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D8C1FF5" w14:textId="44E45F09" w:rsidR="00AC1351" w:rsidRDefault="00AC1351" w:rsidP="00AA68CC">
      <w:pPr>
        <w:pStyle w:val="Heading1"/>
      </w:pPr>
      <w:r>
        <w:t>Supplementary Methods</w:t>
      </w:r>
    </w:p>
    <w:p w14:paraId="081EBA15" w14:textId="2D976EA1" w:rsidR="00AC1351" w:rsidRPr="00AC1351" w:rsidRDefault="00AC1351" w:rsidP="00AC1351">
      <w:r>
        <w:t xml:space="preserve">To test for isolation by distance (IBD), </w:t>
      </w:r>
      <w:r w:rsidR="00872C9A">
        <w:t xml:space="preserve">Ritland’s method of moments based </w:t>
      </w:r>
      <w:r>
        <w:t xml:space="preserve">pairwise relatedness </w:t>
      </w:r>
      <w:r w:rsidR="00066D36">
        <w:t>values</w:t>
      </w:r>
      <w:r>
        <w:t xml:space="preserve"> </w:t>
      </w:r>
      <w:r w:rsidR="00ED4C49">
        <w:t>were subtracted from one</w:t>
      </w:r>
      <w:r>
        <w:t xml:space="preserve"> (1-relatedness coefficient) </w:t>
      </w:r>
      <w:r w:rsidR="00ED4C49">
        <w:t xml:space="preserve">to </w:t>
      </w:r>
      <w:r w:rsidR="00066D36">
        <w:t>convert the relatedness matrix to</w:t>
      </w:r>
      <w:r w:rsidR="00ED4C49">
        <w:t xml:space="preserve"> a distance matrix</w:t>
      </w:r>
      <w:r w:rsidR="00066D36">
        <w:t>.</w:t>
      </w:r>
      <w:r w:rsidR="00ED4C49">
        <w:t xml:space="preserve"> </w:t>
      </w:r>
      <w:r w:rsidR="00066D36">
        <w:t>A</w:t>
      </w:r>
      <w:r>
        <w:t xml:space="preserve"> pairwise</w:t>
      </w:r>
      <w:r w:rsidR="00066D36">
        <w:t xml:space="preserve"> geographic</w:t>
      </w:r>
      <w:r>
        <w:t xml:space="preserve"> distance matrix was calculated using the </w:t>
      </w:r>
      <w:proofErr w:type="spellStart"/>
      <w:r w:rsidR="00D22BA9">
        <w:t>distm</w:t>
      </w:r>
      <w:proofErr w:type="spellEnd"/>
      <w:r>
        <w:t xml:space="preserve"> </w:t>
      </w:r>
      <w:r w:rsidR="00D22BA9">
        <w:t xml:space="preserve">function as implemented in the package geosphere 1.5-18 </w:t>
      </w:r>
      <w:r w:rsidR="00066D36">
        <w:t>(</w:t>
      </w:r>
      <w:proofErr w:type="spellStart"/>
      <w:r w:rsidR="00066D36">
        <w:t>Hijmans</w:t>
      </w:r>
      <w:proofErr w:type="spellEnd"/>
      <w:r w:rsidR="00066D36">
        <w:t xml:space="preserve">, 2022) </w:t>
      </w:r>
      <w:r w:rsidR="00D22BA9">
        <w:t xml:space="preserve">in R. The matrices were then tested for correlation and significance using the mantel function as implemented in vegan 2.6-4 in R, </w:t>
      </w:r>
      <w:r w:rsidR="00066D36">
        <w:t xml:space="preserve">using </w:t>
      </w:r>
      <w:r w:rsidR="00D22BA9">
        <w:t>a Pearson correlation.</w:t>
      </w:r>
    </w:p>
    <w:p w14:paraId="4B4BFC7C" w14:textId="77777777" w:rsidR="004432A1" w:rsidRDefault="004432A1" w:rsidP="009115DB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38FD58" wp14:editId="1A028347">
            <wp:simplePos x="0" y="0"/>
            <wp:positionH relativeFrom="column">
              <wp:posOffset>0</wp:posOffset>
            </wp:positionH>
            <wp:positionV relativeFrom="paragraph">
              <wp:posOffset>243024</wp:posOffset>
            </wp:positionV>
            <wp:extent cx="6208395" cy="2541905"/>
            <wp:effectExtent l="0" t="0" r="1905" b="0"/>
            <wp:wrapThrough wrapText="bothSides">
              <wp:wrapPolygon edited="0">
                <wp:start x="928" y="0"/>
                <wp:lineTo x="0" y="432"/>
                <wp:lineTo x="0" y="21476"/>
                <wp:lineTo x="21562" y="21476"/>
                <wp:lineTo x="21562" y="432"/>
                <wp:lineTo x="12814" y="0"/>
                <wp:lineTo x="928" y="0"/>
              </wp:wrapPolygon>
            </wp:wrapThrough>
            <wp:docPr id="469695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9519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E8F" w:rsidRPr="00994A3D">
        <w:t xml:space="preserve">Supplementary </w:t>
      </w:r>
      <w:r w:rsidR="009B1656">
        <w:t>Figures</w:t>
      </w:r>
    </w:p>
    <w:p w14:paraId="3B32FBA6" w14:textId="469488AC" w:rsidR="009115DB" w:rsidRPr="004432A1" w:rsidRDefault="009B1656" w:rsidP="004432A1">
      <w:pPr>
        <w:pStyle w:val="Heading1"/>
        <w:numPr>
          <w:ilvl w:val="0"/>
          <w:numId w:val="0"/>
        </w:numPr>
      </w:pPr>
      <w:r>
        <w:t xml:space="preserve">Supplementary Figure </w:t>
      </w:r>
      <w:r w:rsidR="009115DB">
        <w:t>S</w:t>
      </w:r>
      <w:fldSimple w:instr=" SEQ Supplementary_Figure \* ARABIC ">
        <w:r w:rsidR="00E77144">
          <w:rPr>
            <w:noProof/>
          </w:rPr>
          <w:t>1</w:t>
        </w:r>
      </w:fldSimple>
      <w:r w:rsidR="009115DB">
        <w:t>.</w:t>
      </w:r>
      <w:r>
        <w:t xml:space="preserve"> </w:t>
      </w:r>
      <w:r w:rsidRPr="004432A1">
        <w:rPr>
          <w:b w:val="0"/>
        </w:rPr>
        <w:t xml:space="preserve">Results of STRUCTURE analysis as inferred with </w:t>
      </w:r>
      <w:proofErr w:type="spellStart"/>
      <w:r w:rsidRPr="004432A1">
        <w:rPr>
          <w:b w:val="0"/>
        </w:rPr>
        <w:t>pophelper</w:t>
      </w:r>
      <w:proofErr w:type="spellEnd"/>
      <w:r w:rsidRPr="004432A1">
        <w:rPr>
          <w:b w:val="0"/>
        </w:rPr>
        <w:t xml:space="preserve"> 2.2.</w:t>
      </w:r>
      <w:r w:rsidR="00305F19" w:rsidRPr="004432A1">
        <w:rPr>
          <w:b w:val="0"/>
        </w:rPr>
        <w:t>9</w:t>
      </w:r>
      <w:r w:rsidR="009115DB" w:rsidRPr="004432A1">
        <w:rPr>
          <w:b w:val="0"/>
        </w:rPr>
        <w:t xml:space="preserve"> based on </w:t>
      </w:r>
      <w:proofErr w:type="spellStart"/>
      <w:r w:rsidR="009115DB" w:rsidRPr="004432A1">
        <w:rPr>
          <w:b w:val="0"/>
        </w:rPr>
        <w:t>Evanno’s</w:t>
      </w:r>
      <w:proofErr w:type="spellEnd"/>
      <w:r w:rsidR="009115DB" w:rsidRPr="004432A1">
        <w:rPr>
          <w:b w:val="0"/>
        </w:rPr>
        <w:t xml:space="preserve"> method (</w:t>
      </w:r>
      <w:proofErr w:type="spellStart"/>
      <w:r w:rsidR="009115DB" w:rsidRPr="004432A1">
        <w:rPr>
          <w:b w:val="0"/>
        </w:rPr>
        <w:t>Evanno</w:t>
      </w:r>
      <w:proofErr w:type="spellEnd"/>
      <w:r w:rsidR="009115DB" w:rsidRPr="004432A1">
        <w:rPr>
          <w:b w:val="0"/>
        </w:rPr>
        <w:t>, 2005)</w:t>
      </w:r>
      <w:r w:rsidRPr="004432A1">
        <w:rPr>
          <w:b w:val="0"/>
        </w:rPr>
        <w:t>. (</w:t>
      </w:r>
      <w:r w:rsidRPr="009115DB">
        <w:t>A</w:t>
      </w:r>
      <w:r w:rsidRPr="004432A1">
        <w:rPr>
          <w:b w:val="0"/>
        </w:rPr>
        <w:t>) Mean log-normal probability</w:t>
      </w:r>
      <w:r w:rsidR="009115DB" w:rsidRPr="004432A1">
        <w:rPr>
          <w:b w:val="0"/>
        </w:rPr>
        <w:t xml:space="preserve"> (±SD)</w:t>
      </w:r>
      <w:r w:rsidRPr="004432A1">
        <w:rPr>
          <w:b w:val="0"/>
        </w:rPr>
        <w:t xml:space="preserve"> </w:t>
      </w:r>
      <w:r w:rsidR="009115DB" w:rsidRPr="004432A1">
        <w:rPr>
          <w:b w:val="0"/>
        </w:rPr>
        <w:t>and (</w:t>
      </w:r>
      <w:r w:rsidR="009115DB" w:rsidRPr="009115DB">
        <w:t>B</w:t>
      </w:r>
      <w:r w:rsidR="009115DB" w:rsidRPr="004432A1">
        <w:rPr>
          <w:b w:val="0"/>
        </w:rPr>
        <w:t xml:space="preserve">) </w:t>
      </w:r>
      <w:proofErr w:type="spellStart"/>
      <w:r w:rsidR="009115DB" w:rsidRPr="004432A1">
        <w:rPr>
          <w:b w:val="0"/>
        </w:rPr>
        <w:t>Evanno’s</w:t>
      </w:r>
      <w:proofErr w:type="spellEnd"/>
      <w:r w:rsidR="009115DB" w:rsidRPr="004432A1">
        <w:rPr>
          <w:b w:val="0"/>
        </w:rPr>
        <w:t xml:space="preserve"> </w:t>
      </w:r>
      <w:r w:rsidR="009115DB" w:rsidRPr="009115DB">
        <w:sym w:font="Symbol" w:char="F044"/>
      </w:r>
      <w:r w:rsidR="009115DB" w:rsidRPr="004432A1">
        <w:rPr>
          <w:b w:val="0"/>
          <w:i/>
          <w:iCs/>
        </w:rPr>
        <w:t xml:space="preserve">K </w:t>
      </w:r>
      <w:r w:rsidR="009115DB" w:rsidRPr="004432A1">
        <w:rPr>
          <w:b w:val="0"/>
        </w:rPr>
        <w:t>in relation to the inferred clusters based on ten replicate runs per cluster.</w:t>
      </w:r>
    </w:p>
    <w:p w14:paraId="001248AA" w14:textId="2D6E3B15" w:rsidR="009115DB" w:rsidRDefault="004432A1" w:rsidP="004432A1">
      <w:pPr>
        <w:pStyle w:val="NoSpacing"/>
      </w:pPr>
      <w:r>
        <w:rPr>
          <w:noProof/>
        </w:rPr>
        <w:lastRenderedPageBreak/>
        <w:drawing>
          <wp:inline distT="0" distB="0" distL="0" distR="0" wp14:anchorId="1C5799A1" wp14:editId="2E10A418">
            <wp:extent cx="6208395" cy="6208395"/>
            <wp:effectExtent l="0" t="0" r="1905" b="1905"/>
            <wp:docPr id="62258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86090" name="Picture 62258609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C1A7" w14:textId="1542B766" w:rsidR="00EC01FC" w:rsidRDefault="009115DB" w:rsidP="00EC01FC">
      <w:pPr>
        <w:pStyle w:val="NoSpacing"/>
        <w:jc w:val="both"/>
      </w:pPr>
      <w:r w:rsidRPr="00EC01FC">
        <w:rPr>
          <w:b/>
          <w:bCs/>
        </w:rPr>
        <w:t>Supplementary Figure S</w:t>
      </w:r>
      <w:r w:rsidRPr="00EC01FC">
        <w:rPr>
          <w:b/>
          <w:bCs/>
        </w:rPr>
        <w:fldChar w:fldCharType="begin"/>
      </w:r>
      <w:r w:rsidRPr="00EC01FC">
        <w:rPr>
          <w:b/>
          <w:bCs/>
        </w:rPr>
        <w:instrText xml:space="preserve"> SEQ Supplementary_Figure \* ARABIC </w:instrText>
      </w:r>
      <w:r w:rsidRPr="00EC01FC">
        <w:rPr>
          <w:b/>
          <w:bCs/>
        </w:rPr>
        <w:fldChar w:fldCharType="separate"/>
      </w:r>
      <w:r w:rsidR="00E77144">
        <w:rPr>
          <w:b/>
          <w:bCs/>
          <w:noProof/>
        </w:rPr>
        <w:t>2</w:t>
      </w:r>
      <w:r w:rsidRPr="00EC01FC">
        <w:rPr>
          <w:b/>
          <w:bCs/>
        </w:rPr>
        <w:fldChar w:fldCharType="end"/>
      </w:r>
      <w:r>
        <w:t xml:space="preserve">. </w:t>
      </w:r>
      <w:r w:rsidR="00EC01FC" w:rsidRPr="006B7892">
        <w:t>Genetic structure of 434 individuals</w:t>
      </w:r>
      <w:r w:rsidR="00EC01FC">
        <w:t xml:space="preserve"> inferred by </w:t>
      </w:r>
      <w:r w:rsidR="004432A1">
        <w:t>540</w:t>
      </w:r>
      <w:r w:rsidR="00EC01FC">
        <w:t xml:space="preserve"> SNPs under different population models (K=</w:t>
      </w:r>
      <w:r w:rsidR="004432A1">
        <w:t>2</w:t>
      </w:r>
      <w:r w:rsidR="00EC01FC">
        <w:t xml:space="preserve"> to K=10). Plots within transect sites are arranged in decreasing elevation from left to right and separated with white dotted lines.</w:t>
      </w:r>
    </w:p>
    <w:p w14:paraId="61C6727E" w14:textId="15234815" w:rsidR="00EC01FC" w:rsidRDefault="00EC01FC" w:rsidP="00EC01FC">
      <w:pPr>
        <w:pStyle w:val="NoSpacing"/>
        <w:jc w:val="both"/>
      </w:pPr>
    </w:p>
    <w:p w14:paraId="378AAEF3" w14:textId="77777777" w:rsidR="00EC01FC" w:rsidRDefault="00EC01FC" w:rsidP="00EC01FC">
      <w:pPr>
        <w:pStyle w:val="NoSpacing"/>
        <w:keepNext/>
        <w:jc w:val="both"/>
      </w:pPr>
      <w:r>
        <w:rPr>
          <w:noProof/>
        </w:rPr>
        <w:lastRenderedPageBreak/>
        <w:drawing>
          <wp:inline distT="0" distB="0" distL="0" distR="0" wp14:anchorId="1AAE6B80" wp14:editId="2DA3F0F7">
            <wp:extent cx="6208395" cy="2880995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0E39" w14:textId="1B3098BC" w:rsidR="00EC01FC" w:rsidRDefault="00EC01FC" w:rsidP="00EC01FC">
      <w:pPr>
        <w:pStyle w:val="Caption"/>
        <w:jc w:val="both"/>
        <w:rPr>
          <w:b w:val="0"/>
          <w:bCs w:val="0"/>
        </w:rPr>
      </w:pPr>
      <w:r>
        <w:t xml:space="preserve">Supplementary Figure </w:t>
      </w:r>
      <w:fldSimple w:instr=" SEQ Supplementary_Figure \* ARABIC ">
        <w:r w:rsidR="00E77144">
          <w:rPr>
            <w:noProof/>
          </w:rPr>
          <w:t>3</w:t>
        </w:r>
      </w:fldSimple>
      <w:r>
        <w:t xml:space="preserve"> </w:t>
      </w:r>
      <w:r>
        <w:rPr>
          <w:b w:val="0"/>
          <w:bCs w:val="0"/>
        </w:rPr>
        <w:t>Relationship between genetic distance (1 - relatedness coefficient; y-axis)</w:t>
      </w:r>
      <w:r w:rsidRPr="00EC01FC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and geographic </w:t>
      </w:r>
      <w:r w:rsidRPr="00EC01FC">
        <w:rPr>
          <w:b w:val="0"/>
          <w:bCs w:val="0"/>
        </w:rPr>
        <w:t>distance</w:t>
      </w:r>
      <w:r>
        <w:rPr>
          <w:b w:val="0"/>
          <w:bCs w:val="0"/>
        </w:rPr>
        <w:t xml:space="preserve"> (x-axis)</w:t>
      </w:r>
      <w:r w:rsidR="00E77144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  <w:r w:rsidR="00E77144">
        <w:rPr>
          <w:b w:val="0"/>
          <w:bCs w:val="0"/>
        </w:rPr>
        <w:t>The inferred pattern is</w:t>
      </w:r>
      <w:r>
        <w:rPr>
          <w:b w:val="0"/>
          <w:bCs w:val="0"/>
        </w:rPr>
        <w:t xml:space="preserve"> consistent with a scenario of isolation by distance</w:t>
      </w:r>
      <w:r w:rsidR="00E77144">
        <w:rPr>
          <w:b w:val="0"/>
          <w:bCs w:val="0"/>
        </w:rPr>
        <w:t xml:space="preserve"> (IBD). </w:t>
      </w:r>
    </w:p>
    <w:p w14:paraId="1BC84AEC" w14:textId="6DEEFEC0" w:rsidR="00EC01FC" w:rsidRDefault="00EC01FC" w:rsidP="00EC01FC">
      <w:pPr>
        <w:pStyle w:val="NoSpacing"/>
      </w:pPr>
    </w:p>
    <w:p w14:paraId="6937C07E" w14:textId="77777777" w:rsidR="00E77144" w:rsidRDefault="00E77144" w:rsidP="00E77144">
      <w:pPr>
        <w:pStyle w:val="NoSpacing"/>
        <w:keepNext/>
      </w:pPr>
      <w:r w:rsidRPr="00E77144">
        <w:rPr>
          <w:noProof/>
        </w:rPr>
        <w:drawing>
          <wp:inline distT="0" distB="0" distL="0" distR="0" wp14:anchorId="3207BE9A" wp14:editId="6A5CECEF">
            <wp:extent cx="6208395" cy="1027430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3FEF1D3-E2B0-9C77-A1DE-5A0ABEA51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3FEF1D3-E2B0-9C77-A1DE-5A0ABEA51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F361" w14:textId="6D76B280" w:rsidR="00EC01FC" w:rsidRDefault="00E77144" w:rsidP="00E77144">
      <w:pPr>
        <w:pStyle w:val="Caption"/>
        <w:rPr>
          <w:b w:val="0"/>
          <w:bCs w:val="0"/>
        </w:rPr>
      </w:pPr>
      <w:r>
        <w:t>Supplementary Figure S</w:t>
      </w:r>
      <w:fldSimple w:instr=" SEQ Supplementary_Figure \* ARABIC ">
        <w:r>
          <w:rPr>
            <w:noProof/>
          </w:rPr>
          <w:t>4</w:t>
        </w:r>
      </w:fldSimple>
      <w:r>
        <w:t xml:space="preserve"> </w:t>
      </w:r>
      <w:r>
        <w:rPr>
          <w:b w:val="0"/>
          <w:bCs w:val="0"/>
        </w:rPr>
        <w:t xml:space="preserve">Schematic of the </w:t>
      </w:r>
      <w:proofErr w:type="spellStart"/>
      <w:r>
        <w:rPr>
          <w:b w:val="0"/>
          <w:bCs w:val="0"/>
        </w:rPr>
        <w:t>ddRAD</w:t>
      </w:r>
      <w:proofErr w:type="spellEnd"/>
      <w:r>
        <w:rPr>
          <w:b w:val="0"/>
          <w:bCs w:val="0"/>
        </w:rPr>
        <w:t xml:space="preserve"> sequencing approach following </w:t>
      </w:r>
      <w:proofErr w:type="spellStart"/>
      <w:r>
        <w:rPr>
          <w:b w:val="0"/>
          <w:bCs w:val="0"/>
        </w:rPr>
        <w:t>Parchman</w:t>
      </w:r>
      <w:proofErr w:type="spellEnd"/>
      <w:r>
        <w:rPr>
          <w:b w:val="0"/>
          <w:bCs w:val="0"/>
        </w:rPr>
        <w:t xml:space="preserve"> et al. (2012). </w:t>
      </w:r>
      <w:r w:rsidRPr="00E77144">
        <w:rPr>
          <w:b w:val="0"/>
          <w:bCs w:val="0"/>
          <w:lang w:val="en-AT"/>
        </w:rPr>
        <w:t>Adaptors include adaptor sequence, barcode, cutsite and protector base. Adaptors in color; EcoR1 on the left, Mse1 on the right. The highlighted sequence show the index 1 primer and the read 2 sequencing primer, which corresponds to the reverse complement of the index 1 primer</w:t>
      </w:r>
      <w:r w:rsidRPr="00E77144">
        <w:rPr>
          <w:b w:val="0"/>
          <w:bCs w:val="0"/>
        </w:rPr>
        <w:t xml:space="preserve"> </w:t>
      </w:r>
      <w:r>
        <w:rPr>
          <w:b w:val="0"/>
          <w:bCs w:val="0"/>
        </w:rPr>
        <w:t>which may cause failure in sequencing the reverse reads</w:t>
      </w:r>
      <w:r w:rsidRPr="00E77144">
        <w:rPr>
          <w:b w:val="0"/>
          <w:bCs w:val="0"/>
          <w:lang w:val="en-AT"/>
        </w:rPr>
        <w:t xml:space="preserve">. Figure adapted from Parchman et al. (2012), supplementary information RF_seq_protocol available at </w:t>
      </w:r>
      <w:hyperlink r:id="rId16" w:history="1">
        <w:r w:rsidRPr="00E77144">
          <w:rPr>
            <w:rStyle w:val="Hyperlink"/>
            <w:b w:val="0"/>
            <w:bCs w:val="0"/>
            <w:lang w:val="en-GB"/>
          </w:rPr>
          <w:t>https://datadryad.org/stash/dataset/doi:10.5061/dryad.m2271pf1</w:t>
        </w:r>
      </w:hyperlink>
    </w:p>
    <w:p w14:paraId="7DAACA50" w14:textId="490C6A48" w:rsidR="00066D36" w:rsidRDefault="006B673B" w:rsidP="006B673B">
      <w:pPr>
        <w:pStyle w:val="Heading1"/>
      </w:pPr>
      <w:r>
        <w:t>Supplementary Table</w:t>
      </w:r>
    </w:p>
    <w:p w14:paraId="7C56338E" w14:textId="5B8F835F" w:rsidR="009226A9" w:rsidRPr="009226A9" w:rsidRDefault="009226A9" w:rsidP="009226A9">
      <w:r>
        <w:t>Table S1 is submitted as excel file.</w:t>
      </w:r>
    </w:p>
    <w:p w14:paraId="00B4A6B7" w14:textId="504F00BC" w:rsidR="006B673B" w:rsidRPr="006B673B" w:rsidRDefault="006B673B" w:rsidP="006B673B">
      <w:r w:rsidRPr="006B673B">
        <w:rPr>
          <w:b/>
          <w:bCs/>
        </w:rPr>
        <w:t>Table S1</w:t>
      </w:r>
      <w:r w:rsidR="009226A9">
        <w:t xml:space="preserve">. </w:t>
      </w:r>
      <w:r>
        <w:t>List of all samples included in this study and the corresponding metadata</w:t>
      </w:r>
      <w:r w:rsidR="002D23D6">
        <w:t>. The latter includes</w:t>
      </w:r>
      <w:r w:rsidR="0020133B">
        <w:t xml:space="preserve"> identifiers for each sample, the </w:t>
      </w:r>
      <w:proofErr w:type="spellStart"/>
      <w:r w:rsidR="0020133B">
        <w:t>Stillinger</w:t>
      </w:r>
      <w:proofErr w:type="spellEnd"/>
      <w:r w:rsidR="0020133B">
        <w:t xml:space="preserve"> herbarium (ID) and the NCBI </w:t>
      </w:r>
      <w:proofErr w:type="spellStart"/>
      <w:r w:rsidR="0020133B">
        <w:t>Biosamples</w:t>
      </w:r>
      <w:proofErr w:type="spellEnd"/>
      <w:r w:rsidR="0020133B">
        <w:t>; assigned subspecies, experiments performed, flow cytometry (FCM) information and</w:t>
      </w:r>
      <w:r w:rsidR="002D23D6">
        <w:t xml:space="preserve"> sampling location</w:t>
      </w:r>
      <w:r>
        <w:t>.</w:t>
      </w:r>
      <w:r w:rsidR="002D23D6">
        <w:t xml:space="preserve"> </w:t>
      </w:r>
      <w:r w:rsidR="009226A9">
        <w:t xml:space="preserve">Subspecies </w:t>
      </w:r>
      <w:r w:rsidR="002D23D6">
        <w:t xml:space="preserve">were assigned based on the results of the model-based clustering approach (STRUCTURE) under the best-fit model (K=4). Ploidy was assigned based on the relative fluorescence values (RF) and relationships between genome size and chromosome number inferred from Garcia et al. (2008). </w:t>
      </w:r>
    </w:p>
    <w:p w14:paraId="20750B24" w14:textId="4C886FA4" w:rsidR="00066D36" w:rsidRDefault="00066D36" w:rsidP="00066D36">
      <w:pPr>
        <w:pStyle w:val="Heading1"/>
        <w:rPr>
          <w:lang w:val="de-AT"/>
        </w:rPr>
      </w:pPr>
      <w:proofErr w:type="spellStart"/>
      <w:r>
        <w:rPr>
          <w:lang w:val="de-AT"/>
        </w:rPr>
        <w:lastRenderedPageBreak/>
        <w:t>Supplementary</w:t>
      </w:r>
      <w:proofErr w:type="spellEnd"/>
      <w:r>
        <w:rPr>
          <w:lang w:val="de-AT"/>
        </w:rPr>
        <w:t xml:space="preserve"> References</w:t>
      </w:r>
    </w:p>
    <w:p w14:paraId="292FD28D" w14:textId="33F74A60" w:rsidR="002D23D6" w:rsidRDefault="002D23D6" w:rsidP="002D23D6">
      <w:pPr>
        <w:rPr>
          <w:lang w:val="de-AT"/>
        </w:rPr>
      </w:pPr>
    </w:p>
    <w:p w14:paraId="30ED0B62" w14:textId="50A9D1C4" w:rsidR="002D23D6" w:rsidRPr="004432A1" w:rsidRDefault="002D23D6" w:rsidP="002D23D6">
      <w:pPr>
        <w:ind w:firstLine="567"/>
      </w:pPr>
      <w:r w:rsidRPr="002D23D6">
        <w:t xml:space="preserve">Garcia, S., </w:t>
      </w:r>
      <w:proofErr w:type="spellStart"/>
      <w:r w:rsidRPr="002D23D6">
        <w:t>Canela</w:t>
      </w:r>
      <w:proofErr w:type="spellEnd"/>
      <w:r w:rsidRPr="002D23D6">
        <w:t xml:space="preserve">, M. Á., </w:t>
      </w:r>
      <w:proofErr w:type="spellStart"/>
      <w:r w:rsidRPr="002D23D6">
        <w:t>Garnatje</w:t>
      </w:r>
      <w:proofErr w:type="spellEnd"/>
      <w:r w:rsidRPr="002D23D6">
        <w:t xml:space="preserve">, T., </w:t>
      </w:r>
      <w:proofErr w:type="spellStart"/>
      <w:r w:rsidRPr="002D23D6">
        <w:t>Mcarthur</w:t>
      </w:r>
      <w:proofErr w:type="spellEnd"/>
      <w:r w:rsidRPr="002D23D6">
        <w:t xml:space="preserve">, E. D., </w:t>
      </w:r>
      <w:proofErr w:type="spellStart"/>
      <w:r w:rsidRPr="002D23D6">
        <w:t>Pellicer</w:t>
      </w:r>
      <w:proofErr w:type="spellEnd"/>
      <w:r w:rsidRPr="002D23D6">
        <w:t xml:space="preserve">, J., Sanderson, S. C., et al. (2008). Evolutionary and ecological implications of genome size in the North American endemic </w:t>
      </w:r>
      <w:proofErr w:type="spellStart"/>
      <w:r w:rsidRPr="002D23D6">
        <w:t>sagebrushes</w:t>
      </w:r>
      <w:proofErr w:type="spellEnd"/>
      <w:r w:rsidRPr="002D23D6">
        <w:t xml:space="preserve"> and allies (Artemisia, Asteraceae). </w:t>
      </w:r>
      <w:r w:rsidRPr="004432A1">
        <w:t xml:space="preserve">Biol. J. Linn. Soc. 94, 631–649. </w:t>
      </w:r>
      <w:proofErr w:type="spellStart"/>
      <w:r w:rsidRPr="004432A1">
        <w:t>doi</w:t>
      </w:r>
      <w:proofErr w:type="spellEnd"/>
      <w:r w:rsidRPr="004432A1">
        <w:t>: 10.1111/j.1095-8312.2008.</w:t>
      </w:r>
      <w:proofErr w:type="gramStart"/>
      <w:r w:rsidRPr="004432A1">
        <w:t>01001.x.</w:t>
      </w:r>
      <w:proofErr w:type="gramEnd"/>
    </w:p>
    <w:p w14:paraId="22017181" w14:textId="4BC0742D" w:rsidR="00066D36" w:rsidRDefault="00066D36" w:rsidP="002D23D6">
      <w:pPr>
        <w:pStyle w:val="NoSpacing"/>
        <w:ind w:firstLine="567"/>
        <w:rPr>
          <w:lang w:val="de-AT"/>
        </w:rPr>
      </w:pPr>
      <w:proofErr w:type="spellStart"/>
      <w:r w:rsidRPr="00066D36">
        <w:t>Hijmans</w:t>
      </w:r>
      <w:proofErr w:type="spellEnd"/>
      <w:r w:rsidRPr="00066D36">
        <w:t xml:space="preserve"> R (2022). geosphere: Spherical Trigonometry. </w:t>
      </w:r>
      <w:r w:rsidRPr="00066D36">
        <w:rPr>
          <w:lang w:val="de-AT"/>
        </w:rPr>
        <w:t xml:space="preserve">R </w:t>
      </w:r>
      <w:proofErr w:type="spellStart"/>
      <w:r w:rsidRPr="00066D36">
        <w:rPr>
          <w:lang w:val="de-AT"/>
        </w:rPr>
        <w:t>package</w:t>
      </w:r>
      <w:proofErr w:type="spellEnd"/>
      <w:r w:rsidRPr="00066D36">
        <w:rPr>
          <w:lang w:val="de-AT"/>
        </w:rPr>
        <w:t xml:space="preserve"> </w:t>
      </w:r>
      <w:proofErr w:type="spellStart"/>
      <w:r w:rsidRPr="00066D36">
        <w:rPr>
          <w:lang w:val="de-AT"/>
        </w:rPr>
        <w:t>version</w:t>
      </w:r>
      <w:proofErr w:type="spellEnd"/>
      <w:r>
        <w:rPr>
          <w:lang w:val="de-AT"/>
        </w:rPr>
        <w:t xml:space="preserve"> 1</w:t>
      </w:r>
      <w:r w:rsidRPr="00066D36">
        <w:rPr>
          <w:lang w:val="de-AT"/>
        </w:rPr>
        <w:t xml:space="preserve">.5-18, </w:t>
      </w:r>
      <w:hyperlink r:id="rId17" w:history="1">
        <w:r w:rsidRPr="008A4B41">
          <w:rPr>
            <w:rStyle w:val="Hyperlink"/>
            <w:lang w:val="de-AT"/>
          </w:rPr>
          <w:t>https://CRAN.R-project.org/package=geosphere</w:t>
        </w:r>
      </w:hyperlink>
    </w:p>
    <w:p w14:paraId="3D925682" w14:textId="3135C900" w:rsidR="00066D36" w:rsidRDefault="00066D36" w:rsidP="00066D36">
      <w:pPr>
        <w:pStyle w:val="NoSpacing"/>
        <w:rPr>
          <w:lang w:val="de-AT"/>
        </w:rPr>
      </w:pPr>
    </w:p>
    <w:p w14:paraId="776CD8FE" w14:textId="479A1237" w:rsidR="00066D36" w:rsidRDefault="00066D36" w:rsidP="002D23D6">
      <w:pPr>
        <w:pStyle w:val="NoSpacing"/>
        <w:ind w:firstLine="567"/>
        <w:rPr>
          <w:lang w:val="de-AT"/>
        </w:rPr>
      </w:pPr>
      <w:proofErr w:type="spellStart"/>
      <w:r w:rsidRPr="00066D36">
        <w:rPr>
          <w:lang w:val="de-AT"/>
        </w:rPr>
        <w:t>Oksanen</w:t>
      </w:r>
      <w:proofErr w:type="spellEnd"/>
      <w:r w:rsidRPr="00066D36">
        <w:rPr>
          <w:lang w:val="de-AT"/>
        </w:rPr>
        <w:t xml:space="preserve"> J, Simpson G, </w:t>
      </w:r>
      <w:proofErr w:type="spellStart"/>
      <w:r w:rsidRPr="00066D36">
        <w:rPr>
          <w:lang w:val="de-AT"/>
        </w:rPr>
        <w:t>Blanchet</w:t>
      </w:r>
      <w:proofErr w:type="spellEnd"/>
      <w:r w:rsidRPr="00066D36">
        <w:rPr>
          <w:lang w:val="de-AT"/>
        </w:rPr>
        <w:t xml:space="preserve"> F, Kindt R, Legendre P, </w:t>
      </w:r>
      <w:proofErr w:type="spellStart"/>
      <w:r w:rsidRPr="00066D36">
        <w:rPr>
          <w:lang w:val="de-AT"/>
        </w:rPr>
        <w:t>Minchin</w:t>
      </w:r>
      <w:proofErr w:type="spellEnd"/>
      <w:r w:rsidRPr="00066D36">
        <w:rPr>
          <w:lang w:val="de-AT"/>
        </w:rPr>
        <w:t xml:space="preserve"> P, O'Hara</w:t>
      </w:r>
      <w:r>
        <w:rPr>
          <w:lang w:val="de-AT"/>
        </w:rPr>
        <w:t xml:space="preserve">, </w:t>
      </w:r>
      <w:r w:rsidRPr="00066D36">
        <w:rPr>
          <w:lang w:val="de-AT"/>
        </w:rPr>
        <w:t xml:space="preserve">R, </w:t>
      </w:r>
      <w:proofErr w:type="spellStart"/>
      <w:r w:rsidRPr="00066D36">
        <w:rPr>
          <w:lang w:val="de-AT"/>
        </w:rPr>
        <w:t>Solymos</w:t>
      </w:r>
      <w:proofErr w:type="spellEnd"/>
      <w:r w:rsidRPr="00066D36">
        <w:rPr>
          <w:lang w:val="de-AT"/>
        </w:rPr>
        <w:t xml:space="preserve"> P, Stevens M, </w:t>
      </w:r>
      <w:proofErr w:type="spellStart"/>
      <w:r w:rsidRPr="00066D36">
        <w:rPr>
          <w:lang w:val="de-AT"/>
        </w:rPr>
        <w:t>Szoecs</w:t>
      </w:r>
      <w:proofErr w:type="spellEnd"/>
      <w:r w:rsidRPr="00066D36">
        <w:rPr>
          <w:lang w:val="de-AT"/>
        </w:rPr>
        <w:t xml:space="preserve"> E, Wagner H, Barbour M, </w:t>
      </w:r>
      <w:proofErr w:type="spellStart"/>
      <w:r w:rsidRPr="00066D36">
        <w:rPr>
          <w:lang w:val="de-AT"/>
        </w:rPr>
        <w:t>Bedward</w:t>
      </w:r>
      <w:proofErr w:type="spellEnd"/>
      <w:r w:rsidRPr="00066D36">
        <w:rPr>
          <w:lang w:val="de-AT"/>
        </w:rPr>
        <w:t xml:space="preserve"> M, </w:t>
      </w:r>
      <w:proofErr w:type="spellStart"/>
      <w:r w:rsidRPr="00066D36">
        <w:rPr>
          <w:lang w:val="de-AT"/>
        </w:rPr>
        <w:t>Bolker</w:t>
      </w:r>
      <w:proofErr w:type="spellEnd"/>
      <w:r>
        <w:rPr>
          <w:lang w:val="de-AT"/>
        </w:rPr>
        <w:t xml:space="preserve">, </w:t>
      </w:r>
      <w:r w:rsidRPr="00066D36">
        <w:rPr>
          <w:lang w:val="de-AT"/>
        </w:rPr>
        <w:t xml:space="preserve">B, </w:t>
      </w:r>
      <w:proofErr w:type="spellStart"/>
      <w:r w:rsidRPr="00066D36">
        <w:rPr>
          <w:lang w:val="de-AT"/>
        </w:rPr>
        <w:t>Borcard</w:t>
      </w:r>
      <w:proofErr w:type="spellEnd"/>
      <w:r w:rsidRPr="00066D36">
        <w:rPr>
          <w:lang w:val="de-AT"/>
        </w:rPr>
        <w:t xml:space="preserve"> D, Carvalho G, Chirico M, De Caceres M, Durand S, Evangelista</w:t>
      </w:r>
      <w:r>
        <w:rPr>
          <w:lang w:val="de-AT"/>
        </w:rPr>
        <w:t xml:space="preserve">, </w:t>
      </w:r>
      <w:r w:rsidRPr="00066D36">
        <w:rPr>
          <w:lang w:val="de-AT"/>
        </w:rPr>
        <w:t xml:space="preserve">H, </w:t>
      </w:r>
      <w:proofErr w:type="spellStart"/>
      <w:r w:rsidRPr="00066D36">
        <w:rPr>
          <w:lang w:val="de-AT"/>
        </w:rPr>
        <w:t>FitzJohn</w:t>
      </w:r>
      <w:proofErr w:type="spellEnd"/>
      <w:r w:rsidRPr="00066D36">
        <w:rPr>
          <w:lang w:val="de-AT"/>
        </w:rPr>
        <w:t xml:space="preserve"> R, Friendly M, </w:t>
      </w:r>
      <w:proofErr w:type="spellStart"/>
      <w:r w:rsidRPr="00066D36">
        <w:rPr>
          <w:lang w:val="de-AT"/>
        </w:rPr>
        <w:t>Furneaux</w:t>
      </w:r>
      <w:proofErr w:type="spellEnd"/>
      <w:r w:rsidRPr="00066D36">
        <w:rPr>
          <w:lang w:val="de-AT"/>
        </w:rPr>
        <w:t xml:space="preserve"> B, </w:t>
      </w:r>
      <w:proofErr w:type="spellStart"/>
      <w:r w:rsidRPr="00066D36">
        <w:rPr>
          <w:lang w:val="de-AT"/>
        </w:rPr>
        <w:t>Hannigan</w:t>
      </w:r>
      <w:proofErr w:type="spellEnd"/>
      <w:r w:rsidRPr="00066D36">
        <w:rPr>
          <w:lang w:val="de-AT"/>
        </w:rPr>
        <w:t xml:space="preserve"> G, Hill M, Lahti L,</w:t>
      </w:r>
      <w:r>
        <w:rPr>
          <w:lang w:val="de-AT"/>
        </w:rPr>
        <w:t xml:space="preserve"> </w:t>
      </w:r>
      <w:proofErr w:type="spellStart"/>
      <w:r w:rsidRPr="00066D36">
        <w:rPr>
          <w:lang w:val="de-AT"/>
        </w:rPr>
        <w:t>McGlinn</w:t>
      </w:r>
      <w:proofErr w:type="spellEnd"/>
      <w:r w:rsidRPr="00066D36">
        <w:rPr>
          <w:lang w:val="de-AT"/>
        </w:rPr>
        <w:t xml:space="preserve"> D, Ouellette M, Ribeiro Cunha E, Smith T, Stier A, Ter </w:t>
      </w:r>
      <w:proofErr w:type="spellStart"/>
      <w:r w:rsidRPr="00066D36">
        <w:rPr>
          <w:lang w:val="de-AT"/>
        </w:rPr>
        <w:t>Braak</w:t>
      </w:r>
      <w:proofErr w:type="spellEnd"/>
      <w:r w:rsidRPr="00066D36">
        <w:rPr>
          <w:lang w:val="de-AT"/>
        </w:rPr>
        <w:t xml:space="preserve"> C,</w:t>
      </w:r>
      <w:r>
        <w:rPr>
          <w:lang w:val="de-AT"/>
        </w:rPr>
        <w:t xml:space="preserve"> </w:t>
      </w:r>
      <w:r w:rsidRPr="00066D36">
        <w:rPr>
          <w:lang w:val="de-AT"/>
        </w:rPr>
        <w:t xml:space="preserve">Weedon J (2022). vegan: Community Ecology Package. R </w:t>
      </w:r>
      <w:proofErr w:type="spellStart"/>
      <w:r w:rsidRPr="00066D36">
        <w:rPr>
          <w:lang w:val="de-AT"/>
        </w:rPr>
        <w:t>package</w:t>
      </w:r>
      <w:proofErr w:type="spellEnd"/>
      <w:r w:rsidRPr="00066D36">
        <w:rPr>
          <w:lang w:val="de-AT"/>
        </w:rPr>
        <w:t xml:space="preserve"> </w:t>
      </w:r>
      <w:proofErr w:type="spellStart"/>
      <w:r w:rsidRPr="00066D36">
        <w:rPr>
          <w:lang w:val="de-AT"/>
        </w:rPr>
        <w:t>version</w:t>
      </w:r>
      <w:proofErr w:type="spellEnd"/>
      <w:r w:rsidRPr="00066D36">
        <w:rPr>
          <w:lang w:val="de-AT"/>
        </w:rPr>
        <w:t xml:space="preserve"> 2.6-4, </w:t>
      </w:r>
      <w:hyperlink r:id="rId18" w:history="1">
        <w:r w:rsidR="00873C87" w:rsidRPr="008A4B41">
          <w:rPr>
            <w:rStyle w:val="Hyperlink"/>
            <w:lang w:val="de-AT"/>
          </w:rPr>
          <w:t>https://CRAN.R-project.org/package=vegan</w:t>
        </w:r>
      </w:hyperlink>
      <w:r w:rsidRPr="00066D36">
        <w:rPr>
          <w:lang w:val="de-AT"/>
        </w:rPr>
        <w:t>.</w:t>
      </w:r>
    </w:p>
    <w:p w14:paraId="0C97CE3E" w14:textId="7CB990CF" w:rsidR="00873C87" w:rsidRDefault="00873C87" w:rsidP="00066D36">
      <w:pPr>
        <w:pStyle w:val="NoSpacing"/>
        <w:rPr>
          <w:lang w:val="de-AT"/>
        </w:rPr>
      </w:pPr>
    </w:p>
    <w:p w14:paraId="5D4ABFA6" w14:textId="77777777" w:rsidR="00873C87" w:rsidRPr="005A550A" w:rsidRDefault="00873C87" w:rsidP="002D23D6">
      <w:pPr>
        <w:ind w:firstLine="567"/>
        <w:rPr>
          <w:rFonts w:eastAsia="Times New Roman" w:cs="Times New Roman"/>
          <w:lang w:eastAsia="en-GB"/>
        </w:rPr>
      </w:pPr>
      <w:proofErr w:type="spellStart"/>
      <w:r w:rsidRPr="005A550A">
        <w:rPr>
          <w:rFonts w:eastAsia="Times New Roman" w:cs="Times New Roman"/>
          <w:lang w:eastAsia="en-GB"/>
        </w:rPr>
        <w:t>Parchman</w:t>
      </w:r>
      <w:proofErr w:type="spellEnd"/>
      <w:r w:rsidRPr="005A550A">
        <w:rPr>
          <w:rFonts w:eastAsia="Times New Roman" w:cs="Times New Roman"/>
          <w:lang w:eastAsia="en-GB"/>
        </w:rPr>
        <w:t xml:space="preserve">, T. L., </w:t>
      </w:r>
      <w:proofErr w:type="spellStart"/>
      <w:r w:rsidRPr="005A550A">
        <w:rPr>
          <w:rFonts w:eastAsia="Times New Roman" w:cs="Times New Roman"/>
          <w:lang w:eastAsia="en-GB"/>
        </w:rPr>
        <w:t>Gompert</w:t>
      </w:r>
      <w:proofErr w:type="spellEnd"/>
      <w:r w:rsidRPr="005A550A">
        <w:rPr>
          <w:rFonts w:eastAsia="Times New Roman" w:cs="Times New Roman"/>
          <w:lang w:eastAsia="en-GB"/>
        </w:rPr>
        <w:t xml:space="preserve">, Z., </w:t>
      </w:r>
      <w:proofErr w:type="spellStart"/>
      <w:r w:rsidRPr="005A550A">
        <w:rPr>
          <w:rFonts w:eastAsia="Times New Roman" w:cs="Times New Roman"/>
          <w:lang w:eastAsia="en-GB"/>
        </w:rPr>
        <w:t>Mudge</w:t>
      </w:r>
      <w:proofErr w:type="spellEnd"/>
      <w:r w:rsidRPr="005A550A">
        <w:rPr>
          <w:rFonts w:eastAsia="Times New Roman" w:cs="Times New Roman"/>
          <w:lang w:eastAsia="en-GB"/>
        </w:rPr>
        <w:t xml:space="preserve">, J., </w:t>
      </w:r>
      <w:proofErr w:type="spellStart"/>
      <w:r w:rsidRPr="005A550A">
        <w:rPr>
          <w:rFonts w:eastAsia="Times New Roman" w:cs="Times New Roman"/>
          <w:lang w:eastAsia="en-GB"/>
        </w:rPr>
        <w:t>Schilkey</w:t>
      </w:r>
      <w:proofErr w:type="spellEnd"/>
      <w:r w:rsidRPr="005A550A">
        <w:rPr>
          <w:rFonts w:eastAsia="Times New Roman" w:cs="Times New Roman"/>
          <w:lang w:eastAsia="en-GB"/>
        </w:rPr>
        <w:t xml:space="preserve">, F. D., </w:t>
      </w:r>
      <w:proofErr w:type="spellStart"/>
      <w:r w:rsidRPr="005A550A">
        <w:rPr>
          <w:rFonts w:eastAsia="Times New Roman" w:cs="Times New Roman"/>
          <w:lang w:eastAsia="en-GB"/>
        </w:rPr>
        <w:t>Benkman</w:t>
      </w:r>
      <w:proofErr w:type="spellEnd"/>
      <w:r w:rsidRPr="005A550A">
        <w:rPr>
          <w:rFonts w:eastAsia="Times New Roman" w:cs="Times New Roman"/>
          <w:lang w:eastAsia="en-GB"/>
        </w:rPr>
        <w:t xml:space="preserve">, C. W., and Buerkle, C. A. (2012). Genome-wide association genetics of an adaptive trait in lodgepole pine: ASSOCIATION MAPPING OF SEROTINY. </w:t>
      </w:r>
      <w:r w:rsidRPr="005A550A">
        <w:rPr>
          <w:rFonts w:eastAsia="Times New Roman" w:cs="Times New Roman"/>
          <w:i/>
          <w:iCs/>
          <w:lang w:eastAsia="en-GB"/>
        </w:rPr>
        <w:t>Molecular Ecology</w:t>
      </w:r>
      <w:r w:rsidRPr="005A550A">
        <w:rPr>
          <w:rFonts w:eastAsia="Times New Roman" w:cs="Times New Roman"/>
          <w:lang w:eastAsia="en-GB"/>
        </w:rPr>
        <w:t xml:space="preserve"> 21, 2991–3005. </w:t>
      </w:r>
      <w:proofErr w:type="spellStart"/>
      <w:r w:rsidRPr="005A550A">
        <w:rPr>
          <w:rFonts w:eastAsia="Times New Roman" w:cs="Times New Roman"/>
          <w:lang w:eastAsia="en-GB"/>
        </w:rPr>
        <w:t>doi</w:t>
      </w:r>
      <w:proofErr w:type="spellEnd"/>
      <w:r w:rsidRPr="005A550A">
        <w:rPr>
          <w:rFonts w:eastAsia="Times New Roman" w:cs="Times New Roman"/>
          <w:lang w:eastAsia="en-GB"/>
        </w:rPr>
        <w:t xml:space="preserve">: </w:t>
      </w:r>
      <w:hyperlink r:id="rId19" w:history="1">
        <w:r w:rsidRPr="005A550A">
          <w:rPr>
            <w:rFonts w:eastAsia="Times New Roman" w:cs="Times New Roman"/>
            <w:color w:val="0000FF"/>
            <w:u w:val="single"/>
            <w:lang w:eastAsia="en-GB"/>
          </w:rPr>
          <w:t>10.1111/j.1365-294X.</w:t>
        </w:r>
        <w:proofErr w:type="gramStart"/>
        <w:r w:rsidRPr="005A550A">
          <w:rPr>
            <w:rFonts w:eastAsia="Times New Roman" w:cs="Times New Roman"/>
            <w:color w:val="0000FF"/>
            <w:u w:val="single"/>
            <w:lang w:eastAsia="en-GB"/>
          </w:rPr>
          <w:t>2012.05513.x</w:t>
        </w:r>
        <w:proofErr w:type="gramEnd"/>
      </w:hyperlink>
      <w:r w:rsidRPr="005A550A">
        <w:rPr>
          <w:rFonts w:eastAsia="Times New Roman" w:cs="Times New Roman"/>
          <w:lang w:eastAsia="en-GB"/>
        </w:rPr>
        <w:t>.</w:t>
      </w:r>
    </w:p>
    <w:p w14:paraId="75F54451" w14:textId="77777777" w:rsidR="00873C87" w:rsidRPr="00066D36" w:rsidRDefault="00873C87" w:rsidP="00066D36">
      <w:pPr>
        <w:pStyle w:val="NoSpacing"/>
        <w:rPr>
          <w:lang w:val="de-AT"/>
        </w:rPr>
      </w:pPr>
    </w:p>
    <w:sectPr w:rsidR="00873C87" w:rsidRPr="00066D36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02270" w14:textId="77777777" w:rsidR="002D4A5E" w:rsidRDefault="002D4A5E" w:rsidP="00117666">
      <w:pPr>
        <w:spacing w:after="0"/>
      </w:pPr>
      <w:r>
        <w:separator/>
      </w:r>
    </w:p>
  </w:endnote>
  <w:endnote w:type="continuationSeparator" w:id="0">
    <w:p w14:paraId="6A0E27C5" w14:textId="77777777" w:rsidR="002D4A5E" w:rsidRDefault="002D4A5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D1E85" w14:textId="77777777" w:rsidR="002D4A5E" w:rsidRDefault="002D4A5E" w:rsidP="00117666">
      <w:pPr>
        <w:spacing w:after="0"/>
      </w:pPr>
      <w:r>
        <w:separator/>
      </w:r>
    </w:p>
  </w:footnote>
  <w:footnote w:type="continuationSeparator" w:id="0">
    <w:p w14:paraId="716E9949" w14:textId="77777777" w:rsidR="002D4A5E" w:rsidRDefault="002D4A5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09DED2EC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6D36"/>
    <w:rsid w:val="00077D53"/>
    <w:rsid w:val="00105FD9"/>
    <w:rsid w:val="00117666"/>
    <w:rsid w:val="001549D3"/>
    <w:rsid w:val="00160065"/>
    <w:rsid w:val="00166451"/>
    <w:rsid w:val="00177D84"/>
    <w:rsid w:val="0020133B"/>
    <w:rsid w:val="00267D18"/>
    <w:rsid w:val="002868E2"/>
    <w:rsid w:val="002869C3"/>
    <w:rsid w:val="002936E4"/>
    <w:rsid w:val="002B4A57"/>
    <w:rsid w:val="002C74CA"/>
    <w:rsid w:val="002D23D6"/>
    <w:rsid w:val="002D4A5E"/>
    <w:rsid w:val="00305F19"/>
    <w:rsid w:val="003544FB"/>
    <w:rsid w:val="003D2F2D"/>
    <w:rsid w:val="00401590"/>
    <w:rsid w:val="00412C55"/>
    <w:rsid w:val="004432A1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673B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72C9A"/>
    <w:rsid w:val="00873C87"/>
    <w:rsid w:val="00885156"/>
    <w:rsid w:val="009115DB"/>
    <w:rsid w:val="009151AA"/>
    <w:rsid w:val="009226A9"/>
    <w:rsid w:val="0093429D"/>
    <w:rsid w:val="00943573"/>
    <w:rsid w:val="00970F7D"/>
    <w:rsid w:val="00994A3D"/>
    <w:rsid w:val="009B1656"/>
    <w:rsid w:val="009C2B12"/>
    <w:rsid w:val="009C70F3"/>
    <w:rsid w:val="00A174D9"/>
    <w:rsid w:val="00A569CD"/>
    <w:rsid w:val="00AA68CC"/>
    <w:rsid w:val="00AB6715"/>
    <w:rsid w:val="00AC1351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22BA9"/>
    <w:rsid w:val="00DB59C3"/>
    <w:rsid w:val="00DC259A"/>
    <w:rsid w:val="00DE23E8"/>
    <w:rsid w:val="00E52377"/>
    <w:rsid w:val="00E64E17"/>
    <w:rsid w:val="00E77144"/>
    <w:rsid w:val="00E866C9"/>
    <w:rsid w:val="00EA3D3C"/>
    <w:rsid w:val="00EC01FC"/>
    <w:rsid w:val="00ED4C4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A68CC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A68CC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7714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22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s://CRAN.R-project.org/package=vega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CRAN.R-project.org/package=geospher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atadryad.org/stash/dataset/doi:10.5061/dryad.m2271pf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doi.org/10.1111/j.1365-294X.2012.05513.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79</TotalTime>
  <Pages>4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Grossfurthner, Lukas (gros3875@vandals.uidaho.edu)</cp:lastModifiedBy>
  <cp:revision>7</cp:revision>
  <cp:lastPrinted>2013-10-03T12:51:00Z</cp:lastPrinted>
  <dcterms:created xsi:type="dcterms:W3CDTF">2022-11-17T16:58:00Z</dcterms:created>
  <dcterms:modified xsi:type="dcterms:W3CDTF">2023-05-05T21:39:00Z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