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B5FD" w14:textId="4D8357F4" w:rsidR="00F2451A" w:rsidRPr="005668DE" w:rsidRDefault="00F2451A" w:rsidP="00277121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val="en-CA" w:eastAsia="fr-FR"/>
        </w:rPr>
      </w:pPr>
      <w:r w:rsidRPr="005668DE">
        <w:rPr>
          <w:rFonts w:ascii="Arial" w:eastAsia="Times New Roman" w:hAnsi="Arial" w:cs="Arial"/>
          <w:b/>
          <w:sz w:val="28"/>
          <w:szCs w:val="28"/>
          <w:lang w:val="en-CA" w:eastAsia="fr-FR"/>
        </w:rPr>
        <w:t>Supplementa</w:t>
      </w:r>
      <w:r w:rsidR="009D26B7">
        <w:rPr>
          <w:rFonts w:ascii="Arial" w:eastAsia="Times New Roman" w:hAnsi="Arial" w:cs="Arial"/>
          <w:b/>
          <w:sz w:val="28"/>
          <w:szCs w:val="28"/>
          <w:lang w:val="en-CA" w:eastAsia="fr-FR"/>
        </w:rPr>
        <w:t xml:space="preserve">ry </w:t>
      </w:r>
      <w:r w:rsidR="00770469">
        <w:rPr>
          <w:rFonts w:ascii="Arial" w:eastAsia="Times New Roman" w:hAnsi="Arial" w:cs="Arial"/>
          <w:b/>
          <w:sz w:val="28"/>
          <w:szCs w:val="28"/>
          <w:lang w:val="en-CA" w:eastAsia="fr-FR"/>
        </w:rPr>
        <w:t>tables</w:t>
      </w:r>
    </w:p>
    <w:p w14:paraId="22A8EEDC" w14:textId="77777777" w:rsidR="00F2451A" w:rsidRPr="00277121" w:rsidRDefault="00F2451A" w:rsidP="00277121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CA" w:eastAsia="fr-FR"/>
        </w:rPr>
      </w:pPr>
    </w:p>
    <w:p w14:paraId="4306B71A" w14:textId="4C898BCF" w:rsidR="0024259F" w:rsidRDefault="0024259F" w:rsidP="0024259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Table S1. </w:t>
      </w:r>
      <w:r w:rsidR="00176EE3">
        <w:rPr>
          <w:rFonts w:ascii="Arial" w:hAnsi="Arial" w:cs="Arial"/>
          <w:sz w:val="24"/>
          <w:szCs w:val="24"/>
          <w:lang w:val="en-US"/>
        </w:rPr>
        <w:t>Patient g</w:t>
      </w:r>
      <w:r>
        <w:rPr>
          <w:rFonts w:ascii="Arial" w:hAnsi="Arial" w:cs="Arial"/>
          <w:sz w:val="24"/>
          <w:szCs w:val="24"/>
          <w:lang w:val="en-US"/>
        </w:rPr>
        <w:t>enetic characteristics</w:t>
      </w:r>
      <w:r w:rsidR="009B0F40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Grilledutableau"/>
        <w:tblpPr w:leftFromText="180" w:rightFromText="180" w:vertAnchor="text" w:horzAnchor="margin" w:tblpY="225"/>
        <w:tblW w:w="8642" w:type="dxa"/>
        <w:tblLook w:val="04A0" w:firstRow="1" w:lastRow="0" w:firstColumn="1" w:lastColumn="0" w:noHBand="0" w:noVBand="1"/>
      </w:tblPr>
      <w:tblGrid>
        <w:gridCol w:w="4673"/>
        <w:gridCol w:w="1985"/>
        <w:gridCol w:w="1984"/>
      </w:tblGrid>
      <w:tr w:rsidR="00D71E22" w14:paraId="73BDFE71" w14:textId="77777777" w:rsidTr="006D49E5">
        <w:trPr>
          <w:trHeight w:val="282"/>
        </w:trPr>
        <w:tc>
          <w:tcPr>
            <w:tcW w:w="4673" w:type="dxa"/>
            <w:shd w:val="clear" w:color="auto" w:fill="auto"/>
          </w:tcPr>
          <w:p w14:paraId="67C463C2" w14:textId="77777777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33F7FE" w14:textId="79796E7A" w:rsidR="00D71E22" w:rsidRPr="00AC6966" w:rsidRDefault="00D71E22" w:rsidP="006D49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VEO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-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IBD</w:t>
            </w:r>
          </w:p>
        </w:tc>
        <w:tc>
          <w:tcPr>
            <w:tcW w:w="1984" w:type="dxa"/>
            <w:vAlign w:val="center"/>
          </w:tcPr>
          <w:p w14:paraId="08BDC868" w14:textId="5538A75D" w:rsidR="00D71E22" w:rsidRPr="00AC6966" w:rsidRDefault="00D71E22" w:rsidP="006D49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EO-IBD</w:t>
            </w:r>
          </w:p>
        </w:tc>
      </w:tr>
      <w:tr w:rsidR="00D71E22" w14:paraId="6ED8B84D" w14:textId="77777777" w:rsidTr="006D49E5">
        <w:trPr>
          <w:trHeight w:val="294"/>
        </w:trPr>
        <w:tc>
          <w:tcPr>
            <w:tcW w:w="4673" w:type="dxa"/>
            <w:shd w:val="clear" w:color="auto" w:fill="auto"/>
          </w:tcPr>
          <w:p w14:paraId="239432DA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Number of patients tested</w:t>
            </w:r>
          </w:p>
          <w:p w14:paraId="5AD72BE3" w14:textId="26B55012" w:rsidR="00FE63DC" w:rsidRPr="00AC6966" w:rsidRDefault="00FE63DC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(</w:t>
            </w:r>
            <w:r w:rsidR="008F39DC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Commercial</w:t>
            </w:r>
            <w:r w:rsidR="00570F3E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IBD gene targeted </w:t>
            </w:r>
            <w:r w:rsidR="00570F3E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panels)</w:t>
            </w:r>
          </w:p>
        </w:tc>
        <w:tc>
          <w:tcPr>
            <w:tcW w:w="1985" w:type="dxa"/>
            <w:shd w:val="clear" w:color="auto" w:fill="auto"/>
          </w:tcPr>
          <w:p w14:paraId="0BBB809B" w14:textId="77777777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 xml:space="preserve">n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= 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12 (42.9%)</w:t>
            </w:r>
          </w:p>
        </w:tc>
        <w:tc>
          <w:tcPr>
            <w:tcW w:w="1984" w:type="dxa"/>
          </w:tcPr>
          <w:p w14:paraId="33416552" w14:textId="511E9083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 xml:space="preserve">n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= 5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7.5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%)</w:t>
            </w:r>
          </w:p>
        </w:tc>
      </w:tr>
      <w:tr w:rsidR="00D71E22" w14:paraId="6E18DFB1" w14:textId="77777777" w:rsidTr="006D49E5">
        <w:trPr>
          <w:trHeight w:val="2318"/>
        </w:trPr>
        <w:tc>
          <w:tcPr>
            <w:tcW w:w="4673" w:type="dxa"/>
            <w:shd w:val="clear" w:color="auto" w:fill="auto"/>
          </w:tcPr>
          <w:p w14:paraId="15A3E4CA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Heterozygous carr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ier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 of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VUS</w:t>
            </w:r>
          </w:p>
          <w:p w14:paraId="0B23670D" w14:textId="609C5AC5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(</w:t>
            </w:r>
            <w:r w:rsidR="008F39DC"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Variant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 of unknown significance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835019C" w14:textId="77777777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= </w:t>
            </w:r>
            <w:r w:rsidRPr="00AC6966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6</w:t>
            </w:r>
          </w:p>
          <w:p w14:paraId="548BBE19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ADAM17</w:t>
            </w:r>
          </w:p>
          <w:p w14:paraId="1008ABAA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TCC7A</w:t>
            </w:r>
          </w:p>
          <w:p w14:paraId="37AE3F6C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HPS6</w:t>
            </w:r>
          </w:p>
          <w:p w14:paraId="32C3E196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LIG4</w:t>
            </w:r>
          </w:p>
          <w:p w14:paraId="1FB1F8AF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DOCK2</w:t>
            </w:r>
          </w:p>
          <w:p w14:paraId="099E061A" w14:textId="77777777" w:rsidR="00D71E22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DOCK8</w:t>
            </w:r>
          </w:p>
          <w:p w14:paraId="0E5CD396" w14:textId="77777777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IL10RA</w:t>
            </w:r>
          </w:p>
        </w:tc>
        <w:tc>
          <w:tcPr>
            <w:tcW w:w="1984" w:type="dxa"/>
          </w:tcPr>
          <w:p w14:paraId="5F5A3F0A" w14:textId="159938B0" w:rsidR="00D71E22" w:rsidRPr="00AC6966" w:rsidRDefault="00D71E22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</w:pPr>
            <w:r w:rsidRPr="00AC696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 xml:space="preserve">= </w:t>
            </w:r>
            <w:r w:rsidR="00FE63DC">
              <w:rPr>
                <w:rFonts w:ascii="Arial" w:eastAsia="Times New Roman" w:hAnsi="Arial" w:cs="Arial"/>
                <w:sz w:val="24"/>
                <w:szCs w:val="24"/>
                <w:lang w:val="en-CA" w:eastAsia="fr-FR"/>
              </w:rPr>
              <w:t>1</w:t>
            </w:r>
          </w:p>
          <w:p w14:paraId="1A2DE78E" w14:textId="134EA55E" w:rsidR="00D71E22" w:rsidRPr="00AC6966" w:rsidRDefault="00D92314" w:rsidP="00D71E22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fr-FR"/>
              </w:rPr>
              <w:t>NCF2</w:t>
            </w:r>
            <w:r w:rsidRPr="008B3DE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en-CA" w:eastAsia="fr-FR"/>
              </w:rPr>
              <w:t>*</w:t>
            </w:r>
          </w:p>
        </w:tc>
      </w:tr>
    </w:tbl>
    <w:p w14:paraId="01C9D6CF" w14:textId="77777777" w:rsidR="00D71E22" w:rsidRDefault="00D71E22" w:rsidP="002425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en-CA" w:eastAsia="fr-FR"/>
        </w:rPr>
      </w:pPr>
    </w:p>
    <w:p w14:paraId="7D65C079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690F0542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2517AA23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0BDA567D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48CDFE2A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08A5D12E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7F3A68DB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616A972D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34A81F2D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6DC2FEDB" w14:textId="77777777" w:rsidR="008B3DEE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</w:pPr>
    </w:p>
    <w:p w14:paraId="73AB25E7" w14:textId="0E975B29" w:rsidR="0024259F" w:rsidRPr="00381D60" w:rsidRDefault="008B3DEE" w:rsidP="0024259F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n-CA" w:eastAsia="fr-FR"/>
        </w:rPr>
      </w:pPr>
      <w:r w:rsidRPr="008B3DEE">
        <w:rPr>
          <w:rFonts w:ascii="Arial" w:eastAsia="Times New Roman" w:hAnsi="Arial" w:cs="Arial"/>
          <w:b/>
          <w:bCs/>
          <w:i/>
          <w:iCs/>
          <w:sz w:val="28"/>
          <w:szCs w:val="28"/>
          <w:lang w:val="en-CA" w:eastAsia="fr-FR"/>
        </w:rPr>
        <w:t xml:space="preserve">* </w:t>
      </w:r>
      <w:r w:rsidR="00D92314" w:rsidRPr="008B3DEE">
        <w:rPr>
          <w:rFonts w:ascii="Arial" w:eastAsia="Times New Roman" w:hAnsi="Arial" w:cs="Arial"/>
          <w:sz w:val="24"/>
          <w:szCs w:val="24"/>
          <w:lang w:val="en-CA" w:eastAsia="fr-FR"/>
        </w:rPr>
        <w:t>C</w:t>
      </w:r>
      <w:r w:rsidR="0024259F" w:rsidRPr="008B3DEE">
        <w:rPr>
          <w:rFonts w:ascii="Arial" w:eastAsia="Times New Roman" w:hAnsi="Arial" w:cs="Arial"/>
          <w:sz w:val="24"/>
          <w:szCs w:val="24"/>
          <w:lang w:val="en-CA" w:eastAsia="fr-FR"/>
        </w:rPr>
        <w:t>arrier of two heterozygous variants of the NCF2 gene, one likely pathogenic and the other one of unknown significance. However, the patient's neutrophil oxidation test was normal, excluding a diagnosis of chronic granulomatous disease.</w:t>
      </w:r>
    </w:p>
    <w:p w14:paraId="76C4FA4F" w14:textId="0B35B97A" w:rsidR="001056BD" w:rsidRDefault="001056BD" w:rsidP="00277121">
      <w:pPr>
        <w:spacing w:line="360" w:lineRule="auto"/>
        <w:jc w:val="both"/>
      </w:pPr>
    </w:p>
    <w:p w14:paraId="27193777" w14:textId="0D71A846" w:rsidR="00730577" w:rsidRDefault="00730577" w:rsidP="00277121">
      <w:pPr>
        <w:spacing w:line="360" w:lineRule="auto"/>
        <w:jc w:val="both"/>
      </w:pPr>
    </w:p>
    <w:p w14:paraId="5C514950" w14:textId="357671A2" w:rsidR="00730577" w:rsidRDefault="00730577" w:rsidP="00277121">
      <w:pPr>
        <w:spacing w:line="360" w:lineRule="auto"/>
        <w:jc w:val="both"/>
      </w:pPr>
    </w:p>
    <w:p w14:paraId="1BF21916" w14:textId="31B9348A" w:rsidR="00730577" w:rsidRDefault="00730577" w:rsidP="00277121">
      <w:pPr>
        <w:spacing w:line="360" w:lineRule="auto"/>
        <w:jc w:val="both"/>
      </w:pPr>
    </w:p>
    <w:p w14:paraId="292159EA" w14:textId="7F83404B" w:rsidR="00730577" w:rsidRDefault="00730577" w:rsidP="00277121">
      <w:pPr>
        <w:spacing w:line="360" w:lineRule="auto"/>
        <w:jc w:val="both"/>
      </w:pPr>
    </w:p>
    <w:p w14:paraId="694678BA" w14:textId="4F925E99" w:rsidR="00730577" w:rsidRDefault="00730577" w:rsidP="00277121">
      <w:pPr>
        <w:spacing w:line="360" w:lineRule="auto"/>
        <w:jc w:val="both"/>
      </w:pPr>
    </w:p>
    <w:p w14:paraId="3D43E40E" w14:textId="7090CA12" w:rsidR="00730577" w:rsidRDefault="00730577" w:rsidP="00277121">
      <w:pPr>
        <w:spacing w:line="360" w:lineRule="auto"/>
        <w:jc w:val="both"/>
      </w:pPr>
    </w:p>
    <w:p w14:paraId="7DA4FE56" w14:textId="3DBE155D" w:rsidR="00730577" w:rsidRDefault="00730577" w:rsidP="00277121">
      <w:pPr>
        <w:spacing w:line="360" w:lineRule="auto"/>
        <w:jc w:val="both"/>
      </w:pPr>
    </w:p>
    <w:p w14:paraId="7ED3465F" w14:textId="2B4CA208" w:rsidR="00B32187" w:rsidRPr="00B32187" w:rsidRDefault="00B32187" w:rsidP="00B321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CA" w:eastAsia="fr-FR"/>
        </w:rPr>
      </w:pPr>
      <w:r w:rsidRPr="00B32187">
        <w:rPr>
          <w:rFonts w:ascii="Arial" w:eastAsia="Times New Roman" w:hAnsi="Arial" w:cs="Arial"/>
          <w:b/>
          <w:sz w:val="24"/>
          <w:szCs w:val="24"/>
          <w:lang w:val="en-CA" w:eastAsia="fr-FR"/>
        </w:rPr>
        <w:lastRenderedPageBreak/>
        <w:t>Table S</w:t>
      </w:r>
      <w:r>
        <w:rPr>
          <w:rFonts w:ascii="Arial" w:eastAsia="Times New Roman" w:hAnsi="Arial" w:cs="Arial"/>
          <w:b/>
          <w:sz w:val="24"/>
          <w:szCs w:val="24"/>
          <w:lang w:val="en-CA" w:eastAsia="fr-FR"/>
        </w:rPr>
        <w:t>2</w:t>
      </w:r>
      <w:r w:rsidRPr="00B32187">
        <w:rPr>
          <w:rFonts w:ascii="Arial" w:eastAsia="Times New Roman" w:hAnsi="Arial" w:cs="Arial"/>
          <w:b/>
          <w:sz w:val="24"/>
          <w:szCs w:val="24"/>
          <w:lang w:val="en-CA" w:eastAsia="fr-FR"/>
        </w:rPr>
        <w:t xml:space="preserve">. </w:t>
      </w:r>
      <w:r w:rsidRPr="00B32187">
        <w:rPr>
          <w:rFonts w:ascii="Arial" w:eastAsia="Times New Roman" w:hAnsi="Arial" w:cs="Arial"/>
          <w:sz w:val="24"/>
          <w:szCs w:val="24"/>
          <w:lang w:val="en-CA" w:eastAsia="fr-FR"/>
        </w:rPr>
        <w:t>Radiologic data</w:t>
      </w:r>
      <w:r w:rsidRPr="00B32187">
        <w:rPr>
          <w:rFonts w:ascii="Arial" w:eastAsia="Times New Roman" w:hAnsi="Arial" w:cs="Arial"/>
          <w:b/>
          <w:sz w:val="24"/>
          <w:szCs w:val="24"/>
          <w:lang w:val="en-CA" w:eastAsia="fr-FR"/>
        </w:rPr>
        <w:t xml:space="preserve"> </w:t>
      </w:r>
    </w:p>
    <w:p w14:paraId="0A3FB26F" w14:textId="77777777" w:rsidR="00B32187" w:rsidRPr="00B32187" w:rsidRDefault="00B32187" w:rsidP="00B3218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CA" w:eastAsia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559"/>
      </w:tblGrid>
      <w:tr w:rsidR="00B32187" w:rsidRPr="00B32187" w14:paraId="01F839D8" w14:textId="77777777" w:rsidTr="00DE127A">
        <w:trPr>
          <w:trHeight w:val="340"/>
        </w:trPr>
        <w:tc>
          <w:tcPr>
            <w:tcW w:w="5665" w:type="dxa"/>
            <w:tcBorders>
              <w:bottom w:val="single" w:sz="4" w:space="0" w:color="auto"/>
            </w:tcBorders>
          </w:tcPr>
          <w:p w14:paraId="48AD12FB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  <w:p w14:paraId="32BE0C0A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E0A1D7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  <w:t xml:space="preserve">VEO-IBD                    </w:t>
            </w: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n 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AD9684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  <w:t>EO-IBD</w:t>
            </w:r>
          </w:p>
          <w:p w14:paraId="4973FE86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n (%)</w:t>
            </w:r>
          </w:p>
        </w:tc>
      </w:tr>
      <w:tr w:rsidR="00B32187" w:rsidRPr="00B32187" w14:paraId="3E46E5ED" w14:textId="77777777" w:rsidTr="00B32187">
        <w:trPr>
          <w:trHeight w:val="4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BACF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  <w:t>Imaging Examinations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E5889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77F99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</w:tc>
      </w:tr>
      <w:tr w:rsidR="00B32187" w:rsidRPr="00B32187" w14:paraId="4FD0D183" w14:textId="77777777" w:rsidTr="008444B1">
        <w:trPr>
          <w:trHeight w:val="24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F8AAB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Abdominal Ultrasound (US) </w:t>
            </w:r>
          </w:p>
          <w:p w14:paraId="40A7863B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Magnetic Resonance Enterography (MRE) </w:t>
            </w:r>
          </w:p>
          <w:p w14:paraId="75D5638A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Neither MRE nor Abdominal US</w:t>
            </w:r>
          </w:p>
          <w:p w14:paraId="1658AABC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Small Bowel Follow Through</w:t>
            </w:r>
          </w:p>
          <w:p w14:paraId="40AFD641" w14:textId="5E1FD281" w:rsidR="00B32187" w:rsidRPr="00B32187" w:rsidRDefault="00B32187" w:rsidP="008444B1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bookmarkStart w:id="0" w:name="_Hlk91501923"/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Abdominal CT-Scan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5BAC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26 (96.3)</w:t>
            </w:r>
          </w:p>
          <w:p w14:paraId="12B8AA15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9 (33.3)</w:t>
            </w:r>
          </w:p>
          <w:p w14:paraId="51619DE0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1 (3.7)</w:t>
            </w:r>
          </w:p>
          <w:p w14:paraId="28F287B2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9 (33.3)</w:t>
            </w:r>
          </w:p>
          <w:p w14:paraId="3DAE4D7D" w14:textId="2B5C74CA" w:rsidR="00B32187" w:rsidRPr="00B32187" w:rsidRDefault="00B32187" w:rsidP="008444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1 (3.7)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F89FA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50 (74.6)</w:t>
            </w:r>
          </w:p>
          <w:p w14:paraId="34BD264B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62 (92.5)</w:t>
            </w:r>
          </w:p>
          <w:p w14:paraId="5772E95B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2 (3.0)</w:t>
            </w:r>
          </w:p>
          <w:p w14:paraId="6E6F274A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4 (6.0)</w:t>
            </w:r>
          </w:p>
          <w:p w14:paraId="0AD2B0AF" w14:textId="53B2F541" w:rsidR="00B32187" w:rsidRPr="00B32187" w:rsidRDefault="00B32187" w:rsidP="008444B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1 (1.5)</w:t>
            </w:r>
          </w:p>
        </w:tc>
      </w:tr>
      <w:tr w:rsidR="00B32187" w:rsidRPr="00B32187" w14:paraId="3627727D" w14:textId="77777777" w:rsidTr="00B32187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6150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  <w:t>Intervals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C01EC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75A0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</w:p>
        </w:tc>
      </w:tr>
      <w:tr w:rsidR="00B32187" w:rsidRPr="00B32187" w14:paraId="7F02825E" w14:textId="77777777" w:rsidTr="00B32187">
        <w:trPr>
          <w:trHeight w:val="34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FE673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Average Interval Between Diagnosis and US, days (SD)</w:t>
            </w:r>
          </w:p>
          <w:p w14:paraId="541896BA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Average Interval Between Diagnosis and MRE, days (SD)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4C50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9.0 (71.2)</w:t>
            </w:r>
          </w:p>
          <w:p w14:paraId="1F8B84BD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7.3 (5.9)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FACF" w14:textId="77777777" w:rsidR="00B32187" w:rsidRPr="00B32187" w:rsidRDefault="00B32187" w:rsidP="00B3218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7.0 (103.3)</w:t>
            </w:r>
          </w:p>
          <w:p w14:paraId="50F5C139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34.7 (106.8)</w:t>
            </w:r>
          </w:p>
        </w:tc>
      </w:tr>
      <w:tr w:rsidR="00B32187" w:rsidRPr="00B32187" w14:paraId="222F10F2" w14:textId="77777777" w:rsidTr="00B32187">
        <w:trPr>
          <w:trHeight w:val="41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481C" w14:textId="77777777" w:rsidR="00B32187" w:rsidRPr="00B32187" w:rsidRDefault="00B32187" w:rsidP="00B3218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fr-CA" w:eastAsia="fr-FR"/>
              </w:rPr>
            </w:pPr>
            <w:r w:rsidRPr="00B32187">
              <w:rPr>
                <w:rFonts w:eastAsia="Times New Roman"/>
                <w:b/>
                <w:bCs/>
                <w:sz w:val="24"/>
                <w:szCs w:val="24"/>
                <w:lang w:val="en-CA" w:eastAsia="fr-FR"/>
              </w:rPr>
              <w:t>Ileal lesions on MRE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2CAC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fr-CA"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D7570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fr-CA" w:eastAsia="fr-FR"/>
              </w:rPr>
            </w:pPr>
          </w:p>
        </w:tc>
      </w:tr>
      <w:tr w:rsidR="00B32187" w:rsidRPr="00B32187" w14:paraId="68535B15" w14:textId="77777777" w:rsidTr="00DE127A">
        <w:trPr>
          <w:trHeight w:val="1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3CB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 xml:space="preserve">Short &lt; 15cm </w:t>
            </w:r>
          </w:p>
          <w:p w14:paraId="4A9487FC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CA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 xml:space="preserve">Medium 16-30cm       </w:t>
            </w:r>
          </w:p>
          <w:p w14:paraId="3F31B2F4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Long</w:t>
            </w:r>
            <w:r w:rsidRPr="00B32187">
              <w:rPr>
                <w:rFonts w:eastAsia="Times New Roman"/>
                <w:sz w:val="24"/>
                <w:szCs w:val="24"/>
                <w:lang w:val="en-US" w:eastAsia="fr-FR"/>
              </w:rPr>
              <w:t xml:space="preserve"> &gt; 30cm    </w:t>
            </w:r>
          </w:p>
          <w:p w14:paraId="70AB1467" w14:textId="77777777" w:rsidR="00B32187" w:rsidRPr="00B32187" w:rsidRDefault="00B32187" w:rsidP="00B32187">
            <w:pPr>
              <w:spacing w:line="240" w:lineRule="auto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B32187">
              <w:rPr>
                <w:rFonts w:eastAsia="Times New Roman"/>
                <w:sz w:val="24"/>
                <w:szCs w:val="24"/>
                <w:lang w:val="en-CA" w:eastAsia="fr-FR"/>
              </w:rPr>
              <w:t>Undefined Size of Lesions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7B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t>0 (0.0)</w:t>
            </w:r>
          </w:p>
          <w:p w14:paraId="5AC506A2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</w:p>
          <w:p w14:paraId="539C49BF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t>1 (8.3)</w:t>
            </w:r>
          </w:p>
          <w:p w14:paraId="2DC5F682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br/>
              <w:t>0 (0.0)</w:t>
            </w:r>
          </w:p>
          <w:p w14:paraId="1E8EB611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</w:p>
          <w:p w14:paraId="63EB5FAC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t>0 (0.0)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DD9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t xml:space="preserve">11 (17.7)   </w:t>
            </w:r>
          </w:p>
          <w:p w14:paraId="51CB8B0B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t xml:space="preserve">                                 3 (4.8)</w:t>
            </w:r>
          </w:p>
          <w:p w14:paraId="08A1FD57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br/>
              <w:t>3 (4.8)</w:t>
            </w:r>
          </w:p>
          <w:p w14:paraId="4980AC00" w14:textId="77777777" w:rsidR="00B32187" w:rsidRPr="00B32187" w:rsidRDefault="00B32187" w:rsidP="00B32187">
            <w:pPr>
              <w:spacing w:after="0" w:line="240" w:lineRule="auto"/>
              <w:jc w:val="center"/>
              <w:rPr>
                <w:rFonts w:eastAsia="Times New Roman"/>
                <w:lang w:val="en-CA" w:eastAsia="fr-FR"/>
              </w:rPr>
            </w:pPr>
            <w:r w:rsidRPr="00B32187">
              <w:rPr>
                <w:rFonts w:eastAsia="Times New Roman"/>
                <w:lang w:val="en-CA" w:eastAsia="fr-FR"/>
              </w:rPr>
              <w:br/>
              <w:t>8 (12.9)</w:t>
            </w:r>
          </w:p>
        </w:tc>
      </w:tr>
    </w:tbl>
    <w:p w14:paraId="56EA4433" w14:textId="77777777" w:rsidR="00D01DE4" w:rsidRDefault="00D01DE4" w:rsidP="00D01DE4">
      <w:pPr>
        <w:spacing w:line="360" w:lineRule="auto"/>
        <w:rPr>
          <w:rFonts w:ascii="Arial" w:hAnsi="Arial" w:cs="Arial"/>
          <w:lang w:val="en-CA"/>
        </w:rPr>
      </w:pPr>
    </w:p>
    <w:p w14:paraId="6735F12C" w14:textId="5D65AD4A" w:rsidR="00D01DE4" w:rsidRDefault="00D01DE4" w:rsidP="00D01DE4">
      <w:pPr>
        <w:spacing w:line="360" w:lineRule="auto"/>
        <w:rPr>
          <w:rFonts w:ascii="Arial" w:hAnsi="Arial" w:cs="Arial"/>
          <w:lang w:val="en-CA"/>
        </w:rPr>
      </w:pPr>
      <w:r w:rsidRPr="00D01DE4">
        <w:rPr>
          <w:rFonts w:ascii="Arial" w:hAnsi="Arial" w:cs="Arial"/>
          <w:lang w:val="en-CA"/>
        </w:rPr>
        <w:t>Radiologic data were available at diagnosis for all patients but one in the VEO-IBD group.</w:t>
      </w:r>
    </w:p>
    <w:p w14:paraId="20B5C9F3" w14:textId="79112F7D" w:rsidR="00AF30F8" w:rsidRDefault="00AF30F8" w:rsidP="00D01DE4">
      <w:pPr>
        <w:spacing w:line="360" w:lineRule="auto"/>
        <w:rPr>
          <w:rFonts w:ascii="Arial" w:hAnsi="Arial" w:cs="Arial"/>
          <w:lang w:val="en-CA"/>
        </w:rPr>
      </w:pPr>
    </w:p>
    <w:p w14:paraId="2357C1CD" w14:textId="13779BD4" w:rsidR="00AF30F8" w:rsidRDefault="00AF30F8" w:rsidP="00D01DE4">
      <w:pPr>
        <w:spacing w:line="360" w:lineRule="auto"/>
        <w:rPr>
          <w:rFonts w:ascii="Arial" w:hAnsi="Arial" w:cs="Arial"/>
          <w:lang w:val="en-CA"/>
        </w:rPr>
      </w:pPr>
    </w:p>
    <w:p w14:paraId="6EA1C5FE" w14:textId="4F358108" w:rsidR="008444B1" w:rsidRDefault="008444B1" w:rsidP="00D01DE4">
      <w:pPr>
        <w:spacing w:line="360" w:lineRule="auto"/>
        <w:rPr>
          <w:rFonts w:ascii="Arial" w:hAnsi="Arial" w:cs="Arial"/>
          <w:lang w:val="en-CA"/>
        </w:rPr>
      </w:pPr>
    </w:p>
    <w:p w14:paraId="52A3EF24" w14:textId="761A0CBE" w:rsidR="008444B1" w:rsidRDefault="008444B1" w:rsidP="00D01DE4">
      <w:pPr>
        <w:spacing w:line="360" w:lineRule="auto"/>
        <w:rPr>
          <w:rFonts w:ascii="Arial" w:hAnsi="Arial" w:cs="Arial"/>
          <w:lang w:val="en-CA"/>
        </w:rPr>
      </w:pPr>
    </w:p>
    <w:p w14:paraId="6067DEF7" w14:textId="0BE19302" w:rsidR="008444B1" w:rsidRDefault="008444B1" w:rsidP="00D01DE4">
      <w:pPr>
        <w:spacing w:line="360" w:lineRule="auto"/>
        <w:rPr>
          <w:rFonts w:ascii="Arial" w:hAnsi="Arial" w:cs="Arial"/>
          <w:lang w:val="en-CA"/>
        </w:rPr>
      </w:pPr>
    </w:p>
    <w:p w14:paraId="67D16F11" w14:textId="77777777" w:rsidR="008444B1" w:rsidRDefault="008444B1" w:rsidP="00D01DE4">
      <w:pPr>
        <w:spacing w:line="360" w:lineRule="auto"/>
        <w:rPr>
          <w:rFonts w:ascii="Arial" w:hAnsi="Arial" w:cs="Arial"/>
          <w:lang w:val="en-CA"/>
        </w:rPr>
      </w:pPr>
    </w:p>
    <w:p w14:paraId="7869F3D6" w14:textId="13BC5A25" w:rsidR="00AF30F8" w:rsidRDefault="00AF30F8" w:rsidP="00D01DE4">
      <w:pPr>
        <w:spacing w:line="360" w:lineRule="auto"/>
        <w:rPr>
          <w:rFonts w:ascii="Arial" w:hAnsi="Arial" w:cs="Arial"/>
          <w:lang w:val="en-CA"/>
        </w:rPr>
      </w:pPr>
    </w:p>
    <w:p w14:paraId="2AFBB286" w14:textId="2EC20A7E" w:rsidR="00AF30F8" w:rsidRDefault="00AF30F8" w:rsidP="007A56F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CA" w:eastAsia="fr-FR"/>
        </w:rPr>
      </w:pPr>
      <w:r w:rsidRPr="00AF30F8">
        <w:rPr>
          <w:rFonts w:ascii="Arial" w:eastAsia="Times New Roman" w:hAnsi="Arial" w:cs="Arial"/>
          <w:b/>
          <w:bCs/>
          <w:sz w:val="24"/>
          <w:szCs w:val="24"/>
          <w:lang w:val="en-CA" w:eastAsia="fr-FR"/>
        </w:rPr>
        <w:lastRenderedPageBreak/>
        <w:t>Table S</w:t>
      </w:r>
      <w:r>
        <w:rPr>
          <w:rFonts w:ascii="Arial" w:eastAsia="Times New Roman" w:hAnsi="Arial" w:cs="Arial"/>
          <w:b/>
          <w:bCs/>
          <w:sz w:val="24"/>
          <w:szCs w:val="24"/>
          <w:lang w:val="en-CA" w:eastAsia="fr-FR"/>
        </w:rPr>
        <w:t>3</w:t>
      </w:r>
      <w:r w:rsidRPr="00AF30F8">
        <w:rPr>
          <w:rFonts w:ascii="Arial" w:eastAsia="Times New Roman" w:hAnsi="Arial" w:cs="Arial"/>
          <w:b/>
          <w:bCs/>
          <w:sz w:val="24"/>
          <w:szCs w:val="24"/>
          <w:lang w:val="en-CA" w:eastAsia="fr-FR"/>
        </w:rPr>
        <w:t>.</w:t>
      </w:r>
      <w:r w:rsidRPr="00AF30F8">
        <w:rPr>
          <w:rFonts w:ascii="Arial" w:eastAsia="Times New Roman" w:hAnsi="Arial" w:cs="Arial"/>
          <w:sz w:val="24"/>
          <w:szCs w:val="24"/>
          <w:lang w:val="en-CA" w:eastAsia="fr-FR"/>
        </w:rPr>
        <w:t xml:space="preserve"> Treatment and Outcomes at one year (± 2 months) post-diagnosis</w:t>
      </w:r>
    </w:p>
    <w:tbl>
      <w:tblPr>
        <w:tblStyle w:val="Grilledutableau"/>
        <w:tblpPr w:leftFromText="180" w:rightFromText="180" w:vertAnchor="text" w:horzAnchor="margin" w:tblpY="496"/>
        <w:tblOverlap w:val="never"/>
        <w:tblW w:w="9351" w:type="dxa"/>
        <w:tblLook w:val="04A0" w:firstRow="1" w:lastRow="0" w:firstColumn="1" w:lastColumn="0" w:noHBand="0" w:noVBand="1"/>
      </w:tblPr>
      <w:tblGrid>
        <w:gridCol w:w="4237"/>
        <w:gridCol w:w="1381"/>
        <w:gridCol w:w="1243"/>
        <w:gridCol w:w="1246"/>
        <w:gridCol w:w="1244"/>
      </w:tblGrid>
      <w:tr w:rsidR="00663AAF" w14:paraId="2370D134" w14:textId="77777777" w:rsidTr="005531A4">
        <w:trPr>
          <w:trHeight w:val="170"/>
        </w:trPr>
        <w:tc>
          <w:tcPr>
            <w:tcW w:w="4237" w:type="dxa"/>
            <w:vMerge w:val="restart"/>
          </w:tcPr>
          <w:p w14:paraId="15468E75" w14:textId="77777777" w:rsidR="00663AAF" w:rsidRPr="005B1DD5" w:rsidRDefault="00663AAF" w:rsidP="007A5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</w:tc>
        <w:tc>
          <w:tcPr>
            <w:tcW w:w="2624" w:type="dxa"/>
            <w:gridSpan w:val="2"/>
            <w:shd w:val="clear" w:color="auto" w:fill="auto"/>
          </w:tcPr>
          <w:p w14:paraId="4ED3D7F9" w14:textId="77777777" w:rsidR="00663AAF" w:rsidRPr="002169A0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CD</w:t>
            </w:r>
          </w:p>
        </w:tc>
        <w:tc>
          <w:tcPr>
            <w:tcW w:w="2490" w:type="dxa"/>
            <w:gridSpan w:val="2"/>
          </w:tcPr>
          <w:p w14:paraId="30115183" w14:textId="77777777" w:rsidR="00663AAF" w:rsidRPr="002169A0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UC and IBD-U</w:t>
            </w:r>
          </w:p>
        </w:tc>
      </w:tr>
      <w:tr w:rsidR="005531A4" w14:paraId="1F35CC7B" w14:textId="77777777" w:rsidTr="005531A4">
        <w:trPr>
          <w:trHeight w:val="170"/>
        </w:trPr>
        <w:tc>
          <w:tcPr>
            <w:tcW w:w="4237" w:type="dxa"/>
            <w:vMerge/>
          </w:tcPr>
          <w:p w14:paraId="3A167DB9" w14:textId="77777777" w:rsidR="00663AAF" w:rsidRPr="005B1DD5" w:rsidRDefault="00663AAF" w:rsidP="007A56FE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</w:p>
        </w:tc>
        <w:tc>
          <w:tcPr>
            <w:tcW w:w="1381" w:type="dxa"/>
            <w:shd w:val="clear" w:color="auto" w:fill="auto"/>
          </w:tcPr>
          <w:p w14:paraId="0BE20724" w14:textId="261E7E3E" w:rsidR="00663AAF" w:rsidRPr="00613279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 w:rsidRPr="00613279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VEO</w:t>
            </w:r>
            <w:r w:rsidR="003D5737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 xml:space="preserve">              </w:t>
            </w:r>
            <w:r w:rsidRPr="00A23BDB">
              <w:rPr>
                <w:rFonts w:ascii="Helveltica neue" w:eastAsia="Times New Roman" w:hAnsi="Helveltica neue" w:cs="Arial"/>
                <w:i/>
                <w:iCs/>
                <w:sz w:val="20"/>
                <w:szCs w:val="20"/>
                <w:lang w:val="en-CA" w:eastAsia="fr-FR"/>
              </w:rPr>
              <w:t xml:space="preserve"> n</w:t>
            </w: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=11 (%)</w:t>
            </w:r>
          </w:p>
        </w:tc>
        <w:tc>
          <w:tcPr>
            <w:tcW w:w="1243" w:type="dxa"/>
          </w:tcPr>
          <w:p w14:paraId="0B01861E" w14:textId="2396C4B4" w:rsidR="00663AAF" w:rsidRPr="002169A0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 w:rsidRPr="002169A0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EO</w:t>
            </w:r>
            <w:r w:rsidR="003D5737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 xml:space="preserve">               </w:t>
            </w:r>
            <w:r w:rsidR="00325998" w:rsidRPr="00325998">
              <w:rPr>
                <w:rFonts w:ascii="Helveltica neue" w:eastAsia="Times New Roman" w:hAnsi="Helveltica neue" w:cs="Arial"/>
                <w:i/>
                <w:iCs/>
                <w:sz w:val="20"/>
                <w:szCs w:val="20"/>
                <w:lang w:val="en-CA" w:eastAsia="fr-FR"/>
              </w:rPr>
              <w:t>n</w:t>
            </w: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=43 (%)</w:t>
            </w:r>
          </w:p>
        </w:tc>
        <w:tc>
          <w:tcPr>
            <w:tcW w:w="1246" w:type="dxa"/>
          </w:tcPr>
          <w:p w14:paraId="5482E5EB" w14:textId="42386298" w:rsidR="00663AAF" w:rsidRPr="002169A0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 w:rsidRPr="00613279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VEO</w:t>
            </w:r>
            <w:r w:rsidR="003D5737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 xml:space="preserve">              </w:t>
            </w:r>
            <w:r w:rsidRPr="00F91013">
              <w:rPr>
                <w:rFonts w:ascii="Helveltica neue" w:eastAsia="Times New Roman" w:hAnsi="Helveltica neue" w:cs="Arial"/>
                <w:i/>
                <w:iCs/>
                <w:sz w:val="20"/>
                <w:szCs w:val="20"/>
                <w:lang w:val="en-CA" w:eastAsia="fr-FR"/>
              </w:rPr>
              <w:t xml:space="preserve"> n</w:t>
            </w: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=17 (%)</w:t>
            </w:r>
          </w:p>
        </w:tc>
        <w:tc>
          <w:tcPr>
            <w:tcW w:w="1244" w:type="dxa"/>
          </w:tcPr>
          <w:p w14:paraId="78383428" w14:textId="76F1660C" w:rsidR="00663AAF" w:rsidRPr="002169A0" w:rsidRDefault="00663AAF" w:rsidP="007A56FE">
            <w:pPr>
              <w:spacing w:line="240" w:lineRule="auto"/>
              <w:jc w:val="center"/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</w:pPr>
            <w:r w:rsidRPr="002169A0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EO</w:t>
            </w:r>
            <w:r w:rsidR="003D5737"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 xml:space="preserve">                  </w:t>
            </w:r>
            <w:r w:rsidRPr="00F91013">
              <w:rPr>
                <w:rFonts w:ascii="Helveltica neue" w:eastAsia="Times New Roman" w:hAnsi="Helveltica neue" w:cs="Arial"/>
                <w:i/>
                <w:iCs/>
                <w:sz w:val="20"/>
                <w:szCs w:val="20"/>
                <w:lang w:val="en-CA" w:eastAsia="fr-FR"/>
              </w:rPr>
              <w:t>n</w:t>
            </w:r>
            <w:r>
              <w:rPr>
                <w:rFonts w:ascii="Helveltica neue" w:eastAsia="Times New Roman" w:hAnsi="Helveltica neue" w:cs="Arial"/>
                <w:sz w:val="20"/>
                <w:szCs w:val="20"/>
                <w:lang w:val="en-CA" w:eastAsia="fr-FR"/>
              </w:rPr>
              <w:t>=24 (%)</w:t>
            </w:r>
          </w:p>
        </w:tc>
      </w:tr>
      <w:tr w:rsidR="00325998" w:rsidRPr="00451112" w14:paraId="684D2506" w14:textId="77777777" w:rsidTr="005531A4">
        <w:trPr>
          <w:trHeight w:val="170"/>
        </w:trPr>
        <w:tc>
          <w:tcPr>
            <w:tcW w:w="4237" w:type="dxa"/>
            <w:shd w:val="clear" w:color="auto" w:fill="D9D9D9" w:themeFill="background1" w:themeFillShade="D9"/>
          </w:tcPr>
          <w:p w14:paraId="6DF25E87" w14:textId="77777777" w:rsidR="00663AAF" w:rsidRPr="007E45F0" w:rsidRDefault="00663AAF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lang w:val="en-CA" w:eastAsia="fr-FR"/>
              </w:rPr>
            </w:pPr>
            <w:r w:rsidRPr="007E45F0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S</w:t>
            </w:r>
            <w:r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 xml:space="preserve">teroid </w:t>
            </w:r>
            <w:r w:rsidRPr="007E45F0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F</w:t>
            </w:r>
            <w:r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 xml:space="preserve">ree </w:t>
            </w:r>
            <w:r w:rsidRPr="007E45F0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C</w:t>
            </w:r>
            <w:r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 xml:space="preserve">linical </w:t>
            </w:r>
            <w:r w:rsidRPr="007E45F0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R</w:t>
            </w:r>
            <w:r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emission (SFCR):</w:t>
            </w:r>
            <w:r w:rsidRPr="007E45F0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 xml:space="preserve"> Total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062144B4" w14:textId="40436C33" w:rsidR="00663AAF" w:rsidRPr="00E74030" w:rsidRDefault="00F50312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7</w:t>
            </w:r>
            <w:r w:rsidR="00A86753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 xml:space="preserve"> (63.6)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55550FB" w14:textId="7DC06238" w:rsidR="00663AAF" w:rsidRPr="00E74030" w:rsidRDefault="00387453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 xml:space="preserve">28 </w:t>
            </w:r>
            <w:r w:rsidR="00D212A5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(65.1)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751091BC" w14:textId="5BFAB7F7" w:rsidR="00663AAF" w:rsidRPr="00E74030" w:rsidRDefault="004E520F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10</w:t>
            </w:r>
            <w:r w:rsidR="00B53427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 xml:space="preserve"> (58.8)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17B3D05C" w14:textId="603E172E" w:rsidR="00663AAF" w:rsidRPr="00E74030" w:rsidRDefault="0011233C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14</w:t>
            </w:r>
            <w:r w:rsidR="009F13C1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 xml:space="preserve"> (58.3)</w:t>
            </w:r>
          </w:p>
        </w:tc>
      </w:tr>
      <w:tr w:rsidR="005A1637" w:rsidRPr="00451112" w14:paraId="5B8F10D0" w14:textId="77777777" w:rsidTr="005531A4">
        <w:trPr>
          <w:trHeight w:val="170"/>
        </w:trPr>
        <w:tc>
          <w:tcPr>
            <w:tcW w:w="4237" w:type="dxa"/>
          </w:tcPr>
          <w:p w14:paraId="3614275E" w14:textId="639D9973" w:rsidR="005A1637" w:rsidRPr="006F7338" w:rsidRDefault="005A1637" w:rsidP="007A56F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</w:t>
            </w: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 xml:space="preserve"> alone</w:t>
            </w:r>
          </w:p>
        </w:tc>
        <w:tc>
          <w:tcPr>
            <w:tcW w:w="1381" w:type="dxa"/>
          </w:tcPr>
          <w:p w14:paraId="3E37045C" w14:textId="3D6C9E69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0846C5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(18.2)</w:t>
            </w:r>
          </w:p>
        </w:tc>
        <w:tc>
          <w:tcPr>
            <w:tcW w:w="1243" w:type="dxa"/>
          </w:tcPr>
          <w:p w14:paraId="5FAF14A3" w14:textId="4430C304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/>
                <w:sz w:val="18"/>
                <w:szCs w:val="18"/>
                <w:lang w:val="en-CA" w:eastAsia="fr-FR"/>
              </w:rPr>
              <w:t>19</w:t>
            </w:r>
            <w:r w:rsidR="00DC27DF">
              <w:rPr>
                <w:rFonts w:eastAsia="Times New Roman"/>
                <w:sz w:val="18"/>
                <w:szCs w:val="18"/>
                <w:lang w:val="en-CA" w:eastAsia="fr-FR"/>
              </w:rPr>
              <w:t xml:space="preserve"> (44.</w:t>
            </w:r>
            <w:r w:rsidR="007016BA">
              <w:rPr>
                <w:rFonts w:eastAsia="Times New Roman"/>
                <w:sz w:val="18"/>
                <w:szCs w:val="18"/>
                <w:lang w:val="en-CA" w:eastAsia="fr-FR"/>
              </w:rPr>
              <w:t>3</w:t>
            </w:r>
            <w:r w:rsidR="00DC27DF">
              <w:rPr>
                <w:rFonts w:eastAsia="Times New Roman"/>
                <w:sz w:val="18"/>
                <w:szCs w:val="18"/>
                <w:lang w:val="en-CA" w:eastAsia="fr-FR"/>
              </w:rPr>
              <w:t>)</w:t>
            </w:r>
          </w:p>
        </w:tc>
        <w:tc>
          <w:tcPr>
            <w:tcW w:w="1246" w:type="dxa"/>
          </w:tcPr>
          <w:p w14:paraId="5AB79B89" w14:textId="7093C6A4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585316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(17.6)</w:t>
            </w:r>
          </w:p>
        </w:tc>
        <w:tc>
          <w:tcPr>
            <w:tcW w:w="1244" w:type="dxa"/>
          </w:tcPr>
          <w:p w14:paraId="50D6CD4E" w14:textId="644F7FF8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5</w:t>
            </w:r>
            <w:r w:rsidR="00A51488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(20.8)</w:t>
            </w:r>
          </w:p>
        </w:tc>
      </w:tr>
      <w:tr w:rsidR="005A1637" w:rsidRPr="00451112" w14:paraId="1C2A4D67" w14:textId="77777777" w:rsidTr="005531A4">
        <w:trPr>
          <w:trHeight w:val="170"/>
        </w:trPr>
        <w:tc>
          <w:tcPr>
            <w:tcW w:w="4237" w:type="dxa"/>
          </w:tcPr>
          <w:p w14:paraId="74188C4E" w14:textId="3014AF1D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 + IM</w:t>
            </w:r>
          </w:p>
        </w:tc>
        <w:tc>
          <w:tcPr>
            <w:tcW w:w="1381" w:type="dxa"/>
          </w:tcPr>
          <w:p w14:paraId="6CCB7861" w14:textId="24CE93D0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B5742C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(9.1)</w:t>
            </w:r>
          </w:p>
        </w:tc>
        <w:tc>
          <w:tcPr>
            <w:tcW w:w="1243" w:type="dxa"/>
          </w:tcPr>
          <w:p w14:paraId="54D61EBE" w14:textId="46EF9A8B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/>
                <w:sz w:val="18"/>
                <w:szCs w:val="18"/>
                <w:lang w:val="en-CA" w:eastAsia="fr-FR"/>
              </w:rPr>
              <w:t>2</w:t>
            </w:r>
            <w:r w:rsidR="00575121">
              <w:rPr>
                <w:rFonts w:eastAsia="Times New Roman"/>
                <w:sz w:val="18"/>
                <w:szCs w:val="18"/>
                <w:lang w:val="en-CA" w:eastAsia="fr-FR"/>
              </w:rPr>
              <w:t xml:space="preserve"> (4.6)</w:t>
            </w:r>
          </w:p>
        </w:tc>
        <w:tc>
          <w:tcPr>
            <w:tcW w:w="1246" w:type="dxa"/>
          </w:tcPr>
          <w:p w14:paraId="35664274" w14:textId="001F92D8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585316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(17.6)</w:t>
            </w:r>
          </w:p>
        </w:tc>
        <w:tc>
          <w:tcPr>
            <w:tcW w:w="1244" w:type="dxa"/>
          </w:tcPr>
          <w:p w14:paraId="2F103768" w14:textId="30B54BCC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(12.5)</w:t>
            </w:r>
          </w:p>
        </w:tc>
      </w:tr>
      <w:tr w:rsidR="005A1637" w:rsidRPr="00451112" w14:paraId="33892DD8" w14:textId="77777777" w:rsidTr="005531A4">
        <w:trPr>
          <w:trHeight w:val="170"/>
        </w:trPr>
        <w:tc>
          <w:tcPr>
            <w:tcW w:w="4237" w:type="dxa"/>
          </w:tcPr>
          <w:p w14:paraId="6C35555A" w14:textId="248EB950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IM alone</w:t>
            </w:r>
          </w:p>
        </w:tc>
        <w:tc>
          <w:tcPr>
            <w:tcW w:w="1381" w:type="dxa"/>
          </w:tcPr>
          <w:p w14:paraId="551859A0" w14:textId="168D3F7B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B5742C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(27.3)</w:t>
            </w:r>
          </w:p>
        </w:tc>
        <w:tc>
          <w:tcPr>
            <w:tcW w:w="1243" w:type="dxa"/>
          </w:tcPr>
          <w:p w14:paraId="223339C0" w14:textId="41F77F6E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/>
                <w:sz w:val="18"/>
                <w:szCs w:val="18"/>
                <w:lang w:val="en-CA" w:eastAsia="fr-FR"/>
              </w:rPr>
              <w:t>6</w:t>
            </w:r>
            <w:r w:rsidR="00575121">
              <w:rPr>
                <w:rFonts w:eastAsia="Times New Roman"/>
                <w:sz w:val="18"/>
                <w:szCs w:val="18"/>
                <w:lang w:val="en-CA" w:eastAsia="fr-FR"/>
              </w:rPr>
              <w:t xml:space="preserve"> (14.0)</w:t>
            </w:r>
          </w:p>
        </w:tc>
        <w:tc>
          <w:tcPr>
            <w:tcW w:w="1246" w:type="dxa"/>
          </w:tcPr>
          <w:p w14:paraId="223B406F" w14:textId="0CEF82EB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</w:tcPr>
          <w:p w14:paraId="5623B951" w14:textId="4A69F492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(8.3)</w:t>
            </w:r>
          </w:p>
        </w:tc>
      </w:tr>
      <w:tr w:rsidR="005A1637" w:rsidRPr="00451112" w14:paraId="0C2CB7CC" w14:textId="77777777" w:rsidTr="005531A4">
        <w:trPr>
          <w:trHeight w:val="170"/>
        </w:trPr>
        <w:tc>
          <w:tcPr>
            <w:tcW w:w="4237" w:type="dxa"/>
          </w:tcPr>
          <w:p w14:paraId="012AD0B8" w14:textId="1267FA5F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Sulfasalazine</w:t>
            </w:r>
          </w:p>
        </w:tc>
        <w:tc>
          <w:tcPr>
            <w:tcW w:w="1381" w:type="dxa"/>
          </w:tcPr>
          <w:p w14:paraId="6295DAF7" w14:textId="2189A69D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B5742C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(9.1)</w:t>
            </w:r>
          </w:p>
        </w:tc>
        <w:tc>
          <w:tcPr>
            <w:tcW w:w="1243" w:type="dxa"/>
          </w:tcPr>
          <w:p w14:paraId="29FE1172" w14:textId="2152CB50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AF30F8">
              <w:rPr>
                <w:rFonts w:eastAsia="Times New Roman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</w:tcPr>
          <w:p w14:paraId="12F00DF2" w14:textId="4BCAF122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</w:tcPr>
          <w:p w14:paraId="1E53B3FD" w14:textId="5341A2C6" w:rsidR="005A1637" w:rsidRPr="0037480A" w:rsidRDefault="00796B94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(4.2)</w:t>
            </w:r>
          </w:p>
        </w:tc>
      </w:tr>
      <w:tr w:rsidR="005A1637" w:rsidRPr="00451112" w14:paraId="527F949E" w14:textId="77777777" w:rsidTr="005531A4">
        <w:trPr>
          <w:trHeight w:val="170"/>
        </w:trPr>
        <w:tc>
          <w:tcPr>
            <w:tcW w:w="4237" w:type="dxa"/>
          </w:tcPr>
          <w:p w14:paraId="0058D74A" w14:textId="39FCCCDA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Mesalamine</w:t>
            </w:r>
          </w:p>
        </w:tc>
        <w:tc>
          <w:tcPr>
            <w:tcW w:w="1381" w:type="dxa"/>
          </w:tcPr>
          <w:p w14:paraId="6B47EE0C" w14:textId="1B2B49CB" w:rsidR="005A1637" w:rsidRPr="0037480A" w:rsidRDefault="00DB450C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</w:tcPr>
          <w:p w14:paraId="41843D18" w14:textId="10ED4E27" w:rsidR="005A1637" w:rsidRPr="0037480A" w:rsidRDefault="00F67175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/>
                <w:sz w:val="18"/>
                <w:szCs w:val="18"/>
                <w:lang w:val="en-CA" w:eastAsia="fr-FR"/>
              </w:rPr>
              <w:t>1</w:t>
            </w:r>
            <w:r w:rsidR="00CD3334">
              <w:rPr>
                <w:rFonts w:eastAsia="Times New Roman"/>
                <w:sz w:val="18"/>
                <w:szCs w:val="18"/>
                <w:lang w:val="en-CA" w:eastAsia="fr-FR"/>
              </w:rPr>
              <w:t xml:space="preserve"> (2.3)</w:t>
            </w:r>
          </w:p>
        </w:tc>
        <w:tc>
          <w:tcPr>
            <w:tcW w:w="1246" w:type="dxa"/>
          </w:tcPr>
          <w:p w14:paraId="092897D1" w14:textId="66BAB587" w:rsidR="005A1637" w:rsidRPr="0037480A" w:rsidRDefault="00DB450C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</w:tcPr>
          <w:p w14:paraId="7554D516" w14:textId="7FE0C236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(12.5)</w:t>
            </w:r>
          </w:p>
        </w:tc>
      </w:tr>
      <w:tr w:rsidR="005A1637" w:rsidRPr="00451112" w14:paraId="6EDB01E2" w14:textId="77777777" w:rsidTr="005531A4">
        <w:trPr>
          <w:trHeight w:val="170"/>
        </w:trPr>
        <w:tc>
          <w:tcPr>
            <w:tcW w:w="4237" w:type="dxa"/>
          </w:tcPr>
          <w:p w14:paraId="470AA6DD" w14:textId="60F67D07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Times New Roman"/>
                <w:bCs/>
                <w:color w:val="000000"/>
                <w:sz w:val="20"/>
                <w:szCs w:val="20"/>
                <w:lang w:val="en-US" w:eastAsia="fr-FR"/>
              </w:rPr>
              <w:t>No treatment</w:t>
            </w:r>
          </w:p>
        </w:tc>
        <w:tc>
          <w:tcPr>
            <w:tcW w:w="1381" w:type="dxa"/>
          </w:tcPr>
          <w:p w14:paraId="7EB054F5" w14:textId="23D2F282" w:rsidR="005A1637" w:rsidRPr="0037480A" w:rsidRDefault="00DB450C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</w:tcPr>
          <w:p w14:paraId="4DB831B1" w14:textId="6EAE1F5E" w:rsidR="005A1637" w:rsidRPr="0037480A" w:rsidRDefault="00DB450C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</w:tcPr>
          <w:p w14:paraId="2E57225A" w14:textId="377C708C" w:rsidR="005A1637" w:rsidRPr="0037480A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(11.8)</w:t>
            </w:r>
          </w:p>
        </w:tc>
        <w:tc>
          <w:tcPr>
            <w:tcW w:w="1244" w:type="dxa"/>
          </w:tcPr>
          <w:p w14:paraId="5FCDA25F" w14:textId="28F6578E" w:rsidR="005A1637" w:rsidRPr="0037480A" w:rsidRDefault="00DB450C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04229D89" w14:textId="77777777" w:rsidTr="005531A4">
        <w:trPr>
          <w:trHeight w:val="170"/>
        </w:trPr>
        <w:tc>
          <w:tcPr>
            <w:tcW w:w="4237" w:type="dxa"/>
            <w:shd w:val="clear" w:color="auto" w:fill="D9D9D9" w:themeFill="background1" w:themeFillShade="D9"/>
          </w:tcPr>
          <w:p w14:paraId="7ED41AEF" w14:textId="77777777" w:rsidR="005A1637" w:rsidRPr="00C62F65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lang w:val="en-CA" w:eastAsia="fr-FR"/>
              </w:rPr>
            </w:pPr>
            <w:r w:rsidRPr="00C62F65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Absence of remission</w:t>
            </w:r>
            <w:r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>:</w:t>
            </w:r>
            <w:r w:rsidRPr="00C62F65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highlight w:val="lightGray"/>
                <w:lang w:val="en-CA" w:eastAsia="fr-FR"/>
              </w:rPr>
              <w:t xml:space="preserve"> Total 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2A1A3158" w14:textId="44E080A3" w:rsidR="005A1637" w:rsidRPr="00C62F65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3 (27.3)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49E3D3CF" w14:textId="091E145F" w:rsidR="005A1637" w:rsidRPr="00C62F65" w:rsidRDefault="00672D9A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 xml:space="preserve">15 </w:t>
            </w:r>
            <w:r w:rsidR="008B1F7B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(34.9)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44419A0B" w14:textId="5B3F6171" w:rsidR="005A1637" w:rsidRPr="00C62F65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7 (41.2)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14:paraId="23BF7CC7" w14:textId="4E380103" w:rsidR="005A1637" w:rsidRPr="00C62F65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10 (41.7)</w:t>
            </w:r>
          </w:p>
        </w:tc>
      </w:tr>
      <w:tr w:rsidR="005A1637" w:rsidRPr="00451112" w14:paraId="3E74AF46" w14:textId="77777777" w:rsidTr="005531A4">
        <w:trPr>
          <w:trHeight w:val="170"/>
        </w:trPr>
        <w:tc>
          <w:tcPr>
            <w:tcW w:w="4237" w:type="dxa"/>
          </w:tcPr>
          <w:p w14:paraId="4D0B52A2" w14:textId="66CF82B6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</w:t>
            </w: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 xml:space="preserve"> alone</w:t>
            </w:r>
          </w:p>
        </w:tc>
        <w:tc>
          <w:tcPr>
            <w:tcW w:w="1381" w:type="dxa"/>
          </w:tcPr>
          <w:p w14:paraId="466DFAF3" w14:textId="6D58E9E7" w:rsidR="005A1637" w:rsidRPr="00A23BDB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B5742C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(9.1)</w:t>
            </w:r>
          </w:p>
        </w:tc>
        <w:tc>
          <w:tcPr>
            <w:tcW w:w="1243" w:type="dxa"/>
          </w:tcPr>
          <w:p w14:paraId="04411DEA" w14:textId="364220FB" w:rsidR="005A1637" w:rsidRPr="00A23BDB" w:rsidRDefault="00885C80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7</w:t>
            </w:r>
            <w:r w:rsidR="007016BA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(16.3)</w:t>
            </w:r>
          </w:p>
        </w:tc>
        <w:tc>
          <w:tcPr>
            <w:tcW w:w="1246" w:type="dxa"/>
          </w:tcPr>
          <w:p w14:paraId="5125411F" w14:textId="405A508B" w:rsidR="005A1637" w:rsidRPr="0052507E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52507E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</w:tcPr>
          <w:p w14:paraId="1D40150F" w14:textId="105E905F" w:rsidR="005A1637" w:rsidRPr="00A23BDB" w:rsidRDefault="00885C80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(12.5)</w:t>
            </w:r>
          </w:p>
        </w:tc>
      </w:tr>
      <w:tr w:rsidR="00055CB0" w:rsidRPr="00451112" w14:paraId="63FFFFC7" w14:textId="77777777" w:rsidTr="00AE22D8">
        <w:trPr>
          <w:trHeight w:val="438"/>
        </w:trPr>
        <w:tc>
          <w:tcPr>
            <w:tcW w:w="4237" w:type="dxa"/>
          </w:tcPr>
          <w:p w14:paraId="29CAA50D" w14:textId="41D67B26" w:rsidR="005A1637" w:rsidRPr="006F7338" w:rsidRDefault="005A1637" w:rsidP="00055CB0">
            <w:pPr>
              <w:spacing w:after="0"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 + IM</w:t>
            </w:r>
          </w:p>
        </w:tc>
        <w:tc>
          <w:tcPr>
            <w:tcW w:w="1381" w:type="dxa"/>
          </w:tcPr>
          <w:p w14:paraId="5E2AA13D" w14:textId="7AA34451" w:rsidR="005A1637" w:rsidRPr="00A23BDB" w:rsidRDefault="002B591C" w:rsidP="00AE22D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B5742C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(18.2)</w:t>
            </w:r>
          </w:p>
        </w:tc>
        <w:tc>
          <w:tcPr>
            <w:tcW w:w="1243" w:type="dxa"/>
          </w:tcPr>
          <w:p w14:paraId="24787FDF" w14:textId="5830FA1A" w:rsidR="005A1637" w:rsidRPr="00A23BDB" w:rsidRDefault="00885C80" w:rsidP="00055C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</w:tcPr>
          <w:p w14:paraId="3DCE5844" w14:textId="44265853" w:rsidR="005A1637" w:rsidRPr="0052507E" w:rsidRDefault="005A1637" w:rsidP="00055C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52507E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</w:tcPr>
          <w:p w14:paraId="301D02C5" w14:textId="33838924" w:rsidR="005A1637" w:rsidRPr="00A23BDB" w:rsidRDefault="00885C80" w:rsidP="00055C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31792E9B" w14:textId="77777777" w:rsidTr="005531A4">
        <w:trPr>
          <w:trHeight w:val="170"/>
        </w:trPr>
        <w:tc>
          <w:tcPr>
            <w:tcW w:w="4237" w:type="dxa"/>
          </w:tcPr>
          <w:p w14:paraId="1730D0ED" w14:textId="5C3F4462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 + IM + steroids</w:t>
            </w:r>
          </w:p>
        </w:tc>
        <w:tc>
          <w:tcPr>
            <w:tcW w:w="1381" w:type="dxa"/>
          </w:tcPr>
          <w:p w14:paraId="46CBD55C" w14:textId="3A470246" w:rsidR="005A1637" w:rsidRPr="00A23BD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</w:tcPr>
          <w:p w14:paraId="14C50C48" w14:textId="3A815D7C" w:rsidR="005A1637" w:rsidRPr="00A23BDB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</w:tcPr>
          <w:p w14:paraId="6674E22C" w14:textId="28342D62" w:rsidR="005A1637" w:rsidRPr="0052507E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52507E"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(11.8)</w:t>
            </w:r>
          </w:p>
        </w:tc>
        <w:tc>
          <w:tcPr>
            <w:tcW w:w="1244" w:type="dxa"/>
          </w:tcPr>
          <w:p w14:paraId="2D159EC8" w14:textId="0FEC1E44" w:rsidR="005A1637" w:rsidRPr="00A23BDB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33BBD6FA" w14:textId="77777777" w:rsidTr="005531A4">
        <w:trPr>
          <w:trHeight w:val="170"/>
        </w:trPr>
        <w:tc>
          <w:tcPr>
            <w:tcW w:w="4237" w:type="dxa"/>
          </w:tcPr>
          <w:p w14:paraId="722A1205" w14:textId="022F4CCE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Anti-TNF-</w:t>
            </w:r>
            <w:r w:rsidRPr="00AF30F8">
              <w:rPr>
                <w:rFonts w:eastAsia="Times New Roman"/>
                <w:sz w:val="20"/>
                <w:szCs w:val="20"/>
                <w:lang w:val="en-CA" w:eastAsia="fr-FR"/>
              </w:rPr>
              <w:t>ꭤ + steroids</w:t>
            </w:r>
          </w:p>
        </w:tc>
        <w:tc>
          <w:tcPr>
            <w:tcW w:w="1381" w:type="dxa"/>
          </w:tcPr>
          <w:p w14:paraId="53023351" w14:textId="512F0CD9" w:rsidR="005A1637" w:rsidRPr="00A23BD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</w:tcPr>
          <w:p w14:paraId="16777AAD" w14:textId="7051BD5D" w:rsidR="005A1637" w:rsidRPr="00A23BDB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</w:tcPr>
          <w:p w14:paraId="00AA06EF" w14:textId="7E6FEF8A" w:rsidR="005A1637" w:rsidRPr="0052507E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52507E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</w:tcPr>
          <w:p w14:paraId="15D8A843" w14:textId="0ADA8E80" w:rsidR="005A1637" w:rsidRPr="00A23BDB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48CFCBDB" w14:textId="77777777" w:rsidTr="005531A4">
        <w:trPr>
          <w:trHeight w:val="170"/>
        </w:trPr>
        <w:tc>
          <w:tcPr>
            <w:tcW w:w="4237" w:type="dxa"/>
          </w:tcPr>
          <w:p w14:paraId="67F32014" w14:textId="6BA22F35" w:rsidR="005A1637" w:rsidRPr="006F7338" w:rsidRDefault="005A1637" w:rsidP="007A56FE">
            <w:pPr>
              <w:spacing w:line="240" w:lineRule="auto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 xml:space="preserve">vedolizumab + IM + steroids </w:t>
            </w:r>
          </w:p>
        </w:tc>
        <w:tc>
          <w:tcPr>
            <w:tcW w:w="1381" w:type="dxa"/>
            <w:tcBorders>
              <w:top w:val="single" w:sz="4" w:space="0" w:color="BFBFBF"/>
            </w:tcBorders>
          </w:tcPr>
          <w:p w14:paraId="75229D4B" w14:textId="24C9A581" w:rsidR="005A1637" w:rsidRPr="006E5FE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tcBorders>
              <w:top w:val="single" w:sz="4" w:space="0" w:color="BFBFBF"/>
            </w:tcBorders>
          </w:tcPr>
          <w:p w14:paraId="4BF93404" w14:textId="7D9985C2" w:rsidR="005A1637" w:rsidRPr="00D57033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  <w:tcBorders>
              <w:top w:val="single" w:sz="4" w:space="0" w:color="BFBFBF"/>
            </w:tcBorders>
          </w:tcPr>
          <w:p w14:paraId="324D5B57" w14:textId="4264E680" w:rsidR="005A1637" w:rsidRPr="0052507E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52507E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  <w:tcBorders>
              <w:top w:val="single" w:sz="4" w:space="0" w:color="BFBFBF"/>
            </w:tcBorders>
          </w:tcPr>
          <w:p w14:paraId="5CB5E2EF" w14:textId="05AD6BB3" w:rsidR="005A1637" w:rsidRPr="00D57033" w:rsidRDefault="008B1F7B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258CA96F" w14:textId="77777777" w:rsidTr="005531A4">
        <w:trPr>
          <w:trHeight w:val="170"/>
        </w:trPr>
        <w:tc>
          <w:tcPr>
            <w:tcW w:w="4237" w:type="dxa"/>
          </w:tcPr>
          <w:p w14:paraId="4C652DDB" w14:textId="47FA032F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IM</w:t>
            </w:r>
          </w:p>
        </w:tc>
        <w:tc>
          <w:tcPr>
            <w:tcW w:w="1381" w:type="dxa"/>
            <w:tcBorders>
              <w:top w:val="single" w:sz="4" w:space="0" w:color="BFBFBF"/>
            </w:tcBorders>
          </w:tcPr>
          <w:p w14:paraId="609CF662" w14:textId="150CBD5F" w:rsidR="005A1637" w:rsidRPr="006E5FE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tcBorders>
              <w:top w:val="single" w:sz="4" w:space="0" w:color="BFBFBF"/>
            </w:tcBorders>
            <w:shd w:val="clear" w:color="auto" w:fill="auto"/>
          </w:tcPr>
          <w:p w14:paraId="00A506EA" w14:textId="296DB218" w:rsidR="005A1637" w:rsidRPr="004B6E8F" w:rsidRDefault="004B6E8F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4B6E8F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CD333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(2.3)</w:t>
            </w:r>
          </w:p>
        </w:tc>
        <w:tc>
          <w:tcPr>
            <w:tcW w:w="1246" w:type="dxa"/>
            <w:tcBorders>
              <w:top w:val="single" w:sz="4" w:space="0" w:color="BFBFBF"/>
            </w:tcBorders>
            <w:shd w:val="clear" w:color="auto" w:fill="auto"/>
          </w:tcPr>
          <w:p w14:paraId="5606F568" w14:textId="0DD2CAD2" w:rsidR="005A1637" w:rsidRPr="004B6E8F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  <w:tcBorders>
              <w:top w:val="single" w:sz="4" w:space="0" w:color="BFBFBF"/>
            </w:tcBorders>
            <w:shd w:val="clear" w:color="auto" w:fill="auto"/>
          </w:tcPr>
          <w:p w14:paraId="64016BAD" w14:textId="0E0D3E33" w:rsidR="005A1637" w:rsidRPr="004B6E8F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4B6E8F"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C15764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(12.5)</w:t>
            </w:r>
          </w:p>
        </w:tc>
      </w:tr>
      <w:tr w:rsidR="005A1637" w:rsidRPr="00451112" w14:paraId="06AADB01" w14:textId="77777777" w:rsidTr="005531A4">
        <w:trPr>
          <w:trHeight w:val="170"/>
        </w:trPr>
        <w:tc>
          <w:tcPr>
            <w:tcW w:w="4237" w:type="dxa"/>
          </w:tcPr>
          <w:p w14:paraId="3FA64298" w14:textId="5D590773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IM + steroids</w:t>
            </w:r>
          </w:p>
        </w:tc>
        <w:tc>
          <w:tcPr>
            <w:tcW w:w="1381" w:type="dxa"/>
          </w:tcPr>
          <w:p w14:paraId="6855A22C" w14:textId="66DEFDFC" w:rsidR="005A1637" w:rsidRPr="006E5FE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383B73D6" w14:textId="0E9DFAA8" w:rsidR="005A1637" w:rsidRPr="009E669A" w:rsidRDefault="004B6E8F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14:paraId="5BD7AA43" w14:textId="0BE09947" w:rsidR="005A1637" w:rsidRPr="004B6E8F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4B6E8F">
              <w:rPr>
                <w:rFonts w:eastAsia="Times New Roman" w:cstheme="minorHAnsi"/>
                <w:sz w:val="18"/>
                <w:szCs w:val="18"/>
                <w:lang w:val="en-CA" w:eastAsia="fr-FR"/>
              </w:rPr>
              <w:t>1</w:t>
            </w:r>
            <w:r w:rsidR="00187AF9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(5.9)</w:t>
            </w:r>
          </w:p>
        </w:tc>
        <w:tc>
          <w:tcPr>
            <w:tcW w:w="1244" w:type="dxa"/>
            <w:shd w:val="clear" w:color="auto" w:fill="auto"/>
          </w:tcPr>
          <w:p w14:paraId="7BABBE27" w14:textId="5DA5B3A1" w:rsidR="005A1637" w:rsidRPr="004B6E8F" w:rsidRDefault="004B6E8F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4B6E8F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5A1637" w:rsidRPr="00451112" w14:paraId="4B7BD6F8" w14:textId="77777777" w:rsidTr="005531A4">
        <w:trPr>
          <w:trHeight w:val="170"/>
        </w:trPr>
        <w:tc>
          <w:tcPr>
            <w:tcW w:w="4237" w:type="dxa"/>
            <w:tcBorders>
              <w:top w:val="single" w:sz="4" w:space="0" w:color="BFBFBF"/>
            </w:tcBorders>
          </w:tcPr>
          <w:p w14:paraId="19AF6B21" w14:textId="3B7FBDC4" w:rsidR="005A1637" w:rsidRPr="006F7338" w:rsidRDefault="005A1637" w:rsidP="007A56FE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mesalamine</w:t>
            </w:r>
          </w:p>
        </w:tc>
        <w:tc>
          <w:tcPr>
            <w:tcW w:w="1381" w:type="dxa"/>
            <w:tcBorders>
              <w:top w:val="single" w:sz="4" w:space="0" w:color="BFBFBF"/>
            </w:tcBorders>
          </w:tcPr>
          <w:p w14:paraId="79AD861C" w14:textId="13C28843" w:rsidR="005A1637" w:rsidRPr="006E5FEB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tcBorders>
              <w:top w:val="single" w:sz="4" w:space="0" w:color="BFBFBF"/>
            </w:tcBorders>
          </w:tcPr>
          <w:p w14:paraId="10FED80F" w14:textId="2047B910" w:rsidR="005A1637" w:rsidRPr="009E669A" w:rsidRDefault="004B6E8F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7D048B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(4.6)</w:t>
            </w:r>
          </w:p>
        </w:tc>
        <w:tc>
          <w:tcPr>
            <w:tcW w:w="1246" w:type="dxa"/>
            <w:tcBorders>
              <w:top w:val="single" w:sz="4" w:space="0" w:color="BFBFBF"/>
            </w:tcBorders>
          </w:tcPr>
          <w:p w14:paraId="1BB382E8" w14:textId="6ABB9B70" w:rsidR="005A1637" w:rsidRDefault="009E669A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  <w:tcBorders>
              <w:top w:val="single" w:sz="4" w:space="0" w:color="BFBFBF"/>
            </w:tcBorders>
          </w:tcPr>
          <w:p w14:paraId="50B1AE62" w14:textId="6566BF82" w:rsidR="005A1637" w:rsidRDefault="005A1637" w:rsidP="007A56FE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4</w:t>
            </w:r>
            <w:r w:rsidR="002E2FEE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(16.7)</w:t>
            </w:r>
          </w:p>
        </w:tc>
      </w:tr>
      <w:tr w:rsidR="00230400" w:rsidRPr="00451112" w14:paraId="2E539748" w14:textId="77777777" w:rsidTr="005531A4">
        <w:trPr>
          <w:trHeight w:val="170"/>
        </w:trPr>
        <w:tc>
          <w:tcPr>
            <w:tcW w:w="4237" w:type="dxa"/>
            <w:tcBorders>
              <w:top w:val="single" w:sz="4" w:space="0" w:color="BFBFBF"/>
            </w:tcBorders>
          </w:tcPr>
          <w:p w14:paraId="6F7D0C5E" w14:textId="06DD1021" w:rsidR="00230400" w:rsidRPr="00AF30F8" w:rsidRDefault="00230400" w:rsidP="00230400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Steroids alone</w:t>
            </w:r>
          </w:p>
        </w:tc>
        <w:tc>
          <w:tcPr>
            <w:tcW w:w="1381" w:type="dxa"/>
            <w:tcBorders>
              <w:top w:val="single" w:sz="4" w:space="0" w:color="BFBFBF"/>
            </w:tcBorders>
          </w:tcPr>
          <w:p w14:paraId="2B505235" w14:textId="01AD4EE7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tcBorders>
              <w:top w:val="single" w:sz="4" w:space="0" w:color="BFBFBF"/>
            </w:tcBorders>
          </w:tcPr>
          <w:p w14:paraId="436E8FFF" w14:textId="02BBB598" w:rsidR="00230400" w:rsidRPr="009E669A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3</w:t>
            </w:r>
            <w:r w:rsidR="00E70FC5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(7.0)</w:t>
            </w:r>
          </w:p>
        </w:tc>
        <w:tc>
          <w:tcPr>
            <w:tcW w:w="1246" w:type="dxa"/>
            <w:tcBorders>
              <w:top w:val="single" w:sz="4" w:space="0" w:color="BFBFBF"/>
            </w:tcBorders>
          </w:tcPr>
          <w:p w14:paraId="03971430" w14:textId="742BFFB2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  <w:tcBorders>
              <w:top w:val="single" w:sz="4" w:space="0" w:color="BFBFBF"/>
            </w:tcBorders>
          </w:tcPr>
          <w:p w14:paraId="55EE3427" w14:textId="56FD3A96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230400" w:rsidRPr="00451112" w14:paraId="38D270F1" w14:textId="77777777" w:rsidTr="005531A4">
        <w:trPr>
          <w:trHeight w:val="170"/>
        </w:trPr>
        <w:tc>
          <w:tcPr>
            <w:tcW w:w="4237" w:type="dxa"/>
            <w:tcBorders>
              <w:top w:val="single" w:sz="4" w:space="0" w:color="BFBFBF"/>
            </w:tcBorders>
          </w:tcPr>
          <w:p w14:paraId="4F491124" w14:textId="69C065A7" w:rsidR="00230400" w:rsidRPr="00AF30F8" w:rsidRDefault="00230400" w:rsidP="00230400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AF30F8"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  <w:t>No treatment</w:t>
            </w:r>
          </w:p>
        </w:tc>
        <w:tc>
          <w:tcPr>
            <w:tcW w:w="1381" w:type="dxa"/>
            <w:tcBorders>
              <w:top w:val="single" w:sz="4" w:space="0" w:color="BFBFBF"/>
            </w:tcBorders>
          </w:tcPr>
          <w:p w14:paraId="41237522" w14:textId="4BBD6E20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3" w:type="dxa"/>
            <w:tcBorders>
              <w:top w:val="single" w:sz="4" w:space="0" w:color="BFBFBF"/>
            </w:tcBorders>
          </w:tcPr>
          <w:p w14:paraId="08517824" w14:textId="6A065519" w:rsidR="00230400" w:rsidRPr="009E669A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2</w:t>
            </w:r>
            <w:r w:rsidR="00E70FC5">
              <w:rPr>
                <w:rFonts w:eastAsia="Times New Roman" w:cstheme="minorHAnsi"/>
                <w:sz w:val="18"/>
                <w:szCs w:val="18"/>
                <w:lang w:val="en-CA" w:eastAsia="fr-FR"/>
              </w:rPr>
              <w:t xml:space="preserve"> (4.6)</w:t>
            </w:r>
          </w:p>
        </w:tc>
        <w:tc>
          <w:tcPr>
            <w:tcW w:w="1246" w:type="dxa"/>
            <w:tcBorders>
              <w:top w:val="single" w:sz="4" w:space="0" w:color="BFBFBF"/>
            </w:tcBorders>
          </w:tcPr>
          <w:p w14:paraId="387AA7F0" w14:textId="711CAB3D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  <w:tcBorders>
              <w:top w:val="single" w:sz="4" w:space="0" w:color="BFBFBF"/>
            </w:tcBorders>
          </w:tcPr>
          <w:p w14:paraId="54897821" w14:textId="73E23858" w:rsidR="00230400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E669A">
              <w:rPr>
                <w:rFonts w:eastAsia="Times New Roman" w:cstheme="minorHAnsi"/>
                <w:sz w:val="18"/>
                <w:szCs w:val="18"/>
                <w:lang w:val="en-CA" w:eastAsia="fr-FR"/>
              </w:rPr>
              <w:t>0</w:t>
            </w:r>
          </w:p>
        </w:tc>
      </w:tr>
      <w:tr w:rsidR="00230400" w:rsidRPr="00451112" w14:paraId="5253566B" w14:textId="77777777" w:rsidTr="009F6047">
        <w:trPr>
          <w:trHeight w:val="170"/>
        </w:trPr>
        <w:tc>
          <w:tcPr>
            <w:tcW w:w="4237" w:type="dxa"/>
            <w:tcBorders>
              <w:top w:val="single" w:sz="4" w:space="0" w:color="BFBFBF"/>
            </w:tcBorders>
            <w:shd w:val="clear" w:color="auto" w:fill="D9D9D9" w:themeFill="background1" w:themeFillShade="D9"/>
          </w:tcPr>
          <w:p w14:paraId="19CE630E" w14:textId="567E66CB" w:rsidR="00230400" w:rsidRPr="009F6047" w:rsidRDefault="00230400" w:rsidP="00230400">
            <w:pPr>
              <w:spacing w:line="240" w:lineRule="auto"/>
              <w:jc w:val="both"/>
              <w:rPr>
                <w:rFonts w:ascii="Helvetica Neue" w:eastAsia="Times New Roman" w:hAnsi="Helvetica Neue" w:cs="Arial"/>
                <w:sz w:val="20"/>
                <w:szCs w:val="20"/>
                <w:lang w:val="en-CA" w:eastAsia="fr-FR"/>
              </w:rPr>
            </w:pPr>
            <w:r w:rsidRPr="009F6047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lang w:val="en-CA" w:eastAsia="fr-FR"/>
              </w:rPr>
              <w:t xml:space="preserve">Lost </w:t>
            </w:r>
            <w:r w:rsidR="00BB05A8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lang w:val="en-CA" w:eastAsia="fr-FR"/>
              </w:rPr>
              <w:t>of</w:t>
            </w:r>
            <w:r w:rsidRPr="009F6047">
              <w:rPr>
                <w:rFonts w:ascii="Helvetica Neue" w:eastAsia="Times New Roman" w:hAnsi="Helvetica Neue" w:cs="Arial"/>
                <w:b/>
                <w:bCs/>
                <w:sz w:val="20"/>
                <w:szCs w:val="20"/>
                <w:lang w:val="en-CA" w:eastAsia="fr-FR"/>
              </w:rPr>
              <w:t xml:space="preserve"> follow-up</w:t>
            </w:r>
          </w:p>
        </w:tc>
        <w:tc>
          <w:tcPr>
            <w:tcW w:w="1381" w:type="dxa"/>
            <w:tcBorders>
              <w:top w:val="single" w:sz="4" w:space="0" w:color="BFBFBF"/>
            </w:tcBorders>
            <w:shd w:val="clear" w:color="auto" w:fill="D9D9D9" w:themeFill="background1" w:themeFillShade="D9"/>
          </w:tcPr>
          <w:p w14:paraId="1DBADF36" w14:textId="48988B78" w:rsidR="00230400" w:rsidRPr="009F6047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F6047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1 (9.1)</w:t>
            </w:r>
          </w:p>
        </w:tc>
        <w:tc>
          <w:tcPr>
            <w:tcW w:w="1243" w:type="dxa"/>
            <w:tcBorders>
              <w:top w:val="single" w:sz="4" w:space="0" w:color="BFBFBF"/>
            </w:tcBorders>
            <w:shd w:val="clear" w:color="auto" w:fill="D9D9D9" w:themeFill="background1" w:themeFillShade="D9"/>
          </w:tcPr>
          <w:p w14:paraId="2511ED44" w14:textId="1F2B4C0B" w:rsidR="00230400" w:rsidRPr="009F6047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F6047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6" w:type="dxa"/>
            <w:tcBorders>
              <w:top w:val="single" w:sz="4" w:space="0" w:color="BFBFBF"/>
            </w:tcBorders>
            <w:shd w:val="clear" w:color="auto" w:fill="D9D9D9" w:themeFill="background1" w:themeFillShade="D9"/>
          </w:tcPr>
          <w:p w14:paraId="3BC80A97" w14:textId="5B11067B" w:rsidR="00230400" w:rsidRPr="009F6047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F6047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0</w:t>
            </w:r>
          </w:p>
        </w:tc>
        <w:tc>
          <w:tcPr>
            <w:tcW w:w="1244" w:type="dxa"/>
            <w:tcBorders>
              <w:top w:val="single" w:sz="4" w:space="0" w:color="BFBFBF"/>
            </w:tcBorders>
            <w:shd w:val="clear" w:color="auto" w:fill="D9D9D9" w:themeFill="background1" w:themeFillShade="D9"/>
          </w:tcPr>
          <w:p w14:paraId="044B283D" w14:textId="37327746" w:rsidR="00230400" w:rsidRPr="009F6047" w:rsidRDefault="00230400" w:rsidP="00230400">
            <w:pPr>
              <w:spacing w:line="240" w:lineRule="auto"/>
              <w:jc w:val="center"/>
              <w:rPr>
                <w:rFonts w:eastAsia="Times New Roman" w:cstheme="minorHAnsi"/>
                <w:sz w:val="18"/>
                <w:szCs w:val="18"/>
                <w:lang w:val="en-CA" w:eastAsia="fr-FR"/>
              </w:rPr>
            </w:pPr>
            <w:r w:rsidRPr="009F6047">
              <w:rPr>
                <w:rFonts w:eastAsia="Times New Roman" w:cstheme="minorHAnsi"/>
                <w:b/>
                <w:bCs/>
                <w:sz w:val="18"/>
                <w:szCs w:val="18"/>
                <w:lang w:val="en-CA" w:eastAsia="fr-FR"/>
              </w:rPr>
              <w:t>0</w:t>
            </w:r>
          </w:p>
        </w:tc>
      </w:tr>
    </w:tbl>
    <w:p w14:paraId="6BBD5702" w14:textId="77777777" w:rsidR="00730577" w:rsidRPr="005B1D9B" w:rsidRDefault="00730577" w:rsidP="007A56FE">
      <w:pPr>
        <w:spacing w:line="240" w:lineRule="auto"/>
        <w:jc w:val="both"/>
      </w:pPr>
    </w:p>
    <w:sectPr w:rsidR="00730577" w:rsidRPr="005B1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ltica neue">
    <w:altName w:val="Arial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2MLYwMTA1MTIxsTBW0lEKTi0uzszPAykwqwUAMsaYz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astroenter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rwrfpertrs95ez5pg5wt2bzevsfvw5wa5p&quot;&gt;My EndNote Library-Saved&lt;record-ids&gt;&lt;item&gt;1239&lt;/item&gt;&lt;item&gt;1528&lt;/item&gt;&lt;item&gt;1530&lt;/item&gt;&lt;/record-ids&gt;&lt;/item&gt;&lt;/Libraries&gt;"/>
  </w:docVars>
  <w:rsids>
    <w:rsidRoot w:val="00316AF5"/>
    <w:rsid w:val="00030B57"/>
    <w:rsid w:val="00055CB0"/>
    <w:rsid w:val="00056C48"/>
    <w:rsid w:val="000846C5"/>
    <w:rsid w:val="000B25EB"/>
    <w:rsid w:val="000C41B8"/>
    <w:rsid w:val="001056BD"/>
    <w:rsid w:val="0011233C"/>
    <w:rsid w:val="00176EE3"/>
    <w:rsid w:val="00185BDD"/>
    <w:rsid w:val="00187AF9"/>
    <w:rsid w:val="001F51AB"/>
    <w:rsid w:val="001F753D"/>
    <w:rsid w:val="00216AA6"/>
    <w:rsid w:val="002260E7"/>
    <w:rsid w:val="00230400"/>
    <w:rsid w:val="0024259F"/>
    <w:rsid w:val="00277121"/>
    <w:rsid w:val="0029006C"/>
    <w:rsid w:val="002B591C"/>
    <w:rsid w:val="002E1C99"/>
    <w:rsid w:val="002E2FEE"/>
    <w:rsid w:val="002F14C8"/>
    <w:rsid w:val="0030572F"/>
    <w:rsid w:val="00307F91"/>
    <w:rsid w:val="0031293F"/>
    <w:rsid w:val="00316AF5"/>
    <w:rsid w:val="00325998"/>
    <w:rsid w:val="00357A78"/>
    <w:rsid w:val="00387453"/>
    <w:rsid w:val="003925CE"/>
    <w:rsid w:val="0039271D"/>
    <w:rsid w:val="003B224E"/>
    <w:rsid w:val="003C4D76"/>
    <w:rsid w:val="003D5737"/>
    <w:rsid w:val="00403254"/>
    <w:rsid w:val="00416EEF"/>
    <w:rsid w:val="0044184F"/>
    <w:rsid w:val="004B6E8F"/>
    <w:rsid w:val="004E520F"/>
    <w:rsid w:val="0052507E"/>
    <w:rsid w:val="00536DDA"/>
    <w:rsid w:val="0054607E"/>
    <w:rsid w:val="00550590"/>
    <w:rsid w:val="005531A4"/>
    <w:rsid w:val="005668DE"/>
    <w:rsid w:val="00570F3E"/>
    <w:rsid w:val="00575121"/>
    <w:rsid w:val="00585316"/>
    <w:rsid w:val="005A1637"/>
    <w:rsid w:val="005B1D9B"/>
    <w:rsid w:val="005D18F5"/>
    <w:rsid w:val="005E1630"/>
    <w:rsid w:val="005E4052"/>
    <w:rsid w:val="00601CB3"/>
    <w:rsid w:val="006124ED"/>
    <w:rsid w:val="00653A7A"/>
    <w:rsid w:val="00663AAF"/>
    <w:rsid w:val="00672D9A"/>
    <w:rsid w:val="006D3592"/>
    <w:rsid w:val="006D49E5"/>
    <w:rsid w:val="006D631D"/>
    <w:rsid w:val="006F650F"/>
    <w:rsid w:val="007016BA"/>
    <w:rsid w:val="00730577"/>
    <w:rsid w:val="007669BA"/>
    <w:rsid w:val="00770469"/>
    <w:rsid w:val="00796B94"/>
    <w:rsid w:val="007A56FE"/>
    <w:rsid w:val="007A6DC3"/>
    <w:rsid w:val="007B51AC"/>
    <w:rsid w:val="007D048B"/>
    <w:rsid w:val="00816441"/>
    <w:rsid w:val="008444B1"/>
    <w:rsid w:val="00885C80"/>
    <w:rsid w:val="00885DA5"/>
    <w:rsid w:val="008948BD"/>
    <w:rsid w:val="008B1F7B"/>
    <w:rsid w:val="008B3DEE"/>
    <w:rsid w:val="008C7436"/>
    <w:rsid w:val="008F39DC"/>
    <w:rsid w:val="00912EC9"/>
    <w:rsid w:val="0094590D"/>
    <w:rsid w:val="009520D5"/>
    <w:rsid w:val="0098262A"/>
    <w:rsid w:val="009B0F40"/>
    <w:rsid w:val="009C42B5"/>
    <w:rsid w:val="009D26B7"/>
    <w:rsid w:val="009E669A"/>
    <w:rsid w:val="009F13C1"/>
    <w:rsid w:val="009F6047"/>
    <w:rsid w:val="00A51488"/>
    <w:rsid w:val="00A8338C"/>
    <w:rsid w:val="00A86753"/>
    <w:rsid w:val="00AB2B67"/>
    <w:rsid w:val="00AC6966"/>
    <w:rsid w:val="00AD790B"/>
    <w:rsid w:val="00AE08B7"/>
    <w:rsid w:val="00AE22D8"/>
    <w:rsid w:val="00AF30F8"/>
    <w:rsid w:val="00B0441D"/>
    <w:rsid w:val="00B32187"/>
    <w:rsid w:val="00B33873"/>
    <w:rsid w:val="00B53427"/>
    <w:rsid w:val="00B5742C"/>
    <w:rsid w:val="00B8696B"/>
    <w:rsid w:val="00B95E64"/>
    <w:rsid w:val="00BB05A8"/>
    <w:rsid w:val="00BB47F4"/>
    <w:rsid w:val="00BD22C6"/>
    <w:rsid w:val="00C15764"/>
    <w:rsid w:val="00C72DA0"/>
    <w:rsid w:val="00CB722C"/>
    <w:rsid w:val="00CD3334"/>
    <w:rsid w:val="00D019AB"/>
    <w:rsid w:val="00D01DE4"/>
    <w:rsid w:val="00D212A5"/>
    <w:rsid w:val="00D25F2C"/>
    <w:rsid w:val="00D64DFA"/>
    <w:rsid w:val="00D71E22"/>
    <w:rsid w:val="00D92314"/>
    <w:rsid w:val="00DA5D44"/>
    <w:rsid w:val="00DB450C"/>
    <w:rsid w:val="00DC27DF"/>
    <w:rsid w:val="00DF0791"/>
    <w:rsid w:val="00E04D08"/>
    <w:rsid w:val="00E27722"/>
    <w:rsid w:val="00E6175E"/>
    <w:rsid w:val="00E70FC5"/>
    <w:rsid w:val="00E857C5"/>
    <w:rsid w:val="00EE67F9"/>
    <w:rsid w:val="00F11E41"/>
    <w:rsid w:val="00F2451A"/>
    <w:rsid w:val="00F50312"/>
    <w:rsid w:val="00F67175"/>
    <w:rsid w:val="00FB5034"/>
    <w:rsid w:val="00FD03B5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C109"/>
  <w15:chartTrackingRefBased/>
  <w15:docId w15:val="{109D7FAE-5EC3-4C2C-AC58-E505B76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EF"/>
    <w:pPr>
      <w:spacing w:after="200" w:line="276" w:lineRule="auto"/>
    </w:pPr>
    <w:rPr>
      <w:rFonts w:eastAsiaTheme="minorHAnsi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24259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24259F"/>
    <w:rPr>
      <w:rFonts w:ascii="Calibri" w:eastAsiaTheme="minorHAnsi" w:hAnsi="Calibri" w:cs="Calibri"/>
      <w:noProof/>
      <w:lang w:val="en-US" w:eastAsia="en-US"/>
    </w:rPr>
  </w:style>
  <w:style w:type="paragraph" w:customStyle="1" w:styleId="EndNoteBibliography">
    <w:name w:val="EndNote Bibliography"/>
    <w:basedOn w:val="Normal"/>
    <w:link w:val="EndNoteBibliographyCar"/>
    <w:rsid w:val="0024259F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24259F"/>
    <w:rPr>
      <w:rFonts w:ascii="Calibri" w:eastAsiaTheme="minorHAnsi" w:hAnsi="Calibri" w:cs="Calibri"/>
      <w:noProof/>
      <w:lang w:val="en-US" w:eastAsia="en-US"/>
    </w:rPr>
  </w:style>
  <w:style w:type="table" w:styleId="Grilledutableau">
    <w:name w:val="Table Grid"/>
    <w:basedOn w:val="TableauNormal"/>
    <w:uiPriority w:val="59"/>
    <w:rsid w:val="0029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3DE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B32187"/>
    <w:pPr>
      <w:spacing w:after="0" w:line="240" w:lineRule="auto"/>
    </w:pPr>
    <w:rPr>
      <w:rFonts w:eastAsia="Calibr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F30F8"/>
    <w:pPr>
      <w:spacing w:after="0" w:line="240" w:lineRule="auto"/>
    </w:pPr>
    <w:rPr>
      <w:rFonts w:eastAsia="Calibr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CHAPUY</dc:creator>
  <cp:keywords/>
  <dc:description/>
  <cp:lastModifiedBy>Laurence CHAPUY</cp:lastModifiedBy>
  <cp:revision>138</cp:revision>
  <dcterms:created xsi:type="dcterms:W3CDTF">2022-08-19T11:57:00Z</dcterms:created>
  <dcterms:modified xsi:type="dcterms:W3CDTF">2023-03-11T19:10:00Z</dcterms:modified>
</cp:coreProperties>
</file>