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F8286" w14:textId="256CD4D1" w:rsidR="009F5E88" w:rsidRDefault="009F5E88" w:rsidP="00241598">
      <w:pPr>
        <w:spacing w:line="480" w:lineRule="auto"/>
        <w:jc w:val="center"/>
        <w:rPr>
          <w:rFonts w:ascii="Times New Roman" w:hAnsi="Times New Roman" w:cs="Times New Roman"/>
          <w:b/>
          <w:bCs/>
          <w:sz w:val="22"/>
          <w:szCs w:val="22"/>
          <w:lang w:val="en-GB"/>
        </w:rPr>
      </w:pPr>
      <w:r w:rsidRPr="009E0A13">
        <w:rPr>
          <w:rFonts w:ascii="Times New Roman" w:hAnsi="Times New Roman" w:cs="Times New Roman"/>
          <w:b/>
          <w:bCs/>
          <w:sz w:val="22"/>
          <w:szCs w:val="22"/>
          <w:lang w:val="en-GB"/>
        </w:rPr>
        <w:t xml:space="preserve">Supplementary </w:t>
      </w:r>
      <w:r w:rsidR="00C25DC3">
        <w:rPr>
          <w:rFonts w:ascii="Times New Roman" w:hAnsi="Times New Roman" w:cs="Times New Roman"/>
          <w:b/>
          <w:bCs/>
          <w:sz w:val="22"/>
          <w:szCs w:val="22"/>
          <w:lang w:val="en-GB"/>
        </w:rPr>
        <w:t>Figures and Tables</w:t>
      </w:r>
    </w:p>
    <w:p w14:paraId="737573E4" w14:textId="77777777" w:rsidR="009F5E88" w:rsidRDefault="009F5E88" w:rsidP="000A2C2C">
      <w:pPr>
        <w:spacing w:line="480" w:lineRule="auto"/>
        <w:jc w:val="center"/>
        <w:rPr>
          <w:rFonts w:ascii="Times New Roman" w:hAnsi="Times New Roman" w:cs="Times New Roman"/>
          <w:sz w:val="22"/>
          <w:szCs w:val="22"/>
          <w:lang w:val="en-GB"/>
        </w:rPr>
      </w:pPr>
      <w:r>
        <w:rPr>
          <w:rFonts w:ascii="Times New Roman" w:hAnsi="Times New Roman" w:cs="Times New Roman"/>
          <w:noProof/>
          <w:sz w:val="22"/>
          <w:szCs w:val="22"/>
          <w:lang w:val="en-GB"/>
        </w:rPr>
        <w:drawing>
          <wp:inline distT="0" distB="0" distL="0" distR="0" wp14:anchorId="194A5BE4" wp14:editId="21C1DE2B">
            <wp:extent cx="5528733" cy="328325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_S1A.png"/>
                    <pic:cNvPicPr/>
                  </pic:nvPicPr>
                  <pic:blipFill rotWithShape="1">
                    <a:blip r:embed="rId5">
                      <a:extLst>
                        <a:ext uri="{28A0092B-C50C-407E-A947-70E740481C1C}">
                          <a14:useLocalDpi xmlns:a14="http://schemas.microsoft.com/office/drawing/2010/main" val="0"/>
                        </a:ext>
                      </a:extLst>
                    </a:blip>
                    <a:srcRect b="5298"/>
                    <a:stretch/>
                  </pic:blipFill>
                  <pic:spPr bwMode="auto">
                    <a:xfrm>
                      <a:off x="0" y="0"/>
                      <a:ext cx="5532953" cy="3285765"/>
                    </a:xfrm>
                    <a:prstGeom prst="rect">
                      <a:avLst/>
                    </a:prstGeom>
                    <a:ln>
                      <a:noFill/>
                    </a:ln>
                    <a:extLst>
                      <a:ext uri="{53640926-AAD7-44D8-BBD7-CCE9431645EC}">
                        <a14:shadowObscured xmlns:a14="http://schemas.microsoft.com/office/drawing/2010/main"/>
                      </a:ext>
                    </a:extLst>
                  </pic:spPr>
                </pic:pic>
              </a:graphicData>
            </a:graphic>
          </wp:inline>
        </w:drawing>
      </w:r>
    </w:p>
    <w:p w14:paraId="25226C0E" w14:textId="0C4D7E1F" w:rsidR="009F5E88" w:rsidRDefault="009F5E88" w:rsidP="009F5E88">
      <w:pPr>
        <w:spacing w:line="480" w:lineRule="auto"/>
        <w:jc w:val="both"/>
        <w:rPr>
          <w:rFonts w:ascii="Times New Roman" w:hAnsi="Times New Roman" w:cs="Times New Roman"/>
          <w:b/>
          <w:bCs/>
          <w:sz w:val="22"/>
          <w:szCs w:val="22"/>
          <w:lang w:val="en-GB"/>
        </w:rPr>
      </w:pPr>
      <w:r w:rsidRPr="003D2756">
        <w:rPr>
          <w:rFonts w:ascii="Times New Roman" w:hAnsi="Times New Roman" w:cs="Times New Roman"/>
          <w:b/>
          <w:bCs/>
          <w:sz w:val="28"/>
          <w:szCs w:val="28"/>
          <w:lang w:val="en-GB"/>
        </w:rPr>
        <w:t>(A)</w:t>
      </w:r>
      <w:r>
        <w:rPr>
          <w:rFonts w:ascii="Times New Roman" w:hAnsi="Times New Roman" w:cs="Times New Roman"/>
          <w:b/>
          <w:bCs/>
          <w:noProof/>
          <w:sz w:val="22"/>
          <w:szCs w:val="22"/>
          <w:lang w:val="en-GB"/>
        </w:rPr>
        <w:drawing>
          <wp:inline distT="0" distB="0" distL="0" distR="0" wp14:anchorId="1941315E" wp14:editId="7D9400C9">
            <wp:extent cx="6065520" cy="3649133"/>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_S1B.png"/>
                    <pic:cNvPicPr/>
                  </pic:nvPicPr>
                  <pic:blipFill rotWithShape="1">
                    <a:blip r:embed="rId6">
                      <a:extLst>
                        <a:ext uri="{28A0092B-C50C-407E-A947-70E740481C1C}">
                          <a14:useLocalDpi xmlns:a14="http://schemas.microsoft.com/office/drawing/2010/main" val="0"/>
                        </a:ext>
                      </a:extLst>
                    </a:blip>
                    <a:srcRect l="831" b="4856"/>
                    <a:stretch/>
                  </pic:blipFill>
                  <pic:spPr bwMode="auto">
                    <a:xfrm>
                      <a:off x="0" y="0"/>
                      <a:ext cx="6065520" cy="3649133"/>
                    </a:xfrm>
                    <a:prstGeom prst="rect">
                      <a:avLst/>
                    </a:prstGeom>
                    <a:ln>
                      <a:noFill/>
                    </a:ln>
                    <a:extLst>
                      <a:ext uri="{53640926-AAD7-44D8-BBD7-CCE9431645EC}">
                        <a14:shadowObscured xmlns:a14="http://schemas.microsoft.com/office/drawing/2010/main"/>
                      </a:ext>
                    </a:extLst>
                  </pic:spPr>
                </pic:pic>
              </a:graphicData>
            </a:graphic>
          </wp:inline>
        </w:drawing>
      </w:r>
    </w:p>
    <w:p w14:paraId="349815E6" w14:textId="77777777" w:rsidR="009F5E88" w:rsidRDefault="009F5E88" w:rsidP="009F5E88">
      <w:pPr>
        <w:spacing w:line="480" w:lineRule="auto"/>
        <w:jc w:val="both"/>
        <w:rPr>
          <w:rFonts w:ascii="Times New Roman" w:hAnsi="Times New Roman" w:cs="Times New Roman"/>
          <w:b/>
          <w:bCs/>
          <w:sz w:val="28"/>
          <w:szCs w:val="28"/>
          <w:lang w:val="en-GB"/>
        </w:rPr>
      </w:pPr>
      <w:r w:rsidRPr="003D2756">
        <w:rPr>
          <w:rFonts w:ascii="Times New Roman" w:hAnsi="Times New Roman" w:cs="Times New Roman"/>
          <w:b/>
          <w:bCs/>
          <w:sz w:val="28"/>
          <w:szCs w:val="28"/>
          <w:lang w:val="en-GB"/>
        </w:rPr>
        <w:t>(B)</w:t>
      </w:r>
    </w:p>
    <w:p w14:paraId="498CF6F7" w14:textId="77777777" w:rsidR="009F5E88" w:rsidRDefault="009F5E88" w:rsidP="000A2C2C">
      <w:pPr>
        <w:spacing w:line="480" w:lineRule="auto"/>
        <w:jc w:val="center"/>
        <w:rPr>
          <w:rFonts w:ascii="Times New Roman" w:hAnsi="Times New Roman" w:cs="Times New Roman"/>
          <w:b/>
          <w:bCs/>
          <w:sz w:val="28"/>
          <w:szCs w:val="28"/>
          <w:lang w:val="en-GB"/>
        </w:rPr>
      </w:pPr>
      <w:r>
        <w:rPr>
          <w:rFonts w:ascii="Times New Roman" w:hAnsi="Times New Roman" w:cs="Times New Roman"/>
          <w:b/>
          <w:bCs/>
          <w:noProof/>
          <w:sz w:val="28"/>
          <w:szCs w:val="28"/>
          <w:lang w:val="en-GB"/>
        </w:rPr>
        <w:lastRenderedPageBreak/>
        <w:drawing>
          <wp:inline distT="0" distB="0" distL="0" distR="0" wp14:anchorId="745CAF69" wp14:editId="5DC0E794">
            <wp:extent cx="5469467" cy="319614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_S1C.png"/>
                    <pic:cNvPicPr/>
                  </pic:nvPicPr>
                  <pic:blipFill rotWithShape="1">
                    <a:blip r:embed="rId7">
                      <a:extLst>
                        <a:ext uri="{28A0092B-C50C-407E-A947-70E740481C1C}">
                          <a14:useLocalDpi xmlns:a14="http://schemas.microsoft.com/office/drawing/2010/main" val="0"/>
                        </a:ext>
                      </a:extLst>
                    </a:blip>
                    <a:srcRect l="1" r="-914" b="5960"/>
                    <a:stretch/>
                  </pic:blipFill>
                  <pic:spPr bwMode="auto">
                    <a:xfrm>
                      <a:off x="0" y="0"/>
                      <a:ext cx="5474132" cy="3198875"/>
                    </a:xfrm>
                    <a:prstGeom prst="rect">
                      <a:avLst/>
                    </a:prstGeom>
                    <a:ln>
                      <a:noFill/>
                    </a:ln>
                    <a:extLst>
                      <a:ext uri="{53640926-AAD7-44D8-BBD7-CCE9431645EC}">
                        <a14:shadowObscured xmlns:a14="http://schemas.microsoft.com/office/drawing/2010/main"/>
                      </a:ext>
                    </a:extLst>
                  </pic:spPr>
                </pic:pic>
              </a:graphicData>
            </a:graphic>
          </wp:inline>
        </w:drawing>
      </w:r>
    </w:p>
    <w:p w14:paraId="2E11B4CD" w14:textId="38CDF466" w:rsidR="003D608F" w:rsidRPr="003D2756" w:rsidRDefault="009F5E88" w:rsidP="009F5E88">
      <w:pPr>
        <w:spacing w:line="480" w:lineRule="auto"/>
        <w:jc w:val="both"/>
        <w:rPr>
          <w:rFonts w:ascii="Times New Roman" w:hAnsi="Times New Roman" w:cs="Times New Roman"/>
          <w:b/>
          <w:bCs/>
          <w:sz w:val="28"/>
          <w:szCs w:val="28"/>
          <w:lang w:val="en-GB"/>
        </w:rPr>
      </w:pPr>
      <w:r w:rsidRPr="003D2756">
        <w:rPr>
          <w:rFonts w:ascii="Times New Roman" w:hAnsi="Times New Roman" w:cs="Times New Roman"/>
          <w:b/>
          <w:bCs/>
          <w:sz w:val="28"/>
          <w:szCs w:val="28"/>
          <w:lang w:val="en-GB"/>
        </w:rPr>
        <w:t>(</w:t>
      </w:r>
      <w:r>
        <w:rPr>
          <w:rFonts w:ascii="Times New Roman" w:hAnsi="Times New Roman" w:cs="Times New Roman"/>
          <w:b/>
          <w:bCs/>
          <w:sz w:val="28"/>
          <w:szCs w:val="28"/>
          <w:lang w:val="en-GB"/>
        </w:rPr>
        <w:t>C</w:t>
      </w:r>
      <w:r w:rsidRPr="003D2756">
        <w:rPr>
          <w:rFonts w:ascii="Times New Roman" w:hAnsi="Times New Roman" w:cs="Times New Roman"/>
          <w:b/>
          <w:bCs/>
          <w:sz w:val="28"/>
          <w:szCs w:val="28"/>
          <w:lang w:val="en-GB"/>
        </w:rPr>
        <w:t>)</w:t>
      </w:r>
    </w:p>
    <w:p w14:paraId="4C96B094" w14:textId="4A06865A" w:rsidR="003D608F" w:rsidRDefault="009F5E88" w:rsidP="003D608F">
      <w:pPr>
        <w:jc w:val="both"/>
        <w:rPr>
          <w:rFonts w:ascii="Times New Roman" w:hAnsi="Times New Roman" w:cs="Times New Roman"/>
          <w:sz w:val="22"/>
          <w:szCs w:val="22"/>
          <w:lang w:val="en-GB"/>
        </w:rPr>
      </w:pPr>
      <w:r w:rsidRPr="009E0A13">
        <w:rPr>
          <w:rFonts w:ascii="Times New Roman" w:hAnsi="Times New Roman" w:cs="Times New Roman"/>
          <w:b/>
          <w:bCs/>
          <w:sz w:val="22"/>
          <w:szCs w:val="22"/>
          <w:lang w:val="en-GB"/>
        </w:rPr>
        <w:t xml:space="preserve">Figure S1. (A) </w:t>
      </w:r>
      <w:r w:rsidRPr="009E0A13">
        <w:rPr>
          <w:rFonts w:ascii="Times New Roman" w:hAnsi="Times New Roman" w:cs="Times New Roman"/>
          <w:sz w:val="22"/>
          <w:szCs w:val="22"/>
          <w:lang w:val="en-GB"/>
        </w:rPr>
        <w:t xml:space="preserve">Trends in number of published documents per year (“Documents by year”). </w:t>
      </w:r>
      <w:r w:rsidRPr="009E0A13">
        <w:rPr>
          <w:rFonts w:ascii="Times New Roman" w:hAnsi="Times New Roman" w:cs="Times New Roman"/>
          <w:b/>
          <w:bCs/>
          <w:sz w:val="22"/>
          <w:szCs w:val="22"/>
          <w:lang w:val="en-GB"/>
        </w:rPr>
        <w:t>(B)</w:t>
      </w:r>
      <w:r w:rsidRPr="009E0A13">
        <w:rPr>
          <w:rFonts w:ascii="Times New Roman" w:hAnsi="Times New Roman" w:cs="Times New Roman"/>
          <w:sz w:val="22"/>
          <w:szCs w:val="22"/>
          <w:lang w:val="en-GB"/>
        </w:rPr>
        <w:t xml:space="preserve"> Pie graph of the percentage of documents classified by subject area (“Documents by subject area”). </w:t>
      </w:r>
      <w:r w:rsidRPr="009E0A13">
        <w:rPr>
          <w:rFonts w:ascii="Times New Roman" w:hAnsi="Times New Roman" w:cs="Times New Roman"/>
          <w:b/>
          <w:bCs/>
          <w:sz w:val="22"/>
          <w:szCs w:val="22"/>
          <w:lang w:val="en-GB"/>
        </w:rPr>
        <w:t xml:space="preserve">(C) </w:t>
      </w:r>
      <w:r w:rsidRPr="009E0A13">
        <w:rPr>
          <w:rFonts w:ascii="Times New Roman" w:hAnsi="Times New Roman" w:cs="Times New Roman"/>
          <w:sz w:val="22"/>
          <w:szCs w:val="22"/>
          <w:lang w:val="en-GB"/>
        </w:rPr>
        <w:t>Bar chart of top 10 countries in terms of number of published documents (“Documents by country or territory”). Statistics of quantitative distribution of published documents in SCOPUS after the query (performed on 10</w:t>
      </w:r>
      <w:r w:rsidRPr="009E0A13">
        <w:rPr>
          <w:rFonts w:ascii="Times New Roman" w:hAnsi="Times New Roman" w:cs="Times New Roman"/>
          <w:sz w:val="22"/>
          <w:szCs w:val="22"/>
          <w:vertAlign w:val="superscript"/>
          <w:lang w:val="en-GB"/>
        </w:rPr>
        <w:t>th</w:t>
      </w:r>
      <w:r w:rsidRPr="009E0A13">
        <w:rPr>
          <w:rFonts w:ascii="Times New Roman" w:hAnsi="Times New Roman" w:cs="Times New Roman"/>
          <w:sz w:val="22"/>
          <w:szCs w:val="22"/>
          <w:lang w:val="en-GB"/>
        </w:rPr>
        <w:t xml:space="preserve"> of December 2022): “</w:t>
      </w:r>
      <w:r w:rsidRPr="009E0A13">
        <w:rPr>
          <w:rFonts w:ascii="Times New Roman" w:hAnsi="Times New Roman" w:cs="Times New Roman"/>
          <w:i/>
          <w:iCs/>
          <w:sz w:val="22"/>
          <w:szCs w:val="22"/>
          <w:lang w:val="en-GB"/>
        </w:rPr>
        <w:t>casticin</w:t>
      </w:r>
      <w:r w:rsidRPr="009E0A13">
        <w:rPr>
          <w:rFonts w:ascii="Times New Roman" w:hAnsi="Times New Roman" w:cs="Times New Roman"/>
          <w:sz w:val="22"/>
          <w:szCs w:val="22"/>
          <w:lang w:val="en-GB"/>
        </w:rPr>
        <w:t>” AND “</w:t>
      </w:r>
      <w:r w:rsidRPr="009E0A13">
        <w:rPr>
          <w:rFonts w:ascii="Times New Roman" w:hAnsi="Times New Roman" w:cs="Times New Roman"/>
          <w:i/>
          <w:iCs/>
          <w:sz w:val="22"/>
          <w:szCs w:val="22"/>
          <w:lang w:val="en-GB"/>
        </w:rPr>
        <w:t>cancer</w:t>
      </w:r>
      <w:r w:rsidRPr="009E0A13">
        <w:rPr>
          <w:rFonts w:ascii="Times New Roman" w:hAnsi="Times New Roman" w:cs="Times New Roman"/>
          <w:sz w:val="22"/>
          <w:szCs w:val="22"/>
          <w:lang w:val="en-GB"/>
        </w:rPr>
        <w:t>” and subsequent cleaning of the dataset. All the charts were generated with the “Analyse search results” function.</w:t>
      </w:r>
      <w:r w:rsidR="00972B52">
        <w:rPr>
          <w:rFonts w:ascii="Times New Roman" w:hAnsi="Times New Roman" w:cs="Times New Roman"/>
          <w:sz w:val="22"/>
          <w:szCs w:val="22"/>
          <w:lang w:val="en-GB"/>
        </w:rPr>
        <w:t xml:space="preserve"> </w:t>
      </w:r>
    </w:p>
    <w:tbl>
      <w:tblPr>
        <w:tblpPr w:leftFromText="141" w:rightFromText="141" w:vertAnchor="page" w:horzAnchor="margin" w:tblpY="5111"/>
        <w:tblW w:w="9322" w:type="dxa"/>
        <w:tblLayout w:type="fixed"/>
        <w:tblLook w:val="04A0" w:firstRow="1" w:lastRow="0" w:firstColumn="1" w:lastColumn="0" w:noHBand="0" w:noVBand="1"/>
      </w:tblPr>
      <w:tblGrid>
        <w:gridCol w:w="1418"/>
        <w:gridCol w:w="1701"/>
        <w:gridCol w:w="6203"/>
      </w:tblGrid>
      <w:tr w:rsidR="00972B52" w:rsidRPr="00F265F5" w14:paraId="3D8CE30A" w14:textId="77777777" w:rsidTr="00A85842">
        <w:trPr>
          <w:trHeight w:val="822"/>
        </w:trPr>
        <w:tc>
          <w:tcPr>
            <w:tcW w:w="9322" w:type="dxa"/>
            <w:gridSpan w:val="3"/>
            <w:tcBorders>
              <w:top w:val="single" w:sz="18" w:space="0" w:color="FFFFFF" w:themeColor="background1"/>
              <w:bottom w:val="single" w:sz="2" w:space="0" w:color="auto"/>
            </w:tcBorders>
            <w:vAlign w:val="center"/>
          </w:tcPr>
          <w:p w14:paraId="29DA7A27" w14:textId="77777777" w:rsidR="00972B52" w:rsidRPr="008F2841" w:rsidRDefault="00972B52" w:rsidP="00A85842">
            <w:pPr>
              <w:spacing w:line="480" w:lineRule="auto"/>
              <w:jc w:val="both"/>
              <w:rPr>
                <w:rFonts w:ascii="Times New Roman" w:eastAsia="Calibri" w:hAnsi="Times New Roman" w:cs="Times New Roman"/>
                <w:sz w:val="22"/>
                <w:szCs w:val="22"/>
                <w:lang w:val="en-GB"/>
              </w:rPr>
            </w:pPr>
            <w:r w:rsidRPr="008F2841">
              <w:rPr>
                <w:rFonts w:ascii="Times New Roman" w:eastAsia="Calibri" w:hAnsi="Times New Roman" w:cs="Times New Roman"/>
                <w:b/>
                <w:bCs/>
                <w:sz w:val="22"/>
                <w:szCs w:val="22"/>
                <w:lang w:val="en-GB"/>
              </w:rPr>
              <w:lastRenderedPageBreak/>
              <w:t>Table S1.</w:t>
            </w:r>
            <w:r w:rsidRPr="008F2841">
              <w:rPr>
                <w:rFonts w:ascii="Times New Roman" w:eastAsia="Calibri" w:hAnsi="Times New Roman" w:cs="Times New Roman"/>
                <w:sz w:val="22"/>
                <w:szCs w:val="22"/>
                <w:lang w:val="en-GB"/>
              </w:rPr>
              <w:t xml:space="preserve"> Cluster composition of keyword co-occurrence network analysis from the cleaned dataset after SCOPUS search: “casticin” AND “cancer”. Order of keyword listing in each cluster: descending in the total number of occurrences.</w:t>
            </w:r>
          </w:p>
        </w:tc>
      </w:tr>
      <w:tr w:rsidR="00972B52" w:rsidRPr="00F265F5" w14:paraId="2913534C" w14:textId="77777777" w:rsidTr="00A85842">
        <w:trPr>
          <w:trHeight w:val="822"/>
        </w:trPr>
        <w:tc>
          <w:tcPr>
            <w:tcW w:w="1418" w:type="dxa"/>
            <w:tcBorders>
              <w:top w:val="single" w:sz="12" w:space="0" w:color="auto"/>
              <w:bottom w:val="single" w:sz="2" w:space="0" w:color="auto"/>
            </w:tcBorders>
            <w:vAlign w:val="center"/>
          </w:tcPr>
          <w:p w14:paraId="60EECB4D" w14:textId="77777777" w:rsidR="00972B52" w:rsidRPr="003410BA" w:rsidRDefault="00972B52" w:rsidP="00A85842">
            <w:pPr>
              <w:ind w:right="-108"/>
              <w:jc w:val="center"/>
              <w:rPr>
                <w:rFonts w:ascii="Times New Roman" w:hAnsi="Times New Roman"/>
                <w:b/>
                <w:lang w:val="en-GB"/>
              </w:rPr>
            </w:pPr>
            <w:bookmarkStart w:id="0" w:name="_Hlk109903849"/>
            <w:r w:rsidRPr="003410BA">
              <w:rPr>
                <w:rFonts w:ascii="Times New Roman" w:hAnsi="Times New Roman"/>
                <w:b/>
                <w:lang w:val="en-GB"/>
              </w:rPr>
              <w:t>Cluster</w:t>
            </w:r>
          </w:p>
          <w:p w14:paraId="43FA2C8D" w14:textId="77777777" w:rsidR="00972B52" w:rsidRDefault="00972B52" w:rsidP="00A85842">
            <w:pPr>
              <w:ind w:right="-108"/>
              <w:jc w:val="center"/>
              <w:rPr>
                <w:rFonts w:ascii="Times New Roman" w:hAnsi="Times New Roman"/>
                <w:b/>
                <w:lang w:val="en-GB"/>
              </w:rPr>
            </w:pPr>
            <w:r w:rsidRPr="003410BA">
              <w:rPr>
                <w:rFonts w:ascii="Times New Roman" w:hAnsi="Times New Roman"/>
                <w:b/>
                <w:lang w:val="en-GB"/>
              </w:rPr>
              <w:t>Number</w:t>
            </w:r>
          </w:p>
          <w:p w14:paraId="6F8C066B" w14:textId="77777777" w:rsidR="00972B52" w:rsidRPr="003410BA" w:rsidRDefault="00972B52" w:rsidP="00A85842">
            <w:pPr>
              <w:ind w:right="-108"/>
              <w:jc w:val="center"/>
              <w:rPr>
                <w:rFonts w:ascii="Times New Roman" w:hAnsi="Times New Roman"/>
                <w:b/>
              </w:rPr>
            </w:pPr>
            <w:r>
              <w:rPr>
                <w:rFonts w:ascii="Times New Roman" w:hAnsi="Times New Roman"/>
                <w:b/>
                <w:lang w:val="en-GB"/>
              </w:rPr>
              <w:t>(colour)</w:t>
            </w:r>
          </w:p>
        </w:tc>
        <w:tc>
          <w:tcPr>
            <w:tcW w:w="1701" w:type="dxa"/>
            <w:tcBorders>
              <w:top w:val="single" w:sz="12" w:space="0" w:color="auto"/>
              <w:bottom w:val="single" w:sz="2" w:space="0" w:color="auto"/>
            </w:tcBorders>
            <w:vAlign w:val="center"/>
          </w:tcPr>
          <w:p w14:paraId="69DF37F8" w14:textId="77777777" w:rsidR="00972B52" w:rsidRPr="003410BA" w:rsidRDefault="00972B52" w:rsidP="00A85842">
            <w:pPr>
              <w:ind w:right="-108"/>
              <w:jc w:val="center"/>
              <w:rPr>
                <w:rFonts w:ascii="Times New Roman" w:hAnsi="Times New Roman"/>
                <w:b/>
              </w:rPr>
            </w:pPr>
            <w:r w:rsidRPr="003410BA">
              <w:rPr>
                <w:rFonts w:ascii="Times New Roman" w:hAnsi="Times New Roman"/>
                <w:b/>
              </w:rPr>
              <w:t>Number of keywords</w:t>
            </w:r>
          </w:p>
        </w:tc>
        <w:tc>
          <w:tcPr>
            <w:tcW w:w="6203" w:type="dxa"/>
            <w:tcBorders>
              <w:top w:val="single" w:sz="12" w:space="0" w:color="auto"/>
              <w:bottom w:val="single" w:sz="2" w:space="0" w:color="auto"/>
            </w:tcBorders>
            <w:vAlign w:val="center"/>
          </w:tcPr>
          <w:p w14:paraId="33732419" w14:textId="77777777" w:rsidR="00972B52" w:rsidRPr="003410BA" w:rsidRDefault="00972B52" w:rsidP="00A85842">
            <w:pPr>
              <w:ind w:right="-108"/>
              <w:rPr>
                <w:rFonts w:ascii="Times New Roman" w:hAnsi="Times New Roman"/>
                <w:b/>
                <w:lang w:val="en-GB"/>
              </w:rPr>
            </w:pPr>
            <w:r>
              <w:rPr>
                <w:rFonts w:ascii="Times New Roman" w:hAnsi="Times New Roman"/>
                <w:b/>
                <w:lang w:val="en-GB"/>
              </w:rPr>
              <w:t>K</w:t>
            </w:r>
            <w:r w:rsidRPr="003410BA">
              <w:rPr>
                <w:rFonts w:ascii="Times New Roman" w:hAnsi="Times New Roman"/>
                <w:b/>
                <w:lang w:val="en-GB"/>
              </w:rPr>
              <w:t>eywords</w:t>
            </w:r>
          </w:p>
          <w:p w14:paraId="633CA859" w14:textId="77777777" w:rsidR="00972B52" w:rsidRPr="003410BA" w:rsidRDefault="00972B52" w:rsidP="00A85842">
            <w:pPr>
              <w:ind w:right="-108"/>
              <w:rPr>
                <w:rFonts w:ascii="Times New Roman" w:hAnsi="Times New Roman"/>
                <w:b/>
                <w:lang w:val="en-GB"/>
              </w:rPr>
            </w:pPr>
            <w:r w:rsidRPr="003410BA">
              <w:rPr>
                <w:rFonts w:ascii="Times New Roman" w:hAnsi="Times New Roman"/>
                <w:b/>
                <w:lang w:val="en-GB"/>
              </w:rPr>
              <w:t>(</w:t>
            </w:r>
            <w:proofErr w:type="gramStart"/>
            <w:r>
              <w:rPr>
                <w:rFonts w:ascii="Times New Roman" w:hAnsi="Times New Roman"/>
                <w:b/>
                <w:lang w:val="en-GB"/>
              </w:rPr>
              <w:t>descending</w:t>
            </w:r>
            <w:proofErr w:type="gramEnd"/>
            <w:r w:rsidRPr="003410BA">
              <w:rPr>
                <w:rFonts w:ascii="Times New Roman" w:hAnsi="Times New Roman"/>
                <w:b/>
                <w:lang w:val="en-GB"/>
              </w:rPr>
              <w:t xml:space="preserve"> order of </w:t>
            </w:r>
            <w:r>
              <w:rPr>
                <w:rFonts w:ascii="Times New Roman" w:hAnsi="Times New Roman"/>
                <w:b/>
                <w:lang w:val="en-GB"/>
              </w:rPr>
              <w:t xml:space="preserve">total </w:t>
            </w:r>
            <w:r w:rsidRPr="003410BA">
              <w:rPr>
                <w:rFonts w:ascii="Times New Roman" w:hAnsi="Times New Roman"/>
                <w:b/>
                <w:lang w:val="en-GB"/>
              </w:rPr>
              <w:t>n</w:t>
            </w:r>
            <w:r>
              <w:rPr>
                <w:rFonts w:ascii="Times New Roman" w:hAnsi="Times New Roman"/>
                <w:b/>
                <w:lang w:val="en-GB"/>
              </w:rPr>
              <w:t>umber</w:t>
            </w:r>
            <w:r w:rsidRPr="003410BA">
              <w:rPr>
                <w:rFonts w:ascii="Times New Roman" w:hAnsi="Times New Roman"/>
                <w:b/>
                <w:lang w:val="en-GB"/>
              </w:rPr>
              <w:t xml:space="preserve"> of occurrences)</w:t>
            </w:r>
          </w:p>
        </w:tc>
      </w:tr>
      <w:tr w:rsidR="00972B52" w:rsidRPr="00F265F5" w14:paraId="3BEFA19D" w14:textId="77777777" w:rsidTr="00A85842">
        <w:trPr>
          <w:trHeight w:val="2552"/>
        </w:trPr>
        <w:tc>
          <w:tcPr>
            <w:tcW w:w="1418" w:type="dxa"/>
            <w:tcBorders>
              <w:top w:val="single" w:sz="2" w:space="0" w:color="auto"/>
            </w:tcBorders>
            <w:vAlign w:val="center"/>
          </w:tcPr>
          <w:p w14:paraId="656F52D7" w14:textId="77777777" w:rsidR="00972B52" w:rsidRPr="00F55B2A" w:rsidRDefault="00972B52" w:rsidP="00A85842">
            <w:pPr>
              <w:pStyle w:val="PlainText"/>
              <w:jc w:val="center"/>
              <w:rPr>
                <w:rFonts w:ascii="Times New Roman" w:hAnsi="Times New Roman"/>
                <w:sz w:val="22"/>
                <w:szCs w:val="22"/>
                <w:lang w:val="en-US"/>
              </w:rPr>
            </w:pPr>
            <w:r w:rsidRPr="00F55B2A">
              <w:rPr>
                <w:rFonts w:ascii="Times New Roman" w:hAnsi="Times New Roman"/>
                <w:sz w:val="22"/>
                <w:szCs w:val="22"/>
                <w:lang w:val="en-US"/>
              </w:rPr>
              <w:t>1</w:t>
            </w:r>
          </w:p>
          <w:p w14:paraId="7AC9DFD6" w14:textId="77777777" w:rsidR="00972B52" w:rsidRPr="00F55B2A" w:rsidRDefault="00972B52" w:rsidP="00A85842">
            <w:pPr>
              <w:pStyle w:val="PlainText"/>
              <w:jc w:val="center"/>
              <w:rPr>
                <w:rFonts w:ascii="Times New Roman" w:hAnsi="Times New Roman"/>
                <w:sz w:val="22"/>
                <w:szCs w:val="22"/>
                <w:lang w:val="en-US"/>
              </w:rPr>
            </w:pPr>
            <w:r w:rsidRPr="00F55B2A">
              <w:rPr>
                <w:rFonts w:ascii="Times New Roman" w:hAnsi="Times New Roman"/>
                <w:sz w:val="22"/>
                <w:szCs w:val="22"/>
                <w:lang w:val="en-US"/>
              </w:rPr>
              <w:t>(red)</w:t>
            </w:r>
          </w:p>
        </w:tc>
        <w:tc>
          <w:tcPr>
            <w:tcW w:w="1701" w:type="dxa"/>
            <w:tcBorders>
              <w:top w:val="single" w:sz="2" w:space="0" w:color="auto"/>
            </w:tcBorders>
            <w:vAlign w:val="center"/>
          </w:tcPr>
          <w:p w14:paraId="2D9D1DDD" w14:textId="77777777" w:rsidR="00972B52" w:rsidRPr="00F55B2A" w:rsidRDefault="00972B52" w:rsidP="00A85842">
            <w:pPr>
              <w:pStyle w:val="PlainText"/>
              <w:jc w:val="center"/>
              <w:rPr>
                <w:rFonts w:ascii="Times New Roman" w:hAnsi="Times New Roman"/>
                <w:sz w:val="22"/>
                <w:szCs w:val="22"/>
                <w:lang w:val="en-US"/>
              </w:rPr>
            </w:pPr>
            <w:r>
              <w:rPr>
                <w:rFonts w:ascii="Times New Roman" w:hAnsi="Times New Roman"/>
                <w:sz w:val="22"/>
                <w:szCs w:val="22"/>
                <w:lang w:val="en-US"/>
              </w:rPr>
              <w:t>42</w:t>
            </w:r>
          </w:p>
        </w:tc>
        <w:tc>
          <w:tcPr>
            <w:tcW w:w="6203" w:type="dxa"/>
            <w:tcBorders>
              <w:top w:val="single" w:sz="2" w:space="0" w:color="auto"/>
            </w:tcBorders>
            <w:vAlign w:val="center"/>
          </w:tcPr>
          <w:p w14:paraId="7F8F6A58" w14:textId="77777777" w:rsidR="00972B52" w:rsidRPr="009A552B" w:rsidRDefault="00972B52" w:rsidP="00A85842">
            <w:pPr>
              <w:pStyle w:val="PlainText"/>
              <w:jc w:val="both"/>
              <w:rPr>
                <w:rFonts w:ascii="Times New Roman" w:hAnsi="Times New Roman"/>
                <w:sz w:val="20"/>
                <w:szCs w:val="20"/>
                <w:lang w:val="en-US"/>
              </w:rPr>
            </w:pPr>
            <w:r>
              <w:rPr>
                <w:rFonts w:ascii="Times New Roman" w:hAnsi="Times New Roman"/>
                <w:sz w:val="20"/>
                <w:szCs w:val="20"/>
                <w:lang w:val="en-US"/>
              </w:rPr>
              <w:t xml:space="preserve">humans; </w:t>
            </w:r>
            <w:r w:rsidRPr="00955543">
              <w:rPr>
                <w:rFonts w:ascii="Times New Roman" w:hAnsi="Times New Roman"/>
                <w:sz w:val="20"/>
                <w:szCs w:val="20"/>
                <w:lang w:val="en-US"/>
              </w:rPr>
              <w:t>flavonoids</w:t>
            </w:r>
            <w:r>
              <w:rPr>
                <w:rFonts w:ascii="Times New Roman" w:hAnsi="Times New Roman"/>
                <w:sz w:val="20"/>
                <w:szCs w:val="20"/>
                <w:lang w:val="en-US"/>
              </w:rPr>
              <w:t xml:space="preserve">; </w:t>
            </w:r>
            <w:r w:rsidRPr="00955543">
              <w:rPr>
                <w:rFonts w:ascii="Times New Roman" w:hAnsi="Times New Roman"/>
                <w:sz w:val="20"/>
                <w:szCs w:val="20"/>
                <w:lang w:val="en-US"/>
              </w:rPr>
              <w:t>nonhuman</w:t>
            </w:r>
            <w:r>
              <w:rPr>
                <w:rFonts w:ascii="Times New Roman" w:hAnsi="Times New Roman"/>
                <w:sz w:val="20"/>
                <w:szCs w:val="20"/>
                <w:lang w:val="en-US"/>
              </w:rPr>
              <w:t xml:space="preserve">; </w:t>
            </w:r>
            <w:r w:rsidRPr="00955543">
              <w:rPr>
                <w:rFonts w:ascii="Times New Roman" w:hAnsi="Times New Roman"/>
                <w:sz w:val="20"/>
                <w:szCs w:val="20"/>
                <w:lang w:val="en-US"/>
              </w:rPr>
              <w:t>cell line, tumor</w:t>
            </w:r>
            <w:r>
              <w:rPr>
                <w:rFonts w:ascii="Times New Roman" w:hAnsi="Times New Roman"/>
                <w:sz w:val="20"/>
                <w:szCs w:val="20"/>
                <w:lang w:val="en-US"/>
              </w:rPr>
              <w:t xml:space="preserve">; </w:t>
            </w:r>
            <w:r w:rsidRPr="00955543">
              <w:rPr>
                <w:rFonts w:ascii="Times New Roman" w:hAnsi="Times New Roman"/>
                <w:sz w:val="20"/>
                <w:szCs w:val="20"/>
                <w:lang w:val="en-US"/>
              </w:rPr>
              <w:t>tumor cell line</w:t>
            </w:r>
            <w:r>
              <w:rPr>
                <w:rFonts w:ascii="Times New Roman" w:hAnsi="Times New Roman"/>
                <w:sz w:val="20"/>
                <w:szCs w:val="20"/>
                <w:lang w:val="en-US"/>
              </w:rPr>
              <w:t xml:space="preserve">; </w:t>
            </w:r>
            <w:r w:rsidRPr="00955543">
              <w:rPr>
                <w:rFonts w:ascii="Times New Roman" w:hAnsi="Times New Roman"/>
                <w:sz w:val="20"/>
                <w:szCs w:val="20"/>
                <w:lang w:val="en-US"/>
              </w:rPr>
              <w:t>drug effect</w:t>
            </w:r>
            <w:r>
              <w:rPr>
                <w:rFonts w:ascii="Times New Roman" w:hAnsi="Times New Roman"/>
                <w:sz w:val="20"/>
                <w:szCs w:val="20"/>
                <w:lang w:val="en-US"/>
              </w:rPr>
              <w:t xml:space="preserve">; </w:t>
            </w:r>
            <w:r w:rsidRPr="00955543">
              <w:rPr>
                <w:rFonts w:ascii="Times New Roman" w:hAnsi="Times New Roman"/>
                <w:sz w:val="20"/>
                <w:szCs w:val="20"/>
                <w:lang w:val="en-US"/>
              </w:rPr>
              <w:t>animals</w:t>
            </w:r>
            <w:r>
              <w:rPr>
                <w:rFonts w:ascii="Times New Roman" w:hAnsi="Times New Roman"/>
                <w:sz w:val="20"/>
                <w:szCs w:val="20"/>
                <w:lang w:val="en-US"/>
              </w:rPr>
              <w:t xml:space="preserve">; </w:t>
            </w:r>
            <w:r w:rsidRPr="00955543">
              <w:rPr>
                <w:rFonts w:ascii="Times New Roman" w:hAnsi="Times New Roman"/>
                <w:sz w:val="20"/>
                <w:szCs w:val="20"/>
                <w:lang w:val="en-US"/>
              </w:rPr>
              <w:t>mouse</w:t>
            </w:r>
            <w:r>
              <w:rPr>
                <w:rFonts w:ascii="Times New Roman" w:hAnsi="Times New Roman"/>
                <w:sz w:val="20"/>
                <w:szCs w:val="20"/>
                <w:lang w:val="en-US"/>
              </w:rPr>
              <w:t xml:space="preserve">; </w:t>
            </w:r>
            <w:r w:rsidRPr="00955543">
              <w:rPr>
                <w:rFonts w:ascii="Times New Roman" w:hAnsi="Times New Roman"/>
                <w:sz w:val="20"/>
                <w:szCs w:val="20"/>
                <w:lang w:val="en-US"/>
              </w:rPr>
              <w:t>pathology</w:t>
            </w:r>
            <w:r>
              <w:rPr>
                <w:rFonts w:ascii="Times New Roman" w:hAnsi="Times New Roman"/>
                <w:sz w:val="20"/>
                <w:szCs w:val="20"/>
                <w:lang w:val="en-US"/>
              </w:rPr>
              <w:t xml:space="preserve">; </w:t>
            </w:r>
            <w:r w:rsidRPr="00955543">
              <w:rPr>
                <w:rFonts w:ascii="Times New Roman" w:hAnsi="Times New Roman"/>
                <w:sz w:val="20"/>
                <w:szCs w:val="20"/>
                <w:lang w:val="en-US"/>
              </w:rPr>
              <w:t>animal</w:t>
            </w:r>
            <w:r>
              <w:rPr>
                <w:rFonts w:ascii="Times New Roman" w:hAnsi="Times New Roman"/>
                <w:sz w:val="20"/>
                <w:szCs w:val="20"/>
                <w:lang w:val="en-US"/>
              </w:rPr>
              <w:t xml:space="preserve">; </w:t>
            </w:r>
            <w:r w:rsidRPr="00955543">
              <w:rPr>
                <w:rFonts w:ascii="Times New Roman" w:hAnsi="Times New Roman"/>
                <w:sz w:val="20"/>
                <w:szCs w:val="20"/>
                <w:lang w:val="en-US"/>
              </w:rPr>
              <w:t>animal model</w:t>
            </w:r>
            <w:r>
              <w:rPr>
                <w:rFonts w:ascii="Times New Roman" w:hAnsi="Times New Roman"/>
                <w:sz w:val="20"/>
                <w:szCs w:val="20"/>
                <w:lang w:val="en-US"/>
              </w:rPr>
              <w:t xml:space="preserve">; </w:t>
            </w:r>
            <w:r w:rsidRPr="00955543">
              <w:rPr>
                <w:rFonts w:ascii="Times New Roman" w:hAnsi="Times New Roman"/>
                <w:sz w:val="20"/>
                <w:szCs w:val="20"/>
                <w:lang w:val="en-US"/>
              </w:rPr>
              <w:t>in vitro study</w:t>
            </w:r>
            <w:r>
              <w:rPr>
                <w:rFonts w:ascii="Times New Roman" w:hAnsi="Times New Roman"/>
                <w:sz w:val="20"/>
                <w:szCs w:val="20"/>
                <w:lang w:val="en-US"/>
              </w:rPr>
              <w:t xml:space="preserve">; </w:t>
            </w:r>
            <w:r w:rsidRPr="00955543">
              <w:rPr>
                <w:rFonts w:ascii="Times New Roman" w:hAnsi="Times New Roman"/>
                <w:sz w:val="20"/>
                <w:szCs w:val="20"/>
                <w:lang w:val="en-US"/>
              </w:rPr>
              <w:t>animal experiment</w:t>
            </w:r>
            <w:r>
              <w:rPr>
                <w:rFonts w:ascii="Times New Roman" w:hAnsi="Times New Roman"/>
                <w:sz w:val="20"/>
                <w:szCs w:val="20"/>
                <w:lang w:val="en-US"/>
              </w:rPr>
              <w:t xml:space="preserve">; </w:t>
            </w:r>
            <w:r w:rsidRPr="00955543">
              <w:rPr>
                <w:rFonts w:ascii="Times New Roman" w:hAnsi="Times New Roman"/>
                <w:sz w:val="20"/>
                <w:szCs w:val="20"/>
                <w:lang w:val="en-US"/>
              </w:rPr>
              <w:t>male</w:t>
            </w:r>
            <w:r>
              <w:rPr>
                <w:rFonts w:ascii="Times New Roman" w:hAnsi="Times New Roman"/>
                <w:sz w:val="20"/>
                <w:szCs w:val="20"/>
                <w:lang w:val="en-US"/>
              </w:rPr>
              <w:t xml:space="preserve">; </w:t>
            </w:r>
            <w:r w:rsidRPr="00955543">
              <w:rPr>
                <w:rFonts w:ascii="Times New Roman" w:hAnsi="Times New Roman"/>
                <w:sz w:val="20"/>
                <w:szCs w:val="20"/>
                <w:lang w:val="en-US"/>
              </w:rPr>
              <w:t>mice</w:t>
            </w:r>
            <w:r>
              <w:rPr>
                <w:rFonts w:ascii="Times New Roman" w:hAnsi="Times New Roman"/>
                <w:sz w:val="20"/>
                <w:szCs w:val="20"/>
                <w:lang w:val="en-US"/>
              </w:rPr>
              <w:t xml:space="preserve">; </w:t>
            </w:r>
            <w:r w:rsidRPr="00955543">
              <w:rPr>
                <w:rFonts w:ascii="Times New Roman" w:hAnsi="Times New Roman"/>
                <w:sz w:val="20"/>
                <w:szCs w:val="20"/>
                <w:lang w:val="en-US"/>
              </w:rPr>
              <w:t>animal tissue</w:t>
            </w:r>
            <w:r>
              <w:rPr>
                <w:rFonts w:ascii="Times New Roman" w:hAnsi="Times New Roman"/>
                <w:sz w:val="20"/>
                <w:szCs w:val="20"/>
                <w:lang w:val="en-US"/>
              </w:rPr>
              <w:t xml:space="preserve">; </w:t>
            </w:r>
            <w:r w:rsidRPr="00955543">
              <w:rPr>
                <w:rFonts w:ascii="Times New Roman" w:hAnsi="Times New Roman"/>
                <w:sz w:val="20"/>
                <w:szCs w:val="20"/>
                <w:lang w:val="en-US"/>
              </w:rPr>
              <w:t>flavone derivative</w:t>
            </w:r>
            <w:r>
              <w:rPr>
                <w:rFonts w:ascii="Times New Roman" w:hAnsi="Times New Roman"/>
                <w:sz w:val="20"/>
                <w:szCs w:val="20"/>
                <w:lang w:val="en-US"/>
              </w:rPr>
              <w:t xml:space="preserve">; </w:t>
            </w:r>
            <w:r w:rsidRPr="00955543">
              <w:rPr>
                <w:rFonts w:ascii="Times New Roman" w:hAnsi="Times New Roman"/>
                <w:sz w:val="20"/>
                <w:szCs w:val="20"/>
                <w:lang w:val="en-US"/>
              </w:rPr>
              <w:t>genetics</w:t>
            </w:r>
            <w:r>
              <w:rPr>
                <w:rFonts w:ascii="Times New Roman" w:hAnsi="Times New Roman"/>
                <w:sz w:val="20"/>
                <w:szCs w:val="20"/>
                <w:lang w:val="en-US"/>
              </w:rPr>
              <w:t xml:space="preserve">; </w:t>
            </w:r>
            <w:r w:rsidRPr="00955543">
              <w:rPr>
                <w:rFonts w:ascii="Times New Roman" w:hAnsi="Times New Roman"/>
                <w:sz w:val="20"/>
                <w:szCs w:val="20"/>
                <w:lang w:val="en-US"/>
              </w:rPr>
              <w:t>in vivo study</w:t>
            </w:r>
            <w:r>
              <w:rPr>
                <w:rFonts w:ascii="Times New Roman" w:hAnsi="Times New Roman"/>
                <w:sz w:val="20"/>
                <w:szCs w:val="20"/>
                <w:lang w:val="en-US"/>
              </w:rPr>
              <w:t xml:space="preserve">; </w:t>
            </w:r>
            <w:r w:rsidRPr="00955543">
              <w:rPr>
                <w:rFonts w:ascii="Times New Roman" w:hAnsi="Times New Roman"/>
                <w:sz w:val="20"/>
                <w:szCs w:val="20"/>
                <w:lang w:val="en-US"/>
              </w:rPr>
              <w:t>protein kinase b</w:t>
            </w:r>
            <w:r>
              <w:rPr>
                <w:rFonts w:ascii="Times New Roman" w:hAnsi="Times New Roman"/>
                <w:sz w:val="20"/>
                <w:szCs w:val="20"/>
                <w:lang w:val="en-US"/>
              </w:rPr>
              <w:t xml:space="preserve">; </w:t>
            </w:r>
            <w:r w:rsidRPr="00955543">
              <w:rPr>
                <w:rFonts w:ascii="Times New Roman" w:hAnsi="Times New Roman"/>
                <w:sz w:val="20"/>
                <w:szCs w:val="20"/>
                <w:lang w:val="en-US"/>
              </w:rPr>
              <w:t>animal cell</w:t>
            </w:r>
            <w:r>
              <w:rPr>
                <w:rFonts w:ascii="Times New Roman" w:hAnsi="Times New Roman"/>
                <w:sz w:val="20"/>
                <w:szCs w:val="20"/>
                <w:lang w:val="en-US"/>
              </w:rPr>
              <w:t xml:space="preserve">; </w:t>
            </w:r>
            <w:r w:rsidRPr="00955543">
              <w:rPr>
                <w:rFonts w:ascii="Times New Roman" w:hAnsi="Times New Roman"/>
                <w:sz w:val="20"/>
                <w:szCs w:val="20"/>
                <w:lang w:val="en-US"/>
              </w:rPr>
              <w:t>female</w:t>
            </w:r>
            <w:r>
              <w:rPr>
                <w:rFonts w:ascii="Times New Roman" w:hAnsi="Times New Roman"/>
                <w:sz w:val="20"/>
                <w:szCs w:val="20"/>
                <w:lang w:val="en-US"/>
              </w:rPr>
              <w:t xml:space="preserve">; </w:t>
            </w:r>
            <w:r w:rsidRPr="00955543">
              <w:rPr>
                <w:rFonts w:ascii="Times New Roman" w:hAnsi="Times New Roman"/>
                <w:sz w:val="20"/>
                <w:szCs w:val="20"/>
                <w:lang w:val="en-US"/>
              </w:rPr>
              <w:t>cancer stem cell</w:t>
            </w:r>
            <w:r>
              <w:rPr>
                <w:rFonts w:ascii="Times New Roman" w:hAnsi="Times New Roman"/>
                <w:sz w:val="20"/>
                <w:szCs w:val="20"/>
                <w:lang w:val="en-US"/>
              </w:rPr>
              <w:t xml:space="preserve">; </w:t>
            </w:r>
            <w:r w:rsidRPr="00955543">
              <w:rPr>
                <w:rFonts w:ascii="Times New Roman" w:hAnsi="Times New Roman"/>
                <w:sz w:val="20"/>
                <w:szCs w:val="20"/>
                <w:lang w:val="en-US"/>
              </w:rPr>
              <w:t>lung neoplasms</w:t>
            </w:r>
            <w:r>
              <w:rPr>
                <w:rFonts w:ascii="Times New Roman" w:hAnsi="Times New Roman"/>
                <w:sz w:val="20"/>
                <w:szCs w:val="20"/>
                <w:lang w:val="en-US"/>
              </w:rPr>
              <w:t xml:space="preserve">; </w:t>
            </w:r>
            <w:r w:rsidRPr="00955543">
              <w:rPr>
                <w:rFonts w:ascii="Times New Roman" w:hAnsi="Times New Roman"/>
                <w:sz w:val="20"/>
                <w:szCs w:val="20"/>
                <w:lang w:val="en-US"/>
              </w:rPr>
              <w:t>phosphatidylinositol 3 kinase</w:t>
            </w:r>
            <w:r>
              <w:rPr>
                <w:rFonts w:ascii="Times New Roman" w:hAnsi="Times New Roman"/>
                <w:sz w:val="20"/>
                <w:szCs w:val="20"/>
                <w:lang w:val="en-US"/>
              </w:rPr>
              <w:t xml:space="preserve">; </w:t>
            </w:r>
            <w:r w:rsidRPr="00955543">
              <w:rPr>
                <w:rFonts w:ascii="Times New Roman" w:hAnsi="Times New Roman"/>
                <w:sz w:val="20"/>
                <w:szCs w:val="20"/>
                <w:lang w:val="en-US"/>
              </w:rPr>
              <w:t>lung tumor</w:t>
            </w:r>
            <w:r>
              <w:rPr>
                <w:rFonts w:ascii="Times New Roman" w:hAnsi="Times New Roman"/>
                <w:sz w:val="20"/>
                <w:szCs w:val="20"/>
                <w:lang w:val="en-US"/>
              </w:rPr>
              <w:t xml:space="preserve">; </w:t>
            </w:r>
            <w:r w:rsidRPr="00955543">
              <w:rPr>
                <w:rFonts w:ascii="Times New Roman" w:hAnsi="Times New Roman"/>
                <w:sz w:val="20"/>
                <w:szCs w:val="20"/>
                <w:lang w:val="en-US"/>
              </w:rPr>
              <w:t>phosphorylation</w:t>
            </w:r>
            <w:r>
              <w:rPr>
                <w:rFonts w:ascii="Times New Roman" w:hAnsi="Times New Roman"/>
                <w:sz w:val="20"/>
                <w:szCs w:val="20"/>
                <w:lang w:val="en-US"/>
              </w:rPr>
              <w:t xml:space="preserve">; </w:t>
            </w:r>
            <w:r w:rsidRPr="00955543">
              <w:rPr>
                <w:rFonts w:ascii="Times New Roman" w:hAnsi="Times New Roman"/>
                <w:sz w:val="20"/>
                <w:szCs w:val="20"/>
                <w:lang w:val="en-US"/>
              </w:rPr>
              <w:t>tumor invasion</w:t>
            </w:r>
            <w:r>
              <w:rPr>
                <w:rFonts w:ascii="Times New Roman" w:hAnsi="Times New Roman"/>
                <w:sz w:val="20"/>
                <w:szCs w:val="20"/>
                <w:lang w:val="en-US"/>
              </w:rPr>
              <w:t xml:space="preserve">; </w:t>
            </w:r>
            <w:r w:rsidRPr="00955543">
              <w:rPr>
                <w:rFonts w:ascii="Times New Roman" w:hAnsi="Times New Roman"/>
                <w:sz w:val="20"/>
                <w:szCs w:val="20"/>
                <w:lang w:val="en-US"/>
              </w:rPr>
              <w:t>tumor xenograft</w:t>
            </w:r>
            <w:r>
              <w:rPr>
                <w:rFonts w:ascii="Times New Roman" w:hAnsi="Times New Roman"/>
                <w:sz w:val="20"/>
                <w:szCs w:val="20"/>
                <w:lang w:val="en-US"/>
              </w:rPr>
              <w:t xml:space="preserve">; </w:t>
            </w:r>
            <w:r w:rsidRPr="00955543">
              <w:rPr>
                <w:rFonts w:ascii="Times New Roman" w:hAnsi="Times New Roman"/>
                <w:sz w:val="20"/>
                <w:szCs w:val="20"/>
                <w:lang w:val="en-US"/>
              </w:rPr>
              <w:t>a-549 cell line</w:t>
            </w:r>
            <w:r>
              <w:rPr>
                <w:rFonts w:ascii="Times New Roman" w:hAnsi="Times New Roman"/>
                <w:sz w:val="20"/>
                <w:szCs w:val="20"/>
                <w:lang w:val="en-US"/>
              </w:rPr>
              <w:t xml:space="preserve">; </w:t>
            </w:r>
            <w:r w:rsidRPr="00955543">
              <w:rPr>
                <w:rFonts w:ascii="Times New Roman" w:hAnsi="Times New Roman"/>
                <w:sz w:val="20"/>
                <w:szCs w:val="20"/>
                <w:lang w:val="en-US"/>
              </w:rPr>
              <w:t>breast cancer</w:t>
            </w:r>
            <w:r>
              <w:rPr>
                <w:rFonts w:ascii="Times New Roman" w:hAnsi="Times New Roman"/>
                <w:sz w:val="20"/>
                <w:szCs w:val="20"/>
                <w:lang w:val="en-US"/>
              </w:rPr>
              <w:t xml:space="preserve">; </w:t>
            </w:r>
            <w:r w:rsidRPr="00955543">
              <w:rPr>
                <w:rFonts w:ascii="Times New Roman" w:hAnsi="Times New Roman"/>
                <w:sz w:val="20"/>
                <w:szCs w:val="20"/>
                <w:lang w:val="en-US"/>
              </w:rPr>
              <w:t>cancer growth</w:t>
            </w:r>
            <w:r>
              <w:rPr>
                <w:rFonts w:ascii="Times New Roman" w:hAnsi="Times New Roman"/>
                <w:sz w:val="20"/>
                <w:szCs w:val="20"/>
                <w:lang w:val="en-US"/>
              </w:rPr>
              <w:t xml:space="preserve">; </w:t>
            </w:r>
            <w:r w:rsidRPr="00955543">
              <w:rPr>
                <w:rFonts w:ascii="Times New Roman" w:hAnsi="Times New Roman"/>
                <w:sz w:val="20"/>
                <w:szCs w:val="20"/>
                <w:lang w:val="en-US"/>
              </w:rPr>
              <w:t>cell motion</w:t>
            </w:r>
            <w:r>
              <w:rPr>
                <w:rFonts w:ascii="Times New Roman" w:hAnsi="Times New Roman"/>
                <w:sz w:val="20"/>
                <w:szCs w:val="20"/>
                <w:lang w:val="en-US"/>
              </w:rPr>
              <w:t xml:space="preserve">; </w:t>
            </w:r>
            <w:r w:rsidRPr="00955543">
              <w:rPr>
                <w:rFonts w:ascii="Times New Roman" w:hAnsi="Times New Roman"/>
                <w:sz w:val="20"/>
                <w:szCs w:val="20"/>
                <w:lang w:val="en-US"/>
              </w:rPr>
              <w:t>cell movement</w:t>
            </w:r>
            <w:r>
              <w:rPr>
                <w:rFonts w:ascii="Times New Roman" w:hAnsi="Times New Roman"/>
                <w:sz w:val="20"/>
                <w:szCs w:val="20"/>
                <w:lang w:val="en-US"/>
              </w:rPr>
              <w:t xml:space="preserve">; </w:t>
            </w:r>
            <w:r w:rsidRPr="00955543">
              <w:rPr>
                <w:rFonts w:ascii="Times New Roman" w:hAnsi="Times New Roman"/>
                <w:sz w:val="20"/>
                <w:szCs w:val="20"/>
                <w:lang w:val="en-US"/>
              </w:rPr>
              <w:t>drug screening</w:t>
            </w:r>
            <w:r>
              <w:rPr>
                <w:rFonts w:ascii="Times New Roman" w:hAnsi="Times New Roman"/>
                <w:sz w:val="20"/>
                <w:szCs w:val="20"/>
                <w:lang w:val="en-US"/>
              </w:rPr>
              <w:t xml:space="preserve">; </w:t>
            </w:r>
            <w:r w:rsidRPr="00955543">
              <w:rPr>
                <w:rFonts w:ascii="Times New Roman" w:hAnsi="Times New Roman"/>
                <w:sz w:val="20"/>
                <w:szCs w:val="20"/>
                <w:lang w:val="en-US"/>
              </w:rPr>
              <w:t>epithelial mesenchymal transition</w:t>
            </w:r>
            <w:r>
              <w:rPr>
                <w:rFonts w:ascii="Times New Roman" w:hAnsi="Times New Roman"/>
                <w:sz w:val="20"/>
                <w:szCs w:val="20"/>
                <w:lang w:val="en-US"/>
              </w:rPr>
              <w:t xml:space="preserve">; </w:t>
            </w:r>
            <w:r w:rsidRPr="00955543">
              <w:rPr>
                <w:rFonts w:ascii="Times New Roman" w:hAnsi="Times New Roman"/>
                <w:sz w:val="20"/>
                <w:szCs w:val="20"/>
                <w:lang w:val="en-US"/>
              </w:rPr>
              <w:t>gelatinase a</w:t>
            </w:r>
            <w:r>
              <w:rPr>
                <w:rFonts w:ascii="Times New Roman" w:hAnsi="Times New Roman"/>
                <w:sz w:val="20"/>
                <w:szCs w:val="20"/>
                <w:lang w:val="en-US"/>
              </w:rPr>
              <w:t xml:space="preserve">; </w:t>
            </w:r>
            <w:r w:rsidRPr="00955543">
              <w:rPr>
                <w:rFonts w:ascii="Times New Roman" w:hAnsi="Times New Roman"/>
                <w:sz w:val="20"/>
                <w:szCs w:val="20"/>
                <w:lang w:val="en-US"/>
              </w:rPr>
              <w:t>gene expression regulation</w:t>
            </w:r>
            <w:r>
              <w:rPr>
                <w:rFonts w:ascii="Times New Roman" w:hAnsi="Times New Roman"/>
                <w:sz w:val="20"/>
                <w:szCs w:val="20"/>
                <w:lang w:val="en-US"/>
              </w:rPr>
              <w:t xml:space="preserve">; </w:t>
            </w:r>
            <w:r w:rsidRPr="00955543">
              <w:rPr>
                <w:rFonts w:ascii="Times New Roman" w:hAnsi="Times New Roman"/>
                <w:sz w:val="20"/>
                <w:szCs w:val="20"/>
                <w:lang w:val="en-US"/>
              </w:rPr>
              <w:t>gene expression regulation, neoplastic</w:t>
            </w:r>
            <w:r>
              <w:rPr>
                <w:rFonts w:ascii="Times New Roman" w:hAnsi="Times New Roman"/>
                <w:sz w:val="20"/>
                <w:szCs w:val="20"/>
                <w:lang w:val="en-US"/>
              </w:rPr>
              <w:t xml:space="preserve">; </w:t>
            </w:r>
            <w:r w:rsidRPr="00955543">
              <w:rPr>
                <w:rFonts w:ascii="Times New Roman" w:hAnsi="Times New Roman"/>
                <w:sz w:val="20"/>
                <w:szCs w:val="20"/>
                <w:lang w:val="en-US"/>
              </w:rPr>
              <w:t>invasion</w:t>
            </w:r>
            <w:r>
              <w:rPr>
                <w:rFonts w:ascii="Times New Roman" w:hAnsi="Times New Roman"/>
                <w:sz w:val="20"/>
                <w:szCs w:val="20"/>
                <w:lang w:val="en-US"/>
              </w:rPr>
              <w:t xml:space="preserve">; </w:t>
            </w:r>
            <w:r w:rsidRPr="00955543">
              <w:rPr>
                <w:rFonts w:ascii="Times New Roman" w:hAnsi="Times New Roman"/>
                <w:sz w:val="20"/>
                <w:szCs w:val="20"/>
                <w:lang w:val="en-US"/>
              </w:rPr>
              <w:t>neoplasm invasiveness</w:t>
            </w:r>
            <w:r>
              <w:rPr>
                <w:rFonts w:ascii="Times New Roman" w:hAnsi="Times New Roman"/>
                <w:sz w:val="20"/>
                <w:szCs w:val="20"/>
                <w:lang w:val="en-US"/>
              </w:rPr>
              <w:t xml:space="preserve">; </w:t>
            </w:r>
            <w:r w:rsidRPr="00955543">
              <w:rPr>
                <w:rFonts w:ascii="Times New Roman" w:hAnsi="Times New Roman"/>
                <w:sz w:val="20"/>
                <w:szCs w:val="20"/>
                <w:lang w:val="en-US"/>
              </w:rPr>
              <w:t>proto-oncogene proteins c-akt</w:t>
            </w:r>
          </w:p>
        </w:tc>
      </w:tr>
      <w:tr w:rsidR="00972B52" w:rsidRPr="00F265F5" w14:paraId="108DD7CF" w14:textId="77777777" w:rsidTr="00A85842">
        <w:trPr>
          <w:trHeight w:val="1981"/>
        </w:trPr>
        <w:tc>
          <w:tcPr>
            <w:tcW w:w="1418" w:type="dxa"/>
            <w:vAlign w:val="center"/>
          </w:tcPr>
          <w:p w14:paraId="7317D062" w14:textId="77777777" w:rsidR="00972B52" w:rsidRPr="00F55B2A" w:rsidRDefault="00972B52" w:rsidP="00A85842">
            <w:pPr>
              <w:pStyle w:val="PlainText"/>
              <w:jc w:val="center"/>
              <w:rPr>
                <w:rFonts w:ascii="Times New Roman" w:hAnsi="Times New Roman"/>
                <w:sz w:val="22"/>
                <w:szCs w:val="22"/>
                <w:lang w:val="en-US"/>
              </w:rPr>
            </w:pPr>
            <w:r w:rsidRPr="00F55B2A">
              <w:rPr>
                <w:rFonts w:ascii="Times New Roman" w:hAnsi="Times New Roman"/>
                <w:sz w:val="22"/>
                <w:szCs w:val="22"/>
                <w:lang w:val="en-US"/>
              </w:rPr>
              <w:t>2</w:t>
            </w:r>
          </w:p>
          <w:p w14:paraId="73A24353" w14:textId="77777777" w:rsidR="00972B52" w:rsidRPr="00F55B2A" w:rsidRDefault="00972B52" w:rsidP="00A85842">
            <w:pPr>
              <w:pStyle w:val="PlainText"/>
              <w:jc w:val="center"/>
              <w:rPr>
                <w:rFonts w:ascii="Times New Roman" w:hAnsi="Times New Roman"/>
                <w:sz w:val="22"/>
                <w:szCs w:val="22"/>
                <w:lang w:val="en-US"/>
              </w:rPr>
            </w:pPr>
            <w:r w:rsidRPr="00F55B2A">
              <w:rPr>
                <w:rFonts w:ascii="Times New Roman" w:hAnsi="Times New Roman"/>
                <w:sz w:val="22"/>
                <w:szCs w:val="22"/>
                <w:lang w:val="en-US"/>
              </w:rPr>
              <w:t>(green)</w:t>
            </w:r>
          </w:p>
        </w:tc>
        <w:tc>
          <w:tcPr>
            <w:tcW w:w="1701" w:type="dxa"/>
            <w:vAlign w:val="center"/>
          </w:tcPr>
          <w:p w14:paraId="32FDAD95" w14:textId="77777777" w:rsidR="00972B52" w:rsidRPr="00F55B2A" w:rsidRDefault="00972B52" w:rsidP="00A85842">
            <w:pPr>
              <w:pStyle w:val="PlainText"/>
              <w:jc w:val="center"/>
              <w:rPr>
                <w:rFonts w:ascii="Times New Roman" w:hAnsi="Times New Roman"/>
                <w:sz w:val="22"/>
                <w:szCs w:val="22"/>
                <w:lang w:val="en-US"/>
              </w:rPr>
            </w:pPr>
            <w:r>
              <w:rPr>
                <w:rFonts w:ascii="Times New Roman" w:hAnsi="Times New Roman"/>
                <w:sz w:val="22"/>
                <w:szCs w:val="22"/>
                <w:lang w:val="en-US"/>
              </w:rPr>
              <w:t>30</w:t>
            </w:r>
          </w:p>
        </w:tc>
        <w:tc>
          <w:tcPr>
            <w:tcW w:w="6203" w:type="dxa"/>
            <w:vAlign w:val="center"/>
          </w:tcPr>
          <w:p w14:paraId="48F8EC4B" w14:textId="77777777" w:rsidR="00972B52" w:rsidRPr="009A552B" w:rsidRDefault="00972B52" w:rsidP="00A85842">
            <w:pPr>
              <w:pStyle w:val="PlainText"/>
              <w:jc w:val="both"/>
              <w:rPr>
                <w:rFonts w:ascii="Times New Roman" w:hAnsi="Times New Roman"/>
                <w:sz w:val="20"/>
                <w:szCs w:val="20"/>
                <w:lang w:val="en-US"/>
              </w:rPr>
            </w:pPr>
            <w:r w:rsidRPr="00BB797C">
              <w:rPr>
                <w:rFonts w:ascii="Times New Roman" w:hAnsi="Times New Roman"/>
                <w:sz w:val="20"/>
                <w:szCs w:val="20"/>
                <w:lang w:val="en-US"/>
              </w:rPr>
              <w:t>cell viability</w:t>
            </w:r>
            <w:r>
              <w:rPr>
                <w:rFonts w:ascii="Times New Roman" w:hAnsi="Times New Roman"/>
                <w:sz w:val="20"/>
                <w:szCs w:val="20"/>
                <w:lang w:val="en-US"/>
              </w:rPr>
              <w:t xml:space="preserve">; </w:t>
            </w:r>
            <w:r w:rsidRPr="00BB797C">
              <w:rPr>
                <w:rFonts w:ascii="Times New Roman" w:hAnsi="Times New Roman"/>
                <w:sz w:val="20"/>
                <w:szCs w:val="20"/>
                <w:lang w:val="en-US"/>
              </w:rPr>
              <w:t>signal transduction</w:t>
            </w:r>
            <w:r>
              <w:rPr>
                <w:rFonts w:ascii="Times New Roman" w:hAnsi="Times New Roman"/>
                <w:sz w:val="20"/>
                <w:szCs w:val="20"/>
                <w:lang w:val="en-US"/>
              </w:rPr>
              <w:t xml:space="preserve">; </w:t>
            </w:r>
            <w:r w:rsidRPr="00BB797C">
              <w:rPr>
                <w:rFonts w:ascii="Times New Roman" w:hAnsi="Times New Roman"/>
                <w:sz w:val="20"/>
                <w:szCs w:val="20"/>
                <w:lang w:val="en-US"/>
              </w:rPr>
              <w:t>metabolism</w:t>
            </w:r>
            <w:r>
              <w:rPr>
                <w:rFonts w:ascii="Times New Roman" w:hAnsi="Times New Roman"/>
                <w:sz w:val="20"/>
                <w:szCs w:val="20"/>
                <w:lang w:val="en-US"/>
              </w:rPr>
              <w:t xml:space="preserve">; </w:t>
            </w:r>
            <w:r w:rsidRPr="00BB797C">
              <w:rPr>
                <w:rFonts w:ascii="Times New Roman" w:hAnsi="Times New Roman"/>
                <w:sz w:val="20"/>
                <w:szCs w:val="20"/>
                <w:lang w:val="en-US"/>
              </w:rPr>
              <w:t>caspase 3</w:t>
            </w:r>
            <w:r>
              <w:rPr>
                <w:rFonts w:ascii="Times New Roman" w:hAnsi="Times New Roman"/>
                <w:sz w:val="20"/>
                <w:szCs w:val="20"/>
                <w:lang w:val="en-US"/>
              </w:rPr>
              <w:t xml:space="preserve">; </w:t>
            </w:r>
            <w:r w:rsidRPr="00BB797C">
              <w:rPr>
                <w:rFonts w:ascii="Times New Roman" w:hAnsi="Times New Roman"/>
                <w:sz w:val="20"/>
                <w:szCs w:val="20"/>
                <w:lang w:val="en-US"/>
              </w:rPr>
              <w:t>reactive oxygen</w:t>
            </w:r>
            <w:r>
              <w:rPr>
                <w:rFonts w:ascii="Times New Roman" w:hAnsi="Times New Roman"/>
                <w:sz w:val="20"/>
                <w:szCs w:val="20"/>
                <w:lang w:val="en-US"/>
              </w:rPr>
              <w:t xml:space="preserve">; </w:t>
            </w:r>
            <w:r w:rsidRPr="00BB797C">
              <w:rPr>
                <w:rFonts w:ascii="Times New Roman" w:hAnsi="Times New Roman"/>
                <w:sz w:val="20"/>
                <w:szCs w:val="20"/>
                <w:lang w:val="en-US"/>
              </w:rPr>
              <w:t>metabolite</w:t>
            </w:r>
            <w:r>
              <w:rPr>
                <w:rFonts w:ascii="Times New Roman" w:hAnsi="Times New Roman"/>
                <w:sz w:val="20"/>
                <w:szCs w:val="20"/>
                <w:lang w:val="en-US"/>
              </w:rPr>
              <w:t xml:space="preserve">; </w:t>
            </w:r>
            <w:r w:rsidRPr="00BB797C">
              <w:rPr>
                <w:rFonts w:ascii="Times New Roman" w:hAnsi="Times New Roman"/>
                <w:sz w:val="20"/>
                <w:szCs w:val="20"/>
                <w:lang w:val="en-US"/>
              </w:rPr>
              <w:t>cell survival</w:t>
            </w:r>
            <w:r>
              <w:rPr>
                <w:rFonts w:ascii="Times New Roman" w:hAnsi="Times New Roman"/>
                <w:sz w:val="20"/>
                <w:szCs w:val="20"/>
                <w:lang w:val="en-US"/>
              </w:rPr>
              <w:t xml:space="preserve">; </w:t>
            </w:r>
            <w:r w:rsidRPr="00BB797C">
              <w:rPr>
                <w:rFonts w:ascii="Times New Roman" w:hAnsi="Times New Roman"/>
                <w:sz w:val="20"/>
                <w:szCs w:val="20"/>
                <w:lang w:val="en-US"/>
              </w:rPr>
              <w:t>mitochondrial membrane potential</w:t>
            </w:r>
            <w:r>
              <w:rPr>
                <w:rFonts w:ascii="Times New Roman" w:hAnsi="Times New Roman"/>
                <w:sz w:val="20"/>
                <w:szCs w:val="20"/>
                <w:lang w:val="en-US"/>
              </w:rPr>
              <w:t xml:space="preserve">; </w:t>
            </w:r>
            <w:r w:rsidRPr="00BB797C">
              <w:rPr>
                <w:rFonts w:ascii="Times New Roman" w:hAnsi="Times New Roman"/>
                <w:sz w:val="20"/>
                <w:szCs w:val="20"/>
                <w:lang w:val="en-US"/>
              </w:rPr>
              <w:t>protein bcl 2</w:t>
            </w:r>
            <w:r>
              <w:rPr>
                <w:rFonts w:ascii="Times New Roman" w:hAnsi="Times New Roman"/>
                <w:sz w:val="20"/>
                <w:szCs w:val="20"/>
                <w:lang w:val="en-US"/>
              </w:rPr>
              <w:t xml:space="preserve">; </w:t>
            </w:r>
            <w:r w:rsidRPr="00BB797C">
              <w:rPr>
                <w:rFonts w:ascii="Times New Roman" w:hAnsi="Times New Roman"/>
                <w:sz w:val="20"/>
                <w:szCs w:val="20"/>
                <w:lang w:val="en-US"/>
              </w:rPr>
              <w:t>caspase 9</w:t>
            </w:r>
            <w:r>
              <w:rPr>
                <w:rFonts w:ascii="Times New Roman" w:hAnsi="Times New Roman"/>
                <w:sz w:val="20"/>
                <w:szCs w:val="20"/>
                <w:lang w:val="en-US"/>
              </w:rPr>
              <w:t xml:space="preserve">; </w:t>
            </w:r>
            <w:r w:rsidRPr="00BB797C">
              <w:rPr>
                <w:rFonts w:ascii="Times New Roman" w:hAnsi="Times New Roman"/>
                <w:sz w:val="20"/>
                <w:szCs w:val="20"/>
                <w:lang w:val="en-US"/>
              </w:rPr>
              <w:t>reactive oxygen species</w:t>
            </w:r>
            <w:r>
              <w:rPr>
                <w:rFonts w:ascii="Times New Roman" w:hAnsi="Times New Roman"/>
                <w:sz w:val="20"/>
                <w:szCs w:val="20"/>
                <w:lang w:val="en-US"/>
              </w:rPr>
              <w:t xml:space="preserve">; </w:t>
            </w:r>
            <w:r w:rsidRPr="00BB797C">
              <w:rPr>
                <w:rFonts w:ascii="Times New Roman" w:hAnsi="Times New Roman"/>
                <w:sz w:val="20"/>
                <w:szCs w:val="20"/>
                <w:lang w:val="en-US"/>
              </w:rPr>
              <w:t>antineoplastic agents</w:t>
            </w:r>
            <w:r>
              <w:rPr>
                <w:rFonts w:ascii="Times New Roman" w:hAnsi="Times New Roman"/>
                <w:sz w:val="20"/>
                <w:szCs w:val="20"/>
                <w:lang w:val="en-US"/>
              </w:rPr>
              <w:t xml:space="preserve">; </w:t>
            </w:r>
            <w:r w:rsidRPr="00BB797C">
              <w:rPr>
                <w:rFonts w:ascii="Times New Roman" w:hAnsi="Times New Roman"/>
                <w:sz w:val="20"/>
                <w:szCs w:val="20"/>
                <w:lang w:val="en-US"/>
              </w:rPr>
              <w:t>dna damage</w:t>
            </w:r>
            <w:r>
              <w:rPr>
                <w:rFonts w:ascii="Times New Roman" w:hAnsi="Times New Roman"/>
                <w:sz w:val="20"/>
                <w:szCs w:val="20"/>
                <w:lang w:val="en-US"/>
              </w:rPr>
              <w:t xml:space="preserve">; </w:t>
            </w:r>
            <w:r w:rsidRPr="00BB797C">
              <w:rPr>
                <w:rFonts w:ascii="Times New Roman" w:hAnsi="Times New Roman"/>
                <w:sz w:val="20"/>
                <w:szCs w:val="20"/>
                <w:lang w:val="en-US"/>
              </w:rPr>
              <w:t>cell death</w:t>
            </w:r>
            <w:r>
              <w:rPr>
                <w:rFonts w:ascii="Times New Roman" w:hAnsi="Times New Roman"/>
                <w:sz w:val="20"/>
                <w:szCs w:val="20"/>
                <w:lang w:val="en-US"/>
              </w:rPr>
              <w:t xml:space="preserve">; </w:t>
            </w:r>
            <w:r w:rsidRPr="00BB797C">
              <w:rPr>
                <w:rFonts w:ascii="Times New Roman" w:hAnsi="Times New Roman"/>
                <w:sz w:val="20"/>
                <w:szCs w:val="20"/>
                <w:lang w:val="en-US"/>
              </w:rPr>
              <w:t>enzyme activity</w:t>
            </w:r>
            <w:r>
              <w:rPr>
                <w:rFonts w:ascii="Times New Roman" w:hAnsi="Times New Roman"/>
                <w:sz w:val="20"/>
                <w:szCs w:val="20"/>
                <w:lang w:val="en-US"/>
              </w:rPr>
              <w:t xml:space="preserve">; </w:t>
            </w:r>
            <w:r w:rsidRPr="00BB797C">
              <w:rPr>
                <w:rFonts w:ascii="Times New Roman" w:hAnsi="Times New Roman"/>
                <w:sz w:val="20"/>
                <w:szCs w:val="20"/>
                <w:lang w:val="en-US"/>
              </w:rPr>
              <w:t>mitochondria</w:t>
            </w:r>
            <w:r>
              <w:rPr>
                <w:rFonts w:ascii="Times New Roman" w:hAnsi="Times New Roman"/>
                <w:sz w:val="20"/>
                <w:szCs w:val="20"/>
                <w:lang w:val="en-US"/>
              </w:rPr>
              <w:t xml:space="preserve">; </w:t>
            </w:r>
            <w:r w:rsidRPr="00BB797C">
              <w:rPr>
                <w:rFonts w:ascii="Times New Roman" w:hAnsi="Times New Roman"/>
                <w:sz w:val="20"/>
                <w:szCs w:val="20"/>
                <w:lang w:val="en-US"/>
              </w:rPr>
              <w:t>mitochondrion</w:t>
            </w:r>
            <w:r>
              <w:rPr>
                <w:rFonts w:ascii="Times New Roman" w:hAnsi="Times New Roman"/>
                <w:sz w:val="20"/>
                <w:szCs w:val="20"/>
                <w:lang w:val="en-US"/>
              </w:rPr>
              <w:t xml:space="preserve">; </w:t>
            </w:r>
            <w:r w:rsidRPr="00BB797C">
              <w:rPr>
                <w:rFonts w:ascii="Times New Roman" w:hAnsi="Times New Roman"/>
                <w:sz w:val="20"/>
                <w:szCs w:val="20"/>
                <w:lang w:val="en-US"/>
              </w:rPr>
              <w:t>stress activated protein kinase</w:t>
            </w:r>
            <w:r>
              <w:rPr>
                <w:rFonts w:ascii="Times New Roman" w:hAnsi="Times New Roman"/>
                <w:sz w:val="20"/>
                <w:szCs w:val="20"/>
                <w:lang w:val="en-US"/>
              </w:rPr>
              <w:t xml:space="preserve">; </w:t>
            </w:r>
            <w:r w:rsidRPr="00BB797C">
              <w:rPr>
                <w:rFonts w:ascii="Times New Roman" w:hAnsi="Times New Roman"/>
                <w:sz w:val="20"/>
                <w:szCs w:val="20"/>
                <w:lang w:val="en-US"/>
              </w:rPr>
              <w:t>cancer</w:t>
            </w:r>
            <w:r>
              <w:rPr>
                <w:rFonts w:ascii="Times New Roman" w:hAnsi="Times New Roman"/>
                <w:sz w:val="20"/>
                <w:szCs w:val="20"/>
                <w:lang w:val="en-US"/>
              </w:rPr>
              <w:t xml:space="preserve">; </w:t>
            </w:r>
            <w:r w:rsidRPr="00BB797C">
              <w:rPr>
                <w:rFonts w:ascii="Times New Roman" w:hAnsi="Times New Roman"/>
                <w:sz w:val="20"/>
                <w:szCs w:val="20"/>
                <w:lang w:val="en-US"/>
              </w:rPr>
              <w:t>gene expression</w:t>
            </w:r>
            <w:r>
              <w:rPr>
                <w:rFonts w:ascii="Times New Roman" w:hAnsi="Times New Roman"/>
                <w:sz w:val="20"/>
                <w:szCs w:val="20"/>
                <w:lang w:val="en-US"/>
              </w:rPr>
              <w:t xml:space="preserve">; </w:t>
            </w:r>
            <w:r w:rsidRPr="00BB797C">
              <w:rPr>
                <w:rFonts w:ascii="Times New Roman" w:hAnsi="Times New Roman"/>
                <w:sz w:val="20"/>
                <w:szCs w:val="20"/>
                <w:lang w:val="en-US"/>
              </w:rPr>
              <w:t>cell structure</w:t>
            </w:r>
            <w:r>
              <w:rPr>
                <w:rFonts w:ascii="Times New Roman" w:hAnsi="Times New Roman"/>
                <w:sz w:val="20"/>
                <w:szCs w:val="20"/>
                <w:lang w:val="en-US"/>
              </w:rPr>
              <w:t xml:space="preserve">; </w:t>
            </w:r>
            <w:r w:rsidRPr="00BB797C">
              <w:rPr>
                <w:rFonts w:ascii="Times New Roman" w:hAnsi="Times New Roman"/>
                <w:sz w:val="20"/>
                <w:szCs w:val="20"/>
                <w:lang w:val="en-US"/>
              </w:rPr>
              <w:t>protein bax</w:t>
            </w:r>
            <w:r>
              <w:rPr>
                <w:rFonts w:ascii="Times New Roman" w:hAnsi="Times New Roman"/>
                <w:sz w:val="20"/>
                <w:szCs w:val="20"/>
                <w:lang w:val="en-US"/>
              </w:rPr>
              <w:t xml:space="preserve">; </w:t>
            </w:r>
            <w:r w:rsidRPr="00BB797C">
              <w:rPr>
                <w:rFonts w:ascii="Times New Roman" w:hAnsi="Times New Roman"/>
                <w:sz w:val="20"/>
                <w:szCs w:val="20"/>
                <w:lang w:val="en-US"/>
              </w:rPr>
              <w:t>caspases</w:t>
            </w:r>
            <w:r>
              <w:rPr>
                <w:rFonts w:ascii="Times New Roman" w:hAnsi="Times New Roman"/>
                <w:sz w:val="20"/>
                <w:szCs w:val="20"/>
                <w:lang w:val="en-US"/>
              </w:rPr>
              <w:t xml:space="preserve">; </w:t>
            </w:r>
            <w:r w:rsidRPr="00BB797C">
              <w:rPr>
                <w:rFonts w:ascii="Times New Roman" w:hAnsi="Times New Roman"/>
                <w:sz w:val="20"/>
                <w:szCs w:val="20"/>
                <w:lang w:val="en-US"/>
              </w:rPr>
              <w:t>cell cycle arrest</w:t>
            </w:r>
            <w:r>
              <w:rPr>
                <w:rFonts w:ascii="Times New Roman" w:hAnsi="Times New Roman"/>
                <w:sz w:val="20"/>
                <w:szCs w:val="20"/>
                <w:lang w:val="en-US"/>
              </w:rPr>
              <w:t xml:space="preserve">; </w:t>
            </w:r>
            <w:r w:rsidRPr="00BB797C">
              <w:rPr>
                <w:rFonts w:ascii="Times New Roman" w:hAnsi="Times New Roman"/>
                <w:sz w:val="20"/>
                <w:szCs w:val="20"/>
                <w:lang w:val="en-US"/>
              </w:rPr>
              <w:t>g2 phase cell cycle checkpoint</w:t>
            </w:r>
            <w:r>
              <w:rPr>
                <w:rFonts w:ascii="Times New Roman" w:hAnsi="Times New Roman"/>
                <w:sz w:val="20"/>
                <w:szCs w:val="20"/>
                <w:lang w:val="en-US"/>
              </w:rPr>
              <w:t xml:space="preserve">; </w:t>
            </w:r>
            <w:r w:rsidRPr="00BB797C">
              <w:rPr>
                <w:rFonts w:ascii="Times New Roman" w:hAnsi="Times New Roman"/>
                <w:sz w:val="20"/>
                <w:szCs w:val="20"/>
                <w:lang w:val="en-GB"/>
              </w:rPr>
              <w:t>membrane potential, mitochondrial</w:t>
            </w:r>
            <w:r>
              <w:rPr>
                <w:rFonts w:ascii="Times New Roman" w:hAnsi="Times New Roman"/>
                <w:sz w:val="20"/>
                <w:szCs w:val="20"/>
                <w:lang w:val="en-GB"/>
              </w:rPr>
              <w:t xml:space="preserve">; </w:t>
            </w:r>
            <w:r w:rsidRPr="00BB797C">
              <w:rPr>
                <w:rFonts w:ascii="Times New Roman" w:hAnsi="Times New Roman"/>
                <w:sz w:val="20"/>
                <w:szCs w:val="20"/>
                <w:lang w:val="en-GB"/>
              </w:rPr>
              <w:t>caspase 8</w:t>
            </w:r>
            <w:r>
              <w:rPr>
                <w:rFonts w:ascii="Times New Roman" w:hAnsi="Times New Roman"/>
                <w:sz w:val="20"/>
                <w:szCs w:val="20"/>
                <w:lang w:val="en-GB"/>
              </w:rPr>
              <w:t xml:space="preserve">; </w:t>
            </w:r>
            <w:r w:rsidRPr="00BB797C">
              <w:rPr>
                <w:rFonts w:ascii="Times New Roman" w:hAnsi="Times New Roman"/>
                <w:sz w:val="20"/>
                <w:szCs w:val="20"/>
                <w:lang w:val="en-GB"/>
              </w:rPr>
              <w:t>cytochrome c</w:t>
            </w:r>
            <w:r>
              <w:rPr>
                <w:rFonts w:ascii="Times New Roman" w:hAnsi="Times New Roman"/>
                <w:sz w:val="20"/>
                <w:szCs w:val="20"/>
                <w:lang w:val="en-GB"/>
              </w:rPr>
              <w:t xml:space="preserve">; </w:t>
            </w:r>
            <w:r w:rsidRPr="00BB797C">
              <w:rPr>
                <w:rFonts w:ascii="Times New Roman" w:hAnsi="Times New Roman"/>
                <w:sz w:val="20"/>
                <w:szCs w:val="20"/>
                <w:lang w:val="en-US"/>
              </w:rPr>
              <w:t>diseases</w:t>
            </w:r>
            <w:r>
              <w:rPr>
                <w:rFonts w:ascii="Times New Roman" w:hAnsi="Times New Roman"/>
                <w:sz w:val="20"/>
                <w:szCs w:val="20"/>
                <w:lang w:val="en-US"/>
              </w:rPr>
              <w:t xml:space="preserve">; </w:t>
            </w:r>
            <w:r w:rsidRPr="00BB797C">
              <w:rPr>
                <w:rFonts w:ascii="Times New Roman" w:hAnsi="Times New Roman"/>
                <w:sz w:val="20"/>
                <w:szCs w:val="20"/>
                <w:lang w:val="en-US"/>
              </w:rPr>
              <w:t>dna</w:t>
            </w:r>
            <w:r>
              <w:rPr>
                <w:rFonts w:ascii="Times New Roman" w:hAnsi="Times New Roman"/>
                <w:sz w:val="20"/>
                <w:szCs w:val="20"/>
                <w:lang w:val="en-US"/>
              </w:rPr>
              <w:t xml:space="preserve">; </w:t>
            </w:r>
            <w:r w:rsidRPr="00BB797C">
              <w:rPr>
                <w:rFonts w:ascii="Times New Roman" w:hAnsi="Times New Roman"/>
                <w:sz w:val="20"/>
                <w:szCs w:val="20"/>
                <w:lang w:val="en-US"/>
              </w:rPr>
              <w:t>drug effects</w:t>
            </w:r>
          </w:p>
        </w:tc>
      </w:tr>
      <w:tr w:rsidR="00972B52" w:rsidRPr="00F265F5" w14:paraId="01B7CF21" w14:textId="77777777" w:rsidTr="00A85842">
        <w:trPr>
          <w:trHeight w:val="1841"/>
        </w:trPr>
        <w:tc>
          <w:tcPr>
            <w:tcW w:w="1418" w:type="dxa"/>
            <w:vAlign w:val="center"/>
          </w:tcPr>
          <w:p w14:paraId="2C9CDC85" w14:textId="77777777" w:rsidR="00972B52" w:rsidRPr="00F55B2A" w:rsidRDefault="00972B52" w:rsidP="00A85842">
            <w:pPr>
              <w:pStyle w:val="PlainText"/>
              <w:jc w:val="center"/>
              <w:rPr>
                <w:rFonts w:ascii="Times New Roman" w:hAnsi="Times New Roman"/>
                <w:sz w:val="22"/>
                <w:szCs w:val="22"/>
                <w:lang w:val="en-US"/>
              </w:rPr>
            </w:pPr>
            <w:r w:rsidRPr="00F55B2A">
              <w:rPr>
                <w:rFonts w:ascii="Times New Roman" w:hAnsi="Times New Roman"/>
                <w:sz w:val="22"/>
                <w:szCs w:val="22"/>
                <w:lang w:val="en-US"/>
              </w:rPr>
              <w:t>3</w:t>
            </w:r>
          </w:p>
          <w:p w14:paraId="18C49643" w14:textId="77777777" w:rsidR="00972B52" w:rsidRPr="00F55B2A" w:rsidRDefault="00972B52" w:rsidP="00A85842">
            <w:pPr>
              <w:pStyle w:val="PlainText"/>
              <w:jc w:val="center"/>
              <w:rPr>
                <w:rFonts w:ascii="Times New Roman" w:hAnsi="Times New Roman"/>
                <w:sz w:val="22"/>
                <w:szCs w:val="22"/>
                <w:lang w:val="en-US"/>
              </w:rPr>
            </w:pPr>
            <w:r w:rsidRPr="00F55B2A">
              <w:rPr>
                <w:rFonts w:ascii="Times New Roman" w:hAnsi="Times New Roman"/>
                <w:sz w:val="22"/>
                <w:szCs w:val="22"/>
                <w:lang w:val="en-US"/>
              </w:rPr>
              <w:t>(</w:t>
            </w:r>
            <w:proofErr w:type="gramStart"/>
            <w:r w:rsidRPr="00F55B2A">
              <w:rPr>
                <w:rFonts w:ascii="Times New Roman" w:hAnsi="Times New Roman"/>
                <w:sz w:val="22"/>
                <w:szCs w:val="22"/>
                <w:lang w:val="en-US"/>
              </w:rPr>
              <w:t>light</w:t>
            </w:r>
            <w:proofErr w:type="gramEnd"/>
            <w:r w:rsidRPr="00F55B2A">
              <w:rPr>
                <w:rFonts w:ascii="Times New Roman" w:hAnsi="Times New Roman"/>
                <w:sz w:val="22"/>
                <w:szCs w:val="22"/>
                <w:lang w:val="en-US"/>
              </w:rPr>
              <w:t xml:space="preserve"> blue)</w:t>
            </w:r>
          </w:p>
        </w:tc>
        <w:tc>
          <w:tcPr>
            <w:tcW w:w="1701" w:type="dxa"/>
            <w:vAlign w:val="center"/>
          </w:tcPr>
          <w:p w14:paraId="48C547CE" w14:textId="77777777" w:rsidR="00972B52" w:rsidRPr="00F55B2A" w:rsidRDefault="00972B52" w:rsidP="00A85842">
            <w:pPr>
              <w:pStyle w:val="PlainText"/>
              <w:jc w:val="center"/>
              <w:rPr>
                <w:rFonts w:ascii="Times New Roman" w:hAnsi="Times New Roman"/>
                <w:sz w:val="22"/>
                <w:szCs w:val="22"/>
                <w:lang w:val="en-US"/>
              </w:rPr>
            </w:pPr>
            <w:r w:rsidRPr="00F55B2A">
              <w:rPr>
                <w:rFonts w:ascii="Times New Roman" w:hAnsi="Times New Roman"/>
                <w:sz w:val="22"/>
                <w:szCs w:val="22"/>
                <w:lang w:val="en-US"/>
              </w:rPr>
              <w:t>26</w:t>
            </w:r>
          </w:p>
        </w:tc>
        <w:tc>
          <w:tcPr>
            <w:tcW w:w="6203" w:type="dxa"/>
            <w:vAlign w:val="center"/>
          </w:tcPr>
          <w:p w14:paraId="53607DE8" w14:textId="77777777" w:rsidR="00972B52" w:rsidRPr="00C54021" w:rsidRDefault="00972B52" w:rsidP="00A85842">
            <w:pPr>
              <w:pStyle w:val="PlainText"/>
              <w:jc w:val="both"/>
              <w:rPr>
                <w:rFonts w:ascii="Times New Roman" w:hAnsi="Times New Roman"/>
                <w:sz w:val="20"/>
                <w:szCs w:val="20"/>
                <w:lang w:val="en-US"/>
              </w:rPr>
            </w:pPr>
            <w:r>
              <w:rPr>
                <w:rFonts w:ascii="Times New Roman" w:hAnsi="Times New Roman"/>
                <w:sz w:val="20"/>
                <w:szCs w:val="20"/>
                <w:lang w:val="en-US"/>
              </w:rPr>
              <w:t xml:space="preserve">casticin; </w:t>
            </w:r>
            <w:r w:rsidRPr="00C54021">
              <w:rPr>
                <w:rFonts w:ascii="Times New Roman" w:hAnsi="Times New Roman"/>
                <w:sz w:val="20"/>
                <w:szCs w:val="20"/>
                <w:lang w:val="en-US"/>
              </w:rPr>
              <w:t>human</w:t>
            </w:r>
            <w:r>
              <w:rPr>
                <w:rFonts w:ascii="Times New Roman" w:hAnsi="Times New Roman"/>
                <w:sz w:val="20"/>
                <w:szCs w:val="20"/>
                <w:lang w:val="en-US"/>
              </w:rPr>
              <w:t xml:space="preserve">; </w:t>
            </w:r>
            <w:r w:rsidRPr="00C54021">
              <w:rPr>
                <w:rFonts w:ascii="Times New Roman" w:hAnsi="Times New Roman"/>
                <w:sz w:val="20"/>
                <w:szCs w:val="20"/>
                <w:lang w:val="en-US"/>
              </w:rPr>
              <w:t>unclassified drug</w:t>
            </w:r>
            <w:r>
              <w:rPr>
                <w:rFonts w:ascii="Times New Roman" w:hAnsi="Times New Roman"/>
                <w:sz w:val="20"/>
                <w:szCs w:val="20"/>
                <w:lang w:val="en-US"/>
              </w:rPr>
              <w:t xml:space="preserve">; </w:t>
            </w:r>
            <w:r w:rsidRPr="00C54021">
              <w:rPr>
                <w:rFonts w:ascii="Times New Roman" w:hAnsi="Times New Roman"/>
                <w:sz w:val="20"/>
                <w:szCs w:val="20"/>
                <w:lang w:val="en-US"/>
              </w:rPr>
              <w:t>controlled study</w:t>
            </w:r>
            <w:r>
              <w:rPr>
                <w:rFonts w:ascii="Times New Roman" w:hAnsi="Times New Roman"/>
                <w:sz w:val="20"/>
                <w:szCs w:val="20"/>
                <w:lang w:val="en-US"/>
              </w:rPr>
              <w:t xml:space="preserve">; </w:t>
            </w:r>
            <w:r w:rsidRPr="00C54021">
              <w:rPr>
                <w:rFonts w:ascii="Times New Roman" w:hAnsi="Times New Roman"/>
                <w:sz w:val="20"/>
                <w:szCs w:val="20"/>
                <w:lang w:val="en-US"/>
              </w:rPr>
              <w:t>human cell</w:t>
            </w:r>
            <w:r>
              <w:rPr>
                <w:rFonts w:ascii="Times New Roman" w:hAnsi="Times New Roman"/>
                <w:sz w:val="20"/>
                <w:szCs w:val="20"/>
                <w:lang w:val="en-US"/>
              </w:rPr>
              <w:t xml:space="preserve">; </w:t>
            </w:r>
            <w:r w:rsidRPr="00C54021">
              <w:rPr>
                <w:rFonts w:ascii="Times New Roman" w:hAnsi="Times New Roman"/>
                <w:sz w:val="20"/>
                <w:szCs w:val="20"/>
                <w:lang w:val="en-US"/>
              </w:rPr>
              <w:t>apoptosis</w:t>
            </w:r>
            <w:r>
              <w:rPr>
                <w:rFonts w:ascii="Times New Roman" w:hAnsi="Times New Roman"/>
                <w:sz w:val="20"/>
                <w:szCs w:val="20"/>
                <w:lang w:val="en-US"/>
              </w:rPr>
              <w:t xml:space="preserve">; </w:t>
            </w:r>
            <w:r w:rsidRPr="00C54021">
              <w:rPr>
                <w:rFonts w:ascii="Times New Roman" w:hAnsi="Times New Roman"/>
                <w:sz w:val="20"/>
                <w:szCs w:val="20"/>
                <w:lang w:val="en-US"/>
              </w:rPr>
              <w:t>protein expression</w:t>
            </w:r>
            <w:r>
              <w:rPr>
                <w:rFonts w:ascii="Times New Roman" w:hAnsi="Times New Roman"/>
                <w:sz w:val="20"/>
                <w:szCs w:val="20"/>
                <w:lang w:val="en-US"/>
              </w:rPr>
              <w:t xml:space="preserve">; </w:t>
            </w:r>
            <w:r w:rsidRPr="00C54021">
              <w:rPr>
                <w:rFonts w:ascii="Times New Roman" w:hAnsi="Times New Roman"/>
                <w:sz w:val="20"/>
                <w:szCs w:val="20"/>
                <w:lang w:val="en-US"/>
              </w:rPr>
              <w:t>western blotting</w:t>
            </w:r>
            <w:r>
              <w:rPr>
                <w:rFonts w:ascii="Times New Roman" w:hAnsi="Times New Roman"/>
                <w:sz w:val="20"/>
                <w:szCs w:val="20"/>
                <w:lang w:val="en-US"/>
              </w:rPr>
              <w:t xml:space="preserve">; </w:t>
            </w:r>
            <w:r w:rsidRPr="00C54021">
              <w:rPr>
                <w:rFonts w:ascii="Times New Roman" w:hAnsi="Times New Roman"/>
                <w:sz w:val="20"/>
                <w:szCs w:val="20"/>
                <w:lang w:val="en-US"/>
              </w:rPr>
              <w:t>flow cytometry</w:t>
            </w:r>
            <w:r>
              <w:rPr>
                <w:rFonts w:ascii="Times New Roman" w:hAnsi="Times New Roman"/>
                <w:sz w:val="20"/>
                <w:szCs w:val="20"/>
                <w:lang w:val="en-US"/>
              </w:rPr>
              <w:t xml:space="preserve">; </w:t>
            </w:r>
            <w:r w:rsidRPr="00C54021">
              <w:rPr>
                <w:rFonts w:ascii="Times New Roman" w:hAnsi="Times New Roman"/>
                <w:sz w:val="20"/>
                <w:szCs w:val="20"/>
                <w:lang w:val="en-US"/>
              </w:rPr>
              <w:t>down regulation</w:t>
            </w:r>
            <w:r>
              <w:rPr>
                <w:rFonts w:ascii="Times New Roman" w:hAnsi="Times New Roman"/>
                <w:sz w:val="20"/>
                <w:szCs w:val="20"/>
                <w:lang w:val="en-US"/>
              </w:rPr>
              <w:t xml:space="preserve">; </w:t>
            </w:r>
            <w:r w:rsidRPr="00C54021">
              <w:rPr>
                <w:rFonts w:ascii="Times New Roman" w:hAnsi="Times New Roman"/>
                <w:sz w:val="20"/>
                <w:szCs w:val="20"/>
                <w:lang w:val="en-US"/>
              </w:rPr>
              <w:t>drug mechanism</w:t>
            </w:r>
            <w:r>
              <w:rPr>
                <w:rFonts w:ascii="Times New Roman" w:hAnsi="Times New Roman"/>
                <w:sz w:val="20"/>
                <w:szCs w:val="20"/>
                <w:lang w:val="en-US"/>
              </w:rPr>
              <w:t xml:space="preserve">; </w:t>
            </w:r>
            <w:r w:rsidRPr="00C54021">
              <w:rPr>
                <w:rFonts w:ascii="Times New Roman" w:hAnsi="Times New Roman"/>
                <w:sz w:val="20"/>
                <w:szCs w:val="20"/>
                <w:lang w:val="en-US"/>
              </w:rPr>
              <w:t>upregulation</w:t>
            </w:r>
            <w:r>
              <w:rPr>
                <w:rFonts w:ascii="Times New Roman" w:hAnsi="Times New Roman"/>
                <w:sz w:val="20"/>
                <w:szCs w:val="20"/>
                <w:lang w:val="en-US"/>
              </w:rPr>
              <w:t xml:space="preserve">; </w:t>
            </w:r>
            <w:r w:rsidRPr="00C54021">
              <w:rPr>
                <w:rFonts w:ascii="Times New Roman" w:hAnsi="Times New Roman"/>
                <w:sz w:val="20"/>
                <w:szCs w:val="20"/>
                <w:lang w:val="en-US"/>
              </w:rPr>
              <w:t>cancer inhibition</w:t>
            </w:r>
            <w:r>
              <w:rPr>
                <w:rFonts w:ascii="Times New Roman" w:hAnsi="Times New Roman"/>
                <w:sz w:val="20"/>
                <w:szCs w:val="20"/>
                <w:lang w:val="en-US"/>
              </w:rPr>
              <w:t xml:space="preserve">; </w:t>
            </w:r>
            <w:r w:rsidRPr="00C54021">
              <w:rPr>
                <w:rFonts w:ascii="Times New Roman" w:hAnsi="Times New Roman"/>
                <w:sz w:val="20"/>
                <w:szCs w:val="20"/>
                <w:lang w:val="en-US"/>
              </w:rPr>
              <w:t xml:space="preserve">protein </w:t>
            </w:r>
            <w:proofErr w:type="gramStart"/>
            <w:r w:rsidRPr="00C54021">
              <w:rPr>
                <w:rFonts w:ascii="Times New Roman" w:hAnsi="Times New Roman"/>
                <w:sz w:val="20"/>
                <w:szCs w:val="20"/>
                <w:lang w:val="en-US"/>
              </w:rPr>
              <w:t>phosphorylation</w:t>
            </w:r>
            <w:r>
              <w:rPr>
                <w:rFonts w:ascii="Times New Roman" w:hAnsi="Times New Roman"/>
                <w:sz w:val="20"/>
                <w:szCs w:val="20"/>
                <w:lang w:val="en-US"/>
              </w:rPr>
              <w:t>;</w:t>
            </w:r>
            <w:proofErr w:type="gramEnd"/>
          </w:p>
          <w:p w14:paraId="37CAFF7A" w14:textId="77777777" w:rsidR="00972B52" w:rsidRPr="009A552B" w:rsidRDefault="00972B52" w:rsidP="00A85842">
            <w:pPr>
              <w:pStyle w:val="PlainText"/>
              <w:jc w:val="both"/>
              <w:rPr>
                <w:rFonts w:ascii="Times New Roman" w:hAnsi="Times New Roman"/>
                <w:sz w:val="20"/>
                <w:szCs w:val="20"/>
                <w:lang w:val="en-US"/>
              </w:rPr>
            </w:pPr>
            <w:r w:rsidRPr="00C54021">
              <w:rPr>
                <w:rFonts w:ascii="Times New Roman" w:hAnsi="Times New Roman"/>
                <w:sz w:val="20"/>
                <w:szCs w:val="20"/>
                <w:lang w:val="en-US"/>
              </w:rPr>
              <w:t>concentration response</w:t>
            </w:r>
            <w:r>
              <w:rPr>
                <w:rFonts w:ascii="Times New Roman" w:hAnsi="Times New Roman"/>
                <w:sz w:val="20"/>
                <w:szCs w:val="20"/>
                <w:lang w:val="en-US"/>
              </w:rPr>
              <w:t xml:space="preserve">; </w:t>
            </w:r>
            <w:r w:rsidRPr="00C54021">
              <w:rPr>
                <w:rFonts w:ascii="Times New Roman" w:hAnsi="Times New Roman"/>
                <w:sz w:val="20"/>
                <w:szCs w:val="20"/>
                <w:lang w:val="en-US"/>
              </w:rPr>
              <w:t>enzyme activation</w:t>
            </w:r>
            <w:r>
              <w:rPr>
                <w:rFonts w:ascii="Times New Roman" w:hAnsi="Times New Roman"/>
                <w:sz w:val="20"/>
                <w:szCs w:val="20"/>
                <w:lang w:val="en-US"/>
              </w:rPr>
              <w:t xml:space="preserve">; </w:t>
            </w:r>
            <w:r w:rsidRPr="00C54021">
              <w:rPr>
                <w:rFonts w:ascii="Times New Roman" w:hAnsi="Times New Roman"/>
                <w:sz w:val="20"/>
                <w:szCs w:val="20"/>
                <w:lang w:val="en-US"/>
              </w:rPr>
              <w:t>nicotinamide adenine dinucleotide adenosine diphosphate ribosyltransferase</w:t>
            </w:r>
            <w:r>
              <w:rPr>
                <w:rFonts w:ascii="Times New Roman" w:hAnsi="Times New Roman"/>
                <w:sz w:val="20"/>
                <w:szCs w:val="20"/>
                <w:lang w:val="en-US"/>
              </w:rPr>
              <w:t xml:space="preserve">; </w:t>
            </w:r>
            <w:r w:rsidRPr="00C54021">
              <w:rPr>
                <w:rFonts w:ascii="Times New Roman" w:hAnsi="Times New Roman"/>
                <w:sz w:val="20"/>
                <w:szCs w:val="20"/>
                <w:lang w:val="en-US"/>
              </w:rPr>
              <w:t>cancer cell</w:t>
            </w:r>
            <w:r>
              <w:rPr>
                <w:rFonts w:ascii="Times New Roman" w:hAnsi="Times New Roman"/>
                <w:sz w:val="20"/>
                <w:szCs w:val="20"/>
                <w:lang w:val="en-US"/>
              </w:rPr>
              <w:t xml:space="preserve">; </w:t>
            </w:r>
            <w:r w:rsidRPr="00C54021">
              <w:rPr>
                <w:rFonts w:ascii="Times New Roman" w:hAnsi="Times New Roman"/>
                <w:sz w:val="20"/>
                <w:szCs w:val="20"/>
                <w:lang w:val="en-US"/>
              </w:rPr>
              <w:t>drug structure</w:t>
            </w:r>
            <w:r>
              <w:rPr>
                <w:rFonts w:ascii="Times New Roman" w:hAnsi="Times New Roman"/>
                <w:sz w:val="20"/>
                <w:szCs w:val="20"/>
                <w:lang w:val="en-US"/>
              </w:rPr>
              <w:t xml:space="preserve">; </w:t>
            </w:r>
            <w:r w:rsidRPr="00C54021">
              <w:rPr>
                <w:rFonts w:ascii="Times New Roman" w:hAnsi="Times New Roman"/>
                <w:sz w:val="20"/>
                <w:szCs w:val="20"/>
                <w:lang w:val="en-US"/>
              </w:rPr>
              <w:t>genetic transfection</w:t>
            </w:r>
            <w:r>
              <w:rPr>
                <w:rFonts w:ascii="Times New Roman" w:hAnsi="Times New Roman"/>
                <w:sz w:val="20"/>
                <w:szCs w:val="20"/>
                <w:lang w:val="en-US"/>
              </w:rPr>
              <w:t xml:space="preserve">; </w:t>
            </w:r>
            <w:r w:rsidRPr="00C54021">
              <w:rPr>
                <w:rFonts w:ascii="Times New Roman" w:hAnsi="Times New Roman"/>
                <w:sz w:val="20"/>
                <w:szCs w:val="20"/>
                <w:lang w:val="en-US"/>
              </w:rPr>
              <w:t>cell culture</w:t>
            </w:r>
            <w:r>
              <w:rPr>
                <w:rFonts w:ascii="Times New Roman" w:hAnsi="Times New Roman"/>
                <w:sz w:val="20"/>
                <w:szCs w:val="20"/>
                <w:lang w:val="en-US"/>
              </w:rPr>
              <w:t xml:space="preserve">; </w:t>
            </w:r>
            <w:r w:rsidRPr="00C54021">
              <w:rPr>
                <w:rFonts w:ascii="Times New Roman" w:hAnsi="Times New Roman"/>
                <w:sz w:val="20"/>
                <w:szCs w:val="20"/>
                <w:lang w:val="en-US"/>
              </w:rPr>
              <w:t>dna fragmentation</w:t>
            </w:r>
            <w:r>
              <w:rPr>
                <w:rFonts w:ascii="Times New Roman" w:hAnsi="Times New Roman"/>
                <w:sz w:val="20"/>
                <w:szCs w:val="20"/>
                <w:lang w:val="en-US"/>
              </w:rPr>
              <w:t xml:space="preserve">; </w:t>
            </w:r>
            <w:r w:rsidRPr="00C54021">
              <w:rPr>
                <w:rFonts w:ascii="Times New Roman" w:hAnsi="Times New Roman"/>
                <w:sz w:val="20"/>
                <w:szCs w:val="20"/>
                <w:lang w:val="en-US"/>
              </w:rPr>
              <w:t>drug potentiation</w:t>
            </w:r>
            <w:r>
              <w:rPr>
                <w:rFonts w:ascii="Times New Roman" w:hAnsi="Times New Roman"/>
                <w:sz w:val="20"/>
                <w:szCs w:val="20"/>
                <w:lang w:val="en-US"/>
              </w:rPr>
              <w:t xml:space="preserve">; </w:t>
            </w:r>
            <w:r w:rsidRPr="00C54021">
              <w:rPr>
                <w:rFonts w:ascii="Times New Roman" w:hAnsi="Times New Roman"/>
                <w:sz w:val="20"/>
                <w:szCs w:val="20"/>
                <w:lang w:val="en-US"/>
              </w:rPr>
              <w:t>cisplatin</w:t>
            </w:r>
            <w:r>
              <w:rPr>
                <w:rFonts w:ascii="Times New Roman" w:hAnsi="Times New Roman"/>
                <w:sz w:val="20"/>
                <w:szCs w:val="20"/>
                <w:lang w:val="en-US"/>
              </w:rPr>
              <w:t xml:space="preserve">; </w:t>
            </w:r>
            <w:r w:rsidRPr="00C54021">
              <w:rPr>
                <w:rFonts w:ascii="Times New Roman" w:hAnsi="Times New Roman"/>
                <w:sz w:val="20"/>
                <w:szCs w:val="20"/>
                <w:lang w:val="en-US"/>
              </w:rPr>
              <w:t>enzyme linked immunosorbent assay</w:t>
            </w:r>
            <w:r>
              <w:rPr>
                <w:rFonts w:ascii="Times New Roman" w:hAnsi="Times New Roman"/>
                <w:sz w:val="20"/>
                <w:szCs w:val="20"/>
                <w:lang w:val="en-US"/>
              </w:rPr>
              <w:t xml:space="preserve">; </w:t>
            </w:r>
            <w:r w:rsidRPr="00C54021">
              <w:rPr>
                <w:rFonts w:ascii="Times New Roman" w:hAnsi="Times New Roman"/>
                <w:sz w:val="20"/>
                <w:szCs w:val="20"/>
                <w:lang w:val="en-US"/>
              </w:rPr>
              <w:t>gene silencing</w:t>
            </w:r>
          </w:p>
        </w:tc>
      </w:tr>
      <w:tr w:rsidR="00972B52" w:rsidRPr="00955543" w14:paraId="57266E13" w14:textId="77777777" w:rsidTr="00A85842">
        <w:trPr>
          <w:trHeight w:val="1555"/>
        </w:trPr>
        <w:tc>
          <w:tcPr>
            <w:tcW w:w="1418" w:type="dxa"/>
            <w:tcBorders>
              <w:bottom w:val="single" w:sz="12" w:space="0" w:color="auto"/>
            </w:tcBorders>
            <w:vAlign w:val="center"/>
          </w:tcPr>
          <w:p w14:paraId="0391D65F" w14:textId="77777777" w:rsidR="00972B52" w:rsidRPr="00F55B2A" w:rsidRDefault="00972B52" w:rsidP="00A85842">
            <w:pPr>
              <w:pStyle w:val="PlainText"/>
              <w:jc w:val="center"/>
              <w:rPr>
                <w:rFonts w:ascii="Times New Roman" w:hAnsi="Times New Roman"/>
                <w:sz w:val="22"/>
                <w:szCs w:val="22"/>
                <w:lang w:val="en-US"/>
              </w:rPr>
            </w:pPr>
            <w:r>
              <w:rPr>
                <w:rFonts w:ascii="Times New Roman" w:hAnsi="Times New Roman"/>
                <w:sz w:val="22"/>
                <w:szCs w:val="22"/>
                <w:lang w:val="en-US"/>
              </w:rPr>
              <w:t>4</w:t>
            </w:r>
          </w:p>
          <w:p w14:paraId="0CD9A287" w14:textId="77777777" w:rsidR="00972B52" w:rsidRPr="00F55B2A" w:rsidRDefault="00972B52" w:rsidP="00A85842">
            <w:pPr>
              <w:pStyle w:val="PlainText"/>
              <w:jc w:val="center"/>
              <w:rPr>
                <w:rFonts w:ascii="Times New Roman" w:hAnsi="Times New Roman"/>
                <w:sz w:val="22"/>
                <w:szCs w:val="22"/>
                <w:lang w:val="en-US"/>
              </w:rPr>
            </w:pPr>
            <w:r w:rsidRPr="00F55B2A">
              <w:rPr>
                <w:rFonts w:ascii="Times New Roman" w:hAnsi="Times New Roman"/>
                <w:sz w:val="22"/>
                <w:szCs w:val="22"/>
                <w:lang w:val="en-US"/>
              </w:rPr>
              <w:t>(</w:t>
            </w:r>
            <w:r>
              <w:rPr>
                <w:rFonts w:ascii="Times New Roman" w:hAnsi="Times New Roman"/>
                <w:sz w:val="22"/>
                <w:szCs w:val="22"/>
                <w:lang w:val="en-US"/>
              </w:rPr>
              <w:t>yellow</w:t>
            </w:r>
            <w:r w:rsidRPr="00F55B2A">
              <w:rPr>
                <w:rFonts w:ascii="Times New Roman" w:hAnsi="Times New Roman"/>
                <w:sz w:val="22"/>
                <w:szCs w:val="22"/>
                <w:lang w:val="en-US"/>
              </w:rPr>
              <w:t>)</w:t>
            </w:r>
          </w:p>
        </w:tc>
        <w:tc>
          <w:tcPr>
            <w:tcW w:w="1701" w:type="dxa"/>
            <w:tcBorders>
              <w:bottom w:val="single" w:sz="12" w:space="0" w:color="auto"/>
            </w:tcBorders>
            <w:vAlign w:val="center"/>
          </w:tcPr>
          <w:p w14:paraId="143CDF5E" w14:textId="77777777" w:rsidR="00972B52" w:rsidRPr="00F55B2A" w:rsidRDefault="00972B52" w:rsidP="00A85842">
            <w:pPr>
              <w:pStyle w:val="PlainText"/>
              <w:jc w:val="center"/>
              <w:rPr>
                <w:rFonts w:ascii="Times New Roman" w:hAnsi="Times New Roman"/>
                <w:sz w:val="22"/>
                <w:szCs w:val="22"/>
                <w:lang w:val="en-US"/>
              </w:rPr>
            </w:pPr>
            <w:r>
              <w:rPr>
                <w:rFonts w:ascii="Times New Roman" w:hAnsi="Times New Roman"/>
                <w:sz w:val="22"/>
                <w:szCs w:val="22"/>
                <w:lang w:val="en-US"/>
              </w:rPr>
              <w:t>22</w:t>
            </w:r>
          </w:p>
        </w:tc>
        <w:tc>
          <w:tcPr>
            <w:tcW w:w="6203" w:type="dxa"/>
            <w:tcBorders>
              <w:bottom w:val="single" w:sz="12" w:space="0" w:color="auto"/>
            </w:tcBorders>
            <w:vAlign w:val="center"/>
          </w:tcPr>
          <w:p w14:paraId="7E51C48E" w14:textId="77777777" w:rsidR="00972B52" w:rsidRPr="005E5408" w:rsidRDefault="00972B52" w:rsidP="00A85842">
            <w:pPr>
              <w:pStyle w:val="PlainText"/>
              <w:jc w:val="both"/>
              <w:rPr>
                <w:rFonts w:ascii="Times New Roman" w:hAnsi="Times New Roman"/>
                <w:sz w:val="20"/>
                <w:szCs w:val="20"/>
                <w:lang w:val="en-US"/>
              </w:rPr>
            </w:pPr>
            <w:r w:rsidRPr="005E5408">
              <w:rPr>
                <w:rFonts w:ascii="Times New Roman" w:hAnsi="Times New Roman"/>
                <w:sz w:val="20"/>
                <w:szCs w:val="20"/>
                <w:lang w:val="en-US"/>
              </w:rPr>
              <w:t>antineoplastic agent</w:t>
            </w:r>
            <w:r>
              <w:rPr>
                <w:rFonts w:ascii="Times New Roman" w:hAnsi="Times New Roman"/>
                <w:sz w:val="20"/>
                <w:szCs w:val="20"/>
                <w:lang w:val="en-US"/>
              </w:rPr>
              <w:t xml:space="preserve">; </w:t>
            </w:r>
            <w:r w:rsidRPr="005E5408">
              <w:rPr>
                <w:rFonts w:ascii="Times New Roman" w:hAnsi="Times New Roman"/>
                <w:sz w:val="20"/>
                <w:szCs w:val="20"/>
                <w:lang w:val="en-US"/>
              </w:rPr>
              <w:t>flavonoid</w:t>
            </w:r>
            <w:r>
              <w:rPr>
                <w:rFonts w:ascii="Times New Roman" w:hAnsi="Times New Roman"/>
                <w:sz w:val="20"/>
                <w:szCs w:val="20"/>
                <w:lang w:val="en-US"/>
              </w:rPr>
              <w:t xml:space="preserve">; </w:t>
            </w:r>
            <w:r w:rsidRPr="005E5408">
              <w:rPr>
                <w:rFonts w:ascii="Times New Roman" w:hAnsi="Times New Roman"/>
                <w:sz w:val="20"/>
                <w:szCs w:val="20"/>
                <w:lang w:val="en-US"/>
              </w:rPr>
              <w:t>antineoplastic activity</w:t>
            </w:r>
            <w:r>
              <w:rPr>
                <w:rFonts w:ascii="Times New Roman" w:hAnsi="Times New Roman"/>
                <w:sz w:val="20"/>
                <w:szCs w:val="20"/>
                <w:lang w:val="en-US"/>
              </w:rPr>
              <w:t xml:space="preserve">; </w:t>
            </w:r>
            <w:r w:rsidRPr="005E5408">
              <w:rPr>
                <w:rFonts w:ascii="Times New Roman" w:hAnsi="Times New Roman"/>
                <w:sz w:val="20"/>
                <w:szCs w:val="20"/>
                <w:lang w:val="en-US"/>
              </w:rPr>
              <w:t>cell proliferation</w:t>
            </w:r>
            <w:r>
              <w:rPr>
                <w:rFonts w:ascii="Times New Roman" w:hAnsi="Times New Roman"/>
                <w:sz w:val="20"/>
                <w:szCs w:val="20"/>
                <w:lang w:val="en-US"/>
              </w:rPr>
              <w:t xml:space="preserve">; </w:t>
            </w:r>
            <w:r w:rsidRPr="005E5408">
              <w:rPr>
                <w:rFonts w:ascii="Times New Roman" w:hAnsi="Times New Roman"/>
                <w:sz w:val="20"/>
                <w:szCs w:val="20"/>
                <w:lang w:val="en-US"/>
              </w:rPr>
              <w:t>antineoplastic agents, phytogenic</w:t>
            </w:r>
            <w:r>
              <w:rPr>
                <w:rFonts w:ascii="Times New Roman" w:hAnsi="Times New Roman"/>
                <w:sz w:val="20"/>
                <w:szCs w:val="20"/>
                <w:lang w:val="en-US"/>
              </w:rPr>
              <w:t xml:space="preserve">; </w:t>
            </w:r>
            <w:r w:rsidRPr="005E5408">
              <w:rPr>
                <w:rFonts w:ascii="Times New Roman" w:hAnsi="Times New Roman"/>
                <w:sz w:val="20"/>
                <w:szCs w:val="20"/>
                <w:lang w:val="en-US"/>
              </w:rPr>
              <w:t>chemistry</w:t>
            </w:r>
            <w:r>
              <w:rPr>
                <w:rFonts w:ascii="Times New Roman" w:hAnsi="Times New Roman"/>
                <w:sz w:val="20"/>
                <w:szCs w:val="20"/>
                <w:lang w:val="en-US"/>
              </w:rPr>
              <w:t xml:space="preserve">; </w:t>
            </w:r>
            <w:r w:rsidRPr="005E5408">
              <w:rPr>
                <w:rFonts w:ascii="Times New Roman" w:hAnsi="Times New Roman"/>
                <w:sz w:val="20"/>
                <w:szCs w:val="20"/>
                <w:lang w:val="en-US"/>
              </w:rPr>
              <w:t>antiproliferative activity</w:t>
            </w:r>
            <w:r>
              <w:rPr>
                <w:rFonts w:ascii="Times New Roman" w:hAnsi="Times New Roman"/>
                <w:sz w:val="20"/>
                <w:szCs w:val="20"/>
                <w:lang w:val="en-US"/>
              </w:rPr>
              <w:t xml:space="preserve">; </w:t>
            </w:r>
            <w:r w:rsidRPr="005E5408">
              <w:rPr>
                <w:rFonts w:ascii="Times New Roman" w:hAnsi="Times New Roman"/>
                <w:sz w:val="20"/>
                <w:szCs w:val="20"/>
                <w:lang w:val="en-US"/>
              </w:rPr>
              <w:t>cell cycle</w:t>
            </w:r>
            <w:r>
              <w:rPr>
                <w:rFonts w:ascii="Times New Roman" w:hAnsi="Times New Roman"/>
                <w:sz w:val="20"/>
                <w:szCs w:val="20"/>
                <w:lang w:val="en-US"/>
              </w:rPr>
              <w:t xml:space="preserve">; </w:t>
            </w:r>
            <w:r w:rsidRPr="005E5408">
              <w:rPr>
                <w:rFonts w:ascii="Times New Roman" w:hAnsi="Times New Roman"/>
                <w:sz w:val="20"/>
                <w:szCs w:val="20"/>
                <w:lang w:val="en-US"/>
              </w:rPr>
              <w:t>protein p53</w:t>
            </w:r>
            <w:r>
              <w:rPr>
                <w:rFonts w:ascii="Times New Roman" w:hAnsi="Times New Roman"/>
                <w:sz w:val="20"/>
                <w:szCs w:val="20"/>
                <w:lang w:val="en-US"/>
              </w:rPr>
              <w:t xml:space="preserve">; </w:t>
            </w:r>
            <w:r w:rsidRPr="005E5408">
              <w:rPr>
                <w:rFonts w:ascii="Times New Roman" w:hAnsi="Times New Roman"/>
                <w:sz w:val="20"/>
                <w:szCs w:val="20"/>
                <w:lang w:val="en-US"/>
              </w:rPr>
              <w:t>cytotoxicity</w:t>
            </w:r>
            <w:r>
              <w:rPr>
                <w:rFonts w:ascii="Times New Roman" w:hAnsi="Times New Roman"/>
                <w:sz w:val="20"/>
                <w:szCs w:val="20"/>
                <w:lang w:val="en-US"/>
              </w:rPr>
              <w:t xml:space="preserve">; </w:t>
            </w:r>
            <w:r w:rsidRPr="005E5408">
              <w:rPr>
                <w:rFonts w:ascii="Times New Roman" w:hAnsi="Times New Roman"/>
                <w:sz w:val="20"/>
                <w:szCs w:val="20"/>
                <w:lang w:val="en-US"/>
              </w:rPr>
              <w:t>mtt assay</w:t>
            </w:r>
            <w:r>
              <w:rPr>
                <w:rFonts w:ascii="Times New Roman" w:hAnsi="Times New Roman"/>
                <w:sz w:val="20"/>
                <w:szCs w:val="20"/>
                <w:lang w:val="en-US"/>
              </w:rPr>
              <w:t xml:space="preserve">; </w:t>
            </w:r>
            <w:r w:rsidRPr="005E5408">
              <w:rPr>
                <w:rFonts w:ascii="Times New Roman" w:hAnsi="Times New Roman"/>
                <w:sz w:val="20"/>
                <w:szCs w:val="20"/>
                <w:lang w:val="en-US"/>
              </w:rPr>
              <w:t>neoplasms</w:t>
            </w:r>
            <w:r>
              <w:rPr>
                <w:rFonts w:ascii="Times New Roman" w:hAnsi="Times New Roman"/>
                <w:sz w:val="20"/>
                <w:szCs w:val="20"/>
                <w:lang w:val="en-US"/>
              </w:rPr>
              <w:t xml:space="preserve">; </w:t>
            </w:r>
            <w:r w:rsidRPr="005E5408">
              <w:rPr>
                <w:rFonts w:ascii="Times New Roman" w:hAnsi="Times New Roman"/>
                <w:sz w:val="20"/>
                <w:szCs w:val="20"/>
                <w:lang w:val="en-US"/>
              </w:rPr>
              <w:t>plant extract</w:t>
            </w:r>
            <w:r>
              <w:rPr>
                <w:rFonts w:ascii="Times New Roman" w:hAnsi="Times New Roman"/>
                <w:sz w:val="20"/>
                <w:szCs w:val="20"/>
                <w:lang w:val="en-US"/>
              </w:rPr>
              <w:t xml:space="preserve">; </w:t>
            </w:r>
            <w:r w:rsidRPr="005E5408">
              <w:rPr>
                <w:rFonts w:ascii="Times New Roman" w:hAnsi="Times New Roman"/>
                <w:sz w:val="20"/>
                <w:szCs w:val="20"/>
                <w:lang w:val="en-US"/>
              </w:rPr>
              <w:t>plant extracts</w:t>
            </w:r>
            <w:r>
              <w:rPr>
                <w:rFonts w:ascii="Times New Roman" w:hAnsi="Times New Roman"/>
                <w:sz w:val="20"/>
                <w:szCs w:val="20"/>
                <w:lang w:val="en-US"/>
              </w:rPr>
              <w:t xml:space="preserve">; </w:t>
            </w:r>
            <w:r w:rsidRPr="005E5408">
              <w:rPr>
                <w:rFonts w:ascii="Times New Roman" w:hAnsi="Times New Roman"/>
                <w:sz w:val="20"/>
                <w:szCs w:val="20"/>
                <w:lang w:val="en-US"/>
              </w:rPr>
              <w:t>real time polymerase chain reaction</w:t>
            </w:r>
            <w:r>
              <w:rPr>
                <w:rFonts w:ascii="Times New Roman" w:hAnsi="Times New Roman"/>
                <w:sz w:val="20"/>
                <w:szCs w:val="20"/>
                <w:lang w:val="en-US"/>
              </w:rPr>
              <w:t xml:space="preserve">; </w:t>
            </w:r>
            <w:r w:rsidRPr="005E5408">
              <w:rPr>
                <w:rFonts w:ascii="Times New Roman" w:hAnsi="Times New Roman"/>
                <w:sz w:val="20"/>
                <w:szCs w:val="20"/>
                <w:lang w:val="en-US"/>
              </w:rPr>
              <w:t>vitex</w:t>
            </w:r>
            <w:r>
              <w:rPr>
                <w:rFonts w:ascii="Times New Roman" w:hAnsi="Times New Roman"/>
                <w:sz w:val="20"/>
                <w:szCs w:val="20"/>
                <w:lang w:val="en-US"/>
              </w:rPr>
              <w:t xml:space="preserve">; </w:t>
            </w:r>
            <w:r w:rsidRPr="005E5408">
              <w:rPr>
                <w:rFonts w:ascii="Times New Roman" w:hAnsi="Times New Roman"/>
                <w:sz w:val="20"/>
                <w:szCs w:val="20"/>
                <w:lang w:val="en-US"/>
              </w:rPr>
              <w:t>apigenin</w:t>
            </w:r>
            <w:r>
              <w:rPr>
                <w:rFonts w:ascii="Times New Roman" w:hAnsi="Times New Roman"/>
                <w:sz w:val="20"/>
                <w:szCs w:val="20"/>
                <w:lang w:val="en-US"/>
              </w:rPr>
              <w:t xml:space="preserve">; </w:t>
            </w:r>
            <w:r w:rsidRPr="005E5408">
              <w:rPr>
                <w:rFonts w:ascii="Times New Roman" w:hAnsi="Times New Roman"/>
                <w:sz w:val="20"/>
                <w:szCs w:val="20"/>
                <w:lang w:val="en-US"/>
              </w:rPr>
              <w:t>high performance liquid chromatography</w:t>
            </w:r>
            <w:r>
              <w:rPr>
                <w:rFonts w:ascii="Times New Roman" w:hAnsi="Times New Roman"/>
                <w:sz w:val="20"/>
                <w:szCs w:val="20"/>
                <w:lang w:val="en-US"/>
              </w:rPr>
              <w:t xml:space="preserve">; </w:t>
            </w:r>
            <w:r w:rsidRPr="005E5408">
              <w:rPr>
                <w:rFonts w:ascii="Times New Roman" w:hAnsi="Times New Roman"/>
                <w:sz w:val="20"/>
                <w:szCs w:val="20"/>
                <w:lang w:val="en-US"/>
              </w:rPr>
              <w:t>luteolin</w:t>
            </w:r>
            <w:r>
              <w:rPr>
                <w:rFonts w:ascii="Times New Roman" w:hAnsi="Times New Roman"/>
                <w:sz w:val="20"/>
                <w:szCs w:val="20"/>
                <w:lang w:val="en-US"/>
              </w:rPr>
              <w:t xml:space="preserve">; </w:t>
            </w:r>
            <w:r w:rsidRPr="005E5408">
              <w:rPr>
                <w:rFonts w:ascii="Times New Roman" w:hAnsi="Times New Roman"/>
                <w:sz w:val="20"/>
                <w:szCs w:val="20"/>
                <w:lang w:val="en-US"/>
              </w:rPr>
              <w:t>messenger rna</w:t>
            </w:r>
            <w:r>
              <w:rPr>
                <w:rFonts w:ascii="Times New Roman" w:hAnsi="Times New Roman"/>
                <w:sz w:val="20"/>
                <w:szCs w:val="20"/>
                <w:lang w:val="en-US"/>
              </w:rPr>
              <w:t xml:space="preserve">; </w:t>
            </w:r>
            <w:r w:rsidRPr="005E5408">
              <w:rPr>
                <w:rFonts w:ascii="Times New Roman" w:hAnsi="Times New Roman"/>
                <w:sz w:val="20"/>
                <w:szCs w:val="20"/>
                <w:lang w:val="en-US"/>
              </w:rPr>
              <w:t xml:space="preserve">protein </w:t>
            </w:r>
            <w:proofErr w:type="gramStart"/>
            <w:r w:rsidRPr="005E5408">
              <w:rPr>
                <w:rFonts w:ascii="Times New Roman" w:hAnsi="Times New Roman"/>
                <w:sz w:val="20"/>
                <w:szCs w:val="20"/>
                <w:lang w:val="en-US"/>
              </w:rPr>
              <w:t>p21</w:t>
            </w:r>
            <w:r>
              <w:rPr>
                <w:rFonts w:ascii="Times New Roman" w:hAnsi="Times New Roman"/>
                <w:sz w:val="20"/>
                <w:szCs w:val="20"/>
                <w:lang w:val="en-US"/>
              </w:rPr>
              <w:t>;</w:t>
            </w:r>
            <w:proofErr w:type="gramEnd"/>
          </w:p>
          <w:p w14:paraId="21EE89BA" w14:textId="77777777" w:rsidR="00972B52" w:rsidRPr="009A552B" w:rsidRDefault="00972B52" w:rsidP="00A85842">
            <w:pPr>
              <w:pStyle w:val="PlainText"/>
              <w:jc w:val="both"/>
              <w:rPr>
                <w:rFonts w:ascii="Times New Roman" w:hAnsi="Times New Roman"/>
                <w:sz w:val="20"/>
                <w:szCs w:val="20"/>
                <w:lang w:val="en-US"/>
              </w:rPr>
            </w:pPr>
            <w:r w:rsidRPr="005E5408">
              <w:rPr>
                <w:rFonts w:ascii="Times New Roman" w:hAnsi="Times New Roman"/>
                <w:sz w:val="20"/>
                <w:szCs w:val="20"/>
                <w:lang w:val="en-US"/>
              </w:rPr>
              <w:t>tumor volume</w:t>
            </w:r>
          </w:p>
        </w:tc>
      </w:tr>
      <w:bookmarkEnd w:id="0"/>
    </w:tbl>
    <w:p w14:paraId="0A211D35" w14:textId="77777777" w:rsidR="003D608F" w:rsidRDefault="003D608F" w:rsidP="003D608F">
      <w:pPr>
        <w:jc w:val="both"/>
        <w:rPr>
          <w:rFonts w:ascii="Times New Roman" w:hAnsi="Times New Roman" w:cs="Times New Roman"/>
          <w:sz w:val="22"/>
          <w:szCs w:val="22"/>
          <w:lang w:val="en-GB"/>
        </w:rPr>
      </w:pPr>
    </w:p>
    <w:p w14:paraId="77E00630" w14:textId="77777777" w:rsidR="00972B52" w:rsidRDefault="00972B52" w:rsidP="003D608F">
      <w:pPr>
        <w:jc w:val="both"/>
        <w:rPr>
          <w:rFonts w:ascii="Times New Roman" w:hAnsi="Times New Roman" w:cs="Times New Roman"/>
          <w:sz w:val="22"/>
          <w:szCs w:val="22"/>
          <w:lang w:val="en-GB"/>
        </w:rPr>
      </w:pPr>
    </w:p>
    <w:p w14:paraId="6F6CD8CE" w14:textId="77777777" w:rsidR="00972B52" w:rsidRDefault="00972B52" w:rsidP="003D608F">
      <w:pPr>
        <w:jc w:val="both"/>
        <w:rPr>
          <w:rFonts w:ascii="Times New Roman" w:hAnsi="Times New Roman" w:cs="Times New Roman"/>
          <w:sz w:val="22"/>
          <w:szCs w:val="22"/>
          <w:lang w:val="en-GB"/>
        </w:rPr>
      </w:pPr>
    </w:p>
    <w:p w14:paraId="78E13C2C" w14:textId="77777777" w:rsidR="00972B52" w:rsidRDefault="00972B52" w:rsidP="003D608F">
      <w:pPr>
        <w:jc w:val="both"/>
        <w:rPr>
          <w:rFonts w:ascii="Times New Roman" w:hAnsi="Times New Roman" w:cs="Times New Roman"/>
          <w:sz w:val="22"/>
          <w:szCs w:val="22"/>
          <w:lang w:val="en-GB"/>
        </w:rPr>
      </w:pPr>
    </w:p>
    <w:p w14:paraId="4FD7F7E8" w14:textId="77777777" w:rsidR="00972B52" w:rsidRDefault="00972B52" w:rsidP="003D608F">
      <w:pPr>
        <w:jc w:val="both"/>
        <w:rPr>
          <w:rFonts w:ascii="Times New Roman" w:hAnsi="Times New Roman" w:cs="Times New Roman"/>
          <w:sz w:val="22"/>
          <w:szCs w:val="22"/>
          <w:lang w:val="en-GB"/>
        </w:rPr>
      </w:pPr>
    </w:p>
    <w:p w14:paraId="771CD32C" w14:textId="77777777" w:rsidR="00972B52" w:rsidRDefault="00972B52" w:rsidP="003D608F">
      <w:pPr>
        <w:jc w:val="both"/>
        <w:rPr>
          <w:rFonts w:ascii="Times New Roman" w:hAnsi="Times New Roman" w:cs="Times New Roman"/>
          <w:sz w:val="22"/>
          <w:szCs w:val="22"/>
          <w:lang w:val="en-GB"/>
        </w:rPr>
      </w:pPr>
    </w:p>
    <w:p w14:paraId="1430A5EE" w14:textId="77777777" w:rsidR="00972B52" w:rsidRDefault="00972B52" w:rsidP="003D608F">
      <w:pPr>
        <w:jc w:val="both"/>
        <w:rPr>
          <w:rFonts w:ascii="Times New Roman" w:hAnsi="Times New Roman" w:cs="Times New Roman"/>
          <w:sz w:val="22"/>
          <w:szCs w:val="22"/>
          <w:lang w:val="en-GB"/>
        </w:rPr>
      </w:pPr>
    </w:p>
    <w:p w14:paraId="085101D6" w14:textId="77777777" w:rsidR="00972B52" w:rsidRDefault="00972B52" w:rsidP="003D608F">
      <w:pPr>
        <w:jc w:val="both"/>
        <w:rPr>
          <w:rFonts w:ascii="Times New Roman" w:hAnsi="Times New Roman" w:cs="Times New Roman"/>
          <w:sz w:val="22"/>
          <w:szCs w:val="22"/>
          <w:lang w:val="en-GB"/>
        </w:rPr>
      </w:pPr>
    </w:p>
    <w:p w14:paraId="369111A0" w14:textId="77777777" w:rsidR="00972B52" w:rsidRDefault="00972B52" w:rsidP="003D608F">
      <w:pPr>
        <w:jc w:val="both"/>
        <w:rPr>
          <w:rFonts w:ascii="Times New Roman" w:hAnsi="Times New Roman" w:cs="Times New Roman"/>
          <w:sz w:val="22"/>
          <w:szCs w:val="22"/>
          <w:lang w:val="en-GB"/>
        </w:rPr>
      </w:pPr>
    </w:p>
    <w:p w14:paraId="0DDF4659" w14:textId="77777777" w:rsidR="00972B52" w:rsidRDefault="00972B52" w:rsidP="003D608F">
      <w:pPr>
        <w:jc w:val="both"/>
        <w:rPr>
          <w:rFonts w:ascii="Times New Roman" w:hAnsi="Times New Roman" w:cs="Times New Roman"/>
          <w:sz w:val="22"/>
          <w:szCs w:val="22"/>
          <w:lang w:val="en-GB"/>
        </w:rPr>
      </w:pPr>
    </w:p>
    <w:p w14:paraId="464F0DBC" w14:textId="77777777" w:rsidR="00972B52" w:rsidRDefault="00972B52" w:rsidP="003D608F">
      <w:pPr>
        <w:jc w:val="both"/>
        <w:rPr>
          <w:rFonts w:ascii="Times New Roman" w:hAnsi="Times New Roman" w:cs="Times New Roman"/>
          <w:sz w:val="22"/>
          <w:szCs w:val="22"/>
          <w:lang w:val="en-GB"/>
        </w:rPr>
      </w:pPr>
    </w:p>
    <w:p w14:paraId="50F25122" w14:textId="77777777" w:rsidR="00972B52" w:rsidRDefault="00972B52" w:rsidP="003D608F">
      <w:pPr>
        <w:jc w:val="both"/>
        <w:rPr>
          <w:rFonts w:ascii="Times New Roman" w:hAnsi="Times New Roman" w:cs="Times New Roman"/>
          <w:sz w:val="22"/>
          <w:szCs w:val="22"/>
          <w:lang w:val="en-GB"/>
        </w:rPr>
      </w:pPr>
    </w:p>
    <w:p w14:paraId="3EFB95AE" w14:textId="77777777" w:rsidR="00972B52" w:rsidRDefault="00972B52" w:rsidP="003D608F">
      <w:pPr>
        <w:jc w:val="both"/>
        <w:rPr>
          <w:rFonts w:ascii="Times New Roman" w:hAnsi="Times New Roman" w:cs="Times New Roman"/>
          <w:sz w:val="22"/>
          <w:szCs w:val="22"/>
          <w:lang w:val="en-GB"/>
        </w:rPr>
      </w:pPr>
    </w:p>
    <w:p w14:paraId="1A52F139" w14:textId="77777777" w:rsidR="00972B52" w:rsidRDefault="00972B52" w:rsidP="003D608F">
      <w:pPr>
        <w:jc w:val="both"/>
        <w:rPr>
          <w:rFonts w:ascii="Times New Roman" w:hAnsi="Times New Roman" w:cs="Times New Roman"/>
          <w:sz w:val="22"/>
          <w:szCs w:val="22"/>
          <w:lang w:val="en-GB"/>
        </w:rPr>
      </w:pPr>
    </w:p>
    <w:p w14:paraId="367539DF" w14:textId="2D06DDF7" w:rsidR="009F5E88" w:rsidRPr="003F5D66" w:rsidRDefault="009F5E88" w:rsidP="009F5E88">
      <w:pPr>
        <w:spacing w:line="480" w:lineRule="auto"/>
        <w:jc w:val="both"/>
        <w:rPr>
          <w:rFonts w:ascii="Times New Roman" w:hAnsi="Times New Roman" w:cs="Times New Roman"/>
          <w:lang w:val="en-GB"/>
        </w:rPr>
      </w:pPr>
      <w:r w:rsidRPr="003F5D66">
        <w:rPr>
          <w:rFonts w:ascii="Times New Roman" w:hAnsi="Times New Roman" w:cs="Times New Roman"/>
          <w:b/>
          <w:bCs/>
          <w:lang w:val="en-GB"/>
        </w:rPr>
        <w:lastRenderedPageBreak/>
        <w:t xml:space="preserve">Table </w:t>
      </w:r>
      <w:r w:rsidR="000A2C2C">
        <w:rPr>
          <w:rFonts w:ascii="Times New Roman" w:hAnsi="Times New Roman" w:cs="Times New Roman"/>
          <w:b/>
          <w:bCs/>
          <w:lang w:val="en-GB"/>
        </w:rPr>
        <w:t>S2</w:t>
      </w:r>
      <w:r w:rsidRPr="003F5D66">
        <w:rPr>
          <w:rFonts w:ascii="Times New Roman" w:hAnsi="Times New Roman" w:cs="Times New Roman"/>
          <w:lang w:val="en-GB"/>
        </w:rPr>
        <w:t>. Casticin plant sources</w:t>
      </w:r>
      <w:r w:rsidRPr="003F5D66">
        <w:rPr>
          <w:rFonts w:ascii="Times New Roman" w:hAnsi="Times New Roman" w:cs="Times New Roman"/>
          <w:vertAlign w:val="superscript"/>
          <w:lang w:val="en-GB"/>
        </w:rPr>
        <w:t>1</w:t>
      </w:r>
      <w:r w:rsidRPr="003F5D66">
        <w:rPr>
          <w:rFonts w:ascii="Times New Roman" w:hAnsi="Times New Roman" w:cs="Times New Roman"/>
          <w:lang w:val="en-GB"/>
        </w:rPr>
        <w:t xml:space="preserve"> </w:t>
      </w:r>
    </w:p>
    <w:tbl>
      <w:tblPr>
        <w:tblStyle w:val="PlainTable2"/>
        <w:tblW w:w="5000" w:type="pct"/>
        <w:tblLook w:val="04A0" w:firstRow="1" w:lastRow="0" w:firstColumn="1" w:lastColumn="0" w:noHBand="0" w:noVBand="1"/>
      </w:tblPr>
      <w:tblGrid>
        <w:gridCol w:w="2871"/>
        <w:gridCol w:w="2350"/>
        <w:gridCol w:w="4411"/>
      </w:tblGrid>
      <w:tr w:rsidR="009F5E88" w:rsidRPr="003F5D66" w14:paraId="0D2E42B0" w14:textId="77777777" w:rsidTr="00152A76">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4A39EA44" w14:textId="77777777" w:rsidR="009F5E88" w:rsidRPr="003F5D66" w:rsidRDefault="009F5E88" w:rsidP="009F5E88">
            <w:pPr>
              <w:jc w:val="center"/>
              <w:rPr>
                <w:rFonts w:ascii="Times New Roman" w:hAnsi="Times New Roman" w:cs="Times New Roman"/>
                <w:sz w:val="20"/>
                <w:szCs w:val="20"/>
              </w:rPr>
            </w:pPr>
            <w:r w:rsidRPr="003F5D66">
              <w:rPr>
                <w:rFonts w:ascii="Times New Roman" w:hAnsi="Times New Roman" w:cs="Times New Roman"/>
                <w:color w:val="000000"/>
                <w:sz w:val="20"/>
                <w:szCs w:val="20"/>
              </w:rPr>
              <w:t>Taxonomy</w:t>
            </w:r>
          </w:p>
        </w:tc>
        <w:tc>
          <w:tcPr>
            <w:tcW w:w="1220" w:type="pct"/>
            <w:vAlign w:val="center"/>
          </w:tcPr>
          <w:p w14:paraId="2ADD0CC5" w14:textId="77777777" w:rsidR="009F5E88" w:rsidRPr="003F5D66" w:rsidRDefault="009F5E88" w:rsidP="009F5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rPr>
              <w:t>References</w:t>
            </w:r>
          </w:p>
        </w:tc>
        <w:tc>
          <w:tcPr>
            <w:tcW w:w="2290" w:type="pct"/>
          </w:tcPr>
          <w:p w14:paraId="7D3FA1C7" w14:textId="77777777" w:rsidR="009F5E88" w:rsidRPr="003F5D66" w:rsidRDefault="009F5E88" w:rsidP="009F5E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9F5E88" w:rsidRPr="003F5D66" w14:paraId="7EA02C13" w14:textId="77777777" w:rsidTr="00152A7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42C102EC"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Vitex agnus-castus</w:t>
            </w:r>
          </w:p>
        </w:tc>
        <w:tc>
          <w:tcPr>
            <w:tcW w:w="1220" w:type="pct"/>
            <w:vAlign w:val="center"/>
          </w:tcPr>
          <w:p w14:paraId="0199FF4A"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&lt;EndNote&gt;&lt;Cite&gt;&lt;Author&gt;Mesaik&lt;/Author&gt;&lt;Year&gt;2009&lt;/Year&gt;&lt;RecNum&gt;2477&lt;/RecNum&gt;&lt;DisplayText&gt;(Mesaik et al., 2009)&lt;/DisplayText&gt;&lt;record&gt;&lt;rec-number&gt;2477&lt;/rec-number&gt;&lt;foreign-keys&gt;&lt;key app="EN" db-id="s22pa02avr2vskeatpvvae5da5zpawfet9fw" timestamp="1673348004"&gt;2477&lt;/key&gt;&lt;/foreign-keys&gt;&lt;ref-type name="Journal Article"&gt;17&lt;/ref-type&gt;&lt;contributors&gt;&lt;authors&gt;&lt;author&gt;Mesaik, M. A.&lt;/author&gt;&lt;author&gt;Murad, S.&lt;/author&gt;&lt;author&gt;Khan, K. M.&lt;/author&gt;&lt;author&gt;Tareen, R. B.&lt;/author&gt;&lt;author&gt;Ahmed, A.&lt;/author&gt;&lt;author&gt;Choudhary, M. I.&lt;/author&gt;&lt;/authors&gt;&lt;/contributors&gt;&lt;auth-address&gt;International Center for Chemical and Biological Sciences, H.E.J. Research Institute of Chemistry, Dr. Panjwani Center for Molecular Medicine and Drug Research, University of Karachi, Karachi 75270, Pakistan.&lt;/auth-address&gt;&lt;titles&gt;&lt;title&gt;Isolation and immunomodulatory properties of a flavonoid, casticin from Vitex agnus-castus&lt;/title&gt;&lt;secondary-title&gt;Phytother Res&lt;/secondary-title&gt;&lt;/titles&gt;&lt;periodical&gt;&lt;full-title&gt;Phytother Res&lt;/full-title&gt;&lt;/periodical&gt;&lt;pages&gt;1516-20&lt;/pages&gt;&lt;volume&gt;23&lt;/volume&gt;&lt;number&gt;11&lt;/number&gt;&lt;keywords&gt;&lt;keyword&gt;Cell Proliferation/drug effects&lt;/keyword&gt;&lt;keyword&gt;Chemotaxis/drug effects&lt;/keyword&gt;&lt;keyword&gt;Flavonoids/immunology/isolation &amp;amp; purification/*pharmacology&lt;/keyword&gt;&lt;keyword&gt;Molecular Structure&lt;/keyword&gt;&lt;keyword&gt;Neutrophils/drug effects&lt;/keyword&gt;&lt;keyword&gt;Respiratory Burst/drug effects&lt;/keyword&gt;&lt;keyword&gt;T-Lymphocytes/drug effects&lt;/keyword&gt;&lt;keyword&gt;Vitex/*chemistry&lt;/keyword&gt;&lt;/keywords&gt;&lt;dates&gt;&lt;year&gt;2009&lt;/year&gt;&lt;pub-dates&gt;&lt;date&gt;Nov&lt;/date&gt;&lt;/pub-dates&gt;&lt;/dates&gt;&lt;isbn&gt;0951-418x&lt;/isbn&gt;&lt;accession-num&gt;19441009&lt;/accession-num&gt;&lt;urls&gt;&lt;/urls&gt;&lt;electronic-resource-num&gt;10.1002/ptr.2492&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(Mesaik et al., 2009)</w:t>
            </w:r>
            <w:r w:rsidRPr="003F5D66">
              <w:rPr>
                <w:rFonts w:ascii="Times New Roman" w:hAnsi="Times New Roman" w:cs="Times New Roman"/>
                <w:color w:val="000000"/>
                <w:sz w:val="20"/>
                <w:szCs w:val="20"/>
                <w:lang w:val="en-US"/>
              </w:rPr>
              <w:fldChar w:fldCharType="end"/>
            </w:r>
          </w:p>
        </w:tc>
        <w:tc>
          <w:tcPr>
            <w:tcW w:w="2290" w:type="pct"/>
          </w:tcPr>
          <w:p w14:paraId="0BE36E69"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F0F7249"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"https://www.magicgardenseeds.it/pics/mgs/1274-BIO/3/420/Agnocasto-(Vitex-agnus-castus)-biologico_3.jpg?res=high"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13DDD5E9" wp14:editId="4063FA40">
                  <wp:extent cx="914400" cy="914400"/>
                  <wp:effectExtent l="0" t="0" r="0" b="0"/>
                  <wp:docPr id="1" name="Immagine 1" descr="Agnocasto (Vitex agnus-castus) biolog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nocasto (Vitex agnus-castus) biologico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895" cy="918895"/>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322A451E"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1C7DD62"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Vitex quinata</w:t>
            </w:r>
          </w:p>
        </w:tc>
        <w:tc>
          <w:tcPr>
            <w:tcW w:w="1220" w:type="pct"/>
            <w:vAlign w:val="center"/>
          </w:tcPr>
          <w:p w14:paraId="4B84E03A"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&lt;EndNote&gt;&lt;Cite&gt;&lt;Author&gt;Li&lt;/Author&gt;&lt;Year&gt;2010&lt;/Year&gt;&lt;RecNum&gt;2478&lt;/RecNum&gt;&lt;DisplayText&gt;(Li et al., 2010)&lt;/DisplayText&gt;&lt;record&gt;&lt;rec-number&gt;2478&lt;/rec-number&gt;&lt;foreign-keys&gt;&lt;key app="EN" db-id="s22pa02avr2vskeatpvvae5da5zpawfet9fw" timestamp="1673348234"&gt;2478&lt;/key&gt;&lt;/foreign-keys&gt;&lt;ref-type name="Journal Article"&gt;17&lt;/ref-type&gt;&lt;contributors&gt;&lt;authors&gt;&lt;author&gt;Li, Yu-Peng&lt;/author&gt;&lt;author&gt;Wang, Min&lt;/author&gt;&lt;author&gt;Wu, Shao-hua&lt;/author&gt;&lt;/authors&gt;&lt;/contributors&gt;&lt;titles&gt;&lt;title&gt;Chemical constituents of leaves of Vitex quinata&lt;/title&gt;&lt;secondary-title&gt;Chemistry of Natural Compounds&lt;/secondary-title&gt;&lt;/titles&gt;&lt;periodical&gt;&lt;full-title&gt;Chemistry of Natural Compounds&lt;/full-title&gt;&lt;/periodical&gt;&lt;pages&gt;462-463&lt;/pages&gt;&lt;volume&gt;46&lt;/volume&gt;&lt;number&gt;3&lt;/number&gt;&lt;dates&gt;&lt;year&gt;2010&lt;/year&gt;&lt;pub-dates&gt;&lt;date&gt;2010/07/01&lt;/date&gt;&lt;/pub-dates&gt;&lt;/dates&gt;&lt;isbn&gt;1573-8388&lt;/isbn&gt;&lt;urls&gt;&lt;related-urls&gt;&lt;url&gt;https://doi.org/10.1007/s10600-010-9645-y&lt;/url&gt;&lt;/related-urls&gt;&lt;/urls&gt;&lt;electronic-resource-num&gt;10.1007/s10600-010-9645-y&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(Li et al., 2010)</w:t>
            </w:r>
            <w:r w:rsidRPr="003F5D66">
              <w:rPr>
                <w:rFonts w:ascii="Times New Roman" w:hAnsi="Times New Roman" w:cs="Times New Roman"/>
                <w:color w:val="000000"/>
                <w:sz w:val="20"/>
                <w:szCs w:val="20"/>
                <w:lang w:val="en-US"/>
              </w:rPr>
              <w:fldChar w:fldCharType="end"/>
            </w:r>
          </w:p>
        </w:tc>
        <w:tc>
          <w:tcPr>
            <w:tcW w:w="2290" w:type="pct"/>
          </w:tcPr>
          <w:p w14:paraId="439AF2ED"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66507B"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"https://inaturalist-open-data.s3.amazonaws.com/photos/84857488/medium.jpeg"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56844257" wp14:editId="2AF1DC52">
                  <wp:extent cx="1001498" cy="751437"/>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3431" cy="760391"/>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39822554"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1AAA5FD9"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Vitex rotundifolia</w:t>
            </w:r>
          </w:p>
        </w:tc>
        <w:tc>
          <w:tcPr>
            <w:tcW w:w="1220" w:type="pct"/>
            <w:vAlign w:val="center"/>
          </w:tcPr>
          <w:p w14:paraId="152BDA68"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ADDIN EN.CITE &lt;EndNote&gt;&lt;Cite&gt;&lt;Author&gt;Kobayakawa&lt;/Author&gt;&lt;Year&gt;2004&lt;/Year&gt;&lt;RecNum&gt;2479&lt;/RecNum&gt;&lt;DisplayText&gt;(Kobayakawa et al., 2004)&lt;/DisplayText&gt;&lt;record&gt;&lt;rec-number&gt;2479&lt;/rec-number&gt;&lt;foreign-keys&gt;&lt;key app="EN" db-id="s22pa02avr2vskeatpvvae5da5zpawfet9fw" timestamp="1673348315"&gt;2479&lt;/key&gt;&lt;/foreign-keys&gt;&lt;ref-type name="Journal Article"&gt;17&lt;/ref-type&gt;&lt;contributors&gt;&lt;authors&gt;&lt;author&gt;Kobayakawa, J.&lt;/author&gt;&lt;author&gt;Sato-Nishimori, F.&lt;/author&gt;&lt;author&gt;Moriyasu, M.&lt;/author&gt;&lt;author&gt;Matsukawa, Y.&lt;/author&gt;&lt;/authors&gt;&lt;/contributors&gt;&lt;auth-address&gt;Hyogo Institute for Oriental Medicine, Higashidaimotsu-cho, Hyogo 660-0828, Japan. koba@amahosp.amagasaki.hyogo.jp&lt;/auth-address&gt;&lt;titles&gt;&lt;title&gt;G2-M arrest and antimitotic activity mediated by casticin, a flavonoid isolated from Viticis Fructus (Vitex rotundifolia Linne fil.)&lt;/title&gt;&lt;secondary-title&gt;Cancer Lett&lt;/secondary-title&gt;&lt;/titles&gt;&lt;periodical&gt;&lt;full-title&gt;Cancer Lett&lt;/full-title&gt;&lt;/periodical&gt;&lt;pages&gt;59-64&lt;/pages&gt;&lt;volume&gt;208&lt;/volume&gt;&lt;number&gt;1&lt;/number&gt;&lt;keywords&gt;&lt;keyword&gt;Aldehyde Reductase/antagonists &amp;amp; inhibitors&lt;/keyword&gt;&lt;keyword&gt;Animals&lt;/keyword&gt;&lt;keyword&gt;Carcinoma, Squamous Cell/metabolism/*pathology&lt;/keyword&gt;&lt;keyword&gt;Cell Division/drug effects&lt;/keyword&gt;&lt;keyword&gt;Cells, Cultured&lt;/keyword&gt;&lt;keyword&gt;Chromones/pharmacology&lt;/keyword&gt;&lt;keyword&gt;Flavones&lt;/keyword&gt;&lt;keyword&gt;Flavonoids/isolation &amp;amp; purification/*pharmacology&lt;/keyword&gt;&lt;keyword&gt;G2 Phase/*drug effects&lt;/keyword&gt;&lt;keyword&gt;Humans&lt;/keyword&gt;&lt;keyword&gt;KB Cells&lt;/keyword&gt;&lt;keyword&gt;Mice&lt;/keyword&gt;&lt;keyword&gt;Mitosis/*drug effects&lt;/keyword&gt;&lt;keyword&gt;Spindle Apparatus/drug effects&lt;/keyword&gt;&lt;keyword&gt;Swiss 3T3 Cells&lt;/keyword&gt;&lt;keyword&gt;Vitex/*chemistry&lt;/keyword&gt;&lt;/keywords&gt;&lt;dates&gt;&lt;year&gt;2004&lt;/year&gt;&lt;pub-dates&gt;&lt;date&gt;May 10&lt;/date&gt;&lt;/pub-dates&gt;&lt;/dates&gt;&lt;isbn&gt;0304-3835 (Print)&amp;#xD;0304-3835&lt;/isbn&gt;&lt;accession-num&gt;15105046&lt;/accession-num&gt;&lt;urls&gt;&lt;/urls&gt;&lt;electronic-resource-num&gt;10.1016/j.canlet.2004.01.012&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(Kobayakawa et al., 2004)</w:t>
            </w:r>
            <w:r w:rsidRPr="003F5D66">
              <w:rPr>
                <w:rFonts w:ascii="Times New Roman" w:hAnsi="Times New Roman" w:cs="Times New Roman"/>
                <w:color w:val="000000"/>
                <w:sz w:val="20"/>
                <w:szCs w:val="20"/>
              </w:rPr>
              <w:fldChar w:fldCharType="end"/>
            </w:r>
          </w:p>
        </w:tc>
        <w:tc>
          <w:tcPr>
            <w:tcW w:w="2290" w:type="pct"/>
          </w:tcPr>
          <w:p w14:paraId="4E6681B3"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14:paraId="4D8A9987"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930A04A"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"https://inaturalist-open-data.s3.amazonaws.com/photos/171410444/medium.jpeg"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1B9E1207" wp14:editId="1A266106">
                  <wp:extent cx="1013988" cy="760807"/>
                  <wp:effectExtent l="0" t="0" r="254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6977" cy="770553"/>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3BA52B8C"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0DED750"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annua</w:t>
            </w:r>
          </w:p>
        </w:tc>
        <w:tc>
          <w:tcPr>
            <w:tcW w:w="1220" w:type="pct"/>
            <w:vAlign w:val="center"/>
          </w:tcPr>
          <w:p w14:paraId="0FF70310"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&lt;EndNote&gt;&lt;Cite&gt;&lt;Author&gt;Shilin&lt;/Author&gt;&lt;Year&gt;1989&lt;/Year&gt;&lt;RecNum&gt;2480&lt;/RecNum&gt;&lt;DisplayText&gt;(Shilin et al., 1989)&lt;/DisplayText&gt;&lt;record&gt;&lt;rec-number&gt;2480&lt;/rec-number&gt;&lt;foreign-keys&gt;&lt;key app="EN" db-id="s22pa02avr2vskeatpvvae5da5zpawfet9fw" timestamp="1673348414"&gt;2480&lt;/key&gt;&lt;/foreign-keys&gt;&lt;ref-type name="Journal Article"&gt;17&lt;/ref-type&gt;&lt;contributors&gt;&lt;authors&gt;&lt;author&gt;Shilin, Yang&lt;/author&gt;&lt;author&gt;Roberts, Margaret F.&lt;/author&gt;&lt;author&gt;Phillipson, J. David&lt;/author&gt;&lt;/authors&gt;&lt;/contributors&gt;&lt;titles&gt;&lt;title&gt;Methoxylated flavones and coumarins from Artemisia annua&lt;/title&gt;&lt;secondary-title&gt;Phytochemistry&lt;/secondary-title&gt;&lt;/titles&gt;&lt;periodical&gt;&lt;full-title&gt;Phytochemistry&lt;/full-title&gt;&lt;abbr-1&gt;PHYTOCHEMISTRY&lt;/abbr-1&gt;&lt;/periodical&gt;&lt;pages&gt;1509-1511&lt;/pages&gt;&lt;volume&gt;28&lt;/volume&gt;&lt;number&gt;5&lt;/number&gt;&lt;keywords&gt;&lt;keyword&gt;Asteraceae&lt;/keyword&gt;&lt;keyword&gt;methoxylated flavones&lt;/keyword&gt;&lt;keyword&gt;coumarins.&lt;/keyword&gt;&lt;/keywords&gt;&lt;dates&gt;&lt;year&gt;1989&lt;/year&gt;&lt;pub-dates&gt;&lt;date&gt;1989/01/01/&lt;/date&gt;&lt;/pub-dates&gt;&lt;/dates&gt;&lt;isbn&gt;0031-9422&lt;/isbn&gt;&lt;urls&gt;&lt;related-urls&gt;&lt;url&gt;https://www.sciencedirect.com/science/article/pii/S0031942200977768&lt;/url&gt;&lt;/related-urls&gt;&lt;/urls&gt;&lt;electronic-resource-num&gt;https://doi.org/10.1016/S0031-9422(00)97776-8&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(Shilin et al., 1989)</w:t>
            </w:r>
            <w:r w:rsidRPr="003F5D66">
              <w:rPr>
                <w:rFonts w:ascii="Times New Roman" w:hAnsi="Times New Roman" w:cs="Times New Roman"/>
                <w:color w:val="000000"/>
                <w:sz w:val="20"/>
                <w:szCs w:val="20"/>
                <w:lang w:val="en-US"/>
              </w:rPr>
              <w:fldChar w:fldCharType="end"/>
            </w:r>
          </w:p>
        </w:tc>
        <w:tc>
          <w:tcPr>
            <w:tcW w:w="2290" w:type="pct"/>
          </w:tcPr>
          <w:p w14:paraId="123D3EFA"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A5BF35"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"https://inaturalist-open-data.s3.amazonaws.com/photos/54545290/medium.jpg"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4D64EBC9" wp14:editId="33B6583C">
                  <wp:extent cx="715224" cy="95318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574" cy="978975"/>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31DC5E68"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4A8464CA"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Tanacetum polycephalum</w:t>
            </w:r>
            <w:r w:rsidRPr="003F5D66">
              <w:rPr>
                <w:rFonts w:ascii="Times New Roman" w:hAnsi="Times New Roman" w:cs="Times New Roman"/>
                <w:b w:val="0"/>
                <w:bCs w:val="0"/>
                <w:i/>
                <w:iCs/>
                <w:color w:val="000000"/>
                <w:sz w:val="20"/>
                <w:szCs w:val="20"/>
                <w:vertAlign w:val="superscript"/>
              </w:rPr>
              <w:t>2</w:t>
            </w:r>
          </w:p>
        </w:tc>
        <w:tc>
          <w:tcPr>
            <w:tcW w:w="1220" w:type="pct"/>
            <w:vAlign w:val="center"/>
          </w:tcPr>
          <w:p w14:paraId="541B656F"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&lt;EndNote&gt;&lt;Cite&gt;&lt;Author&gt;Wollenweber&lt;/Author&gt;&lt;Year&gt;1991&lt;/Year&gt;&lt;RecNum&gt;2481&lt;/RecNum&gt;&lt;DisplayText&gt;(Wollenweber and Rustaiyan, 1991)&lt;/DisplayText&gt;&lt;record&gt;&lt;rec-number&gt;2481&lt;/rec-number&gt;&lt;foreign-keys&gt;&lt;key app="EN" db-id="s22pa02avr2vskeatpvvae5da5zpawfet9fw" timestamp="1673348882"&gt;2481&lt;/key&gt;&lt;/foreign-keys&gt;&lt;ref-type name="Journal Article"&gt;17&lt;/ref-type&gt;&lt;contributors&gt;&lt;authors&gt;&lt;author&gt;Wollenweber, Eckhard&lt;/author&gt;&lt;author&gt;Rustaiyan, Abdolhossein&lt;/author&gt;&lt;/authors&gt;&lt;/contributors&gt;&lt;titles&gt;&lt;title&gt;Exudate flavonoids in three persian asteraceae species&lt;/title&gt;&lt;secondary-title&gt;Biochemical Systematics and Ecology&lt;/secondary-title&gt;&lt;/titles&gt;&lt;periodical&gt;&lt;full-title&gt;Biochemical Systematics and Ecology&lt;/full-title&gt;&lt;abbr-1&gt;Biochem. Syst. Ecol.&lt;/abbr-1&gt;&lt;/periodical&gt;&lt;pages&gt;673-675&lt;/pages&gt;&lt;volume&gt;19&lt;/volume&gt;&lt;number&gt;8&lt;/number&gt;&lt;keywords&gt;&lt;keyword&gt;Asteraceae&lt;/keyword&gt;&lt;keyword&gt;Anthemideae&lt;/keyword&gt;&lt;keyword&gt;Inuleae&lt;/keyword&gt;&lt;keyword&gt;exudate flavonoids&lt;/keyword&gt;&lt;/keywords&gt;&lt;dates&gt;&lt;year&gt;1991&lt;/year&gt;&lt;pub-dates&gt;&lt;date&gt;1991/11/08/&lt;/date&gt;&lt;/pub-dates&gt;&lt;/dates&gt;&lt;isbn&gt;0305-1978&lt;/isbn&gt;&lt;urls&gt;&lt;related-urls&gt;&lt;url&gt;https://www.sciencedirect.com/science/article/pii/030519789190084D&lt;/url&gt;&lt;/related-urls&gt;&lt;/urls&gt;&lt;electronic-resource-num&gt;https://doi.org/10.1016/0305-1978(91)90084-D&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(Wollenweber and Rustaiyan, 1991)</w:t>
            </w:r>
            <w:r w:rsidRPr="003F5D66">
              <w:rPr>
                <w:rFonts w:ascii="Times New Roman" w:hAnsi="Times New Roman" w:cs="Times New Roman"/>
                <w:color w:val="000000"/>
                <w:sz w:val="20"/>
                <w:szCs w:val="20"/>
                <w:lang w:val="en-US"/>
              </w:rPr>
              <w:fldChar w:fldCharType="end"/>
            </w:r>
          </w:p>
        </w:tc>
        <w:tc>
          <w:tcPr>
            <w:tcW w:w="2290" w:type="pct"/>
          </w:tcPr>
          <w:p w14:paraId="3A0F3B2D"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55DFDBE"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"https://upload.wikimedia.org/wikipedia/commons/thumb/f/f0/Tanacetum_vulgare_BOGA_1.jpg/450px-Tanacetum_vulgare_BOGA_1.jpg?20150918135907"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7563C3F2" wp14:editId="0F610611">
                  <wp:extent cx="725915" cy="9687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224" cy="975805"/>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4C1EFC41"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E1E8356"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Callicarpa pilosissima</w:t>
            </w:r>
          </w:p>
        </w:tc>
        <w:tc>
          <w:tcPr>
            <w:tcW w:w="1220" w:type="pct"/>
            <w:vAlign w:val="center"/>
          </w:tcPr>
          <w:p w14:paraId="23A165FE"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&lt;EndNote&gt;&lt;Cite&gt;&lt;Author&gt;Chen&lt;/Author&gt;&lt;Year&gt;2009&lt;/Year&gt;&lt;RecNum&gt;2482&lt;/RecNum&gt;&lt;DisplayText&gt;(Chen et al., 2009)&lt;/DisplayText&gt;&lt;record&gt;&lt;rec-number&gt;2482&lt;/rec-number&gt;&lt;foreign-keys&gt;&lt;key app="EN" db-id="s22pa02avr2vskeatpvvae5da5zpawfet9fw" timestamp="1673348989"&gt;2482&lt;/key&gt;&lt;/foreign-keys&gt;&lt;ref-type name="Journal Article"&gt;17&lt;/ref-type&gt;&lt;contributors&gt;&lt;authors&gt;&lt;author&gt;Chen, J. J.&lt;/author&gt;&lt;author&gt;Wu, H. M.&lt;/author&gt;&lt;author&gt;Peng, C. F.&lt;/author&gt;&lt;author&gt;Chen, I. S.&lt;/author&gt;&lt;author&gt;Chu, S. D.&lt;/author&gt;&lt;/authors&gt;&lt;/contributors&gt;&lt;auth-address&gt;Graduate Institute of Pharmaceutical Technology, Tajen University, Pingtung 907, Taiwan, Republic of China. jjchen@mail.tajen.edu.tw&lt;/auth-address&gt;&lt;titles&gt;&lt;title&gt;seco-Abietane diterpenoids, a phenylethanoid derivative, and antitubercular constituents from Callicarpa pilosissima&lt;/title&gt;&lt;secondary-title&gt;J Nat Prod&lt;/secondary-title&gt;&lt;/titles&gt;&lt;periodical&gt;&lt;full-title&gt;J Nat Prod&lt;/full-title&gt;&lt;/periodical&gt;&lt;pages&gt;223-8&lt;/pages&gt;&lt;volume&gt;72&lt;/volume&gt;&lt;number&gt;2&lt;/number&gt;&lt;keywords&gt;&lt;keyword&gt;Abietanes/chemistry/*isolation &amp;amp; purification/*pharmacology&lt;/keyword&gt;&lt;keyword&gt;Antitubercular Agents/chemistry/*isolation &amp;amp; purification/*pharmacology&lt;/keyword&gt;&lt;keyword&gt;Callicarpa/*chemistry&lt;/keyword&gt;&lt;keyword&gt;Microbial Sensitivity Tests&lt;/keyword&gt;&lt;keyword&gt;Molecular Structure&lt;/keyword&gt;&lt;keyword&gt;Mycobacterium tuberculosis/*drug effects&lt;/keyword&gt;&lt;keyword&gt;Myristates/chemistry/*isolation &amp;amp; purification/*pharmacology&lt;/keyword&gt;&lt;keyword&gt;Nuclear Magnetic Resonance, Biomolecular&lt;/keyword&gt;&lt;keyword&gt;Plant Leaves/chemistry&lt;/keyword&gt;&lt;keyword&gt;Plant Stems/chemistry&lt;/keyword&gt;&lt;keyword&gt;Plants, Medicinal/*chemistry&lt;/keyword&gt;&lt;keyword&gt;Taiwan&lt;/keyword&gt;&lt;/keywords&gt;&lt;dates&gt;&lt;year&gt;2009&lt;/year&gt;&lt;pub-dates&gt;&lt;date&gt;Feb 27&lt;/date&gt;&lt;/pub-dates&gt;&lt;/dates&gt;&lt;isbn&gt;0163-3864&lt;/isbn&gt;&lt;accession-num&gt;19193025&lt;/accession-num&gt;&lt;urls&gt;&lt;/urls&gt;&lt;electronic-resource-num&gt;10.1021/np800721f&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(Chen et al., 2009)</w:t>
            </w:r>
            <w:r w:rsidRPr="003F5D66">
              <w:rPr>
                <w:rFonts w:ascii="Times New Roman" w:hAnsi="Times New Roman" w:cs="Times New Roman"/>
                <w:color w:val="000000"/>
                <w:sz w:val="20"/>
                <w:szCs w:val="20"/>
                <w:lang w:val="en-US"/>
              </w:rPr>
              <w:fldChar w:fldCharType="end"/>
            </w:r>
          </w:p>
        </w:tc>
        <w:tc>
          <w:tcPr>
            <w:tcW w:w="2290" w:type="pct"/>
          </w:tcPr>
          <w:p w14:paraId="01D27C8C"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300ADFA"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"https://inaturalist-open-data.s3.amazonaws.com/photos/28041494/medium.jpg"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18326410" wp14:editId="603581E4">
                  <wp:extent cx="628335" cy="11179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800" cy="1129463"/>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1A760AD1"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BC02F6F"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Lagophylla glandulosa</w:t>
            </w:r>
          </w:p>
        </w:tc>
        <w:tc>
          <w:tcPr>
            <w:tcW w:w="1220" w:type="pct"/>
            <w:vAlign w:val="center"/>
          </w:tcPr>
          <w:p w14:paraId="76E8A81D"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&lt;EndNote&gt;&lt;Cite&gt;&lt;Author&gt;Bohm&lt;/Author&gt;&lt;Year&gt;1992&lt;/Year&gt;&lt;RecNum&gt;2483&lt;/RecNum&gt;&lt;DisplayText&gt;(Bohm et al., 1992)&lt;/DisplayText&gt;&lt;record&gt;&lt;rec-number&gt;2483&lt;/rec-number&gt;&lt;foreign-keys&gt;&lt;key app="EN" db-id="s22pa02avr2vskeatpvvae5da5zpawfet9fw" timestamp="1673349058"&gt;2483&lt;/key&gt;&lt;/foreign-keys&gt;&lt;ref-type name="Journal Article"&gt;17&lt;/ref-type&gt;&lt;contributors&gt;&lt;authors&gt;&lt;author&gt;Bohm, Bruce A.&lt;/author&gt;&lt;author&gt;Fong, Charmaine&lt;/author&gt;&lt;author&gt;Hiebert, Muriel&lt;/author&gt;&lt;author&gt;Jamal, Azim&lt;/author&gt;&lt;author&gt;Crins, William J.&lt;/author&gt;&lt;/authors&gt;&lt;/contributors&gt;&lt;titles&gt;&lt;title&gt;Non-polar flavonoids of Calycadenia, Lagophylla and Madia&lt;/title&gt;&lt;secondary-title&gt;Phytochemistry&lt;/secondary-title&gt;&lt;/titles&gt;&lt;periodical&gt;&lt;full-title&gt;Phytochemistry&lt;/full-title&gt;&lt;abbr-1&gt;PHYTOCHEMISTRY&lt;/abbr-1&gt;&lt;/periodical&gt;&lt;pages&gt;1261-1263&lt;/pages&gt;&lt;volume&gt;31&lt;/volume&gt;&lt;number&gt;4&lt;/number&gt;&lt;keywords&gt;&lt;keyword&gt;Asteraceae&lt;/keyword&gt;&lt;keyword&gt;Heliantheae&lt;/keyword&gt;&lt;keyword&gt;Madiinae&lt;/keyword&gt;&lt;keyword&gt;tarweeds&lt;/keyword&gt;&lt;keyword&gt;flavonoids&lt;/keyword&gt;&lt;keyword&gt;-methylated flavonoids&lt;/keyword&gt;&lt;keyword&gt;flavones&lt;/keyword&gt;&lt;keyword&gt;flavonols&lt;/keyword&gt;&lt;keyword&gt;flavanones&lt;/keyword&gt;&lt;keyword&gt;dihydroflavonols&lt;/keyword&gt;&lt;/keywords&gt;&lt;dates&gt;&lt;year&gt;1992&lt;/year&gt;&lt;pub-dates&gt;&lt;date&gt;1992/04/01/&lt;/date&gt;&lt;/pub-dates&gt;&lt;/dates&gt;&lt;isbn&gt;0031-9422&lt;/isbn&gt;&lt;urls&gt;&lt;related-urls&gt;&lt;url&gt;https://www.sciencedirect.com/science/article/pii/003194229280273H&lt;/url&gt;&lt;/related-urls&gt;&lt;/urls&gt;&lt;electronic-resource-num&gt;https://doi.org/10.1016/0031-9422(92)80273-H&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(Bohm et al., 1992)</w:t>
            </w:r>
            <w:r w:rsidRPr="003F5D66">
              <w:rPr>
                <w:rFonts w:ascii="Times New Roman" w:hAnsi="Times New Roman" w:cs="Times New Roman"/>
                <w:color w:val="000000"/>
                <w:sz w:val="20"/>
                <w:szCs w:val="20"/>
                <w:lang w:val="en-US"/>
              </w:rPr>
              <w:fldChar w:fldCharType="end"/>
            </w:r>
          </w:p>
        </w:tc>
        <w:tc>
          <w:tcPr>
            <w:tcW w:w="2290" w:type="pct"/>
          </w:tcPr>
          <w:p w14:paraId="568644DD"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80CB483"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"https://inaturalist-open-data.s3.amazonaws.com/photos/243875104/medium.jpg"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7FC4FDFD" wp14:editId="4350BDE8">
                  <wp:extent cx="701373" cy="935507"/>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41" cy="940132"/>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03DF9769"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3D89A5E7"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Achillea nobilis</w:t>
            </w:r>
          </w:p>
        </w:tc>
        <w:tc>
          <w:tcPr>
            <w:tcW w:w="1220" w:type="pct"/>
            <w:vAlign w:val="center"/>
          </w:tcPr>
          <w:p w14:paraId="64AE6EAD"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&lt;EndNote&gt;&lt;Cite&gt;&lt;Author&gt;Valant-Vetschera&lt;/Author&gt;&lt;Year&gt;1988&lt;/Year&gt;&lt;RecNum&gt;2484&lt;/RecNum&gt;&lt;DisplayText&gt;(Valant-Vetschera and Wollenweber, 1988a)&lt;/DisplayText&gt;&lt;record&gt;&lt;rec-number&gt;2484&lt;/rec-number&gt;&lt;foreign-keys&gt;&lt;key app="EN" db-id="s22pa02avr2vskeatpvvae5da5zpawfet9fw" timestamp="1673349174"&gt;2484&lt;/key&gt;&lt;/foreign-keys&gt;&lt;ref-type name="Journal Article"&gt;17&lt;/ref-type&gt;&lt;contributors&gt;&lt;authors&gt;&lt;author&gt;Valant-Vetschera, K. M.&lt;/author&gt;&lt;author&gt;Wollenweber, E.&lt;/author&gt;&lt;/authors&gt;&lt;/contributors&gt;&lt;titles&gt;&lt;title&gt;Distribution of externally accumulated flavonoid aglycones within the Achillea nobilis group&lt;/title&gt;&lt;secondary-title&gt;Biochemical Systematics and Ecology&lt;/secondary-title&gt;&lt;/titles&gt;&lt;periodical&gt;&lt;full-title&gt;Biochemical Systematics and Ecology&lt;/full-title&gt;&lt;abbr-1&gt;Biochem. Syst. Ecol.&lt;/abbr-1&gt;&lt;/periodical&gt;&lt;pages&gt;403-409&lt;/pages&gt;&lt;volume&gt;16&lt;/volume&gt;&lt;number&gt;4&lt;/number&gt;&lt;keywords&gt;&lt;keyword&gt;group&lt;/keyword&gt;&lt;keyword&gt;Compositae&lt;/keyword&gt;&lt;keyword&gt;flavonoid aglycones&lt;/keyword&gt;&lt;keyword&gt;flavonol methyl ethers&lt;/keyword&gt;&lt;keyword&gt;flavone methyl ethers&lt;/keyword&gt;&lt;keyword&gt;leaf exudates&lt;/keyword&gt;&lt;keyword&gt;infraspecific variability&lt;/keyword&gt;&lt;keyword&gt;systematics&lt;/keyword&gt;&lt;/keywords&gt;&lt;dates&gt;&lt;year&gt;1988&lt;/year&gt;&lt;pub-dates&gt;&lt;date&gt;1988/01/01/&lt;/date&gt;&lt;/pub-dates&gt;&lt;/dates&gt;&lt;isbn&gt;0305-1978&lt;/isbn&gt;&lt;urls&gt;&lt;related-urls&gt;&lt;url&gt;https://www.sciencedirect.com/science/article/pii/0305197888900336&lt;/url&gt;&lt;/related-urls&gt;&lt;/urls&gt;&lt;electronic-resource-num&gt;https://doi.org/10.1016/0305-1978(88)90033-6&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1988a)</w:t>
            </w:r>
            <w:r w:rsidRPr="003F5D66">
              <w:rPr>
                <w:rFonts w:ascii="Times New Roman" w:hAnsi="Times New Roman" w:cs="Times New Roman"/>
                <w:color w:val="000000"/>
                <w:sz w:val="20"/>
                <w:szCs w:val="20"/>
                <w:lang w:val="en-US"/>
              </w:rPr>
              <w:fldChar w:fldCharType="end"/>
            </w:r>
          </w:p>
        </w:tc>
        <w:tc>
          <w:tcPr>
            <w:tcW w:w="2290" w:type="pct"/>
          </w:tcPr>
          <w:p w14:paraId="12D8C1EF"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94B48F"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rPr>
              <w:lastRenderedPageBreak/>
              <w:fldChar w:fldCharType="begin"/>
            </w:r>
            <w:r w:rsidRPr="003F5D66">
              <w:rPr>
                <w:rFonts w:ascii="Times New Roman" w:hAnsi="Times New Roman" w:cs="Times New Roman"/>
              </w:rPr>
              <w:instrText xml:space="preserve"> INCLUDEPICTURE "https://inaturalist-open-data.s3.amazonaws.com/photos/42328449/medium.jpg"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B9255CF" wp14:editId="07F2A897">
                  <wp:extent cx="868463" cy="57524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7358" cy="581140"/>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563B4076"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33C0593B"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lastRenderedPageBreak/>
              <w:t>Achillea virescens</w:t>
            </w:r>
          </w:p>
        </w:tc>
        <w:tc>
          <w:tcPr>
            <w:tcW w:w="1220" w:type="pct"/>
            <w:vAlign w:val="center"/>
          </w:tcPr>
          <w:p w14:paraId="752C0E36"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&lt;EndNote&gt;&lt;Cite&gt;&lt;Author&gt;Valant-Vetschera&lt;/Author&gt;&lt;Year&gt;1988&lt;/Year&gt;&lt;RecNum&gt;2484&lt;/RecNum&gt;&lt;DisplayText&gt;(Valant-Vetschera and Wollenweber, 1988a)&lt;/DisplayText&gt;&lt;record&gt;&lt;rec-number&gt;2484&lt;/rec-number&gt;&lt;foreign-keys&gt;&lt;key app="EN" db-id="s22pa02avr2vskeatpvvae5da5zpawfet9fw" timestamp="1673349174"&gt;2484&lt;/key&gt;&lt;/foreign-keys&gt;&lt;ref-type name="Journal Article"&gt;17&lt;/ref-type&gt;&lt;contributors&gt;&lt;authors&gt;&lt;author&gt;Valant-Vetschera, K. M.&lt;/author&gt;&lt;author&gt;Wollenweber, E.&lt;/author&gt;&lt;/authors&gt;&lt;/contributors&gt;&lt;titles&gt;&lt;title&gt;Distribution of externally accumulated flavonoid aglycones within the Achillea nobilis group&lt;/title&gt;&lt;secondary-title&gt;Biochemical Systematics and Ecology&lt;/secondary-title&gt;&lt;/titles&gt;&lt;periodical&gt;&lt;full-title&gt;Biochemical Systematics and Ecology&lt;/full-title&gt;&lt;abbr-1&gt;Biochem. Syst. Ecol.&lt;/abbr-1&gt;&lt;/periodical&gt;&lt;pages&gt;403-409&lt;/pages&gt;&lt;volume&gt;16&lt;/volume&gt;&lt;number&gt;4&lt;/number&gt;&lt;keywords&gt;&lt;keyword&gt;group&lt;/keyword&gt;&lt;keyword&gt;Compositae&lt;/keyword&gt;&lt;keyword&gt;flavonoid aglycones&lt;/keyword&gt;&lt;keyword&gt;flavonol methyl ethers&lt;/keyword&gt;&lt;keyword&gt;flavone methyl ethers&lt;/keyword&gt;&lt;keyword&gt;leaf exudates&lt;/keyword&gt;&lt;keyword&gt;infraspecific variability&lt;/keyword&gt;&lt;keyword&gt;systematics&lt;/keyword&gt;&lt;/keywords&gt;&lt;dates&gt;&lt;year&gt;1988&lt;/year&gt;&lt;pub-dates&gt;&lt;date&gt;1988/01/01/&lt;/date&gt;&lt;/pub-dates&gt;&lt;/dates&gt;&lt;isbn&gt;0305-1978&lt;/isbn&gt;&lt;urls&gt;&lt;related-urls&gt;&lt;url&gt;https://www.sciencedirect.com/science/article/pii/0305197888900336&lt;/url&gt;&lt;/related-urls&gt;&lt;/urls&gt;&lt;electronic-resource-num&gt;https://doi.org/10.1016/0305-1978(88)90033-6&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1988a)</w:t>
            </w:r>
            <w:r w:rsidRPr="003F5D66">
              <w:rPr>
                <w:rFonts w:ascii="Times New Roman" w:hAnsi="Times New Roman" w:cs="Times New Roman"/>
                <w:color w:val="000000"/>
                <w:sz w:val="20"/>
                <w:szCs w:val="20"/>
                <w:lang w:val="en-US"/>
              </w:rPr>
              <w:fldChar w:fldCharType="end"/>
            </w:r>
          </w:p>
        </w:tc>
        <w:tc>
          <w:tcPr>
            <w:tcW w:w="2290" w:type="pct"/>
          </w:tcPr>
          <w:p w14:paraId="362A2F65"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B690040"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"https://upload.wikimedia.org/wikipedia/commons/thumb/9/92/Achillea_virescens_subsp._tenorei_kz01.jpg/270px-Achillea_virescens_subsp._tenorei_kz01.jpg"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33A59CA" wp14:editId="70933EF2">
                  <wp:extent cx="776604" cy="517161"/>
                  <wp:effectExtent l="0" t="0" r="0"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9964" cy="526058"/>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70DB9F52"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3A24C4F6"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Chiliadenus montanus</w:t>
            </w:r>
            <w:r w:rsidRPr="003F5D66">
              <w:rPr>
                <w:rFonts w:ascii="Times New Roman" w:hAnsi="Times New Roman" w:cs="Times New Roman"/>
                <w:b w:val="0"/>
                <w:bCs w:val="0"/>
                <w:i/>
                <w:iCs/>
                <w:color w:val="000000"/>
                <w:sz w:val="20"/>
                <w:szCs w:val="20"/>
                <w:vertAlign w:val="superscript"/>
              </w:rPr>
              <w:t>3</w:t>
            </w:r>
          </w:p>
        </w:tc>
        <w:tc>
          <w:tcPr>
            <w:tcW w:w="1220" w:type="pct"/>
            <w:vAlign w:val="center"/>
          </w:tcPr>
          <w:p w14:paraId="2FA4DFE5"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&lt;EndNote&gt;&lt;Cite&gt;&lt;Author&gt;Ahmed&lt;/Author&gt;&lt;Year&gt;1989&lt;/Year&gt;&lt;RecNum&gt;2485&lt;/RecNum&gt;&lt;DisplayText&gt;(Ahmed et al., 1989)&lt;/DisplayText&gt;&lt;record&gt;&lt;rec-number&gt;2485&lt;/rec-number&gt;&lt;foreign-keys&gt;&lt;key app="EN" db-id="s22pa02avr2vskeatpvvae5da5zpawfet9fw" timestamp="1673349325"&gt;2485&lt;/key&gt;&lt;/foreign-keys&gt;&lt;ref-type name="Journal Article"&gt;17&lt;/ref-type&gt;&lt;contributors&gt;&lt;authors&gt;&lt;author&gt;Ahmed, Ahmed A.&lt;/author&gt;&lt;author&gt;Ali, Ashraf A.&lt;/author&gt;&lt;author&gt;Mabry, Tom J.&lt;/author&gt;&lt;/authors&gt;&lt;/contributors&gt;&lt;titles&gt;&lt;title&gt;Flavonoid aglycones from Jasonia montana&lt;/title&gt;&lt;secondary-title&gt;Phytochemistry&lt;/secondary-title&gt;&lt;/titles&gt;&lt;periodical&gt;&lt;full-title&gt;Phytochemistry&lt;/full-title&gt;&lt;abbr-1&gt;PHYTOCHEMISTRY&lt;/abbr-1&gt;&lt;/periodical&gt;&lt;pages&gt;665-667&lt;/pages&gt;&lt;volume&gt;28&lt;/volume&gt;&lt;number&gt;2&lt;/number&gt;&lt;keywords&gt;&lt;keyword&gt;Compositae&lt;/keyword&gt;&lt;keyword&gt;Inuleae&lt;/keyword&gt;&lt;keyword&gt;polymethoxylated flavonoids&lt;/keyword&gt;&lt;keyword&gt;4′-hydroxy-3,5,6,7,3′-pentamethoxyflavone.&lt;/keyword&gt;&lt;/keywords&gt;&lt;dates&gt;&lt;year&gt;1989&lt;/year&gt;&lt;pub-dates&gt;&lt;date&gt;1989/01/01/&lt;/date&gt;&lt;/pub-dates&gt;&lt;/dates&gt;&lt;isbn&gt;0031-9422&lt;/isbn&gt;&lt;urls&gt;&lt;related-urls&gt;&lt;url&gt;https://www.sciencedirect.com/science/article/pii/0031942289800846&lt;/url&gt;&lt;/related-urls&gt;&lt;/urls&gt;&lt;electronic-resource-num&gt;https://doi.org/10.1016/0031-9422(89)80084-6&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(Ahmed et al., 1989)</w:t>
            </w:r>
            <w:r w:rsidRPr="003F5D66">
              <w:rPr>
                <w:rFonts w:ascii="Times New Roman" w:hAnsi="Times New Roman" w:cs="Times New Roman"/>
                <w:color w:val="000000"/>
                <w:sz w:val="20"/>
                <w:szCs w:val="20"/>
                <w:lang w:val="en-US"/>
              </w:rPr>
              <w:fldChar w:fldCharType="end"/>
            </w:r>
          </w:p>
        </w:tc>
        <w:tc>
          <w:tcPr>
            <w:tcW w:w="2290" w:type="pct"/>
          </w:tcPr>
          <w:p w14:paraId="632E1574"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9F9E4FE"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noProof/>
              </w:rPr>
              <w:drawing>
                <wp:inline distT="0" distB="0" distL="0" distR="0" wp14:anchorId="5BE2BC55" wp14:editId="245FE15F">
                  <wp:extent cx="570386" cy="771941"/>
                  <wp:effectExtent l="0" t="0" r="127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816" cy="776584"/>
                          </a:xfrm>
                          <a:prstGeom prst="rect">
                            <a:avLst/>
                          </a:prstGeom>
                        </pic:spPr>
                      </pic:pic>
                    </a:graphicData>
                  </a:graphic>
                </wp:inline>
              </w:drawing>
            </w:r>
          </w:p>
          <w:p w14:paraId="02D2ED06"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9F5E88" w:rsidRPr="003F5D66" w14:paraId="46E4CB33"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347C0A13"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scoparia</w:t>
            </w:r>
          </w:p>
        </w:tc>
        <w:tc>
          <w:tcPr>
            <w:tcW w:w="1220" w:type="pct"/>
            <w:vAlign w:val="center"/>
          </w:tcPr>
          <w:p w14:paraId="159B3A12"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&lt;EndNote&gt;&lt;Cite&gt;&lt;Author&gt;Brown&lt;/Author&gt;&lt;Year&gt;2003&lt;/Year&gt;&lt;RecNum&gt;2486&lt;/RecNum&gt;&lt;DisplayText&gt;(Brown et al., 2003)&lt;/DisplayText&gt;&lt;record&gt;&lt;rec-number&gt;2486&lt;/rec-number&gt;&lt;foreign-keys&gt;&lt;key app="EN" db-id="s22pa02avr2vskeatpvvae5da5zpawfet9fw" timestamp="1673349404"&gt;2486&lt;/key&gt;&lt;/foreign-keys&gt;&lt;ref-type name="Journal Article"&gt;17&lt;/ref-type&gt;&lt;contributors&gt;&lt;authors&gt;&lt;author&gt;Brown, Geoffrey D.&lt;/author&gt;&lt;author&gt;Liang, Guang-Yi&lt;/author&gt;&lt;author&gt;Sy, Lai-King&lt;/author&gt;&lt;/authors&gt;&lt;/contributors&gt;&lt;titles&gt;&lt;title&gt;Terpenoids from the seeds of Artemisia annua&lt;/title&gt;&lt;secondary-title&gt;Phytochemistry&lt;/secondary-title&gt;&lt;/titles&gt;&lt;periodical&gt;&lt;full-title&gt;Phytochemistry&lt;/full-title&gt;&lt;abbr-1&gt;PHYTOCHEMISTRY&lt;/abbr-1&gt;&lt;/periodical&gt;&lt;pages&gt;303-323&lt;/pages&gt;&lt;volume&gt;64&lt;/volume&gt;&lt;number&gt;1&lt;/number&gt;&lt;keywords&gt;&lt;keyword&gt;L&lt;/keyword&gt;&lt;keyword&gt;Compositae&lt;/keyword&gt;&lt;keyword&gt;Amorphane sesquiterpene&lt;/keyword&gt;&lt;keyword&gt;Caidinane sesquiterpene&lt;/keyword&gt;&lt;keyword&gt;Germacrane sesquiterpene&lt;/keyword&gt;&lt;keyword&gt;Eudesmane sesquiterpene&lt;/keyword&gt;&lt;keyword&gt;Cedrane sesquiterpene&lt;/keyword&gt;&lt;keyword&gt;Lavandulane monoterpene&lt;/keyword&gt;&lt;keyword&gt;1,4-Dihydrofuran monoterpene&lt;/keyword&gt;&lt;keyword&gt;Phytane diterpene&lt;/keyword&gt;&lt;keyword&gt;Autoxidation&lt;/keyword&gt;&lt;keyword&gt;Biogenesis&lt;/keyword&gt;&lt;keyword&gt;2D NMR&lt;/keyword&gt;&lt;/keywords&gt;&lt;dates&gt;&lt;year&gt;2003&lt;/year&gt;&lt;pub-dates&gt;&lt;date&gt;2003/09/01/&lt;/date&gt;&lt;/pub-dates&gt;&lt;/dates&gt;&lt;isbn&gt;0031-9422&lt;/isbn&gt;&lt;urls&gt;&lt;related-urls&gt;&lt;url&gt;https://www.sciencedirect.com/science/article/pii/S0031942203002942&lt;/url&gt;&lt;/related-urls&gt;&lt;/urls&gt;&lt;electronic-resource-num&gt;https://doi.org/10.1016/S0031-9422(03)00294-2&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(Brown et al., 2003)</w:t>
            </w:r>
            <w:r w:rsidRPr="003F5D66">
              <w:rPr>
                <w:rFonts w:ascii="Times New Roman" w:hAnsi="Times New Roman" w:cs="Times New Roman"/>
                <w:color w:val="000000"/>
                <w:sz w:val="20"/>
                <w:szCs w:val="20"/>
                <w:lang w:val="en-US"/>
              </w:rPr>
              <w:fldChar w:fldCharType="end"/>
            </w:r>
          </w:p>
        </w:tc>
        <w:tc>
          <w:tcPr>
            <w:tcW w:w="2290" w:type="pct"/>
          </w:tcPr>
          <w:p w14:paraId="7F0F7CBB"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0311AFB"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"https://inaturalist-open-data.s3.amazonaws.com/photos/85824316/medium.jpg"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D55C0D9" wp14:editId="2DD3F550">
                  <wp:extent cx="565146" cy="92939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148" cy="937615"/>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738012CB"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2545053"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Achillea millefolium</w:t>
            </w:r>
          </w:p>
        </w:tc>
        <w:tc>
          <w:tcPr>
            <w:tcW w:w="1220" w:type="pct"/>
            <w:vAlign w:val="center"/>
          </w:tcPr>
          <w:p w14:paraId="079A501B"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&lt;EndNote&gt;&lt;Cite&gt;&lt;Author&gt;Valant-Vetschera&lt;/Author&gt;&lt;Year&gt;1988&lt;/Year&gt;&lt;RecNum&gt;2487&lt;/RecNum&gt;&lt;DisplayText&gt;(Valant-Vetschera and Wollenweber, 1988b)&lt;/DisplayText&gt;&lt;record&gt;&lt;rec-number&gt;2487&lt;/rec-number&gt;&lt;foreign-keys&gt;&lt;key app="EN" db-id="s22pa02avr2vskeatpvvae5da5zpawfet9fw" timestamp="1673349476"&gt;2487&lt;/key&gt;&lt;/foreign-keys&gt;&lt;ref-type name="Journal Article"&gt;17&lt;/ref-type&gt;&lt;contributors&gt;&lt;authors&gt;&lt;author&gt;Valant-Vetschera, K. M.&lt;/author&gt;&lt;author&gt;Wollenweber, E.&lt;/author&gt;&lt;/authors&gt;&lt;/contributors&gt;&lt;titles&gt;&lt;title&gt;Leaf flavonoids of the Achillea Millefolium group part II: Distribution patterns of free aglycones in leaf exudates&lt;/title&gt;&lt;secondary-title&gt;Biochemical Systematics and Ecology&lt;/secondary-title&gt;&lt;/titles&gt;&lt;periodical&gt;&lt;full-title&gt;Biochemical Systematics and Ecology&lt;/full-title&gt;&lt;abbr-1&gt;Biochem. Syst. Ecol.&lt;/abbr-1&gt;&lt;/periodical&gt;&lt;pages&gt;605-614&lt;/pages&gt;&lt;volume&gt;16&lt;/volume&gt;&lt;number&gt;7&lt;/number&gt;&lt;dates&gt;&lt;year&gt;1988&lt;/year&gt;&lt;pub-dates&gt;&lt;date&gt;1988/12/14/&lt;/date&gt;&lt;/pub-dates&gt;&lt;/dates&gt;&lt;isbn&gt;0305-1978&lt;/isbn&gt;&lt;urls&gt;&lt;related-urls&gt;&lt;url&gt;https://www.sciencedirect.com/science/article/pii/0305197888900713&lt;/url&gt;&lt;/related-urls&gt;&lt;/urls&gt;&lt;electronic-resource-num&gt;https://doi.org/10.1016/0305-1978(88)90071-3&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1988b)</w:t>
            </w:r>
            <w:r w:rsidRPr="003F5D66">
              <w:rPr>
                <w:rFonts w:ascii="Times New Roman" w:hAnsi="Times New Roman" w:cs="Times New Roman"/>
                <w:color w:val="000000"/>
                <w:sz w:val="20"/>
                <w:szCs w:val="20"/>
                <w:lang w:val="en-US"/>
              </w:rPr>
              <w:fldChar w:fldCharType="end"/>
            </w:r>
          </w:p>
        </w:tc>
        <w:tc>
          <w:tcPr>
            <w:tcW w:w="2290" w:type="pct"/>
          </w:tcPr>
          <w:p w14:paraId="45FFC804"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0A921BD"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"https://inaturalist-open-data.s3.amazonaws.com/photos/4902/medium.jpg"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3776C58C" wp14:editId="62854A46">
                  <wp:extent cx="1048785" cy="731819"/>
                  <wp:effectExtent l="0" t="0" r="5715"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6134" cy="736947"/>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6CA7BF48"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135DEC5D"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Achillea aspleniifolia</w:t>
            </w:r>
          </w:p>
        </w:tc>
        <w:tc>
          <w:tcPr>
            <w:tcW w:w="1220" w:type="pct"/>
            <w:vAlign w:val="center"/>
          </w:tcPr>
          <w:p w14:paraId="1541591F"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&lt;EndNote&gt;&lt;Cite&gt;&lt;Author&gt;Valant-Vetschera&lt;/Author&gt;&lt;Year&gt;1988&lt;/Year&gt;&lt;RecNum&gt;2487&lt;/RecNum&gt;&lt;DisplayText&gt;(Valant-Vetschera and Wollenweber, 1988b)&lt;/DisplayText&gt;&lt;record&gt;&lt;rec-number&gt;2487&lt;/rec-number&gt;&lt;foreign-keys&gt;&lt;key app="EN" db-id="s22pa02avr2vskeatpvvae5da5zpawfet9fw" timestamp="1673349476"&gt;2487&lt;/key&gt;&lt;/foreign-keys&gt;&lt;ref-type name="Journal Article"&gt;17&lt;/ref-type&gt;&lt;contributors&gt;&lt;authors&gt;&lt;author&gt;Valant-Vetschera, K. M.&lt;/author&gt;&lt;author&gt;Wollenweber, E.&lt;/author&gt;&lt;/authors&gt;&lt;/contributors&gt;&lt;titles&gt;&lt;title&gt;Leaf flavonoids of the Achillea Millefolium group part II: Distribution patterns of free aglycones in leaf exudates&lt;/title&gt;&lt;secondary-title&gt;Biochemical Systematics and Ecology&lt;/secondary-title&gt;&lt;/titles&gt;&lt;periodical&gt;&lt;full-title&gt;Biochemical Systematics and Ecology&lt;/full-title&gt;&lt;abbr-1&gt;Biochem. Syst. Ecol.&lt;/abbr-1&gt;&lt;/periodical&gt;&lt;pages&gt;605-614&lt;/pages&gt;&lt;volume&gt;16&lt;/volume&gt;&lt;number&gt;7&lt;/number&gt;&lt;dates&gt;&lt;year&gt;1988&lt;/year&gt;&lt;pub-dates&gt;&lt;date&gt;1988/12/14/&lt;/date&gt;&lt;/pub-dates&gt;&lt;/dates&gt;&lt;isbn&gt;0305-1978&lt;/isbn&gt;&lt;urls&gt;&lt;related-urls&gt;&lt;url&gt;https://www.sciencedirect.com/science/article/pii/0305197888900713&lt;/url&gt;&lt;/related-urls&gt;&lt;/urls&gt;&lt;electronic-resource-num&gt;https://doi.org/10.1016/0305-1978(88)90071-3&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1988b)</w:t>
            </w:r>
            <w:r w:rsidRPr="003F5D66">
              <w:rPr>
                <w:rFonts w:ascii="Times New Roman" w:hAnsi="Times New Roman" w:cs="Times New Roman"/>
                <w:color w:val="000000"/>
                <w:sz w:val="20"/>
                <w:szCs w:val="20"/>
                <w:lang w:val="en-US"/>
              </w:rPr>
              <w:fldChar w:fldCharType="end"/>
            </w:r>
          </w:p>
        </w:tc>
        <w:tc>
          <w:tcPr>
            <w:tcW w:w="2290" w:type="pct"/>
          </w:tcPr>
          <w:p w14:paraId="0704A99F"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8EBE472"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"https://inaturalist-open-data.s3.amazonaws.com/photos/232782958/medium.jpeg"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2E7F4509" wp14:editId="6388296F">
                  <wp:extent cx="999885" cy="1230865"/>
                  <wp:effectExtent l="0" t="0" r="3810" b="12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3045" cy="1234755"/>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53A4543B"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7A620D23"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Achillea collina</w:t>
            </w:r>
          </w:p>
        </w:tc>
        <w:tc>
          <w:tcPr>
            <w:tcW w:w="1220" w:type="pct"/>
            <w:vAlign w:val="center"/>
          </w:tcPr>
          <w:p w14:paraId="1E9EEBC8"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&lt;EndNote&gt;&lt;Cite&gt;&lt;Author&gt;Valant-Vetschera&lt;/Author&gt;&lt;Year&gt;1988&lt;/Year&gt;&lt;RecNum&gt;2487&lt;/RecNum&gt;&lt;DisplayText&gt;(Valant-Vetschera and Wollenweber, 1988b)&lt;/DisplayText&gt;&lt;record&gt;&lt;rec-number&gt;2487&lt;/rec-number&gt;&lt;foreign-keys&gt;&lt;key app="EN" db-id="s22pa02avr2vskeatpvvae5da5zpawfet9fw" timestamp="1673349476"&gt;2487&lt;/key&gt;&lt;/foreign-keys&gt;&lt;ref-type name="Journal Article"&gt;17&lt;/ref-type&gt;&lt;contributors&gt;&lt;authors&gt;&lt;author&gt;Valant-Vetschera, K. M.&lt;/author&gt;&lt;author&gt;Wollenweber, E.&lt;/author&gt;&lt;/authors&gt;&lt;/contributors&gt;&lt;titles&gt;&lt;title&gt;Leaf flavonoids of the Achillea Millefolium group part II: Distribution patterns of free aglycones in leaf exudates&lt;/title&gt;&lt;secondary-title&gt;Biochemical Systematics and Ecology&lt;/secondary-title&gt;&lt;/titles&gt;&lt;periodical&gt;&lt;full-title&gt;Biochemical Systematics and Ecology&lt;/full-title&gt;&lt;abbr-1&gt;Biochem. Syst. Ecol.&lt;/abbr-1&gt;&lt;/periodical&gt;&lt;pages&gt;605-614&lt;/pages&gt;&lt;volume&gt;16&lt;/volume&gt;&lt;number&gt;7&lt;/number&gt;&lt;dates&gt;&lt;year&gt;1988&lt;/year&gt;&lt;pub-dates&gt;&lt;date&gt;1988/12/14/&lt;/date&gt;&lt;/pub-dates&gt;&lt;/dates&gt;&lt;isbn&gt;0305-1978&lt;/isbn&gt;&lt;urls&gt;&lt;related-urls&gt;&lt;url&gt;https://www.sciencedirect.com/science/article/pii/0305197888900713&lt;/url&gt;&lt;/related-urls&gt;&lt;/urls&gt;&lt;electronic-resource-num&gt;https://doi.org/10.1016/0305-1978(88)90071-3&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1988b)</w:t>
            </w:r>
            <w:r w:rsidRPr="003F5D66">
              <w:rPr>
                <w:rFonts w:ascii="Times New Roman" w:hAnsi="Times New Roman" w:cs="Times New Roman"/>
                <w:color w:val="000000"/>
                <w:sz w:val="20"/>
                <w:szCs w:val="20"/>
                <w:lang w:val="en-US"/>
              </w:rPr>
              <w:fldChar w:fldCharType="end"/>
            </w:r>
          </w:p>
        </w:tc>
        <w:tc>
          <w:tcPr>
            <w:tcW w:w="2290" w:type="pct"/>
          </w:tcPr>
          <w:p w14:paraId="51C81911"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47690F9"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"https://inaturalist-open-data.s3.amazonaws.com/photos/81801754/medium.jpg"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79AA65E1" wp14:editId="191371C9">
                  <wp:extent cx="595641" cy="794479"/>
                  <wp:effectExtent l="0" t="0" r="127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330" cy="803401"/>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572C38E4" w14:textId="77777777" w:rsidTr="00152A7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24048FA"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judaica</w:t>
            </w:r>
          </w:p>
        </w:tc>
        <w:tc>
          <w:tcPr>
            <w:tcW w:w="1220" w:type="pct"/>
            <w:vAlign w:val="center"/>
          </w:tcPr>
          <w:p w14:paraId="573C8E16"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&lt;EndNote&gt;&lt;Cite&gt;&lt;Author&gt;Saleh&lt;/Author&gt;&lt;Year&gt;1987&lt;/Year&gt;&lt;RecNum&gt;2488&lt;/RecNum&gt;&lt;DisplayText&gt;(Saleh et al., 1987)&lt;/DisplayText&gt;&lt;record&gt;&lt;rec-number&gt;2488&lt;/rec-number&gt;&lt;foreign-keys&gt;&lt;key app="EN" db-id="s22pa02avr2vskeatpvvae5da5zpawfet9fw" timestamp="1673349650"&gt;2488&lt;/key&gt;&lt;/foreign-keys&gt;&lt;ref-type name="Journal Article"&gt;17&lt;/ref-type&gt;&lt;contributors&gt;&lt;authors&gt;&lt;author&gt;Saleh, Nabiel A. M.&lt;/author&gt;&lt;author&gt;El-Negoumy, Sabry I.&lt;/author&gt;&lt;author&gt;Abou-zaid, Mamdouh M.&lt;/author&gt;&lt;/authors&gt;&lt;/contributors&gt;&lt;titles&gt;&lt;title&gt;Flavonoids of Artemisia judaica, A. Monosperma and A. herba-alba&lt;/title&gt;&lt;secondary-title&gt;Phytochemistry&lt;/secondary-title&gt;&lt;/titles&gt;&lt;periodical&gt;&lt;full-title&gt;Phytochemistry&lt;/full-title&gt;&lt;abbr-1&gt;PHYTOCHEMISTRY&lt;/abbr-1&gt;&lt;/periodical&gt;&lt;pages&gt;3059-3064&lt;/pages&gt;&lt;volume&gt;26&lt;/volume&gt;&lt;number&gt;11&lt;/number&gt;&lt;keywords&gt;&lt;keyword&gt;Compositae&lt;/keyword&gt;&lt;keyword&gt;flavone and flavonol glycosides&lt;/keyword&gt;&lt;keyword&gt;flavone -glycosides&lt;/keyword&gt;&lt;keyword&gt;6-methoxyflavones.&lt;/keyword&gt;&lt;/keywords&gt;&lt;dates&gt;&lt;year&gt;1987&lt;/year&gt;&lt;pub-dates&gt;&lt;date&gt;1987/01/01/&lt;/date&gt;&lt;/pub-dates&gt;&lt;/dates&gt;&lt;isbn&gt;0031-9422&lt;/isbn&gt;&lt;urls&gt;&lt;related-urls&gt;&lt;url&gt;https://www.sciencedirect.com/science/article/pii/S0031942200845938&lt;/url&gt;&lt;/related-urls&gt;&lt;/urls&gt;&lt;electronic-resource-num&gt;https://doi.org/10.1016/S0031-9422(00)84593-8&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(Saleh et al., 1987)</w:t>
            </w:r>
            <w:r w:rsidRPr="003F5D66">
              <w:rPr>
                <w:rFonts w:ascii="Times New Roman" w:hAnsi="Times New Roman" w:cs="Times New Roman"/>
                <w:color w:val="000000"/>
                <w:sz w:val="20"/>
                <w:szCs w:val="20"/>
                <w:lang w:val="en-US"/>
              </w:rPr>
              <w:fldChar w:fldCharType="end"/>
            </w:r>
          </w:p>
        </w:tc>
        <w:tc>
          <w:tcPr>
            <w:tcW w:w="2290" w:type="pct"/>
          </w:tcPr>
          <w:p w14:paraId="4923D814"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7F255B4B"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"https://inaturalist-open-data.s3.amazonaws.com/photos/179227030/medium.jpeg"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1A00E80A" wp14:editId="2FD28E11">
                  <wp:extent cx="516971" cy="689547"/>
                  <wp:effectExtent l="0" t="0" r="381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59" cy="700602"/>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7FACA79F"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68F6B5A"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Brickellia baccharidea</w:t>
            </w:r>
          </w:p>
        </w:tc>
        <w:tc>
          <w:tcPr>
            <w:tcW w:w="1220" w:type="pct"/>
            <w:vAlign w:val="center"/>
          </w:tcPr>
          <w:p w14:paraId="57164472"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&lt;EndNote&gt;&lt;Cite&gt;&lt;Author&gt;Timmermann&lt;/Author&gt;&lt;Year&gt;1981&lt;/Year&gt;&lt;RecNum&gt;2489&lt;/RecNum&gt;&lt;DisplayText&gt;(Timmermann et al., 1981)&lt;/DisplayText&gt;&lt;record&gt;&lt;rec-number&gt;2489&lt;/rec-number&gt;&lt;foreign-keys&gt;&lt;key app="EN" db-id="s22pa02avr2vskeatpvvae5da5zpawfet9fw" timestamp="1673349713"&gt;2489&lt;/key&gt;&lt;/foreign-keys&gt;&lt;ref-type name="Journal Article"&gt;17&lt;/ref-type&gt;&lt;contributors&gt;&lt;authors&gt;&lt;author&gt;Timmermann, Barbara N.&lt;/author&gt;&lt;author&gt;Graham, Shirley A.&lt;/author&gt;&lt;author&gt;Mabry, Tom J.&lt;/author&gt;&lt;/authors&gt;&lt;/contributors&gt;&lt;titles&gt;&lt;title&gt;Sulfated and 6-methoxyflavonoids from Brickellia baccharidea (compositae)&lt;/title&gt;&lt;secondary-title&gt;Phytochemistry&lt;/secondary-title&gt;&lt;/titles&gt;&lt;periodical&gt;&lt;full-title&gt;Phytochemistry&lt;/full-title&gt;&lt;abbr-1&gt;PHYTOCHEMISTRY&lt;/abbr-1&gt;&lt;/periodical&gt;&lt;pages&gt;1762&lt;/pages&gt;&lt;volume&gt;20&lt;/volume&gt;&lt;number&gt;7&lt;/number&gt;&lt;keywords&gt;&lt;keyword&gt;Compositae&lt;/keyword&gt;&lt;keyword&gt;Eupatorieace&lt;/keyword&gt;&lt;keyword&gt;Alomiinae&lt;/keyword&gt;&lt;keyword&gt;6-methoxyflavonol methyl ethers, glycosides and sulfates&lt;/keyword&gt;&lt;keyword&gt;6-methoxyflavone methyl ethers.&lt;/keyword&gt;&lt;/keywords&gt;&lt;dates&gt;&lt;year&gt;1981&lt;/year&gt;&lt;pub-dates&gt;&lt;date&gt;1981/01/01/&lt;/date&gt;&lt;/pub-dates&gt;&lt;/dates&gt;&lt;isbn&gt;0031-9422&lt;/isbn&gt;&lt;urls&gt;&lt;related-urls&gt;&lt;url&gt;https://www.sciencedirect.com/science/article/pii/S0031942200985819&lt;/url&gt;&lt;/related-urls&gt;&lt;/urls&gt;&lt;electronic-resource-num&gt;https://doi.org/10.1016/S0031-9422(00)98581-9&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(Timmermann et al., 1981)</w:t>
            </w:r>
            <w:r w:rsidRPr="003F5D66">
              <w:rPr>
                <w:rFonts w:ascii="Times New Roman" w:hAnsi="Times New Roman" w:cs="Times New Roman"/>
                <w:color w:val="000000"/>
                <w:sz w:val="20"/>
                <w:szCs w:val="20"/>
                <w:lang w:val="en-US"/>
              </w:rPr>
              <w:fldChar w:fldCharType="end"/>
            </w:r>
          </w:p>
        </w:tc>
        <w:tc>
          <w:tcPr>
            <w:tcW w:w="2290" w:type="pct"/>
          </w:tcPr>
          <w:p w14:paraId="0C4CA0B6"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14:paraId="72BE0AAE"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"https://inaturalist-open-data.s3.amazonaws.com/photos/101285719/medium.jpeg"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3BA0F220" wp14:editId="28758833">
                  <wp:extent cx="1228715" cy="921154"/>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4346" cy="925375"/>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1DF2D0ED"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1DA78D0E"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lastRenderedPageBreak/>
              <w:t>Artemisia carvifolia</w:t>
            </w:r>
          </w:p>
        </w:tc>
        <w:tc>
          <w:tcPr>
            <w:tcW w:w="1220" w:type="pct"/>
            <w:vAlign w:val="center"/>
          </w:tcPr>
          <w:p w14:paraId="3FDB032A"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&lt;EndNote&gt;&lt;Cite&gt;&lt;Author&gt;Bergendorff&lt;/Author&gt;&lt;Year&gt;1995&lt;/Year&gt;&lt;RecNum&gt;2490&lt;/RecNum&gt;&lt;DisplayText&gt;(Bergendorff and Sterner, 1995)&lt;/DisplayText&gt;&lt;record&gt;&lt;rec-number&gt;2490&lt;/rec-number&gt;&lt;foreign-keys&gt;&lt;key app="EN" db-id="s22pa02avr2vskeatpvvae5da5zpawfet9fw" timestamp="1673349806"&gt;2490&lt;/key&gt;&lt;/foreign-keys&gt;&lt;ref-type name="Journal Article"&gt;17&lt;/ref-type&gt;&lt;contributors&gt;&lt;authors&gt;&lt;author&gt;Bergendorff, O.&lt;/author&gt;&lt;author&gt;Sterner, O.&lt;/author&gt;&lt;/authors&gt;&lt;/contributors&gt;&lt;titles&gt;&lt;title&gt;Spasmolytic flavonols from Artemisia abrotanum&lt;/title&gt;&lt;secondary-title&gt;Planta Med&lt;/secondary-title&gt;&lt;/titles&gt;&lt;periodical&gt;&lt;full-title&gt;Planta Med&lt;/full-title&gt;&lt;/periodical&gt;&lt;pages&gt;370-1&lt;/pages&gt;&lt;volume&gt;61&lt;/volume&gt;&lt;number&gt;4&lt;/number&gt;&lt;keywords&gt;&lt;keyword&gt;Analgesics/isolation &amp;amp; purification/*pharmacology&lt;/keyword&gt;&lt;keyword&gt;Animals&lt;/keyword&gt;&lt;keyword&gt;Flavonoids/isolation &amp;amp; purification/*pharmacology&lt;/keyword&gt;&lt;keyword&gt;Flavonols&lt;/keyword&gt;&lt;keyword&gt;Guinea Pigs&lt;/keyword&gt;&lt;keyword&gt;In Vitro Techniques&lt;/keyword&gt;&lt;keyword&gt;Muscle Relaxation/*drug effects&lt;/keyword&gt;&lt;keyword&gt;Muscle, Smooth/drug effects/*physiology&lt;/keyword&gt;&lt;keyword&gt;Parasympatholytics/isolation &amp;amp; purification/*pharmacology&lt;/keyword&gt;&lt;keyword&gt;*Plant Extracts&lt;/keyword&gt;&lt;keyword&gt;*Plants, Medicinal&lt;/keyword&gt;&lt;keyword&gt;Structure-Activity Relationship&lt;/keyword&gt;&lt;keyword&gt;Trachea/drug effects/physiology&lt;/keyword&gt;&lt;/keywords&gt;&lt;dates&gt;&lt;year&gt;1995&lt;/year&gt;&lt;pub-dates&gt;&lt;date&gt;Aug&lt;/date&gt;&lt;/pub-dates&gt;&lt;/dates&gt;&lt;isbn&gt;0032-0943 (Print)&amp;#xD;0032-0943&lt;/isbn&gt;&lt;accession-num&gt;7480189&lt;/accession-num&gt;&lt;urls&gt;&lt;/urls&gt;&lt;electronic-resource-num&gt;10.1055/s-2006-958106&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(Bergendorff and Sterner, 1995)</w:t>
            </w:r>
            <w:r w:rsidRPr="003F5D66">
              <w:rPr>
                <w:rFonts w:ascii="Times New Roman" w:hAnsi="Times New Roman" w:cs="Times New Roman"/>
                <w:color w:val="000000"/>
                <w:sz w:val="20"/>
                <w:szCs w:val="20"/>
                <w:lang w:val="en-US"/>
              </w:rPr>
              <w:fldChar w:fldCharType="end"/>
            </w:r>
          </w:p>
        </w:tc>
        <w:tc>
          <w:tcPr>
            <w:tcW w:w="2290" w:type="pct"/>
          </w:tcPr>
          <w:p w14:paraId="50153B1F"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989FE6F"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"https://inaturalist-open-data.s3.amazonaws.com/photos/108811839/medium.jpeg"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3FF6C672" wp14:editId="7927ECE9">
                  <wp:extent cx="928859" cy="696355"/>
                  <wp:effectExtent l="0" t="0" r="0" b="25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935943" cy="701666"/>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36EE0A75"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0745DD75"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apiacea</w:t>
            </w:r>
            <w:r w:rsidRPr="003F5D66">
              <w:rPr>
                <w:rFonts w:ascii="Times New Roman" w:hAnsi="Times New Roman" w:cs="Times New Roman"/>
                <w:b w:val="0"/>
                <w:bCs w:val="0"/>
                <w:i/>
                <w:iCs/>
                <w:color w:val="000000"/>
                <w:sz w:val="20"/>
                <w:szCs w:val="20"/>
                <w:vertAlign w:val="superscript"/>
              </w:rPr>
              <w:t>4</w:t>
            </w:r>
          </w:p>
        </w:tc>
        <w:tc>
          <w:tcPr>
            <w:tcW w:w="1220" w:type="pct"/>
            <w:vAlign w:val="center"/>
          </w:tcPr>
          <w:p w14:paraId="1E4D7E50"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&lt;EndNote&gt;&lt;Cite&gt;&lt;Author&gt;Bergendorff&lt;/Author&gt;&lt;Year&gt;1995&lt;/Year&gt;&lt;RecNum&gt;2490&lt;/RecNum&gt;&lt;DisplayText&gt;(Bergendorff and Sterner, 1995)&lt;/DisplayText&gt;&lt;record&gt;&lt;rec-number&gt;2490&lt;/rec-number&gt;&lt;foreign-keys&gt;&lt;key app="EN" db-id="s22pa02avr2vskeatpvvae5da5zpawfet9fw" timestamp="1673349806"&gt;2490&lt;/key&gt;&lt;/foreign-keys&gt;&lt;ref-type name="Journal Article"&gt;17&lt;/ref-type&gt;&lt;contributors&gt;&lt;authors&gt;&lt;author&gt;Bergendorff, O.&lt;/author&gt;&lt;author&gt;Sterner, O.&lt;/author&gt;&lt;/authors&gt;&lt;/contributors&gt;&lt;titles&gt;&lt;title&gt;Spasmolytic flavonols from Artemisia abrotanum&lt;/title&gt;&lt;secondary-title&gt;Planta Med&lt;/secondary-title&gt;&lt;/titles&gt;&lt;periodical&gt;&lt;full-title&gt;Planta Med&lt;/full-title&gt;&lt;/periodical&gt;&lt;pages&gt;370-1&lt;/pages&gt;&lt;volume&gt;61&lt;/volume&gt;&lt;number&gt;4&lt;/number&gt;&lt;keywords&gt;&lt;keyword&gt;Analgesics/isolation &amp;amp; purification/*pharmacology&lt;/keyword&gt;&lt;keyword&gt;Animals&lt;/keyword&gt;&lt;keyword&gt;Flavonoids/isolation &amp;amp; purification/*pharmacology&lt;/keyword&gt;&lt;keyword&gt;Flavonols&lt;/keyword&gt;&lt;keyword&gt;Guinea Pigs&lt;/keyword&gt;&lt;keyword&gt;In Vitro Techniques&lt;/keyword&gt;&lt;keyword&gt;Muscle Relaxation/*drug effects&lt;/keyword&gt;&lt;keyword&gt;Muscle, Smooth/drug effects/*physiology&lt;/keyword&gt;&lt;keyword&gt;Parasympatholytics/isolation &amp;amp; purification/*pharmacology&lt;/keyword&gt;&lt;keyword&gt;*Plant Extracts&lt;/keyword&gt;&lt;keyword&gt;*Plants, Medicinal&lt;/keyword&gt;&lt;keyword&gt;Structure-Activity Relationship&lt;/keyword&gt;&lt;keyword&gt;Trachea/drug effects/physiology&lt;/keyword&gt;&lt;/keywords&gt;&lt;dates&gt;&lt;year&gt;1995&lt;/year&gt;&lt;pub-dates&gt;&lt;date&gt;Aug&lt;/date&gt;&lt;/pub-dates&gt;&lt;/dates&gt;&lt;isbn&gt;0032-0943 (Print)&amp;#xD;0032-0943&lt;/isbn&gt;&lt;accession-num&gt;7480189&lt;/accession-num&gt;&lt;urls&gt;&lt;/urls&gt;&lt;electronic-resource-num&gt;10.1055/s-2006-958106&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(Bergendorff and Sterner, 1995)</w:t>
            </w:r>
            <w:r w:rsidRPr="003F5D66">
              <w:rPr>
                <w:rFonts w:ascii="Times New Roman" w:hAnsi="Times New Roman" w:cs="Times New Roman"/>
                <w:color w:val="000000"/>
                <w:sz w:val="20"/>
                <w:szCs w:val="20"/>
                <w:lang w:val="en-US"/>
              </w:rPr>
              <w:fldChar w:fldCharType="end"/>
            </w:r>
          </w:p>
        </w:tc>
        <w:tc>
          <w:tcPr>
            <w:tcW w:w="2290" w:type="pct"/>
          </w:tcPr>
          <w:p w14:paraId="1DF38E5E"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3A974AE"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"http://www.epilepsynaturapedia.com/images/a/af/P253_2.jpg"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BB89D42" wp14:editId="4475B522">
                  <wp:extent cx="798914" cy="532151"/>
                  <wp:effectExtent l="0" t="0" r="1270" b="127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5503" cy="536540"/>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0CF64A5A"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513FCC6"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abrotanum</w:t>
            </w:r>
          </w:p>
        </w:tc>
        <w:tc>
          <w:tcPr>
            <w:tcW w:w="1220" w:type="pct"/>
            <w:vAlign w:val="center"/>
          </w:tcPr>
          <w:p w14:paraId="4AD522B4"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&lt;EndNote&gt;&lt;Cite&gt;&lt;Author&gt;Bergendorff&lt;/Author&gt;&lt;Year&gt;1995&lt;/Year&gt;&lt;RecNum&gt;2490&lt;/RecNum&gt;&lt;DisplayText&gt;(Bergendorff and Sterner, 1995)&lt;/DisplayText&gt;&lt;record&gt;&lt;rec-number&gt;2490&lt;/rec-number&gt;&lt;foreign-keys&gt;&lt;key app="EN" db-id="s22pa02avr2vskeatpvvae5da5zpawfet9fw" timestamp="1673349806"&gt;2490&lt;/key&gt;&lt;/foreign-keys&gt;&lt;ref-type name="Journal Article"&gt;17&lt;/ref-type&gt;&lt;contributors&gt;&lt;authors&gt;&lt;author&gt;Bergendorff, O.&lt;/author&gt;&lt;author&gt;Sterner, O.&lt;/author&gt;&lt;/authors&gt;&lt;/contributors&gt;&lt;titles&gt;&lt;title&gt;Spasmolytic flavonols from Artemisia abrotanum&lt;/title&gt;&lt;secondary-title&gt;Planta Med&lt;/secondary-title&gt;&lt;/titles&gt;&lt;periodical&gt;&lt;full-title&gt;Planta Med&lt;/full-title&gt;&lt;/periodical&gt;&lt;pages&gt;370-1&lt;/pages&gt;&lt;volume&gt;61&lt;/volume&gt;&lt;number&gt;4&lt;/number&gt;&lt;keywords&gt;&lt;keyword&gt;Analgesics/isolation &amp;amp; purification/*pharmacology&lt;/keyword&gt;&lt;keyword&gt;Animals&lt;/keyword&gt;&lt;keyword&gt;Flavonoids/isolation &amp;amp; purification/*pharmacology&lt;/keyword&gt;&lt;keyword&gt;Flavonols&lt;/keyword&gt;&lt;keyword&gt;Guinea Pigs&lt;/keyword&gt;&lt;keyword&gt;In Vitro Techniques&lt;/keyword&gt;&lt;keyword&gt;Muscle Relaxation/*drug effects&lt;/keyword&gt;&lt;keyword&gt;Muscle, Smooth/drug effects/*physiology&lt;/keyword&gt;&lt;keyword&gt;Parasympatholytics/isolation &amp;amp; purification/*pharmacology&lt;/keyword&gt;&lt;keyword&gt;*Plant Extracts&lt;/keyword&gt;&lt;keyword&gt;*Plants, Medicinal&lt;/keyword&gt;&lt;keyword&gt;Structure-Activity Relationship&lt;/keyword&gt;&lt;keyword&gt;Trachea/drug effects/physiology&lt;/keyword&gt;&lt;/keywords&gt;&lt;dates&gt;&lt;year&gt;1995&lt;/year&gt;&lt;pub-dates&gt;&lt;date&gt;Aug&lt;/date&gt;&lt;/pub-dates&gt;&lt;/dates&gt;&lt;isbn&gt;0032-0943 (Print)&amp;#xD;0032-0943&lt;/isbn&gt;&lt;accession-num&gt;7480189&lt;/accession-num&gt;&lt;urls&gt;&lt;/urls&gt;&lt;electronic-resource-num&gt;10.1055/s-2006-958106&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(Bergendorff and Sterner, 1995)</w:t>
            </w:r>
            <w:r w:rsidRPr="003F5D66">
              <w:rPr>
                <w:rFonts w:ascii="Times New Roman" w:hAnsi="Times New Roman" w:cs="Times New Roman"/>
                <w:color w:val="000000"/>
                <w:sz w:val="20"/>
                <w:szCs w:val="20"/>
                <w:lang w:val="en-US"/>
              </w:rPr>
              <w:fldChar w:fldCharType="end"/>
            </w:r>
          </w:p>
        </w:tc>
        <w:tc>
          <w:tcPr>
            <w:tcW w:w="2290" w:type="pct"/>
          </w:tcPr>
          <w:p w14:paraId="6DA12702" w14:textId="13537A0A"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noProof/>
              </w:rPr>
              <w:drawing>
                <wp:anchor distT="0" distB="0" distL="114300" distR="114300" simplePos="0" relativeHeight="251658240" behindDoc="0" locked="0" layoutInCell="1" allowOverlap="1" wp14:anchorId="60D04852" wp14:editId="19545769">
                  <wp:simplePos x="0" y="0"/>
                  <wp:positionH relativeFrom="column">
                    <wp:posOffset>1026372</wp:posOffset>
                  </wp:positionH>
                  <wp:positionV relativeFrom="paragraph">
                    <wp:posOffset>84667</wp:posOffset>
                  </wp:positionV>
                  <wp:extent cx="622935" cy="1108710"/>
                  <wp:effectExtent l="0" t="0" r="5715"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935" cy="1108710"/>
                          </a:xfrm>
                          <a:prstGeom prst="rect">
                            <a:avLst/>
                          </a:prstGeom>
                          <a:noFill/>
                          <a:ln>
                            <a:noFill/>
                          </a:ln>
                        </pic:spPr>
                      </pic:pic>
                    </a:graphicData>
                  </a:graphic>
                </wp:anchor>
              </w:drawing>
            </w: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"https://inaturalist-open-data.s3.amazonaws.com/photos/89265319/medium.jpeg" \* MERGEFORMATINET </w:instrText>
            </w:r>
            <w:r w:rsidRPr="003F5D66">
              <w:rPr>
                <w:rFonts w:ascii="Times New Roman" w:hAnsi="Times New Roman" w:cs="Times New Roman"/>
              </w:rPr>
              <w:fldChar w:fldCharType="end"/>
            </w:r>
          </w:p>
          <w:p w14:paraId="5A626CD7"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17EF4A9D"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F8F14CB"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Bromelia pinguin</w:t>
            </w:r>
          </w:p>
        </w:tc>
        <w:tc>
          <w:tcPr>
            <w:tcW w:w="1220" w:type="pct"/>
            <w:vAlign w:val="center"/>
          </w:tcPr>
          <w:p w14:paraId="0F1D8F22"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&lt;EndNote&gt;&lt;Cite&gt;&lt;Author&gt;Raffauf&lt;/Author&gt;&lt;Year&gt;1981&lt;/Year&gt;&lt;RecNum&gt;2491&lt;/RecNum&gt;&lt;DisplayText&gt;(Raffauf et al., 1981)&lt;/DisplayText&gt;&lt;record&gt;&lt;rec-number&gt;2491&lt;/rec-number&gt;&lt;foreign-keys&gt;&lt;key app="EN" db-id="s22pa02avr2vskeatpvvae5da5zpawfet9fw" timestamp="1673349935"&gt;2491&lt;/key&gt;&lt;/foreign-keys&gt;&lt;ref-type name="Journal Article"&gt;17&lt;/ref-type&gt;&lt;contributors&gt;&lt;authors&gt;&lt;author&gt;Raffauf, Robert F.&lt;/author&gt;&lt;author&gt;Menachery, Mary D.&lt;/author&gt;&lt;author&gt;Le Quesne, Philip W.&lt;/author&gt;&lt;author&gt;Arnold, Edward V.&lt;/author&gt;&lt;author&gt;Clardy, Jon&lt;/author&gt;&lt;/authors&gt;&lt;/contributors&gt;&lt;titles&gt;&lt;title&gt;Antitumor plants. 11. Diterpenoid and flavonoid constituents of Bromelia pinguin L&lt;/title&gt;&lt;secondary-title&gt;The Journal of Organic Chemistry&lt;/secondary-title&gt;&lt;/titles&gt;&lt;periodical&gt;&lt;full-title&gt;The Journal of Organic Chemistry&lt;/full-title&gt;&lt;/periodical&gt;&lt;pages&gt;1094-1098&lt;/pages&gt;&lt;volume&gt;46&lt;/volume&gt;&lt;number&gt;6&lt;/number&gt;&lt;dates&gt;&lt;year&gt;1981&lt;/year&gt;&lt;pub-dates&gt;&lt;date&gt;1981/03/01&lt;/date&gt;&lt;/pub-dates&gt;&lt;/dates&gt;&lt;publisher&gt;American Chemical Society&lt;/publisher&gt;&lt;isbn&gt;0022-3263&lt;/isbn&gt;&lt;urls&gt;&lt;related-urls&gt;&lt;url&gt;https://doi.org/10.1021/jo00319a011&lt;/url&gt;&lt;/related-urls&gt;&lt;/urls&gt;&lt;electronic-resource-num&gt;10.1021/jo00319a011&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(Raffauf et al., 1981)</w:t>
            </w:r>
            <w:r w:rsidRPr="003F5D66">
              <w:rPr>
                <w:rFonts w:ascii="Times New Roman" w:hAnsi="Times New Roman" w:cs="Times New Roman"/>
                <w:color w:val="000000"/>
                <w:sz w:val="20"/>
                <w:szCs w:val="20"/>
                <w:lang w:val="en-US"/>
              </w:rPr>
              <w:fldChar w:fldCharType="end"/>
            </w:r>
          </w:p>
        </w:tc>
        <w:tc>
          <w:tcPr>
            <w:tcW w:w="2290" w:type="pct"/>
          </w:tcPr>
          <w:p w14:paraId="7C08C797"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77DDED8E"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"https://inaturalist-open-data.s3.amazonaws.com/photos/64669430/medium.jpg"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4FB675E7" wp14:editId="25D60B1E">
                  <wp:extent cx="771009" cy="578017"/>
                  <wp:effectExtent l="0" t="0" r="381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7025" cy="582527"/>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34BC7A14"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20E1D69"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alba</w:t>
            </w:r>
          </w:p>
        </w:tc>
        <w:tc>
          <w:tcPr>
            <w:tcW w:w="1220" w:type="pct"/>
            <w:vAlign w:val="center"/>
          </w:tcPr>
          <w:p w14:paraId="028B1DB7"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ADDIN EN.CITE &lt;EndNote&gt;&lt;Cite&gt;&lt;Author&gt;Barberá&lt;/Author&gt;&lt;Year&gt;1986&lt;/Year&gt;&lt;RecNum&gt;2492&lt;/RecNum&gt;&lt;DisplayText&gt;(Barberá et al., 1986)&lt;/DisplayText&gt;&lt;record&gt;&lt;rec-number&gt;2492&lt;/rec-number&gt;&lt;foreign-keys&gt;&lt;key app="EN" db-id="s22pa02avr2vskeatpvvae5da5zpawfet9fw" timestamp="1673350005"&gt;2492&lt;/key&gt;&lt;/foreign-keys&gt;&lt;ref-type name="Journal Article"&gt;17&lt;/ref-type&gt;&lt;contributors&gt;&lt;authors&gt;&lt;author&gt;Barberá, Oscar&lt;/author&gt;&lt;author&gt;Marco, J. Alberto&lt;/author&gt;&lt;author&gt;Sanz, Juan F.&lt;/author&gt;&lt;author&gt;Sánchez-Parareda, Juan&lt;/author&gt;&lt;/authors&gt;&lt;/contributors&gt;&lt;titles&gt;&lt;title&gt;3-Methoxyflavones and coumarins from Artemisia incanescens&lt;/title&gt;&lt;secondary-title&gt;Phytochemistry&lt;/secondary-title&gt;&lt;/titles&gt;&lt;periodical&gt;&lt;full-title&gt;Phytochemistry&lt;/full-title&gt;&lt;abbr-1&gt;PHYTOCHEMISTRY&lt;/abbr-1&gt;&lt;/periodical&gt;&lt;pages&gt;2357-2360&lt;/pages&gt;&lt;volume&gt;25&lt;/volume&gt;&lt;number&gt;10&lt;/number&gt;&lt;keywords&gt;&lt;keyword&gt;Compositae&lt;/keyword&gt;&lt;keyword&gt;Anthemideae&lt;/keyword&gt;&lt;keyword&gt;structure elucidation&lt;/keyword&gt;&lt;keyword&gt;flavonoids&lt;/keyword&gt;&lt;keyword&gt;3-methoxy-flavones&lt;/keyword&gt;&lt;keyword&gt;coumarins&lt;/keyword&gt;&lt;keyword&gt;H NMR&lt;/keyword&gt;&lt;keyword&gt;C NMR.&lt;/keyword&gt;&lt;/keywords&gt;&lt;dates&gt;&lt;year&gt;1986&lt;/year&gt;&lt;pub-dates&gt;&lt;date&gt;1986/01/01/&lt;/date&gt;&lt;/pub-dates&gt;&lt;/dates&gt;&lt;isbn&gt;0031-9422&lt;/isbn&gt;&lt;urls&gt;&lt;related-urls&gt;&lt;url&gt;https://www.sciencedirect.com/science/article/pii/S0031942200816957&lt;/url&gt;&lt;/related-urls&gt;&lt;/urls&gt;&lt;electronic-resource-num&gt;https://doi.org/10.1016/S0031-9422(00)81695-7&lt;/electronic-resource-num&gt;&lt;/record&gt;&lt;/Cite&gt;&lt;/EndNote&gt;</w:instrText>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(Barberá et al., 1986)</w:t>
            </w:r>
            <w:r w:rsidRPr="003F5D66">
              <w:rPr>
                <w:rFonts w:ascii="Times New Roman" w:hAnsi="Times New Roman" w:cs="Times New Roman"/>
                <w:color w:val="000000"/>
                <w:sz w:val="20"/>
                <w:szCs w:val="20"/>
              </w:rPr>
              <w:fldChar w:fldCharType="end"/>
            </w:r>
          </w:p>
        </w:tc>
        <w:tc>
          <w:tcPr>
            <w:tcW w:w="2290" w:type="pct"/>
          </w:tcPr>
          <w:p w14:paraId="2DFF9D6B"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246E498"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"https://inaturalist-open-data.s3.amazonaws.com/photos/25837981/medium.jpeg"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1F753C77" wp14:editId="6F9D6E67">
                  <wp:extent cx="879787" cy="659567"/>
                  <wp:effectExtent l="0" t="0" r="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8946" cy="666434"/>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4EC146AB"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3DA42975"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incanescens</w:t>
            </w:r>
          </w:p>
        </w:tc>
        <w:tc>
          <w:tcPr>
            <w:tcW w:w="1220" w:type="pct"/>
            <w:vAlign w:val="center"/>
          </w:tcPr>
          <w:p w14:paraId="5DD73F53"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ADDIN EN.CITE &lt;EndNote&gt;&lt;Cite&gt;&lt;Author&gt;Barberá&lt;/Author&gt;&lt;Year&gt;1986&lt;/Year&gt;&lt;RecNum&gt;2492&lt;/RecNum&gt;&lt;DisplayText&gt;(Barberá et al., 1986)&lt;/DisplayText&gt;&lt;record&gt;&lt;rec-number&gt;2492&lt;/rec-number&gt;&lt;foreign-keys&gt;&lt;key app="EN" db-id="s22pa02avr2vskeatpvvae5da5zpawfet9fw" timestamp="1673350005"&gt;2492&lt;/key&gt;&lt;/foreign-keys&gt;&lt;ref-type name="Journal Article"&gt;17&lt;/ref-type&gt;&lt;contributors&gt;&lt;authors&gt;&lt;author&gt;Barberá, Oscar&lt;/author&gt;&lt;author&gt;Marco, J. Alberto&lt;/author&gt;&lt;author&gt;Sanz, Juan F.&lt;/author&gt;&lt;author&gt;Sánchez-Parareda, Juan&lt;/author&gt;&lt;/authors&gt;&lt;/contributors&gt;&lt;titles&gt;&lt;title&gt;3-Methoxyflavones and coumarins from Artemisia incanescens&lt;/title&gt;&lt;secondary-title&gt;Phytochemistry&lt;/secondary-title&gt;&lt;/titles&gt;&lt;periodical&gt;&lt;full-title&gt;Phytochemistry&lt;/full-title&gt;&lt;abbr-1&gt;PHYTOCHEMISTRY&lt;/abbr-1&gt;&lt;/periodical&gt;&lt;pages&gt;2357-2360&lt;/pages&gt;&lt;volume&gt;25&lt;/volume&gt;&lt;number&gt;10&lt;/number&gt;&lt;keywords&gt;&lt;keyword&gt;Compositae&lt;/keyword&gt;&lt;keyword&gt;Anthemideae&lt;/keyword&gt;&lt;keyword&gt;structure elucidation&lt;/keyword&gt;&lt;keyword&gt;flavonoids&lt;/keyword&gt;&lt;keyword&gt;3-methoxy-flavones&lt;/keyword&gt;&lt;keyword&gt;coumarins&lt;/keyword&gt;&lt;keyword&gt;H NMR&lt;/keyword&gt;&lt;keyword&gt;C NMR.&lt;/keyword&gt;&lt;/keywords&gt;&lt;dates&gt;&lt;year&gt;1986&lt;/year&gt;&lt;pub-dates&gt;&lt;date&gt;1986/01/01/&lt;/date&gt;&lt;/pub-dates&gt;&lt;/dates&gt;&lt;isbn&gt;0031-9422&lt;/isbn&gt;&lt;urls&gt;&lt;related-urls&gt;&lt;url&gt;https://www.sciencedirect.com/science/article/pii/S0031942200816957&lt;/url&gt;&lt;/related-urls&gt;&lt;/urls&gt;&lt;electronic-resource-num&gt;https://doi.org/10.1016/S0031-9422(00)81695-7&lt;/electronic-resource-num&gt;&lt;/record&gt;&lt;/Cite&gt;&lt;/EndNote&gt;</w:instrText>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(Barberá et al., 1986)</w:t>
            </w:r>
            <w:r w:rsidRPr="003F5D66">
              <w:rPr>
                <w:rFonts w:ascii="Times New Roman" w:hAnsi="Times New Roman" w:cs="Times New Roman"/>
                <w:color w:val="000000"/>
                <w:sz w:val="20"/>
                <w:szCs w:val="20"/>
              </w:rPr>
              <w:fldChar w:fldCharType="end"/>
            </w:r>
          </w:p>
        </w:tc>
        <w:tc>
          <w:tcPr>
            <w:tcW w:w="2290" w:type="pct"/>
          </w:tcPr>
          <w:p w14:paraId="25A53A7B"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i/>
                <w:iCs/>
                <w:color w:val="000000"/>
                <w:sz w:val="20"/>
                <w:szCs w:val="20"/>
              </w:rPr>
              <w:t>Not found</w:t>
            </w:r>
          </w:p>
        </w:tc>
      </w:tr>
      <w:tr w:rsidR="009F5E88" w:rsidRPr="003F5D66" w14:paraId="6012C8B9"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7C0DA9F"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Psiadia dentata</w:t>
            </w:r>
          </w:p>
        </w:tc>
        <w:tc>
          <w:tcPr>
            <w:tcW w:w="1220" w:type="pct"/>
            <w:vAlign w:val="center"/>
          </w:tcPr>
          <w:p w14:paraId="6C8FF10E"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&lt;EndNote&gt;&lt;Cite&gt;&lt;Author&gt;Jakobsen&lt;/Author&gt;&lt;Year&gt;2001&lt;/Year&gt;&lt;RecNum&gt;2493&lt;/RecNum&gt;&lt;DisplayText&gt;(Jakobsen et al., 2001)&lt;/DisplayText&gt;&lt;record&gt;&lt;rec-number&gt;2493&lt;/rec-number&gt;&lt;foreign-keys&gt;&lt;key app="EN" db-id="s22pa02avr2vskeatpvvae5da5zpawfet9fw" timestamp="1673350116"&gt;2493&lt;/key&gt;&lt;/foreign-keys&gt;&lt;ref-type name="Journal Article"&gt;17&lt;/ref-type&gt;&lt;contributors&gt;&lt;authors&gt;&lt;author&gt;Jakobsen, T. H.&lt;/author&gt;&lt;author&gt;Marcussen, H. V.&lt;/author&gt;&lt;author&gt;Adsersen, A.&lt;/author&gt;&lt;author&gt;Strasberg, D.&lt;/author&gt;&lt;author&gt;Smitt, U. W.&lt;/author&gt;&lt;author&gt;Jaroszewski, J. W.&lt;/author&gt;&lt;/authors&gt;&lt;/contributors&gt;&lt;auth-address&gt;Department of Medicinal Chemistry, Royal Danish School of Pharmacy, Universitetsparken 2, DK-2100, Copenhagen, Denmark&lt;/auth-address&gt;&lt;titles&gt;&lt;title&gt;3-Methoxyflavones and a novel coumarin from Psiadia dentata&lt;/title&gt;&lt;secondary-title&gt;Biochem Syst Ecol&lt;/secondary-title&gt;&lt;/titles&gt;&lt;periodical&gt;&lt;full-title&gt;Biochem Syst Ecol&lt;/full-title&gt;&lt;/periodical&gt;&lt;pages&gt;963-965&lt;/pages&gt;&lt;volume&gt;29&lt;/volume&gt;&lt;number&gt;9&lt;/number&gt;&lt;dates&gt;&lt;year&gt;2001&lt;/year&gt;&lt;pub-dates&gt;&lt;date&gt;Oct&lt;/date&gt;&lt;/pub-dates&gt;&lt;/dates&gt;&lt;isbn&gt;0305-1978 (Print)&amp;#xD;0305-1978&lt;/isbn&gt;&lt;accession-num&gt;11445297&lt;/accession-num&gt;&lt;urls&gt;&lt;/urls&gt;&lt;electronic-resource-num&gt;10.1016/s0305-1978(01)00040-0&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(Jakobsen et al., 2001)</w:t>
            </w:r>
            <w:r w:rsidRPr="003F5D66">
              <w:rPr>
                <w:rFonts w:ascii="Times New Roman" w:hAnsi="Times New Roman" w:cs="Times New Roman"/>
                <w:color w:val="000000"/>
                <w:sz w:val="20"/>
                <w:szCs w:val="20"/>
                <w:lang w:val="en-US"/>
              </w:rPr>
              <w:fldChar w:fldCharType="end"/>
            </w:r>
          </w:p>
        </w:tc>
        <w:tc>
          <w:tcPr>
            <w:tcW w:w="2290" w:type="pct"/>
          </w:tcPr>
          <w:p w14:paraId="691FAA7B"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EDC2F62"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"https://inaturalist-open-data.s3.amazonaws.com/photos/56219284/medium.jpg"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5A16912" wp14:editId="1C489090">
                  <wp:extent cx="1094095" cy="820230"/>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1991" cy="826149"/>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35294061"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4BAB4071"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Achillea clavennae</w:t>
            </w:r>
          </w:p>
        </w:tc>
        <w:tc>
          <w:tcPr>
            <w:tcW w:w="1220" w:type="pct"/>
            <w:vAlign w:val="center"/>
          </w:tcPr>
          <w:p w14:paraId="03D403B9"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&lt;EndNote&gt;&lt;Cite&gt;&lt;Author&gt;Valant-Vetschera&lt;/Author&gt;&lt;Year&gt;1999&lt;/Year&gt;&lt;RecNum&gt;2494&lt;/RecNum&gt;&lt;DisplayText&gt;(Valant-Vetschera and Wollenweber, 1999)&lt;/DisplayText&gt;&lt;record&gt;&lt;rec-number&gt;2494&lt;/rec-number&gt;&lt;foreign-keys&gt;&lt;key app="EN" db-id="s22pa02avr2vskeatpvvae5da5zpawfet9fw" timestamp="1673350194"&gt;2494&lt;/key&gt;&lt;/foreign-keys&gt;&lt;ref-type name="Journal Article"&gt;17&lt;/ref-type&gt;&lt;contributors&gt;&lt;authors&gt;&lt;author&gt;Valant-Vetschera, Karin M.&lt;/author&gt;&lt;author&gt;Wollenweber, Eckhard&lt;/author&gt;&lt;/authors&gt;&lt;/contributors&gt;&lt;titles&gt;&lt;title&gt;Leaf exudate flavonoids of Achillea sibirica subsp. mongolica and A. latiloba (Compositae – Anthemideae)&lt;/title&gt;&lt;secondary-title&gt;Biochemical Systematics and Ecology&lt;/secondary-title&gt;&lt;/titles&gt;&lt;periodical&gt;&lt;full-title&gt;Biochemical Systematics and Ecology&lt;/full-title&gt;&lt;abbr-1&gt;Biochem. Syst. Ecol.&lt;/abbr-1&gt;&lt;/periodical&gt;&lt;pages&gt;523-525&lt;/pages&gt;&lt;volume&gt;27&lt;/volume&gt;&lt;number&gt;5&lt;/number&gt;&lt;keywords&gt;&lt;keyword&gt;subsp.&lt;/keyword&gt;&lt;keyword&gt;Compositae–Anthemideae&lt;/keyword&gt;&lt;keyword&gt;Exudates&lt;/keyword&gt;&lt;keyword&gt;Flavonoid aglycones&lt;/keyword&gt;&lt;/keywords&gt;&lt;dates&gt;&lt;year&gt;1999&lt;/year&gt;&lt;pub-dates&gt;&lt;date&gt;1999/07/01/&lt;/date&gt;&lt;/pub-dates&gt;&lt;/dates&gt;&lt;isbn&gt;0305-1978&lt;/isbn&gt;&lt;urls&gt;&lt;related-urls&gt;&lt;url&gt;https://www.sciencedirect.com/science/article/pii/S0305197898001124&lt;/url&gt;&lt;/related-urls&gt;&lt;/urls&gt;&lt;electronic-resource-num&gt;https://doi.org/10.1016/S0305-1978(98)00112-4&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1999)</w:t>
            </w:r>
            <w:r w:rsidRPr="003F5D66">
              <w:rPr>
                <w:rFonts w:ascii="Times New Roman" w:hAnsi="Times New Roman" w:cs="Times New Roman"/>
                <w:color w:val="000000"/>
                <w:sz w:val="20"/>
                <w:szCs w:val="20"/>
                <w:lang w:val="en-US"/>
              </w:rPr>
              <w:fldChar w:fldCharType="end"/>
            </w:r>
          </w:p>
        </w:tc>
        <w:tc>
          <w:tcPr>
            <w:tcW w:w="2290" w:type="pct"/>
          </w:tcPr>
          <w:p w14:paraId="779F8D6C"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3F01516F"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309DEA10"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"https://inaturalist-open-data.s3.amazonaws.com/photos/24320436/medium.jpeg"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26DEA08F" wp14:editId="45C242EC">
                  <wp:extent cx="1159720" cy="869429"/>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9290" cy="884100"/>
                          </a:xfrm>
                          <a:prstGeom prst="rect">
                            <a:avLst/>
                          </a:prstGeom>
                          <a:noFill/>
                          <a:ln>
                            <a:noFill/>
                          </a:ln>
                        </pic:spPr>
                      </pic:pic>
                    </a:graphicData>
                  </a:graphic>
                </wp:inline>
              </w:drawing>
            </w:r>
            <w:r w:rsidRPr="003F5D66">
              <w:rPr>
                <w:rFonts w:ascii="Times New Roman" w:hAnsi="Times New Roman" w:cs="Times New Roman"/>
              </w:rPr>
              <w:fldChar w:fldCharType="end"/>
            </w:r>
          </w:p>
        </w:tc>
      </w:tr>
      <w:tr w:rsidR="009F5E88" w:rsidRPr="003F5D66" w14:paraId="53DAC8D1"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0A97978B"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Achillea sibirica</w:t>
            </w:r>
          </w:p>
        </w:tc>
        <w:tc>
          <w:tcPr>
            <w:tcW w:w="1220" w:type="pct"/>
            <w:vAlign w:val="center"/>
          </w:tcPr>
          <w:p w14:paraId="749D5BDA"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&lt;EndNote&gt;&lt;Cite&gt;&lt;Author&gt;Valant-Vetschera&lt;/Author&gt;&lt;Year&gt;1999&lt;/Year&gt;&lt;RecNum&gt;2494&lt;/RecNum&gt;&lt;DisplayText&gt;(Valant-Vetschera and Wollenweber, 1999)&lt;/DisplayText&gt;&lt;record&gt;&lt;rec-number&gt;2494&lt;/rec-number&gt;&lt;foreign-keys&gt;&lt;key app="EN" db-id="s22pa02avr2vskeatpvvae5da5zpawfet9fw" timestamp="1673350194"&gt;2494&lt;/key&gt;&lt;/foreign-keys&gt;&lt;ref-type name="Journal Article"&gt;17&lt;/ref-type&gt;&lt;contributors&gt;&lt;authors&gt;&lt;author&gt;Valant-Vetschera, Karin M.&lt;/author&gt;&lt;author&gt;Wollenweber, Eckhard&lt;/author&gt;&lt;/authors&gt;&lt;/contributors&gt;&lt;titles&gt;&lt;title&gt;Leaf exudate flavonoids of Achillea sibirica subsp. mongolica and A. latiloba (Compositae – Anthemideae)&lt;/title&gt;&lt;secondary-title&gt;Biochemical Systematics and Ecology&lt;/secondary-title&gt;&lt;/titles&gt;&lt;periodical&gt;&lt;full-title&gt;Biochemical Systematics and Ecology&lt;/full-title&gt;&lt;abbr-1&gt;Biochem. Syst. Ecol.&lt;/abbr-1&gt;&lt;/periodical&gt;&lt;pages&gt;523-525&lt;/pages&gt;&lt;volume&gt;27&lt;/volume&gt;&lt;number&gt;5&lt;/number&gt;&lt;keywords&gt;&lt;keyword&gt;subsp.&lt;/keyword&gt;&lt;keyword&gt;Compositae–Anthemideae&lt;/keyword&gt;&lt;keyword&gt;Exudates&lt;/keyword&gt;&lt;keyword&gt;Flavonoid aglycones&lt;/keyword&gt;&lt;/keywords&gt;&lt;dates&gt;&lt;year&gt;1999&lt;/year&gt;&lt;pub-dates&gt;&lt;date&gt;1999/07/01/&lt;/date&gt;&lt;/pub-dates&gt;&lt;/dates&gt;&lt;isbn&gt;0305-1978&lt;/isbn&gt;&lt;urls&gt;&lt;related-urls&gt;&lt;url&gt;https://www.sciencedirect.com/science/article/pii/S0305197898001124&lt;/url&gt;&lt;/related-urls&gt;&lt;/urls&gt;&lt;electronic-resource-num&gt;https://doi.org/10.1016/S0305-1978(98)00112-4&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1999)</w:t>
            </w:r>
            <w:r w:rsidRPr="003F5D66">
              <w:rPr>
                <w:rFonts w:ascii="Times New Roman" w:hAnsi="Times New Roman" w:cs="Times New Roman"/>
                <w:color w:val="000000"/>
                <w:sz w:val="20"/>
                <w:szCs w:val="20"/>
                <w:lang w:val="en-US"/>
              </w:rPr>
              <w:fldChar w:fldCharType="end"/>
            </w:r>
          </w:p>
        </w:tc>
        <w:tc>
          <w:tcPr>
            <w:tcW w:w="2290" w:type="pct"/>
          </w:tcPr>
          <w:p w14:paraId="53D9A86A"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601ECBD7"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"https://inaturalist-open-data.s3.amazonaws.com/photos/5586534/medium.jpg"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488E41AF" wp14:editId="147AAA46">
                  <wp:extent cx="771577" cy="1029146"/>
                  <wp:effectExtent l="0" t="0" r="317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6436" cy="1035627"/>
                          </a:xfrm>
                          <a:prstGeom prst="rect">
                            <a:avLst/>
                          </a:prstGeom>
                          <a:noFill/>
                          <a:ln>
                            <a:noFill/>
                          </a:ln>
                        </pic:spPr>
                      </pic:pic>
                    </a:graphicData>
                  </a:graphic>
                </wp:inline>
              </w:drawing>
            </w:r>
            <w:r w:rsidRPr="003F5D66">
              <w:rPr>
                <w:rFonts w:ascii="Times New Roman" w:hAnsi="Times New Roman" w:cs="Times New Roman"/>
              </w:rPr>
              <w:fldChar w:fldCharType="end"/>
            </w:r>
          </w:p>
          <w:p w14:paraId="187ECF13"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p>
        </w:tc>
      </w:tr>
      <w:tr w:rsidR="009F5E88" w:rsidRPr="003F5D66" w14:paraId="654A1C2E"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0B56ED9E"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Achillea impatiens</w:t>
            </w:r>
          </w:p>
        </w:tc>
        <w:tc>
          <w:tcPr>
            <w:tcW w:w="1220" w:type="pct"/>
            <w:vAlign w:val="center"/>
          </w:tcPr>
          <w:p w14:paraId="20E68B42"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&lt;EndNote&gt;&lt;Cite&gt;&lt;Author&gt;Valant-Vetschera&lt;/Author&gt;&lt;Year&gt;1999&lt;/Year&gt;&lt;RecNum&gt;2494&lt;/RecNum&gt;&lt;DisplayText&gt;(Valant-Vetschera and Wollenweber, 1999)&lt;/DisplayText&gt;&lt;record&gt;&lt;rec-number&gt;2494&lt;/rec-number&gt;&lt;foreign-keys&gt;&lt;key app="EN" db-id="s22pa02avr2vskeatpvvae5da5zpawfet9fw" timestamp="1673350194"&gt;2494&lt;/key&gt;&lt;/foreign-keys&gt;&lt;ref-type name="Journal Article"&gt;17&lt;/ref-type&gt;&lt;contributors&gt;&lt;authors&gt;&lt;author&gt;Valant-Vetschera, Karin M.&lt;/author&gt;&lt;author&gt;Wollenweber, Eckhard&lt;/author&gt;&lt;/authors&gt;&lt;/contributors&gt;&lt;titles&gt;&lt;title&gt;Leaf exudate flavonoids of Achillea sibirica subsp. mongolica and A. latiloba (Compositae – Anthemideae)&lt;/title&gt;&lt;secondary-title&gt;Biochemical Systematics and Ecology&lt;/secondary-title&gt;&lt;/titles&gt;&lt;periodical&gt;&lt;full-title&gt;Biochemical Systematics and Ecology&lt;/full-title&gt;&lt;abbr-1&gt;Biochem. Syst. Ecol.&lt;/abbr-1&gt;&lt;/periodical&gt;&lt;pages&gt;523-525&lt;/pages&gt;&lt;volume&gt;27&lt;/volume&gt;&lt;number&gt;5&lt;/number&gt;&lt;keywords&gt;&lt;keyword&gt;subsp.&lt;/keyword&gt;&lt;keyword&gt;Compositae–Anthemideae&lt;/keyword&gt;&lt;keyword&gt;Exudates&lt;/keyword&gt;&lt;keyword&gt;Flavonoid aglycones&lt;/keyword&gt;&lt;/keywords&gt;&lt;dates&gt;&lt;year&gt;1999&lt;/year&gt;&lt;pub-dates&gt;&lt;date&gt;1999/07/01/&lt;/date&gt;&lt;/pub-dates&gt;&lt;/dates&gt;&lt;isbn&gt;0305-1978&lt;/isbn&gt;&lt;urls&gt;&lt;related-urls&gt;&lt;url&gt;https://www.sciencedirect.com/science/article/pii/S0305197898001124&lt;/url&gt;&lt;/related-urls&gt;&lt;/urls&gt;&lt;electronic-resource-num&gt;https://doi.org/10.1016/S0305-1978(98)00112-4&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1999)</w:t>
            </w:r>
            <w:r w:rsidRPr="003F5D66">
              <w:rPr>
                <w:rFonts w:ascii="Times New Roman" w:hAnsi="Times New Roman" w:cs="Times New Roman"/>
                <w:color w:val="000000"/>
                <w:sz w:val="20"/>
                <w:szCs w:val="20"/>
                <w:lang w:val="en-US"/>
              </w:rPr>
              <w:fldChar w:fldCharType="end"/>
            </w:r>
          </w:p>
        </w:tc>
        <w:tc>
          <w:tcPr>
            <w:tcW w:w="2290" w:type="pct"/>
          </w:tcPr>
          <w:p w14:paraId="47793A0B"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val="en-US"/>
              </w:rPr>
            </w:pPr>
          </w:p>
          <w:p w14:paraId="10B49463" w14:textId="5AF72A14"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noProof/>
              </w:rPr>
              <w:lastRenderedPageBreak/>
              <w:drawing>
                <wp:anchor distT="0" distB="0" distL="114300" distR="114300" simplePos="0" relativeHeight="251659264" behindDoc="0" locked="0" layoutInCell="1" allowOverlap="1" wp14:anchorId="40E2EEC9" wp14:editId="298E2962">
                  <wp:simplePos x="0" y="0"/>
                  <wp:positionH relativeFrom="column">
                    <wp:posOffset>213571</wp:posOffset>
                  </wp:positionH>
                  <wp:positionV relativeFrom="paragraph">
                    <wp:posOffset>84667</wp:posOffset>
                  </wp:positionV>
                  <wp:extent cx="794385" cy="1061085"/>
                  <wp:effectExtent l="0" t="0" r="5715" b="5715"/>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4385" cy="1061085"/>
                          </a:xfrm>
                          <a:prstGeom prst="rect">
                            <a:avLst/>
                          </a:prstGeom>
                          <a:noFill/>
                          <a:ln>
                            <a:noFill/>
                          </a:ln>
                        </pic:spPr>
                      </pic:pic>
                    </a:graphicData>
                  </a:graphic>
                </wp:anchor>
              </w:drawing>
            </w: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"https://inaturalist-open-data.s3.amazonaws.com/photos/28133082/medium.jpeg" \* MERGEFORMATINET </w:instrText>
            </w:r>
            <w:r w:rsidRPr="003F5D66">
              <w:rPr>
                <w:rFonts w:ascii="Times New Roman" w:hAnsi="Times New Roman" w:cs="Times New Roman"/>
              </w:rPr>
              <w:fldChar w:fldCharType="end"/>
            </w:r>
          </w:p>
          <w:p w14:paraId="7AAD4C04"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val="en-US"/>
              </w:rPr>
            </w:pPr>
          </w:p>
        </w:tc>
      </w:tr>
      <w:tr w:rsidR="009F5E88" w:rsidRPr="003F5D66" w14:paraId="6E848020"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727EBBF"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lastRenderedPageBreak/>
              <w:t>Achillea alpina</w:t>
            </w:r>
          </w:p>
        </w:tc>
        <w:tc>
          <w:tcPr>
            <w:tcW w:w="1220" w:type="pct"/>
            <w:vAlign w:val="center"/>
          </w:tcPr>
          <w:p w14:paraId="018BF2D4"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&lt;EndNote&gt;&lt;Cite&gt;&lt;Author&gt;Valant-Vetschera&lt;/Author&gt;&lt;Year&gt;1999&lt;/Year&gt;&lt;RecNum&gt;2494&lt;/RecNum&gt;&lt;DisplayText&gt;(Valant-Vetschera and Wollenweber, 1999)&lt;/DisplayText&gt;&lt;record&gt;&lt;rec-number&gt;2494&lt;/rec-number&gt;&lt;foreign-keys&gt;&lt;key app="EN" db-id="s22pa02avr2vskeatpvvae5da5zpawfet9fw" timestamp="1673350194"&gt;2494&lt;/key&gt;&lt;/foreign-keys&gt;&lt;ref-type name="Journal Article"&gt;17&lt;/ref-type&gt;&lt;contributors&gt;&lt;authors&gt;&lt;author&gt;Valant-Vetschera, Karin M.&lt;/author&gt;&lt;author&gt;Wollenweber, Eckhard&lt;/author&gt;&lt;/authors&gt;&lt;/contributors&gt;&lt;titles&gt;&lt;title&gt;Leaf exudate flavonoids of Achillea sibirica subsp. mongolica and A. latiloba (Compositae – Anthemideae)&lt;/title&gt;&lt;secondary-title&gt;Biochemical Systematics and Ecology&lt;/secondary-title&gt;&lt;/titles&gt;&lt;periodical&gt;&lt;full-title&gt;Biochemical Systematics and Ecology&lt;/full-title&gt;&lt;abbr-1&gt;Biochem. Syst. Ecol.&lt;/abbr-1&gt;&lt;/periodical&gt;&lt;pages&gt;523-525&lt;/pages&gt;&lt;volume&gt;27&lt;/volume&gt;&lt;number&gt;5&lt;/number&gt;&lt;keywords&gt;&lt;keyword&gt;subsp.&lt;/keyword&gt;&lt;keyword&gt;Compositae–Anthemideae&lt;/keyword&gt;&lt;keyword&gt;Exudates&lt;/keyword&gt;&lt;keyword&gt;Flavonoid aglycones&lt;/keyword&gt;&lt;/keywords&gt;&lt;dates&gt;&lt;year&gt;1999&lt;/year&gt;&lt;pub-dates&gt;&lt;date&gt;1999/07/01/&lt;/date&gt;&lt;/pub-dates&gt;&lt;/dates&gt;&lt;isbn&gt;0305-1978&lt;/isbn&gt;&lt;urls&gt;&lt;related-urls&gt;&lt;url&gt;https://www.sciencedirect.com/science/article/pii/S0305197898001124&lt;/url&gt;&lt;/related-urls&gt;&lt;/urls&gt;&lt;electronic-resource-num&gt;https://doi.org/10.1016/S0305-1978(98)00112-4&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(Valant-Vetschera and Wollenweber, 1999)</w:t>
            </w:r>
            <w:r w:rsidRPr="003F5D66">
              <w:rPr>
                <w:rFonts w:ascii="Times New Roman" w:hAnsi="Times New Roman" w:cs="Times New Roman"/>
                <w:color w:val="000000"/>
                <w:sz w:val="20"/>
                <w:szCs w:val="20"/>
                <w:lang w:val="en-US"/>
              </w:rPr>
              <w:fldChar w:fldCharType="end"/>
            </w:r>
          </w:p>
        </w:tc>
        <w:tc>
          <w:tcPr>
            <w:tcW w:w="2290" w:type="pct"/>
          </w:tcPr>
          <w:p w14:paraId="70EF6CD4"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p>
          <w:p w14:paraId="2C2EFB9A"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"https://inaturalist-open-data.s3.amazonaws.com/photos/92842417/medium.jpg"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6751CD0B" wp14:editId="4833FEFB">
                  <wp:extent cx="1175765" cy="1296649"/>
                  <wp:effectExtent l="0" t="0" r="571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6007" cy="1318973"/>
                          </a:xfrm>
                          <a:prstGeom prst="rect">
                            <a:avLst/>
                          </a:prstGeom>
                          <a:noFill/>
                          <a:ln>
                            <a:noFill/>
                          </a:ln>
                        </pic:spPr>
                      </pic:pic>
                    </a:graphicData>
                  </a:graphic>
                </wp:inline>
              </w:drawing>
            </w:r>
            <w:r w:rsidRPr="003F5D66">
              <w:rPr>
                <w:rFonts w:ascii="Times New Roman" w:hAnsi="Times New Roman" w:cs="Times New Roman"/>
              </w:rPr>
              <w:fldChar w:fldCharType="end"/>
            </w:r>
          </w:p>
          <w:p w14:paraId="21770842"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p>
        </w:tc>
      </w:tr>
      <w:tr w:rsidR="009F5E88" w:rsidRPr="003F5D66" w14:paraId="233DA38A"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C3435A5"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Vitex trifolia</w:t>
            </w:r>
          </w:p>
        </w:tc>
        <w:tc>
          <w:tcPr>
            <w:tcW w:w="1220" w:type="pct"/>
            <w:vAlign w:val="center"/>
          </w:tcPr>
          <w:p w14:paraId="29FAFC0B"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&lt;EndNote&gt;&lt;Cite&gt;&lt;Author&gt;Alam&lt;/Author&gt;&lt;Year&gt;2002&lt;/Year&gt;&lt;RecNum&gt;2495&lt;/RecNum&gt;&lt;DisplayText&gt;(Alam et al., 2002)&lt;/DisplayText&gt;&lt;record&gt;&lt;rec-number&gt;2495&lt;/rec-number&gt;&lt;foreign-keys&gt;&lt;key app="EN" db-id="s22pa02avr2vskeatpvvae5da5zpawfet9fw" timestamp="1673350469"&gt;2495&lt;/key&gt;&lt;/foreign-keys&gt;&lt;ref-type name="Journal Article"&gt;17&lt;/ref-type&gt;&lt;contributors&gt;&lt;authors&gt;&lt;author&gt;Alam, G.&lt;/author&gt;&lt;author&gt;Wahyuono, S.&lt;/author&gt;&lt;author&gt;Ganjar, I. G.&lt;/author&gt;&lt;author&gt;Hakim, L.&lt;/author&gt;&lt;author&gt;Timmerman, H.&lt;/author&gt;&lt;author&gt;Verpoorte, R.&lt;/author&gt;&lt;/authors&gt;&lt;/contributors&gt;&lt;titles&gt;&lt;title&gt;Tracheospasmolytic activity of viteosin-A and vitexicarpin isolated from vitex trifolia&lt;/title&gt;&lt;secondary-title&gt;Planta Med&lt;/secondary-title&gt;&lt;/titles&gt;&lt;periodical&gt;&lt;full-title&gt;Planta Med&lt;/full-title&gt;&lt;/periodical&gt;&lt;pages&gt;1047-9&lt;/pages&gt;&lt;volume&gt;68&lt;/volume&gt;&lt;number&gt;11&lt;/number&gt;&lt;keywords&gt;&lt;keyword&gt;Animals&lt;/keyword&gt;&lt;keyword&gt;Bronchial Spasm/chemically induced/*prevention &amp;amp; control&lt;/keyword&gt;&lt;keyword&gt;Dose-Response Relationship, Drug&lt;/keyword&gt;&lt;keyword&gt;Flavonoids/administration &amp;amp; dosage/*pharmacology&lt;/keyword&gt;&lt;keyword&gt;Guinea Pigs&lt;/keyword&gt;&lt;keyword&gt;Histamine&lt;/keyword&gt;&lt;keyword&gt;Isoquinolines/administration &amp;amp; dosage/*pharmacology&lt;/keyword&gt;&lt;keyword&gt;Male&lt;/keyword&gt;&lt;keyword&gt;Ovalbumin&lt;/keyword&gt;&lt;keyword&gt;*Phytotherapy&lt;/keyword&gt;&lt;keyword&gt;Plant Extracts/administration &amp;amp; dosage/pharmacology&lt;/keyword&gt;&lt;keyword&gt;Plant Leaves&lt;/keyword&gt;&lt;keyword&gt;Trachea/*drug effects&lt;/keyword&gt;&lt;keyword&gt;*Vitex&lt;/keyword&gt;&lt;/keywords&gt;&lt;dates&gt;&lt;year&gt;2002&lt;/year&gt;&lt;pub-dates&gt;&lt;date&gt;Nov&lt;/date&gt;&lt;/pub-dates&gt;&lt;/dates&gt;&lt;isbn&gt;0032-0943 (Print)&amp;#xD;0032-0943&lt;/isbn&gt;&lt;accession-num&gt;12451502&lt;/accession-num&gt;&lt;urls&gt;&lt;/urls&gt;&lt;electronic-resource-num&gt;10.1055/s-2002-35650&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(Alam et al., 2002)</w:t>
            </w:r>
            <w:r w:rsidRPr="003F5D66">
              <w:rPr>
                <w:rFonts w:ascii="Times New Roman" w:hAnsi="Times New Roman" w:cs="Times New Roman"/>
                <w:color w:val="000000"/>
                <w:sz w:val="20"/>
                <w:szCs w:val="20"/>
                <w:lang w:val="en-US"/>
              </w:rPr>
              <w:fldChar w:fldCharType="end"/>
            </w:r>
          </w:p>
        </w:tc>
        <w:tc>
          <w:tcPr>
            <w:tcW w:w="2290" w:type="pct"/>
          </w:tcPr>
          <w:p w14:paraId="1CA40AA4"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p w14:paraId="5C38E47B"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"https://inaturalist-open-data.s3.amazonaws.com/photos/8608048/medium.jpeg"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DC9B0D0" wp14:editId="0D90D5EF">
                  <wp:extent cx="1101159" cy="729381"/>
                  <wp:effectExtent l="0" t="0" r="381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7777" cy="733764"/>
                          </a:xfrm>
                          <a:prstGeom prst="rect">
                            <a:avLst/>
                          </a:prstGeom>
                          <a:noFill/>
                          <a:ln>
                            <a:noFill/>
                          </a:ln>
                        </pic:spPr>
                      </pic:pic>
                    </a:graphicData>
                  </a:graphic>
                </wp:inline>
              </w:drawing>
            </w:r>
            <w:r w:rsidRPr="003F5D66">
              <w:rPr>
                <w:rFonts w:ascii="Times New Roman" w:hAnsi="Times New Roman" w:cs="Times New Roman"/>
              </w:rPr>
              <w:fldChar w:fldCharType="end"/>
            </w:r>
          </w:p>
          <w:p w14:paraId="0DA237A6"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5C34648F"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0EB79C82"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Psiadia viscosa</w:t>
            </w:r>
            <w:r w:rsidRPr="003F5D66">
              <w:rPr>
                <w:rFonts w:ascii="Times New Roman" w:hAnsi="Times New Roman" w:cs="Times New Roman"/>
                <w:b w:val="0"/>
                <w:bCs w:val="0"/>
                <w:i/>
                <w:iCs/>
                <w:color w:val="000000"/>
                <w:sz w:val="20"/>
                <w:szCs w:val="20"/>
                <w:vertAlign w:val="superscript"/>
              </w:rPr>
              <w:t>5</w:t>
            </w:r>
          </w:p>
        </w:tc>
        <w:tc>
          <w:tcPr>
            <w:tcW w:w="1220" w:type="pct"/>
            <w:vAlign w:val="center"/>
          </w:tcPr>
          <w:p w14:paraId="34FBE39F"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&lt;EndNote&gt;&lt;Cite&gt;&lt;Author&gt;Wang&lt;/Author&gt;&lt;Year&gt;1989&lt;/Year&gt;&lt;RecNum&gt;2496&lt;/RecNum&gt;&lt;DisplayText&gt;(Wang et al., 1989)&lt;/DisplayText&gt;&lt;record&gt;&lt;rec-number&gt;2496&lt;/rec-number&gt;&lt;foreign-keys&gt;&lt;key app="EN" db-id="s22pa02avr2vskeatpvvae5da5zpawfet9fw" timestamp="1673350538"&gt;2496&lt;/key&gt;&lt;/foreign-keys&gt;&lt;ref-type name="Journal Article"&gt;17&lt;/ref-type&gt;&lt;contributors&gt;&lt;authors&gt;&lt;author&gt;Wang, Ying&lt;/author&gt;&lt;author&gt;Hamburger, Matthias&lt;/author&gt;&lt;author&gt;Gueho, Joseph&lt;/author&gt;&lt;author&gt;Hostettmann, Kurt&lt;/author&gt;&lt;/authors&gt;&lt;/contributors&gt;&lt;titles&gt;&lt;title&gt;Antimicrobial flavonoids from Psiadia trinervia and their methylated and acetylated derivatives&lt;/title&gt;&lt;secondary-title&gt;Phytochemistry&lt;/secondary-title&gt;&lt;/titles&gt;&lt;periodical&gt;&lt;full-title&gt;Phytochemistry&lt;/full-title&gt;&lt;abbr-1&gt;PHYTOCHEMISTRY&lt;/abbr-1&gt;&lt;/periodical&gt;&lt;pages&gt;2323-2327&lt;/pages&gt;&lt;volume&gt;28&lt;/volume&gt;&lt;number&gt;9&lt;/number&gt;&lt;keywords&gt;&lt;keyword&gt;Compositae&lt;/keyword&gt;&lt;keyword&gt;flavonoids&lt;/keyword&gt;&lt;keyword&gt;antifungal&lt;/keyword&gt;&lt;keyword&gt;antibacterial&lt;/keyword&gt;&lt;keyword&gt;bioautography.&lt;/keyword&gt;&lt;/keywords&gt;&lt;dates&gt;&lt;year&gt;1989&lt;/year&gt;&lt;pub-dates&gt;&lt;date&gt;1989/01/01/&lt;/date&gt;&lt;/pub-dates&gt;&lt;/dates&gt;&lt;isbn&gt;0031-9422&lt;/isbn&gt;&lt;urls&gt;&lt;related-urls&gt;&lt;url&gt;https://www.sciencedirect.com/science/article/pii/S0031942200979767&lt;/url&gt;&lt;/related-urls&gt;&lt;/urls&gt;&lt;electronic-resource-num&gt;https://doi.org/10.1016/S0031-9422(00)97976-7&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(Wang et al., 1989)</w:t>
            </w:r>
            <w:r w:rsidRPr="003F5D66">
              <w:rPr>
                <w:rFonts w:ascii="Times New Roman" w:hAnsi="Times New Roman" w:cs="Times New Roman"/>
                <w:color w:val="000000"/>
                <w:sz w:val="20"/>
                <w:szCs w:val="20"/>
                <w:lang w:val="en-US"/>
              </w:rPr>
              <w:fldChar w:fldCharType="end"/>
            </w:r>
          </w:p>
        </w:tc>
        <w:tc>
          <w:tcPr>
            <w:tcW w:w="2290" w:type="pct"/>
          </w:tcPr>
          <w:p w14:paraId="3E580DAC"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p w14:paraId="53116131"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"https://upload.wikimedia.org/wikipedia/commons/thumb/5/52/Psiadia_viscosa_-_Jardin_Botanique_de_Lyon_-_DSC05356.JPG/220px-Psiadia_viscosa_-_Jardin_Botanique_de_Lyon_-_DSC05356.JPG"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86BF869" wp14:editId="31258BAB">
                  <wp:extent cx="1088379" cy="816964"/>
                  <wp:effectExtent l="0" t="0" r="444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8007" cy="824191"/>
                          </a:xfrm>
                          <a:prstGeom prst="rect">
                            <a:avLst/>
                          </a:prstGeom>
                          <a:noFill/>
                          <a:ln>
                            <a:noFill/>
                          </a:ln>
                        </pic:spPr>
                      </pic:pic>
                    </a:graphicData>
                  </a:graphic>
                </wp:inline>
              </w:drawing>
            </w:r>
            <w:r w:rsidRPr="003F5D66">
              <w:rPr>
                <w:rFonts w:ascii="Times New Roman" w:hAnsi="Times New Roman" w:cs="Times New Roman"/>
              </w:rPr>
              <w:fldChar w:fldCharType="end"/>
            </w:r>
          </w:p>
          <w:p w14:paraId="5CCA693E"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684CFA22" w14:textId="77777777" w:rsidTr="00152A76">
        <w:trPr>
          <w:trHeight w:val="180"/>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102B783"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capillaris</w:t>
            </w:r>
          </w:p>
        </w:tc>
        <w:tc>
          <w:tcPr>
            <w:tcW w:w="1220" w:type="pct"/>
            <w:vAlign w:val="center"/>
          </w:tcPr>
          <w:p w14:paraId="4046F634"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&lt;EndNote&gt;&lt;Cite&gt;&lt;Author&gt;Brown&lt;/Author&gt;&lt;Year&gt;2003&lt;/Year&gt;&lt;RecNum&gt;2486&lt;/RecNum&gt;&lt;DisplayText&gt;(Brown et al., 2003)&lt;/DisplayText&gt;&lt;record&gt;&lt;rec-number&gt;2486&lt;/rec-number&gt;&lt;foreign-keys&gt;&lt;key app="EN" db-id="s22pa02avr2vskeatpvvae5da5zpawfet9fw" timestamp="1673349404"&gt;2486&lt;/key&gt;&lt;/foreign-keys&gt;&lt;ref-type name="Journal Article"&gt;17&lt;/ref-type&gt;&lt;contributors&gt;&lt;authors&gt;&lt;author&gt;Brown, Geoffrey D.&lt;/author&gt;&lt;author&gt;Liang, Guang-Yi&lt;/author&gt;&lt;author&gt;Sy, Lai-King&lt;/author&gt;&lt;/authors&gt;&lt;/contributors&gt;&lt;titles&gt;&lt;title&gt;Terpenoids from the seeds of Artemisia annua&lt;/title&gt;&lt;secondary-title&gt;Phytochemistry&lt;/secondary-title&gt;&lt;/titles&gt;&lt;periodical&gt;&lt;full-title&gt;Phytochemistry&lt;/full-title&gt;&lt;abbr-1&gt;PHYTOCHEMISTRY&lt;/abbr-1&gt;&lt;/periodical&gt;&lt;pages&gt;303-323&lt;/pages&gt;&lt;volume&gt;64&lt;/volume&gt;&lt;number&gt;1&lt;/number&gt;&lt;keywords&gt;&lt;keyword&gt;L&lt;/keyword&gt;&lt;keyword&gt;Compositae&lt;/keyword&gt;&lt;keyword&gt;Amorphane sesquiterpene&lt;/keyword&gt;&lt;keyword&gt;Caidinane sesquiterpene&lt;/keyword&gt;&lt;keyword&gt;Germacrane sesquiterpene&lt;/keyword&gt;&lt;keyword&gt;Eudesmane sesquiterpene&lt;/keyword&gt;&lt;keyword&gt;Cedrane sesquiterpene&lt;/keyword&gt;&lt;keyword&gt;Lavandulane monoterpene&lt;/keyword&gt;&lt;keyword&gt;1,4-Dihydrofuran monoterpene&lt;/keyword&gt;&lt;keyword&gt;Phytane diterpene&lt;/keyword&gt;&lt;keyword&gt;Autoxidation&lt;/keyword&gt;&lt;keyword&gt;Biogenesis&lt;/keyword&gt;&lt;keyword&gt;2D NMR&lt;/keyword&gt;&lt;/keywords&gt;&lt;dates&gt;&lt;year&gt;2003&lt;/year&gt;&lt;pub-dates&gt;&lt;date&gt;2003/09/01/&lt;/date&gt;&lt;/pub-dates&gt;&lt;/dates&gt;&lt;isbn&gt;0031-9422&lt;/isbn&gt;&lt;urls&gt;&lt;related-urls&gt;&lt;url&gt;https://www.sciencedirect.com/science/article/pii/S0031942203002942&lt;/url&gt;&lt;/related-urls&gt;&lt;/urls&gt;&lt;electronic-resource-num&gt;https://doi.org/10.1016/S0031-9422(03)00294-2&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(Brown et al., 2003)</w:t>
            </w:r>
            <w:r w:rsidRPr="003F5D66">
              <w:rPr>
                <w:rFonts w:ascii="Times New Roman" w:hAnsi="Times New Roman" w:cs="Times New Roman"/>
                <w:color w:val="000000"/>
                <w:sz w:val="20"/>
                <w:szCs w:val="20"/>
                <w:lang w:val="en-US"/>
              </w:rPr>
              <w:fldChar w:fldCharType="end"/>
            </w:r>
          </w:p>
        </w:tc>
        <w:tc>
          <w:tcPr>
            <w:tcW w:w="2290" w:type="pct"/>
          </w:tcPr>
          <w:p w14:paraId="7D600C04"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p w14:paraId="68BA0191"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"https://inaturalist-open-data.s3.amazonaws.com/photos/84866430/medium.jpeg"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86BE974" wp14:editId="2EE7C1D0">
                  <wp:extent cx="1119731" cy="839449"/>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1051" cy="847935"/>
                          </a:xfrm>
                          <a:prstGeom prst="rect">
                            <a:avLst/>
                          </a:prstGeom>
                          <a:noFill/>
                          <a:ln>
                            <a:noFill/>
                          </a:ln>
                        </pic:spPr>
                      </pic:pic>
                    </a:graphicData>
                  </a:graphic>
                </wp:inline>
              </w:drawing>
            </w:r>
            <w:r w:rsidRPr="003F5D66">
              <w:rPr>
                <w:rFonts w:ascii="Times New Roman" w:hAnsi="Times New Roman" w:cs="Times New Roman"/>
              </w:rPr>
              <w:fldChar w:fldCharType="end"/>
            </w:r>
          </w:p>
          <w:p w14:paraId="42DB0B4A"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297E16C9"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C24EBE6"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Waltheria indica</w:t>
            </w:r>
          </w:p>
        </w:tc>
        <w:tc>
          <w:tcPr>
            <w:tcW w:w="1220" w:type="pct"/>
            <w:vAlign w:val="center"/>
          </w:tcPr>
          <w:p w14:paraId="5F7AD8EE"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rPr>
              <w:fldChar w:fldCharType="begin">
                <w:fldData xml:space="preserve">PEVuZE5vdGU+PENpdGU+PEF1dGhvcj5DcmV0dG9uPC9BdXRob3I+PFllYXI+MjAxNjwvWWVhcj48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</w:fldData>
              </w:fldChar>
            </w:r>
            <w:r>
              <w:rPr>
                <w:rFonts w:ascii="Times New Roman" w:hAnsi="Times New Roman" w:cs="Times New Roman"/>
                <w:color w:val="000000"/>
                <w:sz w:val="20"/>
                <w:szCs w:val="20"/>
              </w:rPr>
              <w:instrText xml:space="preserve"> ADDIN EN.CITE </w:instrText>
            </w:r>
            <w:r>
              <w:rPr>
                <w:rFonts w:ascii="Times New Roman" w:hAnsi="Times New Roman" w:cs="Times New Roman"/>
                <w:color w:val="000000"/>
                <w:sz w:val="20"/>
                <w:szCs w:val="20"/>
              </w:rPr>
              <w:fldChar w:fldCharType="begin">
                <w:fldData xml:space="preserve">PEVuZE5vdGU+PENpdGU+PEF1dGhvcj5DcmV0dG9uPC9BdXRob3I+PFllYXI+MjAxNjwvWWVhcj48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</w:fldData>
              </w:fldChar>
            </w:r>
            <w:r>
              <w:rPr>
                <w:rFonts w:ascii="Times New Roman" w:hAnsi="Times New Roman" w:cs="Times New Roman"/>
                <w:color w:val="000000"/>
                <w:sz w:val="20"/>
                <w:szCs w:val="20"/>
              </w:rPr>
              <w:instrText xml:space="preserve"> ADDIN EN.CITE.DATA </w:instrText>
            </w:r>
            <w:r>
              <w:rPr>
                <w:rFonts w:ascii="Times New Roman" w:hAnsi="Times New Roman" w:cs="Times New Roman"/>
                <w:color w:val="000000"/>
                <w:sz w:val="20"/>
                <w:szCs w:val="20"/>
              </w:rPr>
            </w:r>
            <w:r>
              <w:rPr>
                <w:rFonts w:ascii="Times New Roman" w:hAnsi="Times New Roman" w:cs="Times New Roman"/>
                <w:color w:val="000000"/>
                <w:sz w:val="20"/>
                <w:szCs w:val="20"/>
              </w:rPr>
              <w:fldChar w:fldCharType="end"/>
            </w:r>
            <w:r w:rsidRPr="003F5D66">
              <w:rPr>
                <w:rFonts w:ascii="Times New Roman" w:hAnsi="Times New Roman" w:cs="Times New Roman"/>
                <w:color w:val="000000"/>
                <w:sz w:val="20"/>
                <w:szCs w:val="20"/>
              </w:rPr>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(Cretton et al., 2016)</w:t>
            </w:r>
            <w:r w:rsidRPr="003F5D66">
              <w:rPr>
                <w:rFonts w:ascii="Times New Roman" w:hAnsi="Times New Roman" w:cs="Times New Roman"/>
                <w:color w:val="000000"/>
                <w:sz w:val="20"/>
                <w:szCs w:val="20"/>
              </w:rPr>
              <w:fldChar w:fldCharType="end"/>
            </w:r>
          </w:p>
        </w:tc>
        <w:tc>
          <w:tcPr>
            <w:tcW w:w="2290" w:type="pct"/>
          </w:tcPr>
          <w:p w14:paraId="06E0FE67"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p>
          <w:p w14:paraId="008C6407"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"https://inaturalist-open-data.s3.amazonaws.com/photos/27994221/medium.jpeg"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C0304A9" wp14:editId="6AD66E6E">
                  <wp:extent cx="1129470" cy="1506512"/>
                  <wp:effectExtent l="0" t="0" r="1270" b="508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8510" cy="1518569"/>
                          </a:xfrm>
                          <a:prstGeom prst="rect">
                            <a:avLst/>
                          </a:prstGeom>
                          <a:noFill/>
                          <a:ln>
                            <a:noFill/>
                          </a:ln>
                        </pic:spPr>
                      </pic:pic>
                    </a:graphicData>
                  </a:graphic>
                </wp:inline>
              </w:drawing>
            </w:r>
            <w:r w:rsidRPr="003F5D66">
              <w:rPr>
                <w:rFonts w:ascii="Times New Roman" w:hAnsi="Times New Roman" w:cs="Times New Roman"/>
              </w:rPr>
              <w:fldChar w:fldCharType="end"/>
            </w:r>
          </w:p>
          <w:p w14:paraId="24E61345"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p>
        </w:tc>
      </w:tr>
      <w:tr w:rsidR="009F5E88" w:rsidRPr="003F5D66" w14:paraId="46186567" w14:textId="77777777" w:rsidTr="00152A76">
        <w:trPr>
          <w:trHeight w:val="3179"/>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653CDE64"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lastRenderedPageBreak/>
              <w:t>Laggera alata</w:t>
            </w:r>
          </w:p>
        </w:tc>
        <w:tc>
          <w:tcPr>
            <w:tcW w:w="1220" w:type="pct"/>
            <w:vAlign w:val="center"/>
          </w:tcPr>
          <w:p w14:paraId="6B2CA1D1"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rPr>
              <w:fldChar w:fldCharType="begin">
                <w:fldData xml:space="preserve">PEVuZE5vdGU+PENpdGU+PEF1dGhvcj5aaGVuZzwvQXV0aG9yPjxZZWFyPjIwMDM8L1llYXI+PFJl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</w:fldData>
              </w:fldChar>
            </w:r>
            <w:r>
              <w:rPr>
                <w:rFonts w:ascii="Times New Roman" w:hAnsi="Times New Roman" w:cs="Times New Roman"/>
                <w:color w:val="000000"/>
                <w:sz w:val="20"/>
                <w:szCs w:val="20"/>
              </w:rPr>
              <w:instrText xml:space="preserve"> ADDIN EN.CITE </w:instrText>
            </w:r>
            <w:r>
              <w:rPr>
                <w:rFonts w:ascii="Times New Roman" w:hAnsi="Times New Roman" w:cs="Times New Roman"/>
                <w:color w:val="000000"/>
                <w:sz w:val="20"/>
                <w:szCs w:val="20"/>
              </w:rPr>
              <w:fldChar w:fldCharType="begin">
                <w:fldData xml:space="preserve">PEVuZE5vdGU+PENpdGU+PEF1dGhvcj5aaGVuZzwvQXV0aG9yPjxZZWFyPjIwMDM8L1llYXI+PFJl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</w:fldData>
              </w:fldChar>
            </w:r>
            <w:r>
              <w:rPr>
                <w:rFonts w:ascii="Times New Roman" w:hAnsi="Times New Roman" w:cs="Times New Roman"/>
                <w:color w:val="000000"/>
                <w:sz w:val="20"/>
                <w:szCs w:val="20"/>
              </w:rPr>
              <w:instrText xml:space="preserve"> ADDIN EN.CITE.DATA </w:instrText>
            </w:r>
            <w:r>
              <w:rPr>
                <w:rFonts w:ascii="Times New Roman" w:hAnsi="Times New Roman" w:cs="Times New Roman"/>
                <w:color w:val="000000"/>
                <w:sz w:val="20"/>
                <w:szCs w:val="20"/>
              </w:rPr>
            </w:r>
            <w:r>
              <w:rPr>
                <w:rFonts w:ascii="Times New Roman" w:hAnsi="Times New Roman" w:cs="Times New Roman"/>
                <w:color w:val="000000"/>
                <w:sz w:val="20"/>
                <w:szCs w:val="20"/>
              </w:rPr>
              <w:fldChar w:fldCharType="end"/>
            </w:r>
            <w:r w:rsidRPr="003F5D66">
              <w:rPr>
                <w:rFonts w:ascii="Times New Roman" w:hAnsi="Times New Roman" w:cs="Times New Roman"/>
                <w:color w:val="000000"/>
                <w:sz w:val="20"/>
                <w:szCs w:val="20"/>
              </w:rPr>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(Zheng et al., 2003)</w:t>
            </w:r>
            <w:r w:rsidRPr="003F5D66">
              <w:rPr>
                <w:rFonts w:ascii="Times New Roman" w:hAnsi="Times New Roman" w:cs="Times New Roman"/>
                <w:color w:val="000000"/>
                <w:sz w:val="20"/>
                <w:szCs w:val="20"/>
              </w:rPr>
              <w:fldChar w:fldCharType="end"/>
            </w:r>
          </w:p>
        </w:tc>
        <w:tc>
          <w:tcPr>
            <w:tcW w:w="2290" w:type="pct"/>
          </w:tcPr>
          <w:p w14:paraId="2A48BE45"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p w14:paraId="43B833E9" w14:textId="348478D5"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noProof/>
              </w:rPr>
              <w:drawing>
                <wp:anchor distT="0" distB="0" distL="114300" distR="114300" simplePos="0" relativeHeight="251660288" behindDoc="0" locked="0" layoutInCell="1" allowOverlap="1" wp14:anchorId="3F576427" wp14:editId="46B7F510">
                  <wp:simplePos x="0" y="0"/>
                  <wp:positionH relativeFrom="column">
                    <wp:posOffset>-51435</wp:posOffset>
                  </wp:positionH>
                  <wp:positionV relativeFrom="paragraph">
                    <wp:posOffset>175260</wp:posOffset>
                  </wp:positionV>
                  <wp:extent cx="1108710" cy="1478915"/>
                  <wp:effectExtent l="0" t="0" r="0" b="6985"/>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8710" cy="1478915"/>
                          </a:xfrm>
                          <a:prstGeom prst="rect">
                            <a:avLst/>
                          </a:prstGeom>
                          <a:noFill/>
                          <a:ln>
                            <a:noFill/>
                          </a:ln>
                        </pic:spPr>
                      </pic:pic>
                    </a:graphicData>
                  </a:graphic>
                </wp:anchor>
              </w:drawing>
            </w:r>
          </w:p>
          <w:p w14:paraId="0CAC3921" w14:textId="2CC8F5A5"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"https://inaturalist-open-data.s3.amazonaws.com/photos/126001176/medium.jpg" \* MERGEFORMATINET </w:instrText>
            </w:r>
            <w:r w:rsidRPr="003F5D66">
              <w:rPr>
                <w:rFonts w:ascii="Times New Roman" w:hAnsi="Times New Roman" w:cs="Times New Roman"/>
              </w:rPr>
              <w:fldChar w:fldCharType="end"/>
            </w:r>
          </w:p>
        </w:tc>
      </w:tr>
      <w:tr w:rsidR="009F5E88" w:rsidRPr="003F5D66" w14:paraId="535D246B"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30F70606"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Tessaria integrifolia</w:t>
            </w:r>
          </w:p>
        </w:tc>
        <w:tc>
          <w:tcPr>
            <w:tcW w:w="1220" w:type="pct"/>
            <w:vAlign w:val="center"/>
          </w:tcPr>
          <w:p w14:paraId="0FAED359"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ADDIN EN.CITE &lt;EndNote&gt;&lt;Cite&gt;&lt;Author&gt;Guerreiro&lt;/Author&gt;&lt;Year&gt;1990&lt;/Year&gt;&lt;RecNum&gt;2499&lt;/RecNum&gt;&lt;DisplayText&gt;(Guerreiro et al., 1990)&lt;/DisplayText&gt;&lt;record&gt;&lt;rec-number&gt;2499&lt;/rec-number&gt;&lt;foreign-keys&gt;&lt;key app="EN" db-id="s22pa02avr2vskeatpvvae5da5zpawfet9fw" timestamp="1673350803"&gt;2499&lt;/key&gt;&lt;/foreign-keys&gt;&lt;ref-type name="Journal Article"&gt;17&lt;/ref-type&gt;&lt;contributors&gt;&lt;authors&gt;&lt;author&gt;Guerreiro, E.&lt;/author&gt;&lt;author&gt;Pestchanker, M. J.&lt;/author&gt;&lt;author&gt;Vitto, L. Del&lt;/author&gt;&lt;author&gt;Giordano, O. S.&lt;/author&gt;&lt;/authors&gt;&lt;/contributors&gt;&lt;titles&gt;&lt;title&gt;Sesquiterpenes and flavonoids from Tessaria species&lt;/title&gt;&lt;secondary-title&gt;Phytochemistry&lt;/secondary-title&gt;&lt;/titles&gt;&lt;periodical&gt;&lt;full-title&gt;Phytochemistry&lt;/full-title&gt;&lt;abbr-1&gt;PHYTOCHEMISTRY&lt;/abbr-1&gt;&lt;/periodical&gt;&lt;pages&gt;877-879&lt;/pages&gt;&lt;volume&gt;29&lt;/volume&gt;&lt;number&gt;3&lt;/number&gt;&lt;keywords&gt;&lt;keyword&gt;Compositae&lt;/keyword&gt;&lt;keyword&gt;sesquiterpenes&lt;/keyword&gt;&lt;keyword&gt;flavonoids.&lt;/keyword&gt;&lt;/keywords&gt;&lt;dates&gt;&lt;year&gt;1990&lt;/year&gt;&lt;pub-dates&gt;&lt;date&gt;1990/01/01/&lt;/date&gt;&lt;/pub-dates&gt;&lt;/dates&gt;&lt;isbn&gt;0031-9422&lt;/isbn&gt;&lt;urls&gt;&lt;related-urls&gt;&lt;url&gt;https://www.sciencedirect.com/science/article/pii/003194229080037H&lt;/url&gt;&lt;/related-urls&gt;&lt;/urls&gt;&lt;electronic-resource-num&gt;https://doi.org/10.1016/0031-9422(90)80037-H&lt;/electronic-resource-num&gt;&lt;/record&gt;&lt;/Cite&gt;&lt;/EndNote&gt;</w:instrText>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(Guerreiro et al., 1990)</w:t>
            </w:r>
            <w:r w:rsidRPr="003F5D66">
              <w:rPr>
                <w:rFonts w:ascii="Times New Roman" w:hAnsi="Times New Roman" w:cs="Times New Roman"/>
                <w:color w:val="000000"/>
                <w:sz w:val="20"/>
                <w:szCs w:val="20"/>
              </w:rPr>
              <w:fldChar w:fldCharType="end"/>
            </w:r>
          </w:p>
        </w:tc>
        <w:tc>
          <w:tcPr>
            <w:tcW w:w="2290" w:type="pct"/>
          </w:tcPr>
          <w:p w14:paraId="40EEB587" w14:textId="5FA6EEC1"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noProof/>
              </w:rPr>
              <w:drawing>
                <wp:anchor distT="0" distB="0" distL="114300" distR="114300" simplePos="0" relativeHeight="251661312" behindDoc="0" locked="0" layoutInCell="1" allowOverlap="1" wp14:anchorId="12ACD84D" wp14:editId="766ECAF9">
                  <wp:simplePos x="0" y="0"/>
                  <wp:positionH relativeFrom="column">
                    <wp:posOffset>86783</wp:posOffset>
                  </wp:positionH>
                  <wp:positionV relativeFrom="paragraph">
                    <wp:posOffset>0</wp:posOffset>
                  </wp:positionV>
                  <wp:extent cx="794385" cy="1413510"/>
                  <wp:effectExtent l="0" t="0" r="5715" b="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4385"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6DEBA" w14:textId="5F0EE100"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28B4184" w14:textId="5B72D6CA"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"https://inaturalist-open-data.s3.amazonaws.com/photos/80570489/medium.jpeg" \* MERGEFORMATINET </w:instrText>
            </w:r>
            <w:r w:rsidRPr="003F5D66">
              <w:rPr>
                <w:rFonts w:ascii="Times New Roman" w:hAnsi="Times New Roman" w:cs="Times New Roman"/>
              </w:rPr>
              <w:fldChar w:fldCharType="end"/>
            </w:r>
          </w:p>
        </w:tc>
      </w:tr>
      <w:tr w:rsidR="009F5E88" w:rsidRPr="003F5D66" w14:paraId="39E1E3B4"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374AF0F1"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Vitex negundo</w:t>
            </w:r>
          </w:p>
        </w:tc>
        <w:tc>
          <w:tcPr>
            <w:tcW w:w="1220" w:type="pct"/>
            <w:vAlign w:val="center"/>
          </w:tcPr>
          <w:p w14:paraId="510A1FBF"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rPr>
              <w:fldChar w:fldCharType="begin">
                <w:fldData xml:space="preserve">PEVuZE5vdGU+PENpdGU+PEF1dGhvcj5Ew61hejwvQXV0aG9yPjxZZWFyPjIwMDM8L1llYXI+PFJl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</w:fldData>
              </w:fldChar>
            </w:r>
            <w:r>
              <w:rPr>
                <w:rFonts w:ascii="Times New Roman" w:hAnsi="Times New Roman" w:cs="Times New Roman"/>
                <w:color w:val="000000"/>
                <w:sz w:val="20"/>
                <w:szCs w:val="20"/>
              </w:rPr>
              <w:instrText xml:space="preserve"> ADDIN EN.CITE </w:instrText>
            </w:r>
            <w:r>
              <w:rPr>
                <w:rFonts w:ascii="Times New Roman" w:hAnsi="Times New Roman" w:cs="Times New Roman"/>
                <w:color w:val="000000"/>
                <w:sz w:val="20"/>
                <w:szCs w:val="20"/>
              </w:rPr>
              <w:fldChar w:fldCharType="begin">
                <w:fldData xml:space="preserve">PEVuZE5vdGU+PENpdGU+PEF1dGhvcj5Ew61hejwvQXV0aG9yPjxZZWFyPjIwMDM8L1llYXI+PFJl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</w:fldData>
              </w:fldChar>
            </w:r>
            <w:r>
              <w:rPr>
                <w:rFonts w:ascii="Times New Roman" w:hAnsi="Times New Roman" w:cs="Times New Roman"/>
                <w:color w:val="000000"/>
                <w:sz w:val="20"/>
                <w:szCs w:val="20"/>
              </w:rPr>
              <w:instrText xml:space="preserve"> ADDIN EN.CITE.DATA </w:instrText>
            </w:r>
            <w:r>
              <w:rPr>
                <w:rFonts w:ascii="Times New Roman" w:hAnsi="Times New Roman" w:cs="Times New Roman"/>
                <w:color w:val="000000"/>
                <w:sz w:val="20"/>
                <w:szCs w:val="20"/>
              </w:rPr>
            </w:r>
            <w:r>
              <w:rPr>
                <w:rFonts w:ascii="Times New Roman" w:hAnsi="Times New Roman" w:cs="Times New Roman"/>
                <w:color w:val="000000"/>
                <w:sz w:val="20"/>
                <w:szCs w:val="20"/>
              </w:rPr>
              <w:fldChar w:fldCharType="end"/>
            </w:r>
            <w:r w:rsidRPr="003F5D66">
              <w:rPr>
                <w:rFonts w:ascii="Times New Roman" w:hAnsi="Times New Roman" w:cs="Times New Roman"/>
                <w:color w:val="000000"/>
                <w:sz w:val="20"/>
                <w:szCs w:val="20"/>
              </w:rPr>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(Díaz et al., 2003)</w:t>
            </w:r>
            <w:r w:rsidRPr="003F5D66">
              <w:rPr>
                <w:rFonts w:ascii="Times New Roman" w:hAnsi="Times New Roman" w:cs="Times New Roman"/>
                <w:color w:val="000000"/>
                <w:sz w:val="20"/>
                <w:szCs w:val="20"/>
              </w:rPr>
              <w:fldChar w:fldCharType="end"/>
            </w:r>
          </w:p>
        </w:tc>
        <w:tc>
          <w:tcPr>
            <w:tcW w:w="2290" w:type="pct"/>
          </w:tcPr>
          <w:p w14:paraId="0C70C632"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p w14:paraId="5D701D8A"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"https://inaturalist-open-data.s3.amazonaws.com/photos/80459619/medium.jpeg"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786A16FB" wp14:editId="19009E63">
                  <wp:extent cx="1055446" cy="791256"/>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2076" cy="803723"/>
                          </a:xfrm>
                          <a:prstGeom prst="rect">
                            <a:avLst/>
                          </a:prstGeom>
                          <a:noFill/>
                          <a:ln>
                            <a:noFill/>
                          </a:ln>
                        </pic:spPr>
                      </pic:pic>
                    </a:graphicData>
                  </a:graphic>
                </wp:inline>
              </w:drawing>
            </w:r>
            <w:r w:rsidRPr="003F5D66">
              <w:rPr>
                <w:rFonts w:ascii="Times New Roman" w:hAnsi="Times New Roman" w:cs="Times New Roman"/>
              </w:rPr>
              <w:fldChar w:fldCharType="end"/>
            </w:r>
          </w:p>
          <w:p w14:paraId="312A2BDF"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5AAB9BE0"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29E93421"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Parthenium ligulatum</w:t>
            </w:r>
          </w:p>
        </w:tc>
        <w:tc>
          <w:tcPr>
            <w:tcW w:w="1220" w:type="pct"/>
            <w:vAlign w:val="center"/>
          </w:tcPr>
          <w:p w14:paraId="72819141"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3F5D66">
              <w:rPr>
                <w:rFonts w:ascii="Times New Roman" w:hAnsi="Times New Roman" w:cs="Times New Roman"/>
                <w:color w:val="000000"/>
                <w:sz w:val="20"/>
                <w:szCs w:val="20"/>
                <w:lang w:val="en-GB"/>
              </w:rPr>
              <w:fldChar w:fldCharType="begin"/>
            </w:r>
            <w:r>
              <w:rPr>
                <w:rFonts w:ascii="Times New Roman" w:hAnsi="Times New Roman" w:cs="Times New Roman"/>
                <w:color w:val="000000"/>
                <w:sz w:val="20"/>
                <w:szCs w:val="20"/>
                <w:lang w:val="en-GB"/>
              </w:rPr>
              <w:instrText xml:space="preserve"> ADDIN EN.CITE &lt;EndNote&gt;&lt;Cite&gt;&lt;Author&gt;Mears&lt;/Author&gt;&lt;Year&gt;1973&lt;/Year&gt;&lt;RecNum&gt;2500&lt;/RecNum&gt;&lt;DisplayText&gt;(Mears, 1973)&lt;/DisplayText&gt;&lt;record&gt;&lt;rec-number&gt;2500&lt;/rec-number&gt;&lt;foreign-keys&gt;&lt;key app="EN" db-id="s22pa02avr2vskeatpvvae5da5zpawfet9fw" timestamp="1673350906"&gt;2500&lt;/key&gt;&lt;/foreign-keys&gt;&lt;ref-type name="Journal Article"&gt;17&lt;/ref-type&gt;&lt;contributors&gt;&lt;authors&gt;&lt;author&gt;Mears, James A.&lt;/author&gt;&lt;/authors&gt;&lt;/contributors&gt;&lt;titles&gt;&lt;title&gt;Flavonols of parthenium section bolophytum&lt;/title&gt;&lt;secondary-title&gt;Phytochemistry&lt;/secondary-title&gt;&lt;/titles&gt;&lt;periodical&gt;&lt;full-title&gt;Phytochemistry&lt;/full-title&gt;&lt;abbr-1&gt;PHYTOCHEMISTRY&lt;/abbr-1&gt;&lt;/periodical&gt;&lt;pages&gt;2265-2268&lt;/pages&gt;&lt;volume&gt;12&lt;/volume&gt;&lt;number&gt;9&lt;/number&gt;&lt;keywords&gt;&lt;keyword&gt;Compositae&lt;/keyword&gt;&lt;keyword&gt;calciphiles&lt;/keyword&gt;&lt;keyword&gt;relicts&lt;/keyword&gt;&lt;keyword&gt;chemotaxonomy&lt;/keyword&gt;&lt;keyword&gt;6-methoxyflavonoids&lt;/keyword&gt;&lt;keyword&gt;scopoletin.&lt;/keyword&gt;&lt;/keywords&gt;&lt;dates&gt;&lt;year&gt;1973&lt;/year&gt;&lt;pub-dates&gt;&lt;date&gt;1973/09/01/&lt;/date&gt;&lt;/pub-dates&gt;&lt;/dates&gt;&lt;isbn&gt;0031-9422&lt;/isbn&gt;&lt;urls&gt;&lt;related-urls&gt;&lt;url&gt;https://www.sciencedirect.com/science/article/pii/0031942273851313&lt;/url&gt;&lt;/related-urls&gt;&lt;/urls&gt;&lt;electronic-resource-num&gt;https://doi.org/10.1016/0031-9422(73)85131-3&lt;/electronic-resource-num&gt;&lt;/record&gt;&lt;/Cite&gt;&lt;/EndNote&gt;</w:instrText>
            </w:r>
            <w:r w:rsidRPr="003F5D66">
              <w:rPr>
                <w:rFonts w:ascii="Times New Roman" w:hAnsi="Times New Roman" w:cs="Times New Roman"/>
                <w:color w:val="000000"/>
                <w:sz w:val="20"/>
                <w:szCs w:val="20"/>
                <w:lang w:val="en-GB"/>
              </w:rPr>
              <w:fldChar w:fldCharType="separate"/>
            </w:r>
            <w:r>
              <w:rPr>
                <w:rFonts w:ascii="Times New Roman" w:hAnsi="Times New Roman" w:cs="Times New Roman"/>
                <w:noProof/>
                <w:color w:val="000000"/>
                <w:sz w:val="20"/>
                <w:szCs w:val="20"/>
                <w:lang w:val="en-GB"/>
              </w:rPr>
              <w:t>(Mears, 1973)</w:t>
            </w:r>
            <w:r w:rsidRPr="003F5D66">
              <w:rPr>
                <w:rFonts w:ascii="Times New Roman" w:hAnsi="Times New Roman" w:cs="Times New Roman"/>
                <w:color w:val="000000"/>
                <w:sz w:val="20"/>
                <w:szCs w:val="20"/>
                <w:lang w:val="en-GB"/>
              </w:rPr>
              <w:fldChar w:fldCharType="end"/>
            </w:r>
          </w:p>
        </w:tc>
        <w:tc>
          <w:tcPr>
            <w:tcW w:w="2290" w:type="pct"/>
          </w:tcPr>
          <w:p w14:paraId="6FAE5E73"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GB"/>
              </w:rPr>
            </w:pPr>
          </w:p>
          <w:p w14:paraId="0F6A5B17"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"https://inaturalist-open-data.s3.amazonaws.com/photos/40549338/medium.jpg"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47C8F18A" wp14:editId="02E7101B">
                  <wp:extent cx="1010483" cy="1347805"/>
                  <wp:effectExtent l="0" t="0" r="571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3624" cy="1365332"/>
                          </a:xfrm>
                          <a:prstGeom prst="rect">
                            <a:avLst/>
                          </a:prstGeom>
                          <a:noFill/>
                          <a:ln>
                            <a:noFill/>
                          </a:ln>
                        </pic:spPr>
                      </pic:pic>
                    </a:graphicData>
                  </a:graphic>
                </wp:inline>
              </w:drawing>
            </w:r>
            <w:r w:rsidRPr="003F5D66">
              <w:rPr>
                <w:rFonts w:ascii="Times New Roman" w:hAnsi="Times New Roman" w:cs="Times New Roman"/>
              </w:rPr>
              <w:fldChar w:fldCharType="end"/>
            </w:r>
          </w:p>
          <w:p w14:paraId="7E3537D3"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725AC89D"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0487D4E4"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Eremophila mitchellii</w:t>
            </w:r>
          </w:p>
        </w:tc>
        <w:tc>
          <w:tcPr>
            <w:tcW w:w="1220" w:type="pct"/>
            <w:vAlign w:val="center"/>
          </w:tcPr>
          <w:p w14:paraId="69FEF39C"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&lt;EndNote&gt;&lt;Cite&gt;&lt;Author&gt;Barnes&lt;/Author&gt;&lt;Year&gt;2011&lt;/Year&gt;&lt;RecNum&gt;2501&lt;/RecNum&gt;&lt;DisplayText&gt;(Barnes et al., 2011)&lt;/DisplayText&gt;&lt;record&gt;&lt;rec-number&gt;2501&lt;/rec-number&gt;&lt;foreign-keys&gt;&lt;key app="EN" db-id="s22pa02avr2vskeatpvvae5da5zpawfet9fw" timestamp="1673350990"&gt;2501&lt;/key&gt;&lt;/foreign-keys&gt;&lt;ref-type name="Journal Article"&gt;17&lt;/ref-type&gt;&lt;contributors&gt;&lt;authors&gt;&lt;author&gt;Barnes, E. C.&lt;/author&gt;&lt;author&gt;Carroll, A. R.&lt;/author&gt;&lt;author&gt;Davis, R. A.&lt;/author&gt;&lt;/authors&gt;&lt;/contributors&gt;&lt;auth-address&gt;Eskitis Institute, Griffith University, Brisbane, QLD 4111, Australia.&lt;/auth-address&gt;&lt;titles&gt;&lt;title&gt;Mitchellenes A-E, cyclic sesquiterpenes from the Australian plant Eremophila mitchellii&lt;/title&gt;&lt;secondary-title&gt;J Nat Prod&lt;/secondary-title&gt;&lt;/titles&gt;&lt;periodical&gt;&lt;full-title&gt;J Nat Prod&lt;/full-title&gt;&lt;/periodical&gt;&lt;pages&gt;1888-93&lt;/pages&gt;&lt;volume&gt;74&lt;/volume&gt;&lt;number&gt;9&lt;/number&gt;&lt;edition&gt;20110830&lt;/edition&gt;&lt;keywords&gt;&lt;keyword&gt;Australia&lt;/keyword&gt;&lt;keyword&gt;Eremophila Plant/*chemistry&lt;/keyword&gt;&lt;keyword&gt;Lactones/chemistry/*isolation &amp;amp; purification&lt;/keyword&gt;&lt;keyword&gt;Molecular Structure&lt;/keyword&gt;&lt;keyword&gt;Nuclear Magnetic Resonance, Biomolecular&lt;/keyword&gt;&lt;keyword&gt;Plant Leaves/chemistry&lt;/keyword&gt;&lt;keyword&gt;Sesquiterpenes/chemistry/*isolation &amp;amp; purification&lt;/keyword&gt;&lt;/keywords&gt;&lt;dates&gt;&lt;year&gt;2011&lt;/year&gt;&lt;pub-dates&gt;&lt;date&gt;Sep 23&lt;/date&gt;&lt;/pub-dates&gt;&lt;/dates&gt;&lt;isbn&gt;0163-3864&lt;/isbn&gt;&lt;accession-num&gt;21877688&lt;/accession-num&gt;&lt;urls&gt;&lt;/urls&gt;&lt;electronic-resource-num&gt;10.1021/np2003676&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(Barnes et al., 2011)</w:t>
            </w:r>
            <w:r w:rsidRPr="003F5D66">
              <w:rPr>
                <w:rFonts w:ascii="Times New Roman" w:hAnsi="Times New Roman" w:cs="Times New Roman"/>
                <w:color w:val="000000"/>
                <w:sz w:val="20"/>
                <w:szCs w:val="20"/>
                <w:lang w:val="en-US"/>
              </w:rPr>
              <w:fldChar w:fldCharType="end"/>
            </w:r>
          </w:p>
        </w:tc>
        <w:tc>
          <w:tcPr>
            <w:tcW w:w="2290" w:type="pct"/>
          </w:tcPr>
          <w:p w14:paraId="74D49E21"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p w14:paraId="1BC35EDD"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"https://inaturalist-open-data.s3.amazonaws.com/photos/53549688/medium.jpg"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75618E88" wp14:editId="3AA5F67D">
                  <wp:extent cx="1094181" cy="728621"/>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4963" cy="735801"/>
                          </a:xfrm>
                          <a:prstGeom prst="rect">
                            <a:avLst/>
                          </a:prstGeom>
                          <a:noFill/>
                          <a:ln>
                            <a:noFill/>
                          </a:ln>
                        </pic:spPr>
                      </pic:pic>
                    </a:graphicData>
                  </a:graphic>
                </wp:inline>
              </w:drawing>
            </w:r>
            <w:r w:rsidRPr="003F5D66">
              <w:rPr>
                <w:rFonts w:ascii="Times New Roman" w:hAnsi="Times New Roman" w:cs="Times New Roman"/>
              </w:rPr>
              <w:fldChar w:fldCharType="end"/>
            </w:r>
          </w:p>
          <w:p w14:paraId="311AF5F7"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4D444E9E"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1FCF1E9B"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Coleus cylindraceus</w:t>
            </w:r>
          </w:p>
        </w:tc>
        <w:tc>
          <w:tcPr>
            <w:tcW w:w="1220" w:type="pct"/>
            <w:vAlign w:val="center"/>
          </w:tcPr>
          <w:p w14:paraId="67D5E59D"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ADDIN EN.CITE &lt;EndNote&gt;&lt;Cite&gt;&lt;Author&gt;Orabi&lt;/Author&gt;&lt;Year&gt;2000&lt;/Year&gt;&lt;RecNum&gt;2502&lt;/RecNum&gt;&lt;DisplayText&gt;(Orabi et al., 2000)&lt;/DisplayText&gt;&lt;record&gt;&lt;rec-number&gt;2502&lt;/rec-number&gt;&lt;foreign-keys&gt;&lt;key app="EN" db-id="s22pa02avr2vskeatpvvae5da5zpawfet9fw" timestamp="1673351058"&gt;2502&lt;/key&gt;&lt;/foreign-keys&gt;&lt;ref-type name="Journal Article"&gt;17&lt;/ref-type&gt;&lt;contributors&gt;&lt;authors&gt;&lt;author&gt;Orabi, K. Y.&lt;/author&gt;&lt;author&gt;Mossa, J. S.&lt;/author&gt;&lt;author&gt;Muhammed, I.&lt;/author&gt;&lt;author&gt;Alloush, M. H.&lt;/author&gt;&lt;author&gt;Galal, A. M.&lt;/author&gt;&lt;author&gt;El-Feraly, F. S.&lt;/author&gt;&lt;author&gt;McPhail, A. T.&lt;/author&gt;&lt;/authors&gt;&lt;/contributors&gt;&lt;auth-address&gt;Department of Pharmacognosy, College of Pharmacy, King Saud University, Riyadh 11451, Saudi Arabia. kyorabi@ksu.edu.sa&lt;/auth-address&gt;&lt;titles&gt;&lt;title&gt;New eudesmane sesquiterpenes from Plectranthus cylindraceus&lt;/title&gt;&lt;secondary-title&gt;J Nat Prod&lt;/secondary-title&gt;&lt;/titles&gt;&lt;periodical&gt;&lt;full-title&gt;J Nat Prod&lt;/full-title&gt;&lt;/periodical&gt;&lt;pages&gt;1665-8&lt;/pages&gt;&lt;volume&gt;63&lt;/volume&gt;&lt;number&gt;12&lt;/number&gt;&lt;keywords&gt;&lt;keyword&gt;Anti-Infective Agents/chemistry/*isolation &amp;amp; purification/pharmacology&lt;/keyword&gt;&lt;keyword&gt;Crystallography, X-Ray&lt;/keyword&gt;&lt;keyword&gt;Lamiaceae/*chemistry&lt;/keyword&gt;&lt;keyword&gt;Magnetic Resonance Spectroscopy&lt;/keyword&gt;&lt;keyword&gt;Microbial Sensitivity Tests&lt;/keyword&gt;&lt;keyword&gt;Molecular Structure&lt;/keyword&gt;&lt;keyword&gt;Sesquiterpenes/chemistry/*isolation &amp;amp; purification/pharmacology&lt;/keyword&gt;&lt;/keywords&gt;&lt;dates&gt;&lt;year&gt;2000&lt;/year&gt;&lt;pub-dates&gt;&lt;date&gt;Dec&lt;/date&gt;&lt;/pub-dates&gt;&lt;/dates&gt;&lt;isbn&gt;0163-3864 (Print)&amp;#xD;0163-3864&lt;/isbn&gt;&lt;accession-num&gt;11141110&lt;/accession-num&gt;&lt;urls&gt;&lt;/urls&gt;&lt;electronic-resource-num&gt;10.1021/np000124p&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(Orabi et al., 2000)</w:t>
            </w:r>
            <w:r w:rsidRPr="003F5D66">
              <w:rPr>
                <w:rFonts w:ascii="Times New Roman" w:hAnsi="Times New Roman" w:cs="Times New Roman"/>
                <w:color w:val="000000"/>
                <w:sz w:val="20"/>
                <w:szCs w:val="20"/>
              </w:rPr>
              <w:fldChar w:fldCharType="end"/>
            </w:r>
          </w:p>
        </w:tc>
        <w:tc>
          <w:tcPr>
            <w:tcW w:w="2290" w:type="pct"/>
          </w:tcPr>
          <w:p w14:paraId="13D6B8EA"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p>
          <w:p w14:paraId="2F80ACAB"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"https://inaturalist-open-data.s3.amazonaws.com/photos/15288550/medium.jpg"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BEDE65D" wp14:editId="40AB462B">
                  <wp:extent cx="1026337" cy="1589265"/>
                  <wp:effectExtent l="0" t="0" r="254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5450" cy="1603376"/>
                          </a:xfrm>
                          <a:prstGeom prst="rect">
                            <a:avLst/>
                          </a:prstGeom>
                          <a:noFill/>
                          <a:ln>
                            <a:noFill/>
                          </a:ln>
                        </pic:spPr>
                      </pic:pic>
                    </a:graphicData>
                  </a:graphic>
                </wp:inline>
              </w:drawing>
            </w:r>
            <w:r w:rsidRPr="003F5D66">
              <w:rPr>
                <w:rFonts w:ascii="Times New Roman" w:hAnsi="Times New Roman" w:cs="Times New Roman"/>
              </w:rPr>
              <w:fldChar w:fldCharType="end"/>
            </w:r>
          </w:p>
          <w:p w14:paraId="766CF6C8"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lang w:val="en-US"/>
              </w:rPr>
            </w:pPr>
          </w:p>
        </w:tc>
      </w:tr>
      <w:tr w:rsidR="009F5E88" w:rsidRPr="003F5D66" w14:paraId="13D9F5A6"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088D5E5"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lastRenderedPageBreak/>
              <w:t>Plectranthus montanus</w:t>
            </w:r>
          </w:p>
        </w:tc>
        <w:tc>
          <w:tcPr>
            <w:tcW w:w="1220" w:type="pct"/>
            <w:vAlign w:val="center"/>
          </w:tcPr>
          <w:p w14:paraId="2C828B82"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3F5D66">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ADDIN EN.CITE &lt;EndNote&gt;&lt;Cite&gt;&lt;Author&gt;Orabi&lt;/Author&gt;&lt;Year&gt;2000&lt;/Year&gt;&lt;RecNum&gt;2502&lt;/RecNum&gt;&lt;DisplayText&gt;(Orabi et al., 2000)&lt;/DisplayText&gt;&lt;record&gt;&lt;rec-number&gt;2502&lt;/rec-number&gt;&lt;foreign-keys&gt;&lt;key app="EN" db-id="s22pa02avr2vskeatpvvae5da5zpawfet9fw" timestamp="1673351058"&gt;2502&lt;/key&gt;&lt;/foreign-keys&gt;&lt;ref-type name="Journal Article"&gt;17&lt;/ref-type&gt;&lt;contributors&gt;&lt;authors&gt;&lt;author&gt;Orabi, K. Y.&lt;/author&gt;&lt;author&gt;Mossa, J. S.&lt;/author&gt;&lt;author&gt;Muhammed, I.&lt;/author&gt;&lt;author&gt;Alloush, M. H.&lt;/author&gt;&lt;author&gt;Galal, A. M.&lt;/author&gt;&lt;author&gt;El-Feraly, F. S.&lt;/author&gt;&lt;author&gt;McPhail, A. T.&lt;/author&gt;&lt;/authors&gt;&lt;/contributors&gt;&lt;auth-address&gt;Department of Pharmacognosy, College of Pharmacy, King Saud University, Riyadh 11451, Saudi Arabia. kyorabi@ksu.edu.sa&lt;/auth-address&gt;&lt;titles&gt;&lt;title&gt;New eudesmane sesquiterpenes from Plectranthus cylindraceus&lt;/title&gt;&lt;secondary-title&gt;J Nat Prod&lt;/secondary-title&gt;&lt;/titles&gt;&lt;periodical&gt;&lt;full-title&gt;J Nat Prod&lt;/full-title&gt;&lt;/periodical&gt;&lt;pages&gt;1665-8&lt;/pages&gt;&lt;volume&gt;63&lt;/volume&gt;&lt;number&gt;12&lt;/number&gt;&lt;keywords&gt;&lt;keyword&gt;Anti-Infective Agents/chemistry/*isolation &amp;amp; purification/pharmacology&lt;/keyword&gt;&lt;keyword&gt;Crystallography, X-Ray&lt;/keyword&gt;&lt;keyword&gt;Lamiaceae/*chemistry&lt;/keyword&gt;&lt;keyword&gt;Magnetic Resonance Spectroscopy&lt;/keyword&gt;&lt;keyword&gt;Microbial Sensitivity Tests&lt;/keyword&gt;&lt;keyword&gt;Molecular Structure&lt;/keyword&gt;&lt;keyword&gt;Sesquiterpenes/chemistry/*isolation &amp;amp; purification/pharmacology&lt;/keyword&gt;&lt;/keywords&gt;&lt;dates&gt;&lt;year&gt;2000&lt;/year&gt;&lt;pub-dates&gt;&lt;date&gt;Dec&lt;/date&gt;&lt;/pub-dates&gt;&lt;/dates&gt;&lt;isbn&gt;0163-3864 (Print)&amp;#xD;0163-3864&lt;/isbn&gt;&lt;accession-num&gt;11141110&lt;/accession-num&gt;&lt;urls&gt;&lt;/urls&gt;&lt;electronic-resource-num&gt;10.1021/np000124p&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(Orabi et al., 2000)</w:t>
            </w:r>
            <w:r w:rsidRPr="003F5D66">
              <w:rPr>
                <w:rFonts w:ascii="Times New Roman" w:hAnsi="Times New Roman" w:cs="Times New Roman"/>
                <w:color w:val="000000"/>
                <w:sz w:val="20"/>
                <w:szCs w:val="20"/>
              </w:rPr>
              <w:fldChar w:fldCharType="end"/>
            </w:r>
          </w:p>
        </w:tc>
        <w:tc>
          <w:tcPr>
            <w:tcW w:w="2290" w:type="pct"/>
          </w:tcPr>
          <w:p w14:paraId="272EC17C"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val="en-US"/>
              </w:rPr>
            </w:pPr>
          </w:p>
          <w:p w14:paraId="47C181EC"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"https://inaturalist-open-data.s3.amazonaws.com/photos/56170932/medium.jpg"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05AFA4EF" wp14:editId="3E5718FA">
                  <wp:extent cx="1053445" cy="1405108"/>
                  <wp:effectExtent l="0" t="0" r="1270" b="508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7031" cy="1409891"/>
                          </a:xfrm>
                          <a:prstGeom prst="rect">
                            <a:avLst/>
                          </a:prstGeom>
                          <a:noFill/>
                          <a:ln>
                            <a:noFill/>
                          </a:ln>
                        </pic:spPr>
                      </pic:pic>
                    </a:graphicData>
                  </a:graphic>
                </wp:inline>
              </w:drawing>
            </w:r>
            <w:r w:rsidRPr="003F5D66">
              <w:rPr>
                <w:rFonts w:ascii="Times New Roman" w:hAnsi="Times New Roman" w:cs="Times New Roman"/>
              </w:rPr>
              <w:fldChar w:fldCharType="end"/>
            </w:r>
          </w:p>
          <w:p w14:paraId="65A20656"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val="en-US"/>
              </w:rPr>
            </w:pPr>
          </w:p>
        </w:tc>
      </w:tr>
      <w:tr w:rsidR="009F5E88" w:rsidRPr="003F5D66" w14:paraId="5372E313"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2BB1A411"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Helianthus microcephalus</w:t>
            </w:r>
          </w:p>
        </w:tc>
        <w:tc>
          <w:tcPr>
            <w:tcW w:w="1220" w:type="pct"/>
            <w:vAlign w:val="center"/>
          </w:tcPr>
          <w:p w14:paraId="58EFF3F2"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&lt;EndNote&gt;&lt;Cite&gt;&lt;Author&gt;Gao&lt;/Author&gt;&lt;Year&gt;1987&lt;/Year&gt;&lt;RecNum&gt;2503&lt;/RecNum&gt;&lt;DisplayText&gt;(Gao et al., 1987)&lt;/DisplayText&gt;&lt;record&gt;&lt;rec-number&gt;2503&lt;/rec-number&gt;&lt;foreign-keys&gt;&lt;key app="EN" db-id="s22pa02avr2vskeatpvvae5da5zpawfet9fw" timestamp="1673351147"&gt;2503&lt;/key&gt;&lt;/foreign-keys&gt;&lt;ref-type name="Journal Article"&gt;17&lt;/ref-type&gt;&lt;contributors&gt;&lt;authors&gt;&lt;author&gt;Gao, F.&lt;/author&gt;&lt;author&gt;Wang, H.&lt;/author&gt;&lt;author&gt;Mabry, T. J.&lt;/author&gt;&lt;/authors&gt;&lt;/contributors&gt;&lt;titles&gt;&lt;title&gt;Sesquiterpene lactones and flavonoids from Helianthus species&lt;/title&gt;&lt;secondary-title&gt;J Nat Prod&lt;/secondary-title&gt;&lt;/titles&gt;&lt;periodical&gt;&lt;full-title&gt;J Nat Prod&lt;/full-title&gt;&lt;/periodical&gt;&lt;pages&gt;23-9&lt;/pages&gt;&lt;volume&gt;50&lt;/volume&gt;&lt;number&gt;1&lt;/number&gt;&lt;keywords&gt;&lt;keyword&gt;Flavonoids/*isolation &amp;amp; purification&lt;/keyword&gt;&lt;keyword&gt;Helianthus/*analysis&lt;/keyword&gt;&lt;keyword&gt;Lactones/*isolation &amp;amp; purification&lt;/keyword&gt;&lt;keyword&gt;Magnetic Resonance Spectroscopy&lt;/keyword&gt;&lt;keyword&gt;Mass Spectrometry&lt;/keyword&gt;&lt;keyword&gt;Sesquiterpenes/*isolation &amp;amp; purification&lt;/keyword&gt;&lt;keyword&gt;Spectrophotometry, Infrared&lt;/keyword&gt;&lt;/keywords&gt;&lt;dates&gt;&lt;year&gt;1987&lt;/year&gt;&lt;pub-dates&gt;&lt;date&gt;Jan-Feb&lt;/date&gt;&lt;/pub-dates&gt;&lt;/dates&gt;&lt;isbn&gt;0163-3864 (Print)&amp;#xD;0163-3864&lt;/isbn&gt;&lt;accession-num&gt;3598595&lt;/accession-num&gt;&lt;urls&gt;&lt;/urls&gt;&lt;electronic-resource-num&gt;10.1021/np50049a004&lt;/electronic-resource-num&gt;&lt;remote-database-provider&gt;NLM&lt;/remote-database-provider&gt;&lt;language&gt;eng&lt;/language&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(Gao et al., 1987)</w:t>
            </w:r>
            <w:r w:rsidRPr="003F5D66">
              <w:rPr>
                <w:rFonts w:ascii="Times New Roman" w:hAnsi="Times New Roman" w:cs="Times New Roman"/>
                <w:color w:val="000000"/>
                <w:sz w:val="20"/>
                <w:szCs w:val="20"/>
                <w:lang w:val="en-US"/>
              </w:rPr>
              <w:fldChar w:fldCharType="end"/>
            </w:r>
          </w:p>
        </w:tc>
        <w:tc>
          <w:tcPr>
            <w:tcW w:w="2290" w:type="pct"/>
          </w:tcPr>
          <w:p w14:paraId="086E679B"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p w14:paraId="0E894CE0"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"https://inaturalist-open-data.s3.amazonaws.com/photos/52445697/medium.jpg"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2E65F27B" wp14:editId="18143359">
                  <wp:extent cx="1111813" cy="1109273"/>
                  <wp:effectExtent l="0" t="0" r="635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8443" cy="1115887"/>
                          </a:xfrm>
                          <a:prstGeom prst="rect">
                            <a:avLst/>
                          </a:prstGeom>
                          <a:noFill/>
                          <a:ln>
                            <a:noFill/>
                          </a:ln>
                        </pic:spPr>
                      </pic:pic>
                    </a:graphicData>
                  </a:graphic>
                </wp:inline>
              </w:drawing>
            </w:r>
            <w:r w:rsidRPr="003F5D66">
              <w:rPr>
                <w:rFonts w:ascii="Times New Roman" w:hAnsi="Times New Roman" w:cs="Times New Roman"/>
              </w:rPr>
              <w:fldChar w:fldCharType="end"/>
            </w:r>
          </w:p>
          <w:p w14:paraId="4456DD41"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76C9E2DE"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797E2F48"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Pluchea sagittalis</w:t>
            </w:r>
          </w:p>
        </w:tc>
        <w:tc>
          <w:tcPr>
            <w:tcW w:w="1220" w:type="pct"/>
            <w:vAlign w:val="center"/>
          </w:tcPr>
          <w:p w14:paraId="78E8E61F"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ADDIN EN.CITE &lt;EndNote&gt;&lt;Cite&gt;&lt;Author&gt;Zani&lt;/Author&gt;&lt;Year&gt;1994&lt;/Year&gt;&lt;RecNum&gt;2504&lt;/RecNum&gt;&lt;DisplayText&gt;(Zani et al., 1994)&lt;/DisplayText&gt;&lt;record&gt;&lt;rec-number&gt;2504&lt;/rec-number&gt;&lt;foreign-keys&gt;&lt;key app="EN" db-id="s22pa02avr2vskeatpvvae5da5zpawfet9fw" timestamp="1673351243"&gt;2504&lt;/key&gt;&lt;/foreign-keys&gt;&lt;ref-type name="Journal Article"&gt;17&lt;/ref-type&gt;&lt;contributors&gt;&lt;authors&gt;&lt;author&gt;Zani, Carlos L.&lt;/author&gt;&lt;author&gt;Alves, Tǎnia M. A.&lt;/author&gt;&lt;author&gt;de Oliveira, Alaíde B.&lt;/author&gt;&lt;author&gt;Murta, Silvane M. F.&lt;/author&gt;&lt;author&gt;Ceravolo, Isabela P.&lt;/author&gt;&lt;author&gt;Romanha, Alvaro J.&lt;/author&gt;&lt;/authors&gt;&lt;/contributors&gt;&lt;titles&gt;&lt;title&gt;Trypanocidal components of Pluchea quitoc L&lt;/title&gt;&lt;secondary-title&gt;Phytotherapy Research&lt;/secondary-title&gt;&lt;/titles&gt;&lt;periodical&gt;&lt;full-title&gt;Phytotherapy Research&lt;/full-title&gt;&lt;abbr-1&gt;Phytother. Res.&lt;/abbr-1&gt;&lt;/periodical&gt;&lt;pages&gt;375-377&lt;/pages&gt;&lt;volume&gt;8&lt;/volume&gt;&lt;number&gt;6&lt;/number&gt;&lt;keywords&gt;&lt;keyword&gt;Compositae&lt;/keyword&gt;&lt;keyword&gt;Pluchea quitoc&lt;/keyword&gt;&lt;keyword&gt;casticin&lt;/keyword&gt;&lt;keyword&gt;Trypanosoma cruzi&lt;/keyword&gt;&lt;keyword&gt;Chagas&amp;apos; disease&lt;/keyword&gt;&lt;/keywords&gt;&lt;dates&gt;&lt;year&gt;1994&lt;/year&gt;&lt;pub-dates&gt;&lt;date&gt;1994/09/01&lt;/date&gt;&lt;/pub-dates&gt;&lt;/dates&gt;&lt;publisher&gt;John Wiley &amp;amp; Sons, Ltd&lt;/publisher&gt;&lt;isbn&gt;0951-418X&lt;/isbn&gt;&lt;work-type&gt;https://doi.org/10.1002/ptr.2650080614&lt;/work-type&gt;&lt;urls&gt;&lt;related-urls&gt;&lt;url&gt;https://doi.org/10.1002/ptr.2650080614&lt;/url&gt;&lt;/related-urls&gt;&lt;/urls&gt;&lt;electronic-resource-num&gt;https://doi.org/10.1002/ptr.2650080614&lt;/electronic-resource-num&gt;&lt;access-date&gt;2023/01/10&lt;/access-date&gt;&lt;/record&gt;&lt;/Cite&gt;&lt;/EndNote&gt;</w:instrText>
            </w:r>
            <w:r w:rsidRPr="003F5D66">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(Zani et al., 1994)</w:t>
            </w:r>
            <w:r w:rsidRPr="003F5D66">
              <w:rPr>
                <w:rFonts w:ascii="Times New Roman" w:hAnsi="Times New Roman" w:cs="Times New Roman"/>
                <w:color w:val="000000"/>
                <w:sz w:val="20"/>
                <w:szCs w:val="20"/>
              </w:rPr>
              <w:fldChar w:fldCharType="end"/>
            </w:r>
          </w:p>
        </w:tc>
        <w:tc>
          <w:tcPr>
            <w:tcW w:w="2290" w:type="pct"/>
          </w:tcPr>
          <w:p w14:paraId="19D134F7"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p w14:paraId="09E9AB65"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"https://inaturalist-open-data.s3.amazonaws.com/photos/68669852/medium.jpeg"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5A02AEED" wp14:editId="33FDB2E2">
                  <wp:extent cx="1093405" cy="819713"/>
                  <wp:effectExtent l="0" t="0" r="0" b="635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5610" cy="828863"/>
                          </a:xfrm>
                          <a:prstGeom prst="rect">
                            <a:avLst/>
                          </a:prstGeom>
                          <a:noFill/>
                          <a:ln>
                            <a:noFill/>
                          </a:ln>
                        </pic:spPr>
                      </pic:pic>
                    </a:graphicData>
                  </a:graphic>
                </wp:inline>
              </w:drawing>
            </w:r>
            <w:r w:rsidRPr="003F5D66">
              <w:rPr>
                <w:rFonts w:ascii="Times New Roman" w:hAnsi="Times New Roman" w:cs="Times New Roman"/>
              </w:rPr>
              <w:fldChar w:fldCharType="end"/>
            </w:r>
          </w:p>
          <w:p w14:paraId="6460F5FD"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33B8FD17"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3A11576F"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pedemontana</w:t>
            </w:r>
          </w:p>
        </w:tc>
        <w:tc>
          <w:tcPr>
            <w:tcW w:w="1220" w:type="pct"/>
            <w:vAlign w:val="center"/>
          </w:tcPr>
          <w:p w14:paraId="46540FAC"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&lt;EndNote&gt;&lt;Cite&gt;&lt;Author&gt;Horie&lt;/Author&gt;&lt;Year&gt;1989&lt;/Year&gt;&lt;RecNum&gt;2505&lt;/RecNum&gt;&lt;DisplayText&gt;(Horie et al., 1989)&lt;/DisplayText&gt;&lt;record&gt;&lt;rec-number&gt;2505&lt;/rec-number&gt;&lt;foreign-keys&gt;&lt;key app="EN" db-id="s22pa02avr2vskeatpvvae5da5zpawfet9fw" timestamp="1673351352"&gt;2505&lt;/key&gt;&lt;/foreign-keys&gt;&lt;ref-type name="Journal Article"&gt;17&lt;/ref-type&gt;&lt;contributors&gt;&lt;authors&gt;&lt;author&gt;Horie, Tokunaru&lt;/author&gt;&lt;author&gt;Kawamura, Yasuhiko&lt;/author&gt;&lt;author&gt;Yamada, Toshihide&lt;/author&gt;&lt;/authors&gt;&lt;/contributors&gt;&lt;titles&gt;&lt;title&gt;Revised structure of a natural flavone from Artemisia lanata&lt;/title&gt;&lt;secondary-title&gt;Phytochemistry&lt;/secondary-title&gt;&lt;/titles&gt;&lt;periodical&gt;&lt;full-title&gt;Phytochemistry&lt;/full-title&gt;&lt;abbr-1&gt;PHYTOCHEMISTRY&lt;/abbr-1&gt;&lt;/periodical&gt;&lt;pages&gt;2869-2871&lt;/pages&gt;&lt;volume&gt;28&lt;/volume&gt;&lt;number&gt;10&lt;/number&gt;&lt;keywords&gt;&lt;keyword&gt;Compositae&lt;/keyword&gt;&lt;keyword&gt;5,3′-dihydroxy-3,6,7,4′-tetramethoxyflavone&lt;/keyword&gt;&lt;keyword&gt;5,4′-,dihydroxy- 3,6,7,3′-tetramethoxyflavone&lt;/keyword&gt;&lt;keyword&gt;3,5-dihydroxy-7,8,3′,4′-tetramethoxyflavone&lt;/keyword&gt;&lt;keyword&gt;revised structure.&lt;/keyword&gt;&lt;/keywords&gt;&lt;dates&gt;&lt;year&gt;1989&lt;/year&gt;&lt;pub-dates&gt;&lt;date&gt;1989/01/01/&lt;/date&gt;&lt;/pub-dates&gt;&lt;/dates&gt;&lt;isbn&gt;0031-9422&lt;/isbn&gt;&lt;urls&gt;&lt;related-urls&gt;&lt;url&gt;https://www.sciencedirect.com/science/article/pii/S0031942200981135&lt;/url&gt;&lt;/related-urls&gt;&lt;/urls&gt;&lt;electronic-resource-num&gt;https://doi.org/10.1016/S0031-9422(00)98113-5&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(Horie et al., 1989)</w:t>
            </w:r>
            <w:r w:rsidRPr="003F5D66">
              <w:rPr>
                <w:rFonts w:ascii="Times New Roman" w:hAnsi="Times New Roman" w:cs="Times New Roman"/>
                <w:color w:val="000000"/>
                <w:sz w:val="20"/>
                <w:szCs w:val="20"/>
                <w:lang w:val="en-US"/>
              </w:rPr>
              <w:fldChar w:fldCharType="end"/>
            </w:r>
          </w:p>
        </w:tc>
        <w:tc>
          <w:tcPr>
            <w:tcW w:w="2290" w:type="pct"/>
          </w:tcPr>
          <w:p w14:paraId="21EA04DD"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p w14:paraId="29C961C9" w14:textId="77777777" w:rsidR="009F5E88" w:rsidRPr="003F5D6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"https://inaturalist-open-data.s3.amazonaws.com/photos/237967036/medium.jpeg"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26C45A73" wp14:editId="55CEB927">
                  <wp:extent cx="1079741" cy="809469"/>
                  <wp:effectExtent l="0" t="0" r="0" b="381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3951" cy="820122"/>
                          </a:xfrm>
                          <a:prstGeom prst="rect">
                            <a:avLst/>
                          </a:prstGeom>
                          <a:noFill/>
                          <a:ln>
                            <a:noFill/>
                          </a:ln>
                        </pic:spPr>
                      </pic:pic>
                    </a:graphicData>
                  </a:graphic>
                </wp:inline>
              </w:drawing>
            </w:r>
            <w:r w:rsidRPr="003F5D66">
              <w:rPr>
                <w:rFonts w:ascii="Times New Roman" w:hAnsi="Times New Roman" w:cs="Times New Roman"/>
              </w:rPr>
              <w:fldChar w:fldCharType="end"/>
            </w:r>
          </w:p>
          <w:p w14:paraId="2DB92B25" w14:textId="77777777" w:rsidR="009F5E88" w:rsidRPr="003F5D66" w:rsidRDefault="009F5E88" w:rsidP="009F5E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r>
      <w:tr w:rsidR="009F5E88" w:rsidRPr="003F5D66" w14:paraId="7DFEE472"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AD21C3E" w14:textId="77777777" w:rsidR="009F5E88" w:rsidRPr="003F5D66" w:rsidRDefault="009F5E88" w:rsidP="009F5E88">
            <w:pPr>
              <w:jc w:val="center"/>
              <w:rPr>
                <w:rFonts w:ascii="Times New Roman" w:hAnsi="Times New Roman" w:cs="Times New Roman"/>
                <w:b w:val="0"/>
                <w:bCs w:val="0"/>
                <w:i/>
                <w:iCs/>
                <w:sz w:val="20"/>
                <w:szCs w:val="20"/>
              </w:rPr>
            </w:pPr>
            <w:r w:rsidRPr="003F5D66">
              <w:rPr>
                <w:rFonts w:ascii="Times New Roman" w:hAnsi="Times New Roman" w:cs="Times New Roman"/>
                <w:b w:val="0"/>
                <w:bCs w:val="0"/>
                <w:i/>
                <w:iCs/>
                <w:color w:val="000000"/>
                <w:sz w:val="20"/>
                <w:szCs w:val="20"/>
              </w:rPr>
              <w:t>Artemisia nitida</w:t>
            </w:r>
            <w:r w:rsidRPr="003F5D66">
              <w:rPr>
                <w:rFonts w:ascii="Times New Roman" w:hAnsi="Times New Roman" w:cs="Times New Roman"/>
                <w:b w:val="0"/>
                <w:bCs w:val="0"/>
                <w:i/>
                <w:iCs/>
                <w:color w:val="000000"/>
                <w:sz w:val="20"/>
                <w:szCs w:val="20"/>
                <w:vertAlign w:val="superscript"/>
              </w:rPr>
              <w:t>6</w:t>
            </w:r>
          </w:p>
        </w:tc>
        <w:tc>
          <w:tcPr>
            <w:tcW w:w="1220" w:type="pct"/>
            <w:vAlign w:val="center"/>
          </w:tcPr>
          <w:p w14:paraId="49925BE7"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F5D66">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EN.CITE &lt;EndNote&gt;&lt;Cite&gt;&lt;Author&gt;Horie&lt;/Author&gt;&lt;Year&gt;1989&lt;/Year&gt;&lt;RecNum&gt;2505&lt;/RecNum&gt;&lt;DisplayText&gt;(Horie et al., 1989)&lt;/DisplayText&gt;&lt;record&gt;&lt;rec-number&gt;2505&lt;/rec-number&gt;&lt;foreign-keys&gt;&lt;key app="EN" db-id="s22pa02avr2vskeatpvvae5da5zpawfet9fw" timestamp="1673351352"&gt;2505&lt;/key&gt;&lt;/foreign-keys&gt;&lt;ref-type name="Journal Article"&gt;17&lt;/ref-type&gt;&lt;contributors&gt;&lt;authors&gt;&lt;author&gt;Horie, Tokunaru&lt;/author&gt;&lt;author&gt;Kawamura, Yasuhiko&lt;/author&gt;&lt;author&gt;Yamada, Toshihide&lt;/author&gt;&lt;/authors&gt;&lt;/contributors&gt;&lt;titles&gt;&lt;title&gt;Revised structure of a natural flavone from Artemisia lanata&lt;/title&gt;&lt;secondary-title&gt;Phytochemistry&lt;/secondary-title&gt;&lt;/titles&gt;&lt;periodical&gt;&lt;full-title&gt;Phytochemistry&lt;/full-title&gt;&lt;abbr-1&gt;PHYTOCHEMISTRY&lt;/abbr-1&gt;&lt;/periodical&gt;&lt;pages&gt;2869-2871&lt;/pages&gt;&lt;volume&gt;28&lt;/volume&gt;&lt;number&gt;10&lt;/number&gt;&lt;keywords&gt;&lt;keyword&gt;Compositae&lt;/keyword&gt;&lt;keyword&gt;5,3′-dihydroxy-3,6,7,4′-tetramethoxyflavone&lt;/keyword&gt;&lt;keyword&gt;5,4′-,dihydroxy- 3,6,7,3′-tetramethoxyflavone&lt;/keyword&gt;&lt;keyword&gt;3,5-dihydroxy-7,8,3′,4′-tetramethoxyflavone&lt;/keyword&gt;&lt;keyword&gt;revised structure.&lt;/keyword&gt;&lt;/keywords&gt;&lt;dates&gt;&lt;year&gt;1989&lt;/year&gt;&lt;pub-dates&gt;&lt;date&gt;1989/01/01/&lt;/date&gt;&lt;/pub-dates&gt;&lt;/dates&gt;&lt;isbn&gt;0031-9422&lt;/isbn&gt;&lt;urls&gt;&lt;related-urls&gt;&lt;url&gt;https://www.sciencedirect.com/science/article/pii/S0031942200981135&lt;/url&gt;&lt;/related-urls&gt;&lt;/urls&gt;&lt;electronic-resource-num&gt;https://doi.org/10.1016/S0031-9422(00)98113-5&lt;/electronic-resource-num&gt;&lt;/record&gt;&lt;/Cite&gt;&lt;/EndNote&gt;</w:instrText>
            </w:r>
            <w:r w:rsidRPr="003F5D66">
              <w:rPr>
                <w:rFonts w:ascii="Times New Roman" w:hAnsi="Times New Roman" w:cs="Times New Roman"/>
                <w:color w:val="000000"/>
                <w:sz w:val="20"/>
                <w:szCs w:val="20"/>
                <w:lang w:val="en-US"/>
              </w:rPr>
              <w:fldChar w:fldCharType="separate"/>
            </w:r>
            <w:r>
              <w:rPr>
                <w:rFonts w:ascii="Times New Roman" w:hAnsi="Times New Roman" w:cs="Times New Roman"/>
                <w:noProof/>
                <w:color w:val="000000"/>
                <w:sz w:val="20"/>
                <w:szCs w:val="20"/>
                <w:lang w:val="en-US"/>
              </w:rPr>
              <w:t>(Horie et al., 1989)</w:t>
            </w:r>
            <w:r w:rsidRPr="003F5D66">
              <w:rPr>
                <w:rFonts w:ascii="Times New Roman" w:hAnsi="Times New Roman" w:cs="Times New Roman"/>
                <w:color w:val="000000"/>
                <w:sz w:val="20"/>
                <w:szCs w:val="20"/>
                <w:lang w:val="en-US"/>
              </w:rPr>
              <w:fldChar w:fldCharType="end"/>
            </w:r>
          </w:p>
        </w:tc>
        <w:tc>
          <w:tcPr>
            <w:tcW w:w="2290" w:type="pct"/>
          </w:tcPr>
          <w:p w14:paraId="0EDC7D8B"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p w14:paraId="3BC9020E" w14:textId="77777777" w:rsidR="009F5E88" w:rsidRPr="003F5D6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5D66">
              <w:rPr>
                <w:rFonts w:ascii="Times New Roman" w:hAnsi="Times New Roman" w:cs="Times New Roman"/>
              </w:rPr>
              <w:fldChar w:fldCharType="begin"/>
            </w:r>
            <w:r w:rsidRPr="003F5D66">
              <w:rPr>
                <w:rFonts w:ascii="Times New Roman" w:hAnsi="Times New Roman" w:cs="Times New Roman"/>
              </w:rPr>
              <w:instrText xml:space="preserve"> INCLUDEPICTURE "https://upload.wikimedia.org/wikipedia/commons/thumb/1/14/Artemisia_nitida_DSCF4726.JPG/240px-Artemisia_nitida_DSCF4726.JPG" \* MERGEFORMATINET </w:instrText>
            </w:r>
            <w:r w:rsidRPr="003F5D66">
              <w:rPr>
                <w:rFonts w:ascii="Times New Roman" w:hAnsi="Times New Roman" w:cs="Times New Roman"/>
              </w:rPr>
              <w:fldChar w:fldCharType="separate"/>
            </w:r>
            <w:r w:rsidRPr="003F5D66">
              <w:rPr>
                <w:rFonts w:ascii="Times New Roman" w:hAnsi="Times New Roman" w:cs="Times New Roman"/>
                <w:noProof/>
              </w:rPr>
              <w:drawing>
                <wp:inline distT="0" distB="0" distL="0" distR="0" wp14:anchorId="76A20307" wp14:editId="405B1908">
                  <wp:extent cx="1094324" cy="820060"/>
                  <wp:effectExtent l="0" t="0" r="0" b="571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7560" cy="822485"/>
                          </a:xfrm>
                          <a:prstGeom prst="rect">
                            <a:avLst/>
                          </a:prstGeom>
                          <a:noFill/>
                          <a:ln>
                            <a:noFill/>
                          </a:ln>
                        </pic:spPr>
                      </pic:pic>
                    </a:graphicData>
                  </a:graphic>
                </wp:inline>
              </w:drawing>
            </w:r>
            <w:r w:rsidRPr="003F5D66">
              <w:rPr>
                <w:rFonts w:ascii="Times New Roman" w:hAnsi="Times New Roman" w:cs="Times New Roman"/>
              </w:rPr>
              <w:fldChar w:fldCharType="end"/>
            </w:r>
          </w:p>
          <w:p w14:paraId="2960B4A5" w14:textId="77777777" w:rsidR="009F5E88" w:rsidRPr="003F5D66" w:rsidRDefault="009F5E88" w:rsidP="009F5E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r>
    </w:tbl>
    <w:p w14:paraId="368EE6B2" w14:textId="77777777" w:rsidR="009F5E88" w:rsidRPr="003F5D66" w:rsidRDefault="009F5E88" w:rsidP="00972B52">
      <w:pPr>
        <w:jc w:val="both"/>
        <w:rPr>
          <w:rFonts w:ascii="Times New Roman" w:hAnsi="Times New Roman" w:cs="Times New Roman"/>
          <w:lang w:val="en-GB"/>
        </w:rPr>
      </w:pPr>
      <w:r w:rsidRPr="003F5D66">
        <w:rPr>
          <w:rFonts w:ascii="Times New Roman" w:hAnsi="Times New Roman" w:cs="Times New Roman"/>
          <w:vertAlign w:val="superscript"/>
          <w:lang w:val="en-GB"/>
        </w:rPr>
        <w:t>1</w:t>
      </w:r>
      <w:r w:rsidRPr="003F5D66">
        <w:rPr>
          <w:rFonts w:ascii="Times New Roman" w:hAnsi="Times New Roman" w:cs="Times New Roman"/>
          <w:lang w:val="en-GB"/>
        </w:rPr>
        <w:t xml:space="preserve">adapted from National Center for Biotechnology Information (2023). PubChem Compound Summary for CID 5315263, Casticin. Retrieved December 27, </w:t>
      </w:r>
      <w:proofErr w:type="gramStart"/>
      <w:r w:rsidRPr="003F5D66">
        <w:rPr>
          <w:rFonts w:ascii="Times New Roman" w:hAnsi="Times New Roman" w:cs="Times New Roman"/>
          <w:lang w:val="en-GB"/>
        </w:rPr>
        <w:t>2022</w:t>
      </w:r>
      <w:proofErr w:type="gramEnd"/>
      <w:r w:rsidRPr="003F5D66">
        <w:rPr>
          <w:rFonts w:ascii="Times New Roman" w:hAnsi="Times New Roman" w:cs="Times New Roman"/>
          <w:lang w:val="en-GB"/>
        </w:rPr>
        <w:t xml:space="preserve"> from </w:t>
      </w:r>
      <w:hyperlink r:id="rId49" w:history="1">
        <w:r w:rsidRPr="003F5D66">
          <w:rPr>
            <w:rStyle w:val="Hyperlink"/>
            <w:rFonts w:ascii="Times New Roman" w:hAnsi="Times New Roman" w:cs="Times New Roman"/>
            <w:lang w:val="en-GB"/>
          </w:rPr>
          <w:t xml:space="preserve">https://pubchem.ncbi.nlm.nih.gov/compound/Casticin. </w:t>
        </w:r>
      </w:hyperlink>
      <w:r w:rsidRPr="003F5D66">
        <w:rPr>
          <w:rFonts w:ascii="Times New Roman" w:hAnsi="Times New Roman" w:cs="Times New Roman"/>
          <w:lang w:val="en-GB"/>
        </w:rPr>
        <w:t xml:space="preserve"> </w:t>
      </w:r>
    </w:p>
    <w:p w14:paraId="2335091E" w14:textId="77777777" w:rsidR="009F5E88" w:rsidRPr="003F5D66" w:rsidRDefault="009F5E88" w:rsidP="00972B52">
      <w:pPr>
        <w:jc w:val="both"/>
        <w:rPr>
          <w:rFonts w:ascii="Times New Roman" w:hAnsi="Times New Roman" w:cs="Times New Roman"/>
          <w:lang w:val="en-GB"/>
        </w:rPr>
      </w:pPr>
      <w:r w:rsidRPr="003F5D66">
        <w:rPr>
          <w:rFonts w:ascii="Times New Roman" w:hAnsi="Times New Roman" w:cs="Times New Roman"/>
          <w:vertAlign w:val="superscript"/>
          <w:lang w:val="en-GB"/>
        </w:rPr>
        <w:t>2</w:t>
      </w:r>
      <w:r w:rsidRPr="003F5D66">
        <w:rPr>
          <w:rFonts w:ascii="Times New Roman" w:hAnsi="Times New Roman" w:cs="Times New Roman"/>
          <w:lang w:val="en-GB"/>
        </w:rPr>
        <w:t>source of plant image: https://commons.wikimedia.org/wiki/File:Tanacetum_vulgare_BOGA_1.jpg</w:t>
      </w:r>
    </w:p>
    <w:p w14:paraId="44AB7E31" w14:textId="77777777" w:rsidR="009F5E88" w:rsidRPr="003F5D66" w:rsidRDefault="009F5E88" w:rsidP="00972B52">
      <w:pPr>
        <w:jc w:val="both"/>
        <w:rPr>
          <w:rFonts w:ascii="Times New Roman" w:hAnsi="Times New Roman" w:cs="Times New Roman"/>
          <w:lang w:val="en-GB"/>
        </w:rPr>
      </w:pPr>
      <w:r w:rsidRPr="003F5D66">
        <w:rPr>
          <w:rFonts w:ascii="Times New Roman" w:hAnsi="Times New Roman" w:cs="Times New Roman"/>
          <w:vertAlign w:val="superscript"/>
          <w:lang w:val="en-GB"/>
        </w:rPr>
        <w:t>3</w:t>
      </w:r>
      <w:r w:rsidRPr="003F5D66">
        <w:rPr>
          <w:rFonts w:ascii="Times New Roman" w:hAnsi="Times New Roman" w:cs="Times New Roman"/>
          <w:lang w:val="en-GB"/>
        </w:rPr>
        <w:t xml:space="preserve">source of plant image: </w:t>
      </w:r>
      <w:hyperlink r:id="rId50" w:history="1">
        <w:r w:rsidRPr="003F5D66">
          <w:rPr>
            <w:rStyle w:val="Hyperlink"/>
            <w:rFonts w:ascii="Times New Roman" w:hAnsi="Times New Roman" w:cs="Times New Roman"/>
            <w:lang w:val="en-GB"/>
          </w:rPr>
          <w:t>https://eol.org/media/9297382</w:t>
        </w:r>
      </w:hyperlink>
      <w:r w:rsidRPr="003F5D66">
        <w:rPr>
          <w:rFonts w:ascii="Times New Roman" w:hAnsi="Times New Roman" w:cs="Times New Roman"/>
          <w:lang w:val="en-GB"/>
        </w:rPr>
        <w:t>; licence: cc-by-nc-sa-3.0; creator: Ori Fragman-Sapir</w:t>
      </w:r>
    </w:p>
    <w:p w14:paraId="021503C8" w14:textId="77777777" w:rsidR="009F5E88" w:rsidRPr="003F5D66" w:rsidRDefault="009F5E88" w:rsidP="00972B52">
      <w:pPr>
        <w:jc w:val="both"/>
        <w:rPr>
          <w:rFonts w:ascii="Times New Roman" w:hAnsi="Times New Roman" w:cs="Times New Roman"/>
          <w:lang w:val="en-GB"/>
        </w:rPr>
      </w:pPr>
      <w:r w:rsidRPr="003F5D66">
        <w:rPr>
          <w:rFonts w:ascii="Times New Roman" w:hAnsi="Times New Roman" w:cs="Times New Roman"/>
          <w:vertAlign w:val="superscript"/>
          <w:lang w:val="en-GB"/>
        </w:rPr>
        <w:t>4</w:t>
      </w:r>
      <w:r w:rsidRPr="003F5D66">
        <w:rPr>
          <w:rFonts w:ascii="Times New Roman" w:hAnsi="Times New Roman" w:cs="Times New Roman"/>
          <w:lang w:val="en-GB"/>
        </w:rPr>
        <w:t xml:space="preserve">source of plant image: </w:t>
      </w:r>
      <w:hyperlink r:id="rId51" w:history="1">
        <w:r w:rsidRPr="003F5D66">
          <w:rPr>
            <w:rStyle w:val="Hyperlink"/>
            <w:rFonts w:ascii="Times New Roman" w:hAnsi="Times New Roman" w:cs="Times New Roman"/>
            <w:lang w:val="en-GB"/>
          </w:rPr>
          <w:t>http://www.epilepsynaturapedia.com/index.php/Artemisia_apiacea</w:t>
        </w:r>
      </w:hyperlink>
    </w:p>
    <w:p w14:paraId="7B3ECB4C" w14:textId="77777777" w:rsidR="009F5E88" w:rsidRPr="003F5D66" w:rsidRDefault="009F5E88" w:rsidP="00972B52">
      <w:pPr>
        <w:jc w:val="both"/>
        <w:rPr>
          <w:rFonts w:ascii="Times New Roman" w:hAnsi="Times New Roman" w:cs="Times New Roman"/>
          <w:lang w:val="en-GB"/>
        </w:rPr>
      </w:pPr>
      <w:r w:rsidRPr="003F5D66">
        <w:rPr>
          <w:rFonts w:ascii="Times New Roman" w:hAnsi="Times New Roman" w:cs="Times New Roman"/>
          <w:vertAlign w:val="superscript"/>
          <w:lang w:val="en-GB"/>
        </w:rPr>
        <w:t>5</w:t>
      </w:r>
      <w:r w:rsidRPr="003F5D66">
        <w:rPr>
          <w:rFonts w:ascii="Times New Roman" w:hAnsi="Times New Roman" w:cs="Times New Roman"/>
          <w:lang w:val="en-GB"/>
        </w:rPr>
        <w:t xml:space="preserve">source of plant image: </w:t>
      </w:r>
      <w:hyperlink r:id="rId52" w:history="1">
        <w:r w:rsidRPr="003F5D66">
          <w:rPr>
            <w:rStyle w:val="Hyperlink"/>
            <w:rFonts w:ascii="Times New Roman" w:hAnsi="Times New Roman" w:cs="Times New Roman"/>
            <w:lang w:val="en-GB"/>
          </w:rPr>
          <w:t>https://www.wikidata.org/wiki/Q15600975</w:t>
        </w:r>
      </w:hyperlink>
    </w:p>
    <w:p w14:paraId="330A12EE" w14:textId="77777777" w:rsidR="009F5E88" w:rsidRPr="003F5D66" w:rsidRDefault="009F5E88" w:rsidP="00972B52">
      <w:pPr>
        <w:jc w:val="both"/>
        <w:rPr>
          <w:rFonts w:ascii="Times New Roman" w:hAnsi="Times New Roman" w:cs="Times New Roman"/>
          <w:lang w:val="en-GB"/>
        </w:rPr>
      </w:pPr>
      <w:r w:rsidRPr="003F5D66">
        <w:rPr>
          <w:rFonts w:ascii="Times New Roman" w:hAnsi="Times New Roman" w:cs="Times New Roman"/>
          <w:vertAlign w:val="superscript"/>
          <w:lang w:val="en-GB"/>
        </w:rPr>
        <w:t>6</w:t>
      </w:r>
      <w:r w:rsidRPr="003F5D66">
        <w:rPr>
          <w:rFonts w:ascii="Times New Roman" w:hAnsi="Times New Roman" w:cs="Times New Roman"/>
          <w:lang w:val="en-GB"/>
        </w:rPr>
        <w:t xml:space="preserve">source of plant image: </w:t>
      </w:r>
      <w:hyperlink r:id="rId53" w:history="1">
        <w:r w:rsidRPr="003F5D66">
          <w:rPr>
            <w:rStyle w:val="Hyperlink"/>
            <w:rFonts w:ascii="Times New Roman" w:hAnsi="Times New Roman" w:cs="Times New Roman"/>
            <w:lang w:val="en-GB"/>
          </w:rPr>
          <w:t>https://commons.wikimedia.org/w/index.php?search=Artemisia+nitida&amp;title=Special:MediaSearch&amp;go=Go&amp;type=image</w:t>
        </w:r>
      </w:hyperlink>
    </w:p>
    <w:p w14:paraId="248509A8" w14:textId="77777777" w:rsidR="009F5E88" w:rsidRDefault="009F5E88" w:rsidP="00972B52">
      <w:pPr>
        <w:jc w:val="both"/>
        <w:rPr>
          <w:rFonts w:ascii="Times New Roman" w:hAnsi="Times New Roman" w:cs="Times New Roman"/>
          <w:lang w:val="en-GB"/>
        </w:rPr>
        <w:sectPr w:rsidR="009F5E88" w:rsidSect="006C59CE">
          <w:pgSz w:w="11900" w:h="16840"/>
          <w:pgMar w:top="1417" w:right="1134" w:bottom="1134" w:left="1134" w:header="720" w:footer="720" w:gutter="0"/>
          <w:cols w:space="720"/>
          <w:docGrid w:linePitch="360"/>
        </w:sectPr>
      </w:pPr>
      <w:r w:rsidRPr="003F5D66">
        <w:rPr>
          <w:rFonts w:ascii="Times New Roman" w:hAnsi="Times New Roman" w:cs="Times New Roman"/>
          <w:lang w:val="en-GB"/>
        </w:rPr>
        <w:t xml:space="preserve">Where not specifically indicated the source of plant images is: </w:t>
      </w:r>
      <w:hyperlink r:id="rId54" w:history="1">
        <w:r w:rsidRPr="003F5D66">
          <w:rPr>
            <w:rStyle w:val="Hyperlink"/>
            <w:rFonts w:ascii="Times New Roman" w:hAnsi="Times New Roman" w:cs="Times New Roman"/>
            <w:lang w:val="en-GB"/>
          </w:rPr>
          <w:t>https://www.inaturalist.org/</w:t>
        </w:r>
      </w:hyperlink>
      <w:r w:rsidRPr="003F5D66">
        <w:rPr>
          <w:rFonts w:ascii="Times New Roman" w:hAnsi="Times New Roman" w:cs="Times New Roman"/>
          <w:lang w:val="en-GB"/>
        </w:rPr>
        <w:t xml:space="preserve"> (accessed on </w:t>
      </w:r>
      <w:proofErr w:type="gramStart"/>
      <w:r w:rsidRPr="003F5D66">
        <w:rPr>
          <w:rFonts w:ascii="Times New Roman" w:hAnsi="Times New Roman" w:cs="Times New Roman"/>
          <w:lang w:val="en-GB"/>
        </w:rPr>
        <w:t>December,</w:t>
      </w:r>
      <w:proofErr w:type="gramEnd"/>
      <w:r w:rsidRPr="003F5D66">
        <w:rPr>
          <w:rFonts w:ascii="Times New Roman" w:hAnsi="Times New Roman" w:cs="Times New Roman"/>
          <w:lang w:val="en-GB"/>
        </w:rPr>
        <w:t xml:space="preserve"> 27</w:t>
      </w:r>
      <w:r w:rsidRPr="003F5D66">
        <w:rPr>
          <w:rFonts w:ascii="Times New Roman" w:hAnsi="Times New Roman" w:cs="Times New Roman"/>
          <w:vertAlign w:val="superscript"/>
          <w:lang w:val="en-GB"/>
        </w:rPr>
        <w:t>th</w:t>
      </w:r>
      <w:r w:rsidRPr="003F5D66">
        <w:rPr>
          <w:rFonts w:ascii="Times New Roman" w:hAnsi="Times New Roman" w:cs="Times New Roman"/>
          <w:lang w:val="en-GB"/>
        </w:rPr>
        <w:t>, 2022).</w:t>
      </w:r>
    </w:p>
    <w:p w14:paraId="1ED039AA" w14:textId="23DD04F0" w:rsidR="009F5E88" w:rsidRPr="00AA0DB8" w:rsidRDefault="009F5E88" w:rsidP="00972B52">
      <w:pPr>
        <w:spacing w:line="480" w:lineRule="auto"/>
        <w:rPr>
          <w:rFonts w:ascii="Times New Roman" w:hAnsi="Times New Roman" w:cs="Times New Roman"/>
          <w:lang w:val="en-GB"/>
        </w:rPr>
      </w:pPr>
      <w:r w:rsidRPr="00016796">
        <w:rPr>
          <w:rFonts w:ascii="Times New Roman" w:hAnsi="Times New Roman" w:cs="Times New Roman"/>
          <w:b/>
          <w:bCs/>
          <w:lang w:val="en-GB"/>
        </w:rPr>
        <w:lastRenderedPageBreak/>
        <w:t xml:space="preserve">Table </w:t>
      </w:r>
      <w:r w:rsidR="00972B52">
        <w:rPr>
          <w:rFonts w:ascii="Times New Roman" w:hAnsi="Times New Roman" w:cs="Times New Roman"/>
          <w:b/>
          <w:bCs/>
          <w:lang w:val="en-GB"/>
        </w:rPr>
        <w:t>S3</w:t>
      </w:r>
      <w:r w:rsidRPr="00AA0DB8">
        <w:rPr>
          <w:rFonts w:ascii="Times New Roman" w:hAnsi="Times New Roman" w:cs="Times New Roman"/>
          <w:lang w:val="en-GB"/>
        </w:rPr>
        <w:t xml:space="preserve">. </w:t>
      </w:r>
      <w:bookmarkStart w:id="1" w:name="_Hlk133820624"/>
      <w:r w:rsidRPr="00AA0DB8">
        <w:rPr>
          <w:rFonts w:ascii="Times New Roman" w:hAnsi="Times New Roman" w:cs="Times New Roman"/>
          <w:lang w:val="en-GB"/>
        </w:rPr>
        <w:t>Mechanism of action and molecular targets for casticin resulting in chemotherapeutic activity</w:t>
      </w:r>
      <w:r w:rsidRPr="00AA0DB8">
        <w:rPr>
          <w:rFonts w:ascii="Times New Roman" w:hAnsi="Times New Roman" w:cs="Times New Roman"/>
          <w:vertAlign w:val="superscript"/>
          <w:lang w:val="en-GB"/>
        </w:rPr>
        <w:t>1</w:t>
      </w:r>
      <w:bookmarkEnd w:id="1"/>
    </w:p>
    <w:tbl>
      <w:tblPr>
        <w:tblStyle w:val="PlainTable2"/>
        <w:tblW w:w="0" w:type="auto"/>
        <w:tblLook w:val="04A0" w:firstRow="1" w:lastRow="0" w:firstColumn="1" w:lastColumn="0" w:noHBand="0" w:noVBand="1"/>
      </w:tblPr>
      <w:tblGrid>
        <w:gridCol w:w="1346"/>
        <w:gridCol w:w="2546"/>
        <w:gridCol w:w="3758"/>
        <w:gridCol w:w="270"/>
        <w:gridCol w:w="1498"/>
        <w:gridCol w:w="2737"/>
        <w:gridCol w:w="2134"/>
      </w:tblGrid>
      <w:tr w:rsidR="009F5E88" w:rsidRPr="00D201DE" w14:paraId="2E11B10A" w14:textId="77777777" w:rsidTr="00152A76">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18EE3E89" w14:textId="77777777" w:rsidR="009F5E88" w:rsidRPr="003815A6" w:rsidRDefault="009F5E88" w:rsidP="009F5E88">
            <w:pPr>
              <w:rPr>
                <w:rFonts w:ascii="Times New Roman" w:eastAsia="Times New Roman" w:hAnsi="Times New Roman" w:cs="Times New Roman"/>
                <w:sz w:val="20"/>
                <w:szCs w:val="20"/>
                <w:lang w:val="en-GB" w:eastAsia="it-IT"/>
              </w:rPr>
            </w:pPr>
            <w:r w:rsidRPr="00D201DE">
              <w:rPr>
                <w:rFonts w:ascii="Times New Roman" w:eastAsia="Times New Roman" w:hAnsi="Times New Roman" w:cs="Times New Roman"/>
                <w:color w:val="000000"/>
                <w:sz w:val="20"/>
                <w:szCs w:val="20"/>
                <w:lang w:val="en-GB" w:eastAsia="it-IT"/>
              </w:rPr>
              <w:t>G</w:t>
            </w:r>
            <w:r w:rsidRPr="003815A6">
              <w:rPr>
                <w:rFonts w:ascii="Times New Roman" w:eastAsia="Times New Roman" w:hAnsi="Times New Roman" w:cs="Times New Roman"/>
                <w:color w:val="000000"/>
                <w:sz w:val="20"/>
                <w:szCs w:val="20"/>
                <w:lang w:val="en-GB" w:eastAsia="it-IT"/>
              </w:rPr>
              <w:t>ene</w:t>
            </w:r>
            <w:r w:rsidRPr="00D201DE">
              <w:rPr>
                <w:rFonts w:ascii="Times New Roman" w:eastAsia="Times New Roman" w:hAnsi="Times New Roman" w:cs="Times New Roman"/>
                <w:color w:val="000000"/>
                <w:sz w:val="20"/>
                <w:szCs w:val="20"/>
                <w:lang w:val="en-GB" w:eastAsia="it-IT"/>
              </w:rPr>
              <w:t xml:space="preserve"> </w:t>
            </w:r>
            <w:r w:rsidRPr="003815A6">
              <w:rPr>
                <w:rFonts w:ascii="Times New Roman" w:eastAsia="Times New Roman" w:hAnsi="Times New Roman" w:cs="Times New Roman"/>
                <w:color w:val="000000"/>
                <w:sz w:val="20"/>
                <w:szCs w:val="20"/>
                <w:lang w:val="en-GB" w:eastAsia="it-IT"/>
              </w:rPr>
              <w:t>symbol</w:t>
            </w:r>
          </w:p>
        </w:tc>
        <w:tc>
          <w:tcPr>
            <w:tcW w:w="2546" w:type="dxa"/>
            <w:vAlign w:val="center"/>
            <w:hideMark/>
          </w:tcPr>
          <w:p w14:paraId="06E1CDB0" w14:textId="77777777" w:rsidR="009F5E88" w:rsidRPr="003815A6" w:rsidRDefault="009F5E88" w:rsidP="009F5E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D201DE">
              <w:rPr>
                <w:rFonts w:ascii="Times New Roman" w:eastAsia="Times New Roman" w:hAnsi="Times New Roman" w:cs="Times New Roman"/>
                <w:color w:val="000000"/>
                <w:sz w:val="20"/>
                <w:szCs w:val="20"/>
                <w:lang w:val="en-GB" w:eastAsia="it-IT"/>
              </w:rPr>
              <w:t>Up regula</w:t>
            </w:r>
            <w:r>
              <w:rPr>
                <w:rFonts w:ascii="Times New Roman" w:eastAsia="Times New Roman" w:hAnsi="Times New Roman" w:cs="Times New Roman"/>
                <w:color w:val="000000"/>
                <w:sz w:val="20"/>
                <w:szCs w:val="20"/>
                <w:lang w:val="en-GB" w:eastAsia="it-IT"/>
              </w:rPr>
              <w:t>tion</w:t>
            </w:r>
          </w:p>
        </w:tc>
        <w:tc>
          <w:tcPr>
            <w:tcW w:w="3758" w:type="dxa"/>
            <w:tcBorders>
              <w:right w:val="nil"/>
            </w:tcBorders>
            <w:vAlign w:val="center"/>
          </w:tcPr>
          <w:p w14:paraId="1F9C8A18" w14:textId="77777777" w:rsidR="009F5E88" w:rsidRPr="00D201DE" w:rsidRDefault="009F5E88" w:rsidP="009F5E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Biochemical function</w:t>
            </w:r>
            <w:r w:rsidRPr="00D37F8A">
              <w:rPr>
                <w:rFonts w:ascii="Times New Roman" w:eastAsia="Times New Roman" w:hAnsi="Times New Roman" w:cs="Times New Roman"/>
                <w:color w:val="000000"/>
                <w:sz w:val="20"/>
                <w:szCs w:val="20"/>
                <w:vertAlign w:val="superscript"/>
                <w:lang w:val="en-GB" w:eastAsia="it-IT"/>
              </w:rPr>
              <w:t>2</w:t>
            </w:r>
          </w:p>
        </w:tc>
        <w:tc>
          <w:tcPr>
            <w:tcW w:w="270" w:type="dxa"/>
            <w:tcBorders>
              <w:top w:val="single" w:sz="4" w:space="0" w:color="7F7F7F" w:themeColor="text1" w:themeTint="80"/>
              <w:left w:val="nil"/>
              <w:right w:val="single" w:sz="4" w:space="0" w:color="auto"/>
            </w:tcBorders>
          </w:tcPr>
          <w:p w14:paraId="536A7430" w14:textId="77777777" w:rsidR="009F5E88" w:rsidRPr="00D201DE" w:rsidRDefault="009F5E88" w:rsidP="009F5E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tcBorders>
            <w:vAlign w:val="center"/>
          </w:tcPr>
          <w:p w14:paraId="35F83B7E" w14:textId="77777777" w:rsidR="009F5E88" w:rsidRPr="00D201DE" w:rsidRDefault="009F5E88" w:rsidP="009F5E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G</w:t>
            </w:r>
            <w:r w:rsidRPr="003815A6">
              <w:rPr>
                <w:rFonts w:ascii="Times New Roman" w:eastAsia="Times New Roman" w:hAnsi="Times New Roman" w:cs="Times New Roman"/>
                <w:color w:val="000000"/>
                <w:sz w:val="20"/>
                <w:szCs w:val="20"/>
                <w:lang w:val="en-GB" w:eastAsia="it-IT"/>
              </w:rPr>
              <w:t>ene</w:t>
            </w:r>
            <w:r w:rsidRPr="00D201DE">
              <w:rPr>
                <w:rFonts w:ascii="Times New Roman" w:eastAsia="Times New Roman" w:hAnsi="Times New Roman" w:cs="Times New Roman"/>
                <w:color w:val="000000"/>
                <w:sz w:val="20"/>
                <w:szCs w:val="20"/>
                <w:lang w:val="en-GB" w:eastAsia="it-IT"/>
              </w:rPr>
              <w:t xml:space="preserve"> </w:t>
            </w:r>
            <w:r w:rsidRPr="003815A6">
              <w:rPr>
                <w:rFonts w:ascii="Times New Roman" w:eastAsia="Times New Roman" w:hAnsi="Times New Roman" w:cs="Times New Roman"/>
                <w:color w:val="000000"/>
                <w:sz w:val="20"/>
                <w:szCs w:val="20"/>
                <w:lang w:val="en-GB" w:eastAsia="it-IT"/>
              </w:rPr>
              <w:t>symbol</w:t>
            </w:r>
          </w:p>
        </w:tc>
        <w:tc>
          <w:tcPr>
            <w:tcW w:w="2737" w:type="dxa"/>
            <w:vAlign w:val="center"/>
          </w:tcPr>
          <w:p w14:paraId="0F0F1363" w14:textId="77777777" w:rsidR="009F5E88" w:rsidRPr="00D201DE" w:rsidRDefault="009F5E88" w:rsidP="009F5E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Down</w:t>
            </w:r>
            <w:r>
              <w:rPr>
                <w:rFonts w:ascii="Times New Roman" w:eastAsia="Times New Roman" w:hAnsi="Times New Roman" w:cs="Times New Roman"/>
                <w:color w:val="000000"/>
                <w:sz w:val="20"/>
                <w:szCs w:val="20"/>
                <w:lang w:val="en-GB" w:eastAsia="it-IT"/>
              </w:rPr>
              <w:t xml:space="preserve"> </w:t>
            </w:r>
            <w:r w:rsidRPr="00D201DE">
              <w:rPr>
                <w:rFonts w:ascii="Times New Roman" w:eastAsia="Times New Roman" w:hAnsi="Times New Roman" w:cs="Times New Roman"/>
                <w:color w:val="000000"/>
                <w:sz w:val="20"/>
                <w:szCs w:val="20"/>
                <w:lang w:val="en-GB" w:eastAsia="it-IT"/>
              </w:rPr>
              <w:t>regulat</w:t>
            </w:r>
            <w:r>
              <w:rPr>
                <w:rFonts w:ascii="Times New Roman" w:eastAsia="Times New Roman" w:hAnsi="Times New Roman" w:cs="Times New Roman"/>
                <w:color w:val="000000"/>
                <w:sz w:val="20"/>
                <w:szCs w:val="20"/>
                <w:lang w:val="en-GB" w:eastAsia="it-IT"/>
              </w:rPr>
              <w:t>ion</w:t>
            </w:r>
          </w:p>
        </w:tc>
        <w:tc>
          <w:tcPr>
            <w:tcW w:w="2134" w:type="dxa"/>
            <w:vAlign w:val="center"/>
          </w:tcPr>
          <w:p w14:paraId="506782CC" w14:textId="77777777" w:rsidR="009F5E88" w:rsidRPr="00D201DE" w:rsidRDefault="009F5E88" w:rsidP="009F5E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Biochemical function</w:t>
            </w:r>
            <w:r w:rsidRPr="00D37F8A">
              <w:rPr>
                <w:rFonts w:ascii="Times New Roman" w:eastAsia="Times New Roman" w:hAnsi="Times New Roman" w:cs="Times New Roman"/>
                <w:color w:val="000000"/>
                <w:sz w:val="20"/>
                <w:szCs w:val="20"/>
                <w:vertAlign w:val="superscript"/>
                <w:lang w:val="en-GB" w:eastAsia="it-IT"/>
              </w:rPr>
              <w:t>2</w:t>
            </w:r>
            <w:r>
              <w:rPr>
                <w:rFonts w:ascii="Times New Roman" w:eastAsia="Times New Roman" w:hAnsi="Times New Roman" w:cs="Times New Roman"/>
                <w:color w:val="000000"/>
                <w:sz w:val="20"/>
                <w:szCs w:val="20"/>
                <w:lang w:val="en-GB" w:eastAsia="it-IT"/>
              </w:rPr>
              <w:t xml:space="preserve"> </w:t>
            </w:r>
          </w:p>
        </w:tc>
      </w:tr>
      <w:tr w:rsidR="009F5E88" w:rsidRPr="00D201DE" w14:paraId="47BF473C" w14:textId="77777777" w:rsidTr="00152A7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77C199CE"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AIFM1</w:t>
            </w:r>
          </w:p>
        </w:tc>
        <w:tc>
          <w:tcPr>
            <w:tcW w:w="2546" w:type="dxa"/>
            <w:vAlign w:val="center"/>
            <w:hideMark/>
          </w:tcPr>
          <w:p w14:paraId="5936777C"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AIFM1 protein</w:t>
            </w:r>
          </w:p>
        </w:tc>
        <w:tc>
          <w:tcPr>
            <w:tcW w:w="3758" w:type="dxa"/>
            <w:tcBorders>
              <w:right w:val="nil"/>
            </w:tcBorders>
            <w:vAlign w:val="center"/>
          </w:tcPr>
          <w:p w14:paraId="1992AF6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left w:val="nil"/>
              <w:right w:val="single" w:sz="4" w:space="0" w:color="auto"/>
            </w:tcBorders>
          </w:tcPr>
          <w:p w14:paraId="2B60F191"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41202303"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AKT3</w:t>
            </w:r>
          </w:p>
        </w:tc>
        <w:tc>
          <w:tcPr>
            <w:tcW w:w="2737" w:type="dxa"/>
            <w:vAlign w:val="center"/>
          </w:tcPr>
          <w:p w14:paraId="08EC140B"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AKT3 mRNA</w:t>
            </w:r>
          </w:p>
        </w:tc>
        <w:tc>
          <w:tcPr>
            <w:tcW w:w="2134" w:type="dxa"/>
            <w:vAlign w:val="center"/>
          </w:tcPr>
          <w:p w14:paraId="63C99753"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r>
      <w:tr w:rsidR="009F5E88" w:rsidRPr="00D201DE" w14:paraId="709B91C6"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101C9AD9"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ALDH1A1</w:t>
            </w:r>
          </w:p>
        </w:tc>
        <w:tc>
          <w:tcPr>
            <w:tcW w:w="2546" w:type="dxa"/>
            <w:vAlign w:val="center"/>
            <w:hideMark/>
          </w:tcPr>
          <w:p w14:paraId="346D2656"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ALDH1A1 mRNA</w:t>
            </w:r>
          </w:p>
        </w:tc>
        <w:tc>
          <w:tcPr>
            <w:tcW w:w="3758" w:type="dxa"/>
            <w:tcBorders>
              <w:right w:val="nil"/>
            </w:tcBorders>
            <w:vAlign w:val="center"/>
          </w:tcPr>
          <w:p w14:paraId="5A649139"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5F242BB2"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09AD2C66"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ATM</w:t>
            </w:r>
          </w:p>
        </w:tc>
        <w:tc>
          <w:tcPr>
            <w:tcW w:w="2737" w:type="dxa"/>
            <w:vAlign w:val="center"/>
          </w:tcPr>
          <w:p w14:paraId="538D0BA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ATM protein</w:t>
            </w:r>
          </w:p>
        </w:tc>
        <w:tc>
          <w:tcPr>
            <w:tcW w:w="2134" w:type="dxa"/>
            <w:vAlign w:val="center"/>
          </w:tcPr>
          <w:p w14:paraId="65044A19"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r>
      <w:tr w:rsidR="009F5E88" w:rsidRPr="00D201DE" w14:paraId="4158BB57"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1B3439F7"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APAF1</w:t>
            </w:r>
          </w:p>
        </w:tc>
        <w:tc>
          <w:tcPr>
            <w:tcW w:w="2546" w:type="dxa"/>
            <w:vAlign w:val="center"/>
            <w:hideMark/>
          </w:tcPr>
          <w:p w14:paraId="3DA074E6"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APAF1 protein</w:t>
            </w:r>
          </w:p>
        </w:tc>
        <w:tc>
          <w:tcPr>
            <w:tcW w:w="3758" w:type="dxa"/>
            <w:tcBorders>
              <w:right w:val="nil"/>
            </w:tcBorders>
            <w:vAlign w:val="center"/>
          </w:tcPr>
          <w:p w14:paraId="4FB16FEC"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left w:val="nil"/>
              <w:right w:val="single" w:sz="4" w:space="0" w:color="auto"/>
            </w:tcBorders>
          </w:tcPr>
          <w:p w14:paraId="651F9ECD"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091C1829"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ATR</w:t>
            </w:r>
          </w:p>
        </w:tc>
        <w:tc>
          <w:tcPr>
            <w:tcW w:w="2737" w:type="dxa"/>
            <w:vAlign w:val="center"/>
          </w:tcPr>
          <w:p w14:paraId="15D78FC6"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ATR protein</w:t>
            </w:r>
          </w:p>
        </w:tc>
        <w:tc>
          <w:tcPr>
            <w:tcW w:w="2134" w:type="dxa"/>
            <w:vAlign w:val="center"/>
          </w:tcPr>
          <w:p w14:paraId="09B35F39"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r>
      <w:tr w:rsidR="009F5E88" w:rsidRPr="00D201DE" w14:paraId="57E4E6E7"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0417C3D6"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ATF6</w:t>
            </w:r>
          </w:p>
        </w:tc>
        <w:tc>
          <w:tcPr>
            <w:tcW w:w="2546" w:type="dxa"/>
            <w:vAlign w:val="center"/>
            <w:hideMark/>
          </w:tcPr>
          <w:p w14:paraId="1EC0AA4F"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ATF6 protein</w:t>
            </w:r>
          </w:p>
        </w:tc>
        <w:tc>
          <w:tcPr>
            <w:tcW w:w="3758" w:type="dxa"/>
            <w:tcBorders>
              <w:right w:val="nil"/>
            </w:tcBorders>
            <w:vAlign w:val="center"/>
          </w:tcPr>
          <w:p w14:paraId="605249B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Trascriptional factors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4FE25049"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382EEED1"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BCL2</w:t>
            </w:r>
          </w:p>
        </w:tc>
        <w:tc>
          <w:tcPr>
            <w:tcW w:w="2737" w:type="dxa"/>
            <w:vAlign w:val="center"/>
          </w:tcPr>
          <w:p w14:paraId="7B8C89C9"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BCL2 protein</w:t>
            </w:r>
          </w:p>
        </w:tc>
        <w:tc>
          <w:tcPr>
            <w:tcW w:w="2134" w:type="dxa"/>
            <w:vAlign w:val="center"/>
          </w:tcPr>
          <w:p w14:paraId="598ED742"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r>
      <w:tr w:rsidR="009F5E88" w:rsidRPr="00D201DE" w14:paraId="3C560DA4"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037B034A"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AXIN2</w:t>
            </w:r>
          </w:p>
        </w:tc>
        <w:tc>
          <w:tcPr>
            <w:tcW w:w="2546" w:type="dxa"/>
            <w:vAlign w:val="center"/>
            <w:hideMark/>
          </w:tcPr>
          <w:p w14:paraId="2139D96B"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AXIN2 mRNA</w:t>
            </w:r>
          </w:p>
        </w:tc>
        <w:tc>
          <w:tcPr>
            <w:tcW w:w="3758" w:type="dxa"/>
            <w:tcBorders>
              <w:right w:val="nil"/>
            </w:tcBorders>
            <w:vAlign w:val="center"/>
          </w:tcPr>
          <w:p w14:paraId="4356A5CD"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c>
          <w:tcPr>
            <w:tcW w:w="270" w:type="dxa"/>
            <w:tcBorders>
              <w:left w:val="nil"/>
              <w:right w:val="single" w:sz="4" w:space="0" w:color="auto"/>
            </w:tcBorders>
          </w:tcPr>
          <w:p w14:paraId="6E2391B2"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65994CE7"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BCL2L1</w:t>
            </w:r>
          </w:p>
        </w:tc>
        <w:tc>
          <w:tcPr>
            <w:tcW w:w="2737" w:type="dxa"/>
            <w:vAlign w:val="center"/>
          </w:tcPr>
          <w:p w14:paraId="452821D8"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BCL2L1 protein</w:t>
            </w:r>
          </w:p>
        </w:tc>
        <w:tc>
          <w:tcPr>
            <w:tcW w:w="2134" w:type="dxa"/>
            <w:vAlign w:val="center"/>
          </w:tcPr>
          <w:p w14:paraId="2FA732D6"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77BCC881"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C561482"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BAK1</w:t>
            </w:r>
          </w:p>
        </w:tc>
        <w:tc>
          <w:tcPr>
            <w:tcW w:w="2546" w:type="dxa"/>
            <w:vAlign w:val="center"/>
            <w:hideMark/>
          </w:tcPr>
          <w:p w14:paraId="1D5DA774"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BAK1 protein</w:t>
            </w:r>
          </w:p>
        </w:tc>
        <w:tc>
          <w:tcPr>
            <w:tcW w:w="3758" w:type="dxa"/>
            <w:tcBorders>
              <w:right w:val="nil"/>
            </w:tcBorders>
            <w:vAlign w:val="center"/>
          </w:tcPr>
          <w:p w14:paraId="2CEDDA05"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3BD1B33B"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76D5A7DC"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BID</w:t>
            </w:r>
          </w:p>
        </w:tc>
        <w:tc>
          <w:tcPr>
            <w:tcW w:w="2737" w:type="dxa"/>
            <w:vAlign w:val="center"/>
          </w:tcPr>
          <w:p w14:paraId="7D95A36C"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BID protein</w:t>
            </w:r>
          </w:p>
        </w:tc>
        <w:tc>
          <w:tcPr>
            <w:tcW w:w="2134" w:type="dxa"/>
            <w:vAlign w:val="center"/>
          </w:tcPr>
          <w:p w14:paraId="70AB53DA"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776954" w14:paraId="4307F635"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064F5E0"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BAMBI</w:t>
            </w:r>
          </w:p>
        </w:tc>
        <w:tc>
          <w:tcPr>
            <w:tcW w:w="2546" w:type="dxa"/>
            <w:vAlign w:val="center"/>
            <w:hideMark/>
          </w:tcPr>
          <w:p w14:paraId="5C395356"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BAMBI mRNA</w:t>
            </w:r>
          </w:p>
        </w:tc>
        <w:tc>
          <w:tcPr>
            <w:tcW w:w="3758" w:type="dxa"/>
            <w:tcBorders>
              <w:right w:val="nil"/>
            </w:tcBorders>
            <w:vAlign w:val="center"/>
          </w:tcPr>
          <w:p w14:paraId="1E3EF697"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c>
          <w:tcPr>
            <w:tcW w:w="270" w:type="dxa"/>
            <w:tcBorders>
              <w:left w:val="nil"/>
              <w:right w:val="single" w:sz="4" w:space="0" w:color="auto"/>
            </w:tcBorders>
          </w:tcPr>
          <w:p w14:paraId="7086CB5B"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7E344D5A"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BMI1</w:t>
            </w:r>
          </w:p>
        </w:tc>
        <w:tc>
          <w:tcPr>
            <w:tcW w:w="2737" w:type="dxa"/>
            <w:vAlign w:val="center"/>
          </w:tcPr>
          <w:p w14:paraId="37887A18"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 xml:space="preserve">expression of BMI </w:t>
            </w:r>
            <w:r w:rsidRPr="00D201DE">
              <w:rPr>
                <w:rFonts w:ascii="Times New Roman" w:eastAsia="Times New Roman" w:hAnsi="Times New Roman" w:cs="Times New Roman"/>
                <w:color w:val="000000"/>
                <w:sz w:val="20"/>
                <w:szCs w:val="20"/>
                <w:lang w:val="en-GB" w:eastAsia="it-IT"/>
              </w:rPr>
              <w:t xml:space="preserve">1 </w:t>
            </w:r>
            <w:r w:rsidRPr="00376F5B">
              <w:rPr>
                <w:rFonts w:ascii="Times New Roman" w:eastAsia="Times New Roman" w:hAnsi="Times New Roman" w:cs="Times New Roman"/>
                <w:color w:val="000000"/>
                <w:sz w:val="20"/>
                <w:szCs w:val="20"/>
                <w:lang w:val="en-GB" w:eastAsia="it-IT"/>
              </w:rPr>
              <w:t>protein</w:t>
            </w:r>
            <w:r w:rsidRPr="00D201DE">
              <w:rPr>
                <w:rFonts w:ascii="Times New Roman" w:eastAsia="Times New Roman" w:hAnsi="Times New Roman" w:cs="Times New Roman"/>
                <w:color w:val="000000"/>
                <w:sz w:val="20"/>
                <w:szCs w:val="20"/>
                <w:lang w:val="en-GB" w:eastAsia="it-IT"/>
              </w:rPr>
              <w:t>;</w:t>
            </w:r>
            <w:r w:rsidRPr="00376F5B">
              <w:rPr>
                <w:rFonts w:ascii="Times New Roman" w:eastAsia="Times New Roman" w:hAnsi="Times New Roman" w:cs="Times New Roman"/>
                <w:color w:val="000000"/>
                <w:sz w:val="20"/>
                <w:szCs w:val="20"/>
                <w:lang w:val="en-GB" w:eastAsia="it-IT"/>
              </w:rPr>
              <w:t xml:space="preserve"> expression of BMI1 mRNA</w:t>
            </w:r>
          </w:p>
        </w:tc>
        <w:tc>
          <w:tcPr>
            <w:tcW w:w="2134" w:type="dxa"/>
            <w:vAlign w:val="center"/>
          </w:tcPr>
          <w:p w14:paraId="09C0C310"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4D2C3D11"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37D2E57"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BAX</w:t>
            </w:r>
          </w:p>
        </w:tc>
        <w:tc>
          <w:tcPr>
            <w:tcW w:w="2546" w:type="dxa"/>
            <w:vAlign w:val="center"/>
            <w:hideMark/>
          </w:tcPr>
          <w:p w14:paraId="14678657"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BAX protein</w:t>
            </w:r>
          </w:p>
        </w:tc>
        <w:tc>
          <w:tcPr>
            <w:tcW w:w="3758" w:type="dxa"/>
            <w:tcBorders>
              <w:right w:val="nil"/>
            </w:tcBorders>
            <w:vAlign w:val="center"/>
          </w:tcPr>
          <w:p w14:paraId="62997D10"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355FB743"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3406671F"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BNIP2</w:t>
            </w:r>
          </w:p>
        </w:tc>
        <w:tc>
          <w:tcPr>
            <w:tcW w:w="2737" w:type="dxa"/>
            <w:vAlign w:val="center"/>
          </w:tcPr>
          <w:p w14:paraId="74AEEBAC"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BNIP2 mRNA</w:t>
            </w:r>
          </w:p>
        </w:tc>
        <w:tc>
          <w:tcPr>
            <w:tcW w:w="2134" w:type="dxa"/>
            <w:vAlign w:val="center"/>
          </w:tcPr>
          <w:p w14:paraId="75941666"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7A9804EB"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352F9250"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BCL2L1</w:t>
            </w:r>
          </w:p>
        </w:tc>
        <w:tc>
          <w:tcPr>
            <w:tcW w:w="2546" w:type="dxa"/>
            <w:vAlign w:val="center"/>
            <w:hideMark/>
          </w:tcPr>
          <w:p w14:paraId="7D0CD86E"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BCL2L1 mRNA</w:t>
            </w:r>
          </w:p>
        </w:tc>
        <w:tc>
          <w:tcPr>
            <w:tcW w:w="3758" w:type="dxa"/>
            <w:tcBorders>
              <w:right w:val="nil"/>
            </w:tcBorders>
            <w:vAlign w:val="center"/>
          </w:tcPr>
          <w:p w14:paraId="70D7FE33"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left w:val="nil"/>
              <w:right w:val="single" w:sz="4" w:space="0" w:color="auto"/>
            </w:tcBorders>
          </w:tcPr>
          <w:p w14:paraId="293FEFAD"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14DA9126"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CAMK4</w:t>
            </w:r>
          </w:p>
        </w:tc>
        <w:tc>
          <w:tcPr>
            <w:tcW w:w="2737" w:type="dxa"/>
            <w:vAlign w:val="center"/>
          </w:tcPr>
          <w:p w14:paraId="1FFF155B"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CAMK4 mRNA</w:t>
            </w:r>
          </w:p>
        </w:tc>
        <w:tc>
          <w:tcPr>
            <w:tcW w:w="2134" w:type="dxa"/>
            <w:vAlign w:val="center"/>
          </w:tcPr>
          <w:p w14:paraId="17E30087"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2FAA23C6"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3501AF52"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BID</w:t>
            </w:r>
          </w:p>
        </w:tc>
        <w:tc>
          <w:tcPr>
            <w:tcW w:w="2546" w:type="dxa"/>
            <w:vAlign w:val="center"/>
            <w:hideMark/>
          </w:tcPr>
          <w:p w14:paraId="1CAFB1AF"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BID protein</w:t>
            </w:r>
          </w:p>
        </w:tc>
        <w:tc>
          <w:tcPr>
            <w:tcW w:w="3758" w:type="dxa"/>
            <w:tcBorders>
              <w:right w:val="nil"/>
            </w:tcBorders>
            <w:vAlign w:val="center"/>
          </w:tcPr>
          <w:p w14:paraId="1B4058B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0E978181"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654FE75C"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CCNB1</w:t>
            </w:r>
          </w:p>
        </w:tc>
        <w:tc>
          <w:tcPr>
            <w:tcW w:w="2737" w:type="dxa"/>
            <w:vAlign w:val="center"/>
          </w:tcPr>
          <w:p w14:paraId="456BA8C9"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CCNB1 protein</w:t>
            </w:r>
          </w:p>
        </w:tc>
        <w:tc>
          <w:tcPr>
            <w:tcW w:w="2134" w:type="dxa"/>
            <w:vAlign w:val="center"/>
          </w:tcPr>
          <w:p w14:paraId="4E37043B"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02DFA1B3"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D2B42B1"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BMP4</w:t>
            </w:r>
          </w:p>
        </w:tc>
        <w:tc>
          <w:tcPr>
            <w:tcW w:w="2546" w:type="dxa"/>
            <w:vAlign w:val="center"/>
            <w:hideMark/>
          </w:tcPr>
          <w:p w14:paraId="6FAA3905"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BMP4 mRNA</w:t>
            </w:r>
          </w:p>
        </w:tc>
        <w:tc>
          <w:tcPr>
            <w:tcW w:w="3758" w:type="dxa"/>
            <w:tcBorders>
              <w:right w:val="nil"/>
            </w:tcBorders>
            <w:vAlign w:val="center"/>
          </w:tcPr>
          <w:p w14:paraId="705A61E9"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Growth factors and receptors</w:t>
            </w:r>
          </w:p>
        </w:tc>
        <w:tc>
          <w:tcPr>
            <w:tcW w:w="270" w:type="dxa"/>
            <w:tcBorders>
              <w:left w:val="nil"/>
              <w:right w:val="single" w:sz="4" w:space="0" w:color="auto"/>
            </w:tcBorders>
          </w:tcPr>
          <w:p w14:paraId="566B1377"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64D6A4C1"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CD44</w:t>
            </w:r>
          </w:p>
        </w:tc>
        <w:tc>
          <w:tcPr>
            <w:tcW w:w="2737" w:type="dxa"/>
            <w:vAlign w:val="center"/>
          </w:tcPr>
          <w:p w14:paraId="197B68DE"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 xml:space="preserve">expression of CD44 protein </w:t>
            </w:r>
          </w:p>
        </w:tc>
        <w:tc>
          <w:tcPr>
            <w:tcW w:w="2134" w:type="dxa"/>
            <w:vAlign w:val="center"/>
          </w:tcPr>
          <w:p w14:paraId="2E72BD94"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Growth factors and receptors</w:t>
            </w:r>
          </w:p>
        </w:tc>
      </w:tr>
      <w:tr w:rsidR="009F5E88" w:rsidRPr="00D201DE" w14:paraId="070A386B"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584AF5B7"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BRCA1</w:t>
            </w:r>
          </w:p>
        </w:tc>
        <w:tc>
          <w:tcPr>
            <w:tcW w:w="2546" w:type="dxa"/>
            <w:vAlign w:val="center"/>
            <w:hideMark/>
          </w:tcPr>
          <w:p w14:paraId="4EC15555"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BRCA1 protein</w:t>
            </w:r>
          </w:p>
        </w:tc>
        <w:tc>
          <w:tcPr>
            <w:tcW w:w="3758" w:type="dxa"/>
            <w:tcBorders>
              <w:right w:val="nil"/>
            </w:tcBorders>
            <w:vAlign w:val="center"/>
          </w:tcPr>
          <w:p w14:paraId="69F38547"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3E4CE81C"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2771428E"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CD83</w:t>
            </w:r>
          </w:p>
        </w:tc>
        <w:tc>
          <w:tcPr>
            <w:tcW w:w="2737" w:type="dxa"/>
            <w:vAlign w:val="center"/>
          </w:tcPr>
          <w:p w14:paraId="3F1306E5"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CD83 mRNA</w:t>
            </w:r>
          </w:p>
        </w:tc>
        <w:tc>
          <w:tcPr>
            <w:tcW w:w="2134" w:type="dxa"/>
            <w:vAlign w:val="center"/>
          </w:tcPr>
          <w:p w14:paraId="57FC59B4"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1D44BDDD"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E23152C"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CAPN1</w:t>
            </w:r>
          </w:p>
        </w:tc>
        <w:tc>
          <w:tcPr>
            <w:tcW w:w="2546" w:type="dxa"/>
            <w:vAlign w:val="center"/>
            <w:hideMark/>
          </w:tcPr>
          <w:p w14:paraId="12F00A96"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and results in increased cleavage of CAPN1 protein</w:t>
            </w:r>
          </w:p>
        </w:tc>
        <w:tc>
          <w:tcPr>
            <w:tcW w:w="3758" w:type="dxa"/>
            <w:tcBorders>
              <w:right w:val="nil"/>
            </w:tcBorders>
            <w:vAlign w:val="center"/>
          </w:tcPr>
          <w:p w14:paraId="1DD2C88D"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Enzyme and hormones</w:t>
            </w:r>
          </w:p>
        </w:tc>
        <w:tc>
          <w:tcPr>
            <w:tcW w:w="270" w:type="dxa"/>
            <w:tcBorders>
              <w:left w:val="nil"/>
              <w:right w:val="single" w:sz="4" w:space="0" w:color="auto"/>
            </w:tcBorders>
          </w:tcPr>
          <w:p w14:paraId="3A649B92"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40B0FB6B"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CDC25C</w:t>
            </w:r>
          </w:p>
        </w:tc>
        <w:tc>
          <w:tcPr>
            <w:tcW w:w="2737" w:type="dxa"/>
            <w:vAlign w:val="center"/>
          </w:tcPr>
          <w:p w14:paraId="60AA075E"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CDC25C protein</w:t>
            </w:r>
          </w:p>
        </w:tc>
        <w:tc>
          <w:tcPr>
            <w:tcW w:w="2134" w:type="dxa"/>
            <w:vAlign w:val="center"/>
          </w:tcPr>
          <w:p w14:paraId="75E996A2"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r>
      <w:tr w:rsidR="009F5E88" w:rsidRPr="00D201DE" w14:paraId="49728860"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7134883F"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CAPN2</w:t>
            </w:r>
          </w:p>
        </w:tc>
        <w:tc>
          <w:tcPr>
            <w:tcW w:w="2546" w:type="dxa"/>
            <w:vAlign w:val="center"/>
            <w:hideMark/>
          </w:tcPr>
          <w:p w14:paraId="075BC53D"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CAPN2 protein</w:t>
            </w:r>
          </w:p>
        </w:tc>
        <w:tc>
          <w:tcPr>
            <w:tcW w:w="3758" w:type="dxa"/>
            <w:tcBorders>
              <w:right w:val="nil"/>
            </w:tcBorders>
            <w:vAlign w:val="center"/>
          </w:tcPr>
          <w:p w14:paraId="66AA5B72"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Enzyme and hormones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30831DA6"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31153F19"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CDKN1A</w:t>
            </w:r>
          </w:p>
        </w:tc>
        <w:tc>
          <w:tcPr>
            <w:tcW w:w="2737" w:type="dxa"/>
            <w:vAlign w:val="center"/>
          </w:tcPr>
          <w:p w14:paraId="17227B1A"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CDKN1A mRNA</w:t>
            </w:r>
          </w:p>
        </w:tc>
        <w:tc>
          <w:tcPr>
            <w:tcW w:w="2134" w:type="dxa"/>
            <w:vAlign w:val="center"/>
          </w:tcPr>
          <w:p w14:paraId="20D93FD5"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r>
      <w:tr w:rsidR="009F5E88" w:rsidRPr="00D201DE" w14:paraId="2E544F91" w14:textId="77777777" w:rsidTr="00152A7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9E694FB"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CASP2</w:t>
            </w:r>
          </w:p>
        </w:tc>
        <w:tc>
          <w:tcPr>
            <w:tcW w:w="2546" w:type="dxa"/>
            <w:vAlign w:val="center"/>
            <w:hideMark/>
          </w:tcPr>
          <w:p w14:paraId="2DEE2D50"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CASP2 protein</w:t>
            </w:r>
          </w:p>
        </w:tc>
        <w:tc>
          <w:tcPr>
            <w:tcW w:w="3758" w:type="dxa"/>
            <w:tcBorders>
              <w:right w:val="nil"/>
            </w:tcBorders>
            <w:vAlign w:val="center"/>
          </w:tcPr>
          <w:p w14:paraId="254D1E85"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left w:val="nil"/>
              <w:right w:val="single" w:sz="4" w:space="0" w:color="auto"/>
            </w:tcBorders>
          </w:tcPr>
          <w:p w14:paraId="1A98A099"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6C55BD9C"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CDKN1A</w:t>
            </w:r>
          </w:p>
        </w:tc>
        <w:tc>
          <w:tcPr>
            <w:tcW w:w="2737" w:type="dxa"/>
            <w:vAlign w:val="center"/>
          </w:tcPr>
          <w:p w14:paraId="3057F412"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CDKN1A protein</w:t>
            </w:r>
          </w:p>
        </w:tc>
        <w:tc>
          <w:tcPr>
            <w:tcW w:w="2134" w:type="dxa"/>
            <w:vAlign w:val="center"/>
          </w:tcPr>
          <w:p w14:paraId="393B2DAE"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r>
      <w:tr w:rsidR="009F5E88" w:rsidRPr="00D201DE" w14:paraId="2FC0CB00"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737D41F8"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CASP3</w:t>
            </w:r>
          </w:p>
        </w:tc>
        <w:tc>
          <w:tcPr>
            <w:tcW w:w="2546" w:type="dxa"/>
            <w:vAlign w:val="center"/>
            <w:hideMark/>
          </w:tcPr>
          <w:p w14:paraId="2758AE32"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activity of CASP3 protein</w:t>
            </w:r>
          </w:p>
        </w:tc>
        <w:tc>
          <w:tcPr>
            <w:tcW w:w="3758" w:type="dxa"/>
            <w:tcBorders>
              <w:right w:val="nil"/>
            </w:tcBorders>
            <w:vAlign w:val="center"/>
          </w:tcPr>
          <w:p w14:paraId="101F8B9C"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253B922D"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79638C28"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CLDN1</w:t>
            </w:r>
          </w:p>
        </w:tc>
        <w:tc>
          <w:tcPr>
            <w:tcW w:w="2737" w:type="dxa"/>
            <w:vAlign w:val="center"/>
          </w:tcPr>
          <w:p w14:paraId="7B04C321"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CLDN1 mRNA</w:t>
            </w:r>
          </w:p>
        </w:tc>
        <w:tc>
          <w:tcPr>
            <w:tcW w:w="2134" w:type="dxa"/>
            <w:vAlign w:val="center"/>
          </w:tcPr>
          <w:p w14:paraId="00BEB8B6"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22DDD993"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12389147"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CASP3</w:t>
            </w:r>
          </w:p>
        </w:tc>
        <w:tc>
          <w:tcPr>
            <w:tcW w:w="2546" w:type="dxa"/>
            <w:vAlign w:val="center"/>
            <w:hideMark/>
          </w:tcPr>
          <w:p w14:paraId="1F29FA58"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cleavage of and results in increased activity of CASP3 protein</w:t>
            </w:r>
          </w:p>
        </w:tc>
        <w:tc>
          <w:tcPr>
            <w:tcW w:w="3758" w:type="dxa"/>
            <w:tcBorders>
              <w:right w:val="nil"/>
            </w:tcBorders>
            <w:vAlign w:val="center"/>
          </w:tcPr>
          <w:p w14:paraId="2875BDE0"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left w:val="nil"/>
              <w:right w:val="single" w:sz="4" w:space="0" w:color="auto"/>
            </w:tcBorders>
          </w:tcPr>
          <w:p w14:paraId="48020989"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1134B616"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COL1A1</w:t>
            </w:r>
          </w:p>
        </w:tc>
        <w:tc>
          <w:tcPr>
            <w:tcW w:w="2737" w:type="dxa"/>
            <w:vAlign w:val="center"/>
          </w:tcPr>
          <w:p w14:paraId="2E3A159A"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COL1A1 mRNA</w:t>
            </w:r>
          </w:p>
        </w:tc>
        <w:tc>
          <w:tcPr>
            <w:tcW w:w="2134" w:type="dxa"/>
            <w:vAlign w:val="center"/>
          </w:tcPr>
          <w:p w14:paraId="055B83D9"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r>
      <w:tr w:rsidR="009F5E88" w:rsidRPr="00D201DE" w14:paraId="2FA2C769"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33F0A9A8"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CASP4</w:t>
            </w:r>
          </w:p>
        </w:tc>
        <w:tc>
          <w:tcPr>
            <w:tcW w:w="2546" w:type="dxa"/>
            <w:vAlign w:val="center"/>
            <w:hideMark/>
          </w:tcPr>
          <w:p w14:paraId="32A94FEC"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CASP4 protein</w:t>
            </w:r>
          </w:p>
        </w:tc>
        <w:tc>
          <w:tcPr>
            <w:tcW w:w="3758" w:type="dxa"/>
            <w:tcBorders>
              <w:right w:val="nil"/>
            </w:tcBorders>
            <w:vAlign w:val="center"/>
          </w:tcPr>
          <w:p w14:paraId="246BEBED"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5B4698BF"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3E5EB35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DKK</w:t>
            </w:r>
            <w:r w:rsidRPr="00D201DE">
              <w:rPr>
                <w:rFonts w:ascii="Times New Roman" w:eastAsia="Times New Roman" w:hAnsi="Times New Roman" w:cs="Times New Roman"/>
                <w:color w:val="000000"/>
                <w:sz w:val="20"/>
                <w:szCs w:val="20"/>
                <w:lang w:val="en-GB" w:eastAsia="it-IT"/>
              </w:rPr>
              <w:t>3</w:t>
            </w:r>
          </w:p>
        </w:tc>
        <w:tc>
          <w:tcPr>
            <w:tcW w:w="2737" w:type="dxa"/>
            <w:vAlign w:val="center"/>
          </w:tcPr>
          <w:p w14:paraId="52124C1F"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DKK3 mRNA</w:t>
            </w:r>
          </w:p>
        </w:tc>
        <w:tc>
          <w:tcPr>
            <w:tcW w:w="2134" w:type="dxa"/>
            <w:vAlign w:val="center"/>
          </w:tcPr>
          <w:p w14:paraId="22FF1A5B"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w:t>
            </w:r>
            <w:r w:rsidRPr="00763CCA">
              <w:rPr>
                <w:rFonts w:ascii="Times New Roman" w:eastAsia="Times New Roman" w:hAnsi="Times New Roman" w:cs="Times New Roman"/>
                <w:color w:val="000000"/>
                <w:sz w:val="20"/>
                <w:szCs w:val="20"/>
                <w:lang w:val="en-GB" w:eastAsia="it-IT"/>
              </w:rPr>
              <w:t>ell signalling</w:t>
            </w:r>
          </w:p>
        </w:tc>
      </w:tr>
      <w:tr w:rsidR="009F5E88" w:rsidRPr="00D201DE" w14:paraId="1DCE039F"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12C8E362"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CASP6</w:t>
            </w:r>
          </w:p>
        </w:tc>
        <w:tc>
          <w:tcPr>
            <w:tcW w:w="2546" w:type="dxa"/>
            <w:vAlign w:val="center"/>
            <w:hideMark/>
          </w:tcPr>
          <w:p w14:paraId="3FC7F115"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CASP6 protein</w:t>
            </w:r>
          </w:p>
        </w:tc>
        <w:tc>
          <w:tcPr>
            <w:tcW w:w="3758" w:type="dxa"/>
            <w:tcBorders>
              <w:right w:val="nil"/>
            </w:tcBorders>
            <w:vAlign w:val="center"/>
          </w:tcPr>
          <w:p w14:paraId="74787B3B"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left w:val="nil"/>
              <w:right w:val="single" w:sz="4" w:space="0" w:color="auto"/>
            </w:tcBorders>
          </w:tcPr>
          <w:p w14:paraId="4D1C8703"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5A744C3D"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DNMT1</w:t>
            </w:r>
          </w:p>
        </w:tc>
        <w:tc>
          <w:tcPr>
            <w:tcW w:w="2737" w:type="dxa"/>
            <w:vAlign w:val="center"/>
          </w:tcPr>
          <w:p w14:paraId="3A9DAB4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 xml:space="preserve">activity of DNMT1 protein </w:t>
            </w:r>
          </w:p>
        </w:tc>
        <w:tc>
          <w:tcPr>
            <w:tcW w:w="2134" w:type="dxa"/>
            <w:vAlign w:val="center"/>
          </w:tcPr>
          <w:p w14:paraId="4DC1C5CC"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4FCAC541"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036D9C71"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lastRenderedPageBreak/>
              <w:t>CASP7</w:t>
            </w:r>
          </w:p>
        </w:tc>
        <w:tc>
          <w:tcPr>
            <w:tcW w:w="2546" w:type="dxa"/>
            <w:vAlign w:val="center"/>
            <w:hideMark/>
          </w:tcPr>
          <w:p w14:paraId="1F175EF0"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CASP7 protein</w:t>
            </w:r>
          </w:p>
        </w:tc>
        <w:tc>
          <w:tcPr>
            <w:tcW w:w="3758" w:type="dxa"/>
            <w:tcBorders>
              <w:right w:val="nil"/>
            </w:tcBorders>
            <w:vAlign w:val="center"/>
          </w:tcPr>
          <w:p w14:paraId="5EA1E664"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041075EE"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0688D8A6"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ENDOG</w:t>
            </w:r>
          </w:p>
        </w:tc>
        <w:tc>
          <w:tcPr>
            <w:tcW w:w="2737" w:type="dxa"/>
            <w:vAlign w:val="center"/>
          </w:tcPr>
          <w:p w14:paraId="4AEBF9B9"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ENDOG protein</w:t>
            </w:r>
          </w:p>
        </w:tc>
        <w:tc>
          <w:tcPr>
            <w:tcW w:w="2134" w:type="dxa"/>
            <w:vAlign w:val="center"/>
          </w:tcPr>
          <w:p w14:paraId="59D8087F"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360C2D63"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30FE35A4"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CASP8</w:t>
            </w:r>
          </w:p>
        </w:tc>
        <w:tc>
          <w:tcPr>
            <w:tcW w:w="2546" w:type="dxa"/>
            <w:vAlign w:val="center"/>
            <w:hideMark/>
          </w:tcPr>
          <w:p w14:paraId="235CA50E"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and results in increased activity of CASP8 protein</w:t>
            </w:r>
          </w:p>
        </w:tc>
        <w:tc>
          <w:tcPr>
            <w:tcW w:w="3758" w:type="dxa"/>
            <w:tcBorders>
              <w:right w:val="nil"/>
            </w:tcBorders>
            <w:vAlign w:val="center"/>
          </w:tcPr>
          <w:p w14:paraId="3434C0B6"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left w:val="nil"/>
              <w:right w:val="single" w:sz="4" w:space="0" w:color="auto"/>
            </w:tcBorders>
          </w:tcPr>
          <w:p w14:paraId="66D1C98D"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192E1259"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EP300</w:t>
            </w:r>
          </w:p>
        </w:tc>
        <w:tc>
          <w:tcPr>
            <w:tcW w:w="2737" w:type="dxa"/>
            <w:vAlign w:val="center"/>
          </w:tcPr>
          <w:p w14:paraId="178297EE"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EP300 mRNA</w:t>
            </w:r>
          </w:p>
        </w:tc>
        <w:tc>
          <w:tcPr>
            <w:tcW w:w="2134" w:type="dxa"/>
            <w:vAlign w:val="center"/>
          </w:tcPr>
          <w:p w14:paraId="080B56C3"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1B6F8714"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0C3611CC"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CASP9</w:t>
            </w:r>
          </w:p>
        </w:tc>
        <w:tc>
          <w:tcPr>
            <w:tcW w:w="2546" w:type="dxa"/>
            <w:vAlign w:val="center"/>
            <w:hideMark/>
          </w:tcPr>
          <w:p w14:paraId="115588FE"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activity of CASP9 protein</w:t>
            </w:r>
          </w:p>
        </w:tc>
        <w:tc>
          <w:tcPr>
            <w:tcW w:w="3758" w:type="dxa"/>
            <w:tcBorders>
              <w:right w:val="nil"/>
            </w:tcBorders>
            <w:vAlign w:val="center"/>
          </w:tcPr>
          <w:p w14:paraId="19752F80"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3FABEFF5"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42215528"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EPCAM</w:t>
            </w:r>
          </w:p>
        </w:tc>
        <w:tc>
          <w:tcPr>
            <w:tcW w:w="2737" w:type="dxa"/>
            <w:vAlign w:val="center"/>
          </w:tcPr>
          <w:p w14:paraId="13CCC07E"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EPCAM mRNA</w:t>
            </w:r>
          </w:p>
        </w:tc>
        <w:tc>
          <w:tcPr>
            <w:tcW w:w="2134" w:type="dxa"/>
            <w:vAlign w:val="center"/>
          </w:tcPr>
          <w:p w14:paraId="310156E6"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55068762"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09DD5B8"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CD24</w:t>
            </w:r>
          </w:p>
        </w:tc>
        <w:tc>
          <w:tcPr>
            <w:tcW w:w="2546" w:type="dxa"/>
            <w:vAlign w:val="center"/>
            <w:hideMark/>
          </w:tcPr>
          <w:p w14:paraId="621CCA4F"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CD24 mRNA</w:t>
            </w:r>
          </w:p>
        </w:tc>
        <w:tc>
          <w:tcPr>
            <w:tcW w:w="3758" w:type="dxa"/>
            <w:tcBorders>
              <w:right w:val="nil"/>
            </w:tcBorders>
            <w:vAlign w:val="center"/>
          </w:tcPr>
          <w:p w14:paraId="058A2A12"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c>
          <w:tcPr>
            <w:tcW w:w="270" w:type="dxa"/>
            <w:tcBorders>
              <w:left w:val="nil"/>
              <w:right w:val="single" w:sz="4" w:space="0" w:color="auto"/>
            </w:tcBorders>
          </w:tcPr>
          <w:p w14:paraId="207CA133"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6840DEE4"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FASLG</w:t>
            </w:r>
          </w:p>
        </w:tc>
        <w:tc>
          <w:tcPr>
            <w:tcW w:w="2737" w:type="dxa"/>
            <w:vAlign w:val="center"/>
          </w:tcPr>
          <w:p w14:paraId="1BB3C7F7"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FASLG protein</w:t>
            </w:r>
          </w:p>
        </w:tc>
        <w:tc>
          <w:tcPr>
            <w:tcW w:w="2134" w:type="dxa"/>
            <w:vAlign w:val="center"/>
          </w:tcPr>
          <w:p w14:paraId="5B0B213A"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r>
      <w:tr w:rsidR="009F5E88" w:rsidRPr="00D201DE" w14:paraId="4DAEB398"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7684A838"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CDH17</w:t>
            </w:r>
          </w:p>
        </w:tc>
        <w:tc>
          <w:tcPr>
            <w:tcW w:w="2546" w:type="dxa"/>
            <w:vAlign w:val="center"/>
            <w:hideMark/>
          </w:tcPr>
          <w:p w14:paraId="5A366294"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CDH17 mRNA</w:t>
            </w:r>
          </w:p>
        </w:tc>
        <w:tc>
          <w:tcPr>
            <w:tcW w:w="3758" w:type="dxa"/>
            <w:tcBorders>
              <w:right w:val="nil"/>
            </w:tcBorders>
            <w:vAlign w:val="center"/>
          </w:tcPr>
          <w:p w14:paraId="7370B9E1"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4697DF14"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4B55E34C"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FOXO3</w:t>
            </w:r>
          </w:p>
        </w:tc>
        <w:tc>
          <w:tcPr>
            <w:tcW w:w="2737" w:type="dxa"/>
            <w:vAlign w:val="center"/>
          </w:tcPr>
          <w:p w14:paraId="38FDBD11"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FOXO3 mRNA</w:t>
            </w:r>
          </w:p>
        </w:tc>
        <w:tc>
          <w:tcPr>
            <w:tcW w:w="2134" w:type="dxa"/>
            <w:vAlign w:val="center"/>
          </w:tcPr>
          <w:p w14:paraId="794B0293"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045472CA"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22CA12A"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CDK2</w:t>
            </w:r>
          </w:p>
        </w:tc>
        <w:tc>
          <w:tcPr>
            <w:tcW w:w="2546" w:type="dxa"/>
            <w:vAlign w:val="center"/>
            <w:hideMark/>
          </w:tcPr>
          <w:p w14:paraId="452FA505"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CDK2 protein</w:t>
            </w:r>
          </w:p>
        </w:tc>
        <w:tc>
          <w:tcPr>
            <w:tcW w:w="3758" w:type="dxa"/>
            <w:tcBorders>
              <w:right w:val="nil"/>
            </w:tcBorders>
            <w:vAlign w:val="center"/>
          </w:tcPr>
          <w:p w14:paraId="4FDA85B6"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c>
          <w:tcPr>
            <w:tcW w:w="270" w:type="dxa"/>
            <w:tcBorders>
              <w:left w:val="nil"/>
              <w:right w:val="single" w:sz="4" w:space="0" w:color="auto"/>
            </w:tcBorders>
          </w:tcPr>
          <w:p w14:paraId="0D48693E"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2DFA25F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GRID2</w:t>
            </w:r>
          </w:p>
        </w:tc>
        <w:tc>
          <w:tcPr>
            <w:tcW w:w="2737" w:type="dxa"/>
            <w:vAlign w:val="center"/>
          </w:tcPr>
          <w:p w14:paraId="7090837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GRID2 mRNA</w:t>
            </w:r>
          </w:p>
        </w:tc>
        <w:tc>
          <w:tcPr>
            <w:tcW w:w="2134" w:type="dxa"/>
            <w:vAlign w:val="center"/>
          </w:tcPr>
          <w:p w14:paraId="7311937F"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coding gene</w:t>
            </w:r>
          </w:p>
        </w:tc>
      </w:tr>
      <w:tr w:rsidR="009F5E88" w:rsidRPr="00D201DE" w14:paraId="4F1629C3"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36C46867"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CDKN1B</w:t>
            </w:r>
          </w:p>
        </w:tc>
        <w:tc>
          <w:tcPr>
            <w:tcW w:w="2546" w:type="dxa"/>
            <w:vAlign w:val="center"/>
            <w:hideMark/>
          </w:tcPr>
          <w:p w14:paraId="27E61A07"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CDKN1B mRNA</w:t>
            </w:r>
          </w:p>
        </w:tc>
        <w:tc>
          <w:tcPr>
            <w:tcW w:w="3758" w:type="dxa"/>
            <w:tcBorders>
              <w:right w:val="nil"/>
            </w:tcBorders>
            <w:vAlign w:val="center"/>
          </w:tcPr>
          <w:p w14:paraId="41813384"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14A238E8"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2E6DC99D"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HCN2</w:t>
            </w:r>
          </w:p>
        </w:tc>
        <w:tc>
          <w:tcPr>
            <w:tcW w:w="2737" w:type="dxa"/>
            <w:vAlign w:val="center"/>
          </w:tcPr>
          <w:p w14:paraId="44DC61C1"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HCN2 mRNA</w:t>
            </w:r>
          </w:p>
        </w:tc>
        <w:tc>
          <w:tcPr>
            <w:tcW w:w="2134" w:type="dxa"/>
            <w:vAlign w:val="center"/>
          </w:tcPr>
          <w:p w14:paraId="559EFB29"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H</w:t>
            </w:r>
            <w:r w:rsidRPr="001A2CAF">
              <w:rPr>
                <w:rFonts w:ascii="Times New Roman" w:eastAsia="Times New Roman" w:hAnsi="Times New Roman" w:cs="Times New Roman"/>
                <w:color w:val="000000"/>
                <w:sz w:val="20"/>
                <w:szCs w:val="20"/>
                <w:lang w:val="en-GB" w:eastAsia="it-IT"/>
              </w:rPr>
              <w:t>yperpolarization-activated cation channel</w:t>
            </w:r>
          </w:p>
        </w:tc>
      </w:tr>
      <w:tr w:rsidR="009F5E88" w:rsidRPr="00D201DE" w14:paraId="6EFAFE43"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04CFDD3"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CDKN2A</w:t>
            </w:r>
          </w:p>
        </w:tc>
        <w:tc>
          <w:tcPr>
            <w:tcW w:w="2546" w:type="dxa"/>
            <w:vAlign w:val="center"/>
            <w:hideMark/>
          </w:tcPr>
          <w:p w14:paraId="44B25547"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CDKN2A protein</w:t>
            </w:r>
          </w:p>
        </w:tc>
        <w:tc>
          <w:tcPr>
            <w:tcW w:w="3758" w:type="dxa"/>
            <w:tcBorders>
              <w:right w:val="nil"/>
            </w:tcBorders>
            <w:vAlign w:val="center"/>
          </w:tcPr>
          <w:p w14:paraId="087E6587"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c>
          <w:tcPr>
            <w:tcW w:w="270" w:type="dxa"/>
            <w:tcBorders>
              <w:left w:val="nil"/>
              <w:right w:val="single" w:sz="4" w:space="0" w:color="auto"/>
            </w:tcBorders>
          </w:tcPr>
          <w:p w14:paraId="7409B29F"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33168203"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HOXB9</w:t>
            </w:r>
          </w:p>
        </w:tc>
        <w:tc>
          <w:tcPr>
            <w:tcW w:w="2737" w:type="dxa"/>
            <w:vAlign w:val="center"/>
          </w:tcPr>
          <w:p w14:paraId="0186777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HOXB9 mRNA</w:t>
            </w:r>
          </w:p>
        </w:tc>
        <w:tc>
          <w:tcPr>
            <w:tcW w:w="2134" w:type="dxa"/>
            <w:vAlign w:val="center"/>
          </w:tcPr>
          <w:p w14:paraId="1EA304C7"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62537CF6" w14:textId="77777777" w:rsidTr="00152A76">
        <w:trPr>
          <w:trHeight w:val="180"/>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DF94FFB"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CHEK2</w:t>
            </w:r>
          </w:p>
        </w:tc>
        <w:tc>
          <w:tcPr>
            <w:tcW w:w="2546" w:type="dxa"/>
            <w:vAlign w:val="center"/>
            <w:hideMark/>
          </w:tcPr>
          <w:p w14:paraId="507E272D"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CHEK2 protein</w:t>
            </w:r>
          </w:p>
        </w:tc>
        <w:tc>
          <w:tcPr>
            <w:tcW w:w="3758" w:type="dxa"/>
            <w:tcBorders>
              <w:right w:val="nil"/>
            </w:tcBorders>
            <w:vAlign w:val="center"/>
          </w:tcPr>
          <w:p w14:paraId="12B1BEC5"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47F041BD"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6716D60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IL12A</w:t>
            </w:r>
          </w:p>
        </w:tc>
        <w:tc>
          <w:tcPr>
            <w:tcW w:w="2737" w:type="dxa"/>
            <w:vAlign w:val="center"/>
          </w:tcPr>
          <w:p w14:paraId="721D0F92"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IL12A mRNA</w:t>
            </w:r>
          </w:p>
        </w:tc>
        <w:tc>
          <w:tcPr>
            <w:tcW w:w="2134" w:type="dxa"/>
            <w:vAlign w:val="center"/>
          </w:tcPr>
          <w:p w14:paraId="5FEB561D"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Growth factors and receptors</w:t>
            </w:r>
          </w:p>
        </w:tc>
      </w:tr>
      <w:tr w:rsidR="009F5E88" w:rsidRPr="00D201DE" w14:paraId="59AF1EB4"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37EDCED2"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CREB1</w:t>
            </w:r>
          </w:p>
        </w:tc>
        <w:tc>
          <w:tcPr>
            <w:tcW w:w="2546" w:type="dxa"/>
            <w:vAlign w:val="center"/>
            <w:hideMark/>
          </w:tcPr>
          <w:p w14:paraId="392425E2"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CREB1 mRNA</w:t>
            </w:r>
          </w:p>
        </w:tc>
        <w:tc>
          <w:tcPr>
            <w:tcW w:w="3758" w:type="dxa"/>
            <w:tcBorders>
              <w:right w:val="nil"/>
            </w:tcBorders>
            <w:vAlign w:val="center"/>
          </w:tcPr>
          <w:p w14:paraId="3ACE0F8A"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c>
          <w:tcPr>
            <w:tcW w:w="270" w:type="dxa"/>
            <w:tcBorders>
              <w:left w:val="nil"/>
              <w:right w:val="single" w:sz="4" w:space="0" w:color="auto"/>
            </w:tcBorders>
          </w:tcPr>
          <w:p w14:paraId="0E370311"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6F7D6629"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IL6</w:t>
            </w:r>
          </w:p>
        </w:tc>
        <w:tc>
          <w:tcPr>
            <w:tcW w:w="2737" w:type="dxa"/>
            <w:vAlign w:val="center"/>
          </w:tcPr>
          <w:p w14:paraId="38C51B92"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IL6 mRNA</w:t>
            </w:r>
          </w:p>
        </w:tc>
        <w:tc>
          <w:tcPr>
            <w:tcW w:w="2134" w:type="dxa"/>
            <w:vAlign w:val="center"/>
          </w:tcPr>
          <w:p w14:paraId="7CBF806F"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Growth factors and receptors</w:t>
            </w:r>
          </w:p>
        </w:tc>
      </w:tr>
      <w:tr w:rsidR="009F5E88" w:rsidRPr="00D201DE" w14:paraId="205F7302"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E39CD50"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CYCS</w:t>
            </w:r>
          </w:p>
        </w:tc>
        <w:tc>
          <w:tcPr>
            <w:tcW w:w="2546" w:type="dxa"/>
            <w:vAlign w:val="center"/>
            <w:hideMark/>
          </w:tcPr>
          <w:p w14:paraId="7A863B71"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CYCS protein</w:t>
            </w:r>
          </w:p>
        </w:tc>
        <w:tc>
          <w:tcPr>
            <w:tcW w:w="3758" w:type="dxa"/>
            <w:tcBorders>
              <w:right w:val="nil"/>
            </w:tcBorders>
            <w:vAlign w:val="center"/>
          </w:tcPr>
          <w:p w14:paraId="0AA365E6"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201DE">
              <w:rPr>
                <w:rFonts w:ascii="Times New Roman" w:eastAsia="Times New Roman" w:hAnsi="Times New Roman" w:cs="Times New Roman"/>
                <w:color w:val="000000"/>
                <w:sz w:val="20"/>
                <w:szCs w:val="20"/>
                <w:lang w:val="en-GB"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3988E82B"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543F9BA0"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LDHB</w:t>
            </w:r>
          </w:p>
        </w:tc>
        <w:tc>
          <w:tcPr>
            <w:tcW w:w="2737" w:type="dxa"/>
            <w:vAlign w:val="center"/>
          </w:tcPr>
          <w:p w14:paraId="27423972"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LDHB mRNA</w:t>
            </w:r>
          </w:p>
        </w:tc>
        <w:tc>
          <w:tcPr>
            <w:tcW w:w="2134" w:type="dxa"/>
            <w:vAlign w:val="center"/>
          </w:tcPr>
          <w:p w14:paraId="32A2889B"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Enzyme and hormones</w:t>
            </w:r>
          </w:p>
        </w:tc>
      </w:tr>
      <w:tr w:rsidR="009F5E88" w:rsidRPr="00D201DE" w14:paraId="01CB44DD"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08CBDF42"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ENC1</w:t>
            </w:r>
          </w:p>
        </w:tc>
        <w:tc>
          <w:tcPr>
            <w:tcW w:w="2546" w:type="dxa"/>
            <w:vAlign w:val="center"/>
            <w:hideMark/>
          </w:tcPr>
          <w:p w14:paraId="10409E0D"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ENC1 mRNA</w:t>
            </w:r>
          </w:p>
        </w:tc>
        <w:tc>
          <w:tcPr>
            <w:tcW w:w="3758" w:type="dxa"/>
            <w:tcBorders>
              <w:right w:val="nil"/>
            </w:tcBorders>
            <w:vAlign w:val="center"/>
          </w:tcPr>
          <w:p w14:paraId="19FC1F9C"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Process regulation</w:t>
            </w:r>
          </w:p>
        </w:tc>
        <w:tc>
          <w:tcPr>
            <w:tcW w:w="270" w:type="dxa"/>
            <w:tcBorders>
              <w:left w:val="nil"/>
              <w:right w:val="single" w:sz="4" w:space="0" w:color="auto"/>
            </w:tcBorders>
          </w:tcPr>
          <w:p w14:paraId="785550B3"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7C05E998"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LEF1</w:t>
            </w:r>
          </w:p>
        </w:tc>
        <w:tc>
          <w:tcPr>
            <w:tcW w:w="2737" w:type="dxa"/>
            <w:vAlign w:val="center"/>
          </w:tcPr>
          <w:p w14:paraId="09DF751E"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LEF1 mRNA</w:t>
            </w:r>
          </w:p>
        </w:tc>
        <w:tc>
          <w:tcPr>
            <w:tcW w:w="2134" w:type="dxa"/>
            <w:vAlign w:val="center"/>
          </w:tcPr>
          <w:p w14:paraId="5C9CADFA"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1A1ABEE0"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6E1D7B1E"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ERBB3</w:t>
            </w:r>
          </w:p>
        </w:tc>
        <w:tc>
          <w:tcPr>
            <w:tcW w:w="2546" w:type="dxa"/>
            <w:vAlign w:val="center"/>
            <w:hideMark/>
          </w:tcPr>
          <w:p w14:paraId="7C092DE0"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ERBB3 mRNA</w:t>
            </w:r>
          </w:p>
        </w:tc>
        <w:tc>
          <w:tcPr>
            <w:tcW w:w="3758" w:type="dxa"/>
            <w:tcBorders>
              <w:right w:val="nil"/>
            </w:tcBorders>
            <w:vAlign w:val="center"/>
          </w:tcPr>
          <w:p w14:paraId="0731E496"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201B0BDC"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48A2C7B2"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LPL</w:t>
            </w:r>
          </w:p>
        </w:tc>
        <w:tc>
          <w:tcPr>
            <w:tcW w:w="2737" w:type="dxa"/>
            <w:vAlign w:val="center"/>
          </w:tcPr>
          <w:p w14:paraId="27D3CA29"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LPL mRNA</w:t>
            </w:r>
          </w:p>
        </w:tc>
        <w:tc>
          <w:tcPr>
            <w:tcW w:w="2134" w:type="dxa"/>
            <w:vAlign w:val="center"/>
          </w:tcPr>
          <w:p w14:paraId="02FF6037"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Enzyme and hormones</w:t>
            </w:r>
          </w:p>
        </w:tc>
      </w:tr>
      <w:tr w:rsidR="009F5E88" w:rsidRPr="00D201DE" w14:paraId="647A7274"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0F196741"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FADD</w:t>
            </w:r>
          </w:p>
        </w:tc>
        <w:tc>
          <w:tcPr>
            <w:tcW w:w="2546" w:type="dxa"/>
            <w:vAlign w:val="center"/>
            <w:hideMark/>
          </w:tcPr>
          <w:p w14:paraId="5C9AE4DB"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FADD protein</w:t>
            </w:r>
          </w:p>
        </w:tc>
        <w:tc>
          <w:tcPr>
            <w:tcW w:w="3758" w:type="dxa"/>
            <w:tcBorders>
              <w:right w:val="nil"/>
            </w:tcBorders>
            <w:vAlign w:val="center"/>
          </w:tcPr>
          <w:p w14:paraId="3D4A80E6"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left w:val="nil"/>
              <w:right w:val="single" w:sz="4" w:space="0" w:color="auto"/>
            </w:tcBorders>
          </w:tcPr>
          <w:p w14:paraId="6E3FBB23"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1DFB27C7"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MCL1</w:t>
            </w:r>
          </w:p>
        </w:tc>
        <w:tc>
          <w:tcPr>
            <w:tcW w:w="2737" w:type="dxa"/>
            <w:vAlign w:val="center"/>
          </w:tcPr>
          <w:p w14:paraId="4731ACB9"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MCL1 protein</w:t>
            </w:r>
          </w:p>
        </w:tc>
        <w:tc>
          <w:tcPr>
            <w:tcW w:w="2134" w:type="dxa"/>
            <w:vAlign w:val="center"/>
          </w:tcPr>
          <w:p w14:paraId="57BC0E39"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r>
      <w:tr w:rsidR="009F5E88" w:rsidRPr="00D201DE" w14:paraId="2EF907C4"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885AC80"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FAS</w:t>
            </w:r>
          </w:p>
        </w:tc>
        <w:tc>
          <w:tcPr>
            <w:tcW w:w="2546" w:type="dxa"/>
            <w:vAlign w:val="center"/>
            <w:hideMark/>
          </w:tcPr>
          <w:p w14:paraId="4B37749B"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FAS protein</w:t>
            </w:r>
          </w:p>
        </w:tc>
        <w:tc>
          <w:tcPr>
            <w:tcW w:w="3758" w:type="dxa"/>
            <w:tcBorders>
              <w:right w:val="nil"/>
            </w:tcBorders>
            <w:vAlign w:val="center"/>
          </w:tcPr>
          <w:p w14:paraId="29812A70"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Growth factors and receptors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5B45D324"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20C1FEB8"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MIR148A</w:t>
            </w:r>
          </w:p>
        </w:tc>
        <w:tc>
          <w:tcPr>
            <w:tcW w:w="2737" w:type="dxa"/>
            <w:vAlign w:val="center"/>
          </w:tcPr>
          <w:p w14:paraId="4D55AF3C"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 xml:space="preserve">expression of MIR148A </w:t>
            </w:r>
          </w:p>
          <w:p w14:paraId="6B307B31"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2134" w:type="dxa"/>
            <w:vAlign w:val="center"/>
          </w:tcPr>
          <w:p w14:paraId="3DF3044E"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w:t>
            </w:r>
            <w:r w:rsidRPr="00B75BAC">
              <w:rPr>
                <w:rFonts w:ascii="Times New Roman" w:eastAsia="Times New Roman" w:hAnsi="Times New Roman" w:cs="Times New Roman"/>
                <w:color w:val="000000"/>
                <w:sz w:val="20"/>
                <w:szCs w:val="20"/>
                <w:lang w:val="en-GB" w:eastAsia="it-IT"/>
              </w:rPr>
              <w:t>umor suppressor</w:t>
            </w:r>
          </w:p>
        </w:tc>
      </w:tr>
      <w:tr w:rsidR="009F5E88" w:rsidRPr="00D201DE" w14:paraId="0E307CDA"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2ABC578"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FASLG</w:t>
            </w:r>
          </w:p>
        </w:tc>
        <w:tc>
          <w:tcPr>
            <w:tcW w:w="2546" w:type="dxa"/>
            <w:vAlign w:val="center"/>
            <w:hideMark/>
          </w:tcPr>
          <w:p w14:paraId="32C34936"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FASLG protein</w:t>
            </w:r>
          </w:p>
        </w:tc>
        <w:tc>
          <w:tcPr>
            <w:tcW w:w="3758" w:type="dxa"/>
            <w:tcBorders>
              <w:right w:val="nil"/>
            </w:tcBorders>
            <w:vAlign w:val="center"/>
          </w:tcPr>
          <w:p w14:paraId="08DC7470"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Growth factors and receptors</w:t>
            </w:r>
          </w:p>
        </w:tc>
        <w:tc>
          <w:tcPr>
            <w:tcW w:w="270" w:type="dxa"/>
            <w:tcBorders>
              <w:left w:val="nil"/>
              <w:right w:val="single" w:sz="4" w:space="0" w:color="auto"/>
            </w:tcBorders>
          </w:tcPr>
          <w:p w14:paraId="0C6B9BAC"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173FC4B1"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MMP2</w:t>
            </w:r>
          </w:p>
        </w:tc>
        <w:tc>
          <w:tcPr>
            <w:tcW w:w="2737" w:type="dxa"/>
            <w:vAlign w:val="center"/>
          </w:tcPr>
          <w:p w14:paraId="04697E6A"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MMP2 mRNA</w:t>
            </w:r>
          </w:p>
        </w:tc>
        <w:tc>
          <w:tcPr>
            <w:tcW w:w="2134" w:type="dxa"/>
            <w:vAlign w:val="center"/>
          </w:tcPr>
          <w:p w14:paraId="5E236041"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Enzyme and hormones</w:t>
            </w:r>
          </w:p>
        </w:tc>
      </w:tr>
      <w:tr w:rsidR="009F5E88" w:rsidRPr="00D201DE" w14:paraId="752AA8B9"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75326580"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HSPA5</w:t>
            </w:r>
          </w:p>
        </w:tc>
        <w:tc>
          <w:tcPr>
            <w:tcW w:w="2546" w:type="dxa"/>
            <w:vAlign w:val="center"/>
            <w:hideMark/>
          </w:tcPr>
          <w:p w14:paraId="296CC315"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HSPA5 protein</w:t>
            </w:r>
          </w:p>
        </w:tc>
        <w:tc>
          <w:tcPr>
            <w:tcW w:w="3758" w:type="dxa"/>
            <w:tcBorders>
              <w:right w:val="nil"/>
            </w:tcBorders>
            <w:vAlign w:val="center"/>
          </w:tcPr>
          <w:p w14:paraId="4C84BF8A"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1BB4F2D8"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07D4F68E"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NANOG</w:t>
            </w:r>
          </w:p>
        </w:tc>
        <w:tc>
          <w:tcPr>
            <w:tcW w:w="2737" w:type="dxa"/>
            <w:vAlign w:val="center"/>
          </w:tcPr>
          <w:p w14:paraId="10034DE7"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 xml:space="preserve">expression of NANOG </w:t>
            </w:r>
            <w:r w:rsidRPr="00D201DE">
              <w:rPr>
                <w:rFonts w:ascii="Times New Roman" w:eastAsia="Times New Roman" w:hAnsi="Times New Roman" w:cs="Times New Roman"/>
                <w:color w:val="000000"/>
                <w:sz w:val="20"/>
                <w:szCs w:val="20"/>
                <w:lang w:val="en-GB" w:eastAsia="it-IT"/>
              </w:rPr>
              <w:t>protein</w:t>
            </w:r>
          </w:p>
        </w:tc>
        <w:tc>
          <w:tcPr>
            <w:tcW w:w="2134" w:type="dxa"/>
            <w:vAlign w:val="center"/>
          </w:tcPr>
          <w:p w14:paraId="69D03FC0"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0D5FAC2C"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0097CAB4"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IRAK4</w:t>
            </w:r>
          </w:p>
        </w:tc>
        <w:tc>
          <w:tcPr>
            <w:tcW w:w="2546" w:type="dxa"/>
            <w:vAlign w:val="center"/>
            <w:hideMark/>
          </w:tcPr>
          <w:p w14:paraId="5A481ADB"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IRAK4 mRNA</w:t>
            </w:r>
          </w:p>
        </w:tc>
        <w:tc>
          <w:tcPr>
            <w:tcW w:w="3758" w:type="dxa"/>
            <w:tcBorders>
              <w:right w:val="nil"/>
            </w:tcBorders>
            <w:vAlign w:val="center"/>
          </w:tcPr>
          <w:p w14:paraId="1B3B17A2"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Enzyme and hormones</w:t>
            </w:r>
          </w:p>
        </w:tc>
        <w:tc>
          <w:tcPr>
            <w:tcW w:w="270" w:type="dxa"/>
            <w:tcBorders>
              <w:left w:val="nil"/>
              <w:right w:val="single" w:sz="4" w:space="0" w:color="auto"/>
            </w:tcBorders>
          </w:tcPr>
          <w:p w14:paraId="45065926"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1F96E298"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NFKB1</w:t>
            </w:r>
          </w:p>
        </w:tc>
        <w:tc>
          <w:tcPr>
            <w:tcW w:w="2737" w:type="dxa"/>
            <w:vAlign w:val="center"/>
          </w:tcPr>
          <w:p w14:paraId="7A7FA83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NFKB1 mRNA</w:t>
            </w:r>
          </w:p>
        </w:tc>
        <w:tc>
          <w:tcPr>
            <w:tcW w:w="2134" w:type="dxa"/>
            <w:vAlign w:val="center"/>
          </w:tcPr>
          <w:p w14:paraId="0E668096"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4C85C21E"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A5CD7DF"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LRP5</w:t>
            </w:r>
          </w:p>
        </w:tc>
        <w:tc>
          <w:tcPr>
            <w:tcW w:w="2546" w:type="dxa"/>
            <w:vAlign w:val="center"/>
            <w:hideMark/>
          </w:tcPr>
          <w:p w14:paraId="46D24F37"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LRP5 mRNA</w:t>
            </w:r>
          </w:p>
        </w:tc>
        <w:tc>
          <w:tcPr>
            <w:tcW w:w="3758" w:type="dxa"/>
            <w:tcBorders>
              <w:right w:val="nil"/>
            </w:tcBorders>
            <w:vAlign w:val="center"/>
          </w:tcPr>
          <w:p w14:paraId="0D35DC95"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0479DC">
              <w:rPr>
                <w:rFonts w:ascii="Times New Roman" w:eastAsia="Times New Roman" w:hAnsi="Times New Roman" w:cs="Times New Roman"/>
                <w:color w:val="000000"/>
                <w:sz w:val="20"/>
                <w:szCs w:val="20"/>
                <w:lang w:val="en-GB" w:eastAsia="it-IT"/>
              </w:rPr>
              <w:t>Developmental protein, Receptor</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665BED4F"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6FABDDD7"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NFKB2</w:t>
            </w:r>
          </w:p>
        </w:tc>
        <w:tc>
          <w:tcPr>
            <w:tcW w:w="2737" w:type="dxa"/>
            <w:vAlign w:val="center"/>
          </w:tcPr>
          <w:p w14:paraId="2F6A81C2"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NFKB2 mRNA</w:t>
            </w:r>
          </w:p>
        </w:tc>
        <w:tc>
          <w:tcPr>
            <w:tcW w:w="2134" w:type="dxa"/>
            <w:vAlign w:val="center"/>
          </w:tcPr>
          <w:p w14:paraId="2400C4AC"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370833D4"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274C540"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MAP3K7</w:t>
            </w:r>
          </w:p>
        </w:tc>
        <w:tc>
          <w:tcPr>
            <w:tcW w:w="2546" w:type="dxa"/>
            <w:vAlign w:val="center"/>
            <w:hideMark/>
          </w:tcPr>
          <w:p w14:paraId="14C0059D"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MAP3K7 mRNA</w:t>
            </w:r>
          </w:p>
        </w:tc>
        <w:tc>
          <w:tcPr>
            <w:tcW w:w="3758" w:type="dxa"/>
            <w:tcBorders>
              <w:right w:val="nil"/>
            </w:tcBorders>
            <w:vAlign w:val="center"/>
          </w:tcPr>
          <w:p w14:paraId="25A417F3"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c>
          <w:tcPr>
            <w:tcW w:w="270" w:type="dxa"/>
            <w:tcBorders>
              <w:left w:val="nil"/>
              <w:right w:val="single" w:sz="4" w:space="0" w:color="auto"/>
            </w:tcBorders>
          </w:tcPr>
          <w:p w14:paraId="23379CCC"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2786F795"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NFKBIA</w:t>
            </w:r>
          </w:p>
        </w:tc>
        <w:tc>
          <w:tcPr>
            <w:tcW w:w="2737" w:type="dxa"/>
            <w:vAlign w:val="center"/>
          </w:tcPr>
          <w:p w14:paraId="7FD4CED0"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NFKBIA mRNA</w:t>
            </w:r>
          </w:p>
        </w:tc>
        <w:tc>
          <w:tcPr>
            <w:tcW w:w="2134" w:type="dxa"/>
            <w:vAlign w:val="center"/>
          </w:tcPr>
          <w:p w14:paraId="220F10E7"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26B6CF36"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50B9118C"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MDC</w:t>
            </w:r>
            <w:r>
              <w:rPr>
                <w:rFonts w:ascii="Times New Roman" w:eastAsia="Times New Roman" w:hAnsi="Times New Roman" w:cs="Times New Roman"/>
                <w:b w:val="0"/>
                <w:bCs w:val="0"/>
                <w:color w:val="000000"/>
                <w:sz w:val="20"/>
                <w:szCs w:val="20"/>
                <w:lang w:val="en-GB" w:eastAsia="it-IT"/>
              </w:rPr>
              <w:t>1</w:t>
            </w:r>
          </w:p>
        </w:tc>
        <w:tc>
          <w:tcPr>
            <w:tcW w:w="2546" w:type="dxa"/>
            <w:vAlign w:val="center"/>
            <w:hideMark/>
          </w:tcPr>
          <w:p w14:paraId="66E31747"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MDC1 protein</w:t>
            </w:r>
          </w:p>
        </w:tc>
        <w:tc>
          <w:tcPr>
            <w:tcW w:w="3758" w:type="dxa"/>
            <w:tcBorders>
              <w:right w:val="nil"/>
            </w:tcBorders>
            <w:vAlign w:val="center"/>
          </w:tcPr>
          <w:p w14:paraId="3100DC74"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091629EE"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3253567E"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NFKBIB</w:t>
            </w:r>
          </w:p>
        </w:tc>
        <w:tc>
          <w:tcPr>
            <w:tcW w:w="2737" w:type="dxa"/>
            <w:vAlign w:val="center"/>
          </w:tcPr>
          <w:p w14:paraId="422A011B"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NFKBIB mRNA</w:t>
            </w:r>
          </w:p>
        </w:tc>
        <w:tc>
          <w:tcPr>
            <w:tcW w:w="2134" w:type="dxa"/>
            <w:vAlign w:val="center"/>
          </w:tcPr>
          <w:p w14:paraId="607940C6"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18118350"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E3817F1"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MUC13</w:t>
            </w:r>
          </w:p>
        </w:tc>
        <w:tc>
          <w:tcPr>
            <w:tcW w:w="2546" w:type="dxa"/>
            <w:vAlign w:val="center"/>
            <w:hideMark/>
          </w:tcPr>
          <w:p w14:paraId="58FB63C6"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MUC13 mRNA</w:t>
            </w:r>
          </w:p>
        </w:tc>
        <w:tc>
          <w:tcPr>
            <w:tcW w:w="3758" w:type="dxa"/>
            <w:tcBorders>
              <w:right w:val="nil"/>
            </w:tcBorders>
            <w:vAlign w:val="center"/>
          </w:tcPr>
          <w:p w14:paraId="3F2F79F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w:t>
            </w:r>
            <w:r w:rsidRPr="00763CCA">
              <w:rPr>
                <w:rFonts w:ascii="Times New Roman" w:eastAsia="Times New Roman" w:hAnsi="Times New Roman" w:cs="Times New Roman"/>
                <w:color w:val="000000"/>
                <w:sz w:val="20"/>
                <w:szCs w:val="20"/>
                <w:lang w:val="en-GB" w:eastAsia="it-IT"/>
              </w:rPr>
              <w:t>ell signalling</w:t>
            </w:r>
          </w:p>
        </w:tc>
        <w:tc>
          <w:tcPr>
            <w:tcW w:w="270" w:type="dxa"/>
            <w:tcBorders>
              <w:left w:val="nil"/>
              <w:right w:val="single" w:sz="4" w:space="0" w:color="auto"/>
            </w:tcBorders>
          </w:tcPr>
          <w:p w14:paraId="1B680807"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0108A699"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NFKBID</w:t>
            </w:r>
          </w:p>
        </w:tc>
        <w:tc>
          <w:tcPr>
            <w:tcW w:w="2737" w:type="dxa"/>
            <w:vAlign w:val="center"/>
          </w:tcPr>
          <w:p w14:paraId="43EBFBF2"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NFKBID mRNA</w:t>
            </w:r>
          </w:p>
        </w:tc>
        <w:tc>
          <w:tcPr>
            <w:tcW w:w="2134" w:type="dxa"/>
            <w:vAlign w:val="center"/>
          </w:tcPr>
          <w:p w14:paraId="4F2D4DE1"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42D95985"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72E74DFB"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lastRenderedPageBreak/>
              <w:t>MYD88</w:t>
            </w:r>
          </w:p>
        </w:tc>
        <w:tc>
          <w:tcPr>
            <w:tcW w:w="2546" w:type="dxa"/>
            <w:vAlign w:val="center"/>
            <w:hideMark/>
          </w:tcPr>
          <w:p w14:paraId="2EA77FAF"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MYD88 mRNA</w:t>
            </w:r>
          </w:p>
        </w:tc>
        <w:tc>
          <w:tcPr>
            <w:tcW w:w="3758" w:type="dxa"/>
            <w:tcBorders>
              <w:right w:val="nil"/>
            </w:tcBorders>
            <w:vAlign w:val="center"/>
          </w:tcPr>
          <w:p w14:paraId="6ADA2CD2"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w:t>
            </w:r>
            <w:r w:rsidRPr="00763CCA">
              <w:rPr>
                <w:rFonts w:ascii="Times New Roman" w:eastAsia="Times New Roman" w:hAnsi="Times New Roman" w:cs="Times New Roman"/>
                <w:color w:val="000000"/>
                <w:sz w:val="20"/>
                <w:szCs w:val="20"/>
                <w:lang w:val="en-GB" w:eastAsia="it-IT"/>
              </w:rPr>
              <w:t>ell signalling</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4EF662BC"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5D36963E"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NFKBIE</w:t>
            </w:r>
          </w:p>
        </w:tc>
        <w:tc>
          <w:tcPr>
            <w:tcW w:w="2737" w:type="dxa"/>
            <w:vAlign w:val="center"/>
          </w:tcPr>
          <w:p w14:paraId="122EC176"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NFKBIE mRNA</w:t>
            </w:r>
          </w:p>
        </w:tc>
        <w:tc>
          <w:tcPr>
            <w:tcW w:w="2134" w:type="dxa"/>
            <w:vAlign w:val="center"/>
          </w:tcPr>
          <w:p w14:paraId="26C085CA"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045D3346"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74C1391"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NKD1</w:t>
            </w:r>
          </w:p>
        </w:tc>
        <w:tc>
          <w:tcPr>
            <w:tcW w:w="2546" w:type="dxa"/>
            <w:vAlign w:val="center"/>
            <w:hideMark/>
          </w:tcPr>
          <w:p w14:paraId="2C9769C2"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NKD1 mRNA</w:t>
            </w:r>
          </w:p>
        </w:tc>
        <w:tc>
          <w:tcPr>
            <w:tcW w:w="3758" w:type="dxa"/>
            <w:tcBorders>
              <w:right w:val="nil"/>
            </w:tcBorders>
            <w:vAlign w:val="center"/>
          </w:tcPr>
          <w:p w14:paraId="47C10746"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w:t>
            </w:r>
            <w:r w:rsidRPr="00763CCA">
              <w:rPr>
                <w:rFonts w:ascii="Times New Roman" w:eastAsia="Times New Roman" w:hAnsi="Times New Roman" w:cs="Times New Roman"/>
                <w:color w:val="000000"/>
                <w:sz w:val="20"/>
                <w:szCs w:val="20"/>
                <w:lang w:val="en-GB" w:eastAsia="it-IT"/>
              </w:rPr>
              <w:t>ell signalling</w:t>
            </w:r>
          </w:p>
        </w:tc>
        <w:tc>
          <w:tcPr>
            <w:tcW w:w="270" w:type="dxa"/>
            <w:tcBorders>
              <w:left w:val="nil"/>
              <w:right w:val="single" w:sz="4" w:space="0" w:color="auto"/>
            </w:tcBorders>
          </w:tcPr>
          <w:p w14:paraId="5340F36D"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7DC7851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NRG3</w:t>
            </w:r>
          </w:p>
        </w:tc>
        <w:tc>
          <w:tcPr>
            <w:tcW w:w="2737" w:type="dxa"/>
            <w:vAlign w:val="center"/>
          </w:tcPr>
          <w:p w14:paraId="6A4ADF02"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NRG3 mRNA</w:t>
            </w:r>
          </w:p>
        </w:tc>
        <w:tc>
          <w:tcPr>
            <w:tcW w:w="2134" w:type="dxa"/>
            <w:vAlign w:val="center"/>
          </w:tcPr>
          <w:p w14:paraId="555A4D88"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Growth factors and receptors</w:t>
            </w:r>
          </w:p>
        </w:tc>
      </w:tr>
      <w:tr w:rsidR="009F5E88" w:rsidRPr="00D201DE" w14:paraId="5EED1CBF"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0684C83E"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PPARG</w:t>
            </w:r>
          </w:p>
        </w:tc>
        <w:tc>
          <w:tcPr>
            <w:tcW w:w="2546" w:type="dxa"/>
            <w:vAlign w:val="center"/>
            <w:hideMark/>
          </w:tcPr>
          <w:p w14:paraId="2F02B4C3"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PPARG mRNA</w:t>
            </w:r>
          </w:p>
        </w:tc>
        <w:tc>
          <w:tcPr>
            <w:tcW w:w="3758" w:type="dxa"/>
            <w:tcBorders>
              <w:right w:val="nil"/>
            </w:tcBorders>
            <w:vAlign w:val="center"/>
          </w:tcPr>
          <w:p w14:paraId="15DD663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69A65F55" w14:textId="77777777" w:rsidR="009F5E88" w:rsidRPr="0034592D"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2EA4318C" w14:textId="77777777" w:rsidR="009F5E88" w:rsidRPr="00D37F8A"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OLIG2</w:t>
            </w:r>
          </w:p>
        </w:tc>
        <w:tc>
          <w:tcPr>
            <w:tcW w:w="2737" w:type="dxa"/>
            <w:vAlign w:val="center"/>
          </w:tcPr>
          <w:p w14:paraId="6C0D9063" w14:textId="77777777" w:rsidR="009F5E88" w:rsidRPr="00D37F8A"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expression of OLIG2 mRNA</w:t>
            </w:r>
          </w:p>
        </w:tc>
        <w:tc>
          <w:tcPr>
            <w:tcW w:w="2134" w:type="dxa"/>
            <w:vAlign w:val="center"/>
          </w:tcPr>
          <w:p w14:paraId="5F691F92"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52592B94"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974BD21"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SMAD1</w:t>
            </w:r>
          </w:p>
        </w:tc>
        <w:tc>
          <w:tcPr>
            <w:tcW w:w="2546" w:type="dxa"/>
            <w:vAlign w:val="center"/>
            <w:hideMark/>
          </w:tcPr>
          <w:p w14:paraId="1E886A7D"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SMAD1 mRNA</w:t>
            </w:r>
          </w:p>
        </w:tc>
        <w:tc>
          <w:tcPr>
            <w:tcW w:w="3758" w:type="dxa"/>
            <w:tcBorders>
              <w:right w:val="nil"/>
            </w:tcBorders>
            <w:vAlign w:val="center"/>
          </w:tcPr>
          <w:p w14:paraId="726A0C88"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c>
          <w:tcPr>
            <w:tcW w:w="270" w:type="dxa"/>
            <w:tcBorders>
              <w:left w:val="nil"/>
              <w:right w:val="single" w:sz="4" w:space="0" w:color="auto"/>
            </w:tcBorders>
          </w:tcPr>
          <w:p w14:paraId="696FB66A" w14:textId="77777777" w:rsidR="009F5E88" w:rsidRPr="0034592D"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val="en-GB" w:eastAsia="it-IT"/>
              </w:rPr>
            </w:pPr>
          </w:p>
        </w:tc>
        <w:tc>
          <w:tcPr>
            <w:tcW w:w="1498" w:type="dxa"/>
            <w:tcBorders>
              <w:left w:val="single" w:sz="4" w:space="0" w:color="auto"/>
            </w:tcBorders>
            <w:vAlign w:val="center"/>
          </w:tcPr>
          <w:p w14:paraId="7DB5E7D5" w14:textId="77777777" w:rsidR="009F5E88" w:rsidRPr="00D37F8A"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PAK3</w:t>
            </w:r>
          </w:p>
        </w:tc>
        <w:tc>
          <w:tcPr>
            <w:tcW w:w="2737" w:type="dxa"/>
            <w:vAlign w:val="center"/>
          </w:tcPr>
          <w:p w14:paraId="468BC2BA" w14:textId="77777777" w:rsidR="009F5E88" w:rsidRPr="00D37F8A"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expression of PAK3 mRNA</w:t>
            </w:r>
          </w:p>
        </w:tc>
        <w:tc>
          <w:tcPr>
            <w:tcW w:w="2134" w:type="dxa"/>
            <w:vAlign w:val="center"/>
          </w:tcPr>
          <w:p w14:paraId="7ABA2638"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r>
      <w:tr w:rsidR="009F5E88" w:rsidRPr="00D201DE" w14:paraId="3DD58D1F"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1E9A2B5"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SMAD3</w:t>
            </w:r>
          </w:p>
        </w:tc>
        <w:tc>
          <w:tcPr>
            <w:tcW w:w="2546" w:type="dxa"/>
            <w:vAlign w:val="center"/>
            <w:hideMark/>
          </w:tcPr>
          <w:p w14:paraId="3B13E0B5"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SMAD3 mRNA</w:t>
            </w:r>
          </w:p>
        </w:tc>
        <w:tc>
          <w:tcPr>
            <w:tcW w:w="3758" w:type="dxa"/>
            <w:tcBorders>
              <w:right w:val="nil"/>
            </w:tcBorders>
            <w:vAlign w:val="center"/>
          </w:tcPr>
          <w:p w14:paraId="04A0494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14274A16" w14:textId="77777777" w:rsidR="009F5E88" w:rsidRPr="0034592D"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4251F10E" w14:textId="77777777" w:rsidR="009F5E88" w:rsidRPr="00D37F8A"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POU5F1</w:t>
            </w:r>
          </w:p>
        </w:tc>
        <w:tc>
          <w:tcPr>
            <w:tcW w:w="2737" w:type="dxa"/>
            <w:vAlign w:val="center"/>
          </w:tcPr>
          <w:p w14:paraId="5C996F5D" w14:textId="77777777" w:rsidR="009F5E88" w:rsidRPr="00D37F8A"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expression of POU5F1 protein</w:t>
            </w:r>
          </w:p>
        </w:tc>
        <w:tc>
          <w:tcPr>
            <w:tcW w:w="2134" w:type="dxa"/>
            <w:vAlign w:val="center"/>
          </w:tcPr>
          <w:p w14:paraId="0552355B"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0CA15506"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493A66B"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TMBIM4</w:t>
            </w:r>
          </w:p>
        </w:tc>
        <w:tc>
          <w:tcPr>
            <w:tcW w:w="2546" w:type="dxa"/>
            <w:vAlign w:val="center"/>
            <w:hideMark/>
          </w:tcPr>
          <w:p w14:paraId="6F642DA3"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TMBIM4 mRNA</w:t>
            </w:r>
          </w:p>
        </w:tc>
        <w:tc>
          <w:tcPr>
            <w:tcW w:w="3758" w:type="dxa"/>
            <w:tcBorders>
              <w:right w:val="nil"/>
            </w:tcBorders>
            <w:vAlign w:val="center"/>
          </w:tcPr>
          <w:p w14:paraId="7137AD17"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left w:val="nil"/>
              <w:right w:val="single" w:sz="4" w:space="0" w:color="auto"/>
            </w:tcBorders>
          </w:tcPr>
          <w:p w14:paraId="7FF83454" w14:textId="77777777" w:rsidR="009F5E88" w:rsidRPr="0034592D"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val="en-GB" w:eastAsia="it-IT"/>
              </w:rPr>
            </w:pPr>
          </w:p>
        </w:tc>
        <w:tc>
          <w:tcPr>
            <w:tcW w:w="1498" w:type="dxa"/>
            <w:tcBorders>
              <w:left w:val="single" w:sz="4" w:space="0" w:color="auto"/>
            </w:tcBorders>
            <w:vAlign w:val="center"/>
          </w:tcPr>
          <w:p w14:paraId="6FFC66C9" w14:textId="77777777" w:rsidR="009F5E88" w:rsidRPr="00D37F8A"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PPARD</w:t>
            </w:r>
          </w:p>
        </w:tc>
        <w:tc>
          <w:tcPr>
            <w:tcW w:w="2737" w:type="dxa"/>
            <w:vAlign w:val="center"/>
          </w:tcPr>
          <w:p w14:paraId="410018FE" w14:textId="77777777" w:rsidR="009F5E88" w:rsidRPr="00D37F8A"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expression of PPARD mRNA</w:t>
            </w:r>
          </w:p>
        </w:tc>
        <w:tc>
          <w:tcPr>
            <w:tcW w:w="2134" w:type="dxa"/>
            <w:vAlign w:val="center"/>
          </w:tcPr>
          <w:p w14:paraId="3BCB985F"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r>
      <w:tr w:rsidR="009F5E88" w:rsidRPr="00D201DE" w14:paraId="152EDF09"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44778DC"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TMEM45B</w:t>
            </w:r>
          </w:p>
        </w:tc>
        <w:tc>
          <w:tcPr>
            <w:tcW w:w="2546" w:type="dxa"/>
            <w:vAlign w:val="center"/>
            <w:hideMark/>
          </w:tcPr>
          <w:p w14:paraId="64F453CE"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TMEM45B mRNA</w:t>
            </w:r>
          </w:p>
        </w:tc>
        <w:tc>
          <w:tcPr>
            <w:tcW w:w="3758" w:type="dxa"/>
            <w:tcBorders>
              <w:right w:val="nil"/>
            </w:tcBorders>
            <w:vAlign w:val="center"/>
          </w:tcPr>
          <w:p w14:paraId="0C3FF568"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0CB65C05" w14:textId="77777777" w:rsidR="009F5E88" w:rsidRPr="0034592D"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4AF4D8FF" w14:textId="77777777" w:rsidR="009F5E88" w:rsidRPr="00D37F8A"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PRKAR2B</w:t>
            </w:r>
          </w:p>
        </w:tc>
        <w:tc>
          <w:tcPr>
            <w:tcW w:w="2737" w:type="dxa"/>
            <w:vAlign w:val="center"/>
          </w:tcPr>
          <w:p w14:paraId="2E359CC8" w14:textId="77777777" w:rsidR="009F5E88" w:rsidRPr="00D37F8A"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D37F8A">
              <w:rPr>
                <w:rFonts w:ascii="Times New Roman" w:eastAsia="Times New Roman" w:hAnsi="Times New Roman" w:cs="Times New Roman"/>
                <w:color w:val="000000"/>
                <w:sz w:val="20"/>
                <w:szCs w:val="20"/>
                <w:lang w:val="en-GB" w:eastAsia="it-IT"/>
              </w:rPr>
              <w:t>expression of PRKAR2B mRNA</w:t>
            </w:r>
          </w:p>
        </w:tc>
        <w:tc>
          <w:tcPr>
            <w:tcW w:w="2134" w:type="dxa"/>
            <w:vAlign w:val="center"/>
          </w:tcPr>
          <w:p w14:paraId="59CC7EF2"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r>
      <w:tr w:rsidR="009F5E88" w:rsidRPr="00D201DE" w14:paraId="5EEF4B8A"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22F1CEF"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TNFSF10</w:t>
            </w:r>
          </w:p>
        </w:tc>
        <w:tc>
          <w:tcPr>
            <w:tcW w:w="2546" w:type="dxa"/>
            <w:vAlign w:val="center"/>
            <w:hideMark/>
          </w:tcPr>
          <w:p w14:paraId="2475CD4D"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TNFSF10 protein</w:t>
            </w:r>
          </w:p>
        </w:tc>
        <w:tc>
          <w:tcPr>
            <w:tcW w:w="3758" w:type="dxa"/>
            <w:tcBorders>
              <w:right w:val="nil"/>
            </w:tcBorders>
            <w:vAlign w:val="center"/>
          </w:tcPr>
          <w:p w14:paraId="5651B998"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left w:val="nil"/>
              <w:right w:val="single" w:sz="4" w:space="0" w:color="auto"/>
            </w:tcBorders>
          </w:tcPr>
          <w:p w14:paraId="1849E605"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660A1393"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PRKDC</w:t>
            </w:r>
          </w:p>
        </w:tc>
        <w:tc>
          <w:tcPr>
            <w:tcW w:w="2737" w:type="dxa"/>
            <w:vAlign w:val="center"/>
          </w:tcPr>
          <w:p w14:paraId="2B9DCC5D"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PRKDC protein</w:t>
            </w:r>
          </w:p>
        </w:tc>
        <w:tc>
          <w:tcPr>
            <w:tcW w:w="2134" w:type="dxa"/>
            <w:vAlign w:val="center"/>
          </w:tcPr>
          <w:p w14:paraId="5FB5DD15"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Enzyme and hormones</w:t>
            </w:r>
          </w:p>
        </w:tc>
      </w:tr>
      <w:tr w:rsidR="009F5E88" w:rsidRPr="00D201DE" w14:paraId="2BB7DDE7"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1D31CFF7"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TRAP1</w:t>
            </w:r>
          </w:p>
        </w:tc>
        <w:tc>
          <w:tcPr>
            <w:tcW w:w="2546" w:type="dxa"/>
            <w:vAlign w:val="center"/>
            <w:hideMark/>
          </w:tcPr>
          <w:p w14:paraId="1B04009D"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TRAP1 mRNA</w:t>
            </w:r>
          </w:p>
        </w:tc>
        <w:tc>
          <w:tcPr>
            <w:tcW w:w="3758" w:type="dxa"/>
            <w:tcBorders>
              <w:right w:val="nil"/>
            </w:tcBorders>
            <w:vAlign w:val="center"/>
          </w:tcPr>
          <w:p w14:paraId="03983E4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eastAsia="it-IT"/>
              </w:rPr>
              <w:t>Apoptotic/antiapoptotic genes</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02993ECD"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4C0AE34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SPARC</w:t>
            </w:r>
          </w:p>
        </w:tc>
        <w:tc>
          <w:tcPr>
            <w:tcW w:w="2737" w:type="dxa"/>
            <w:vAlign w:val="center"/>
          </w:tcPr>
          <w:p w14:paraId="58BD624C"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SPARC mRNA</w:t>
            </w:r>
          </w:p>
        </w:tc>
        <w:tc>
          <w:tcPr>
            <w:tcW w:w="2134" w:type="dxa"/>
            <w:vAlign w:val="center"/>
          </w:tcPr>
          <w:p w14:paraId="7470F019"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r>
      <w:tr w:rsidR="009F5E88" w:rsidRPr="00D201DE" w14:paraId="66CB783C" w14:textId="77777777" w:rsidTr="00152A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47C8B345"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XBP1</w:t>
            </w:r>
          </w:p>
        </w:tc>
        <w:tc>
          <w:tcPr>
            <w:tcW w:w="2546" w:type="dxa"/>
            <w:vAlign w:val="center"/>
            <w:hideMark/>
          </w:tcPr>
          <w:p w14:paraId="79923B6D" w14:textId="77777777" w:rsidR="009F5E88" w:rsidRPr="003815A6"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XBP1 mRNA</w:t>
            </w:r>
          </w:p>
        </w:tc>
        <w:tc>
          <w:tcPr>
            <w:tcW w:w="3758" w:type="dxa"/>
            <w:tcBorders>
              <w:right w:val="nil"/>
            </w:tcBorders>
            <w:vAlign w:val="center"/>
          </w:tcPr>
          <w:p w14:paraId="79FEAADF"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Transcriptional factor</w:t>
            </w:r>
          </w:p>
        </w:tc>
        <w:tc>
          <w:tcPr>
            <w:tcW w:w="270" w:type="dxa"/>
            <w:tcBorders>
              <w:left w:val="nil"/>
              <w:right w:val="single" w:sz="4" w:space="0" w:color="auto"/>
            </w:tcBorders>
          </w:tcPr>
          <w:p w14:paraId="39EE2AF8"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left w:val="single" w:sz="4" w:space="0" w:color="auto"/>
            </w:tcBorders>
            <w:vAlign w:val="center"/>
          </w:tcPr>
          <w:p w14:paraId="00F32C9C"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TAB2</w:t>
            </w:r>
          </w:p>
        </w:tc>
        <w:tc>
          <w:tcPr>
            <w:tcW w:w="2737" w:type="dxa"/>
            <w:vAlign w:val="center"/>
          </w:tcPr>
          <w:p w14:paraId="0C031F36" w14:textId="77777777" w:rsidR="009F5E88" w:rsidRPr="00D201DE"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TAB2 mRNA</w:t>
            </w:r>
          </w:p>
        </w:tc>
        <w:tc>
          <w:tcPr>
            <w:tcW w:w="2134" w:type="dxa"/>
            <w:vAlign w:val="center"/>
          </w:tcPr>
          <w:p w14:paraId="6ED1197B" w14:textId="77777777" w:rsidR="009F5E88" w:rsidRPr="00376F5B" w:rsidRDefault="009F5E88" w:rsidP="009F5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Protein kinase</w:t>
            </w:r>
          </w:p>
        </w:tc>
      </w:tr>
      <w:tr w:rsidR="009F5E88" w:rsidRPr="00D201DE" w14:paraId="3B557F16" w14:textId="77777777" w:rsidTr="00152A76">
        <w:trPr>
          <w:trHeight w:val="165"/>
        </w:trPr>
        <w:tc>
          <w:tcPr>
            <w:cnfStyle w:val="001000000000" w:firstRow="0" w:lastRow="0" w:firstColumn="1" w:lastColumn="0" w:oddVBand="0" w:evenVBand="0" w:oddHBand="0" w:evenHBand="0" w:firstRowFirstColumn="0" w:firstRowLastColumn="0" w:lastRowFirstColumn="0" w:lastRowLastColumn="0"/>
            <w:tcW w:w="1346" w:type="dxa"/>
            <w:vAlign w:val="center"/>
            <w:hideMark/>
          </w:tcPr>
          <w:p w14:paraId="26D07149" w14:textId="77777777" w:rsidR="009F5E88" w:rsidRPr="003815A6" w:rsidRDefault="009F5E88" w:rsidP="009F5E88">
            <w:pPr>
              <w:rPr>
                <w:rFonts w:ascii="Times New Roman" w:eastAsia="Times New Roman" w:hAnsi="Times New Roman" w:cs="Times New Roman"/>
                <w:b w:val="0"/>
                <w:bCs w:val="0"/>
                <w:sz w:val="20"/>
                <w:szCs w:val="20"/>
                <w:lang w:val="en-GB" w:eastAsia="it-IT"/>
              </w:rPr>
            </w:pPr>
            <w:r w:rsidRPr="003815A6">
              <w:rPr>
                <w:rFonts w:ascii="Times New Roman" w:eastAsia="Times New Roman" w:hAnsi="Times New Roman" w:cs="Times New Roman"/>
                <w:b w:val="0"/>
                <w:bCs w:val="0"/>
                <w:color w:val="000000"/>
                <w:sz w:val="20"/>
                <w:szCs w:val="20"/>
                <w:lang w:val="en-GB" w:eastAsia="it-IT"/>
              </w:rPr>
              <w:t>YWHAB</w:t>
            </w:r>
          </w:p>
        </w:tc>
        <w:tc>
          <w:tcPr>
            <w:tcW w:w="2546" w:type="dxa"/>
            <w:vAlign w:val="center"/>
            <w:hideMark/>
          </w:tcPr>
          <w:p w14:paraId="2596CF0B" w14:textId="77777777" w:rsidR="009F5E88" w:rsidRPr="003815A6"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it-IT"/>
              </w:rPr>
            </w:pPr>
            <w:r w:rsidRPr="003815A6">
              <w:rPr>
                <w:rFonts w:ascii="Times New Roman" w:eastAsia="Times New Roman" w:hAnsi="Times New Roman" w:cs="Times New Roman"/>
                <w:color w:val="000000"/>
                <w:sz w:val="20"/>
                <w:szCs w:val="20"/>
                <w:lang w:val="en-GB" w:eastAsia="it-IT"/>
              </w:rPr>
              <w:t>expression of YWHAB protein</w:t>
            </w:r>
          </w:p>
        </w:tc>
        <w:tc>
          <w:tcPr>
            <w:tcW w:w="3758" w:type="dxa"/>
            <w:tcBorders>
              <w:right w:val="nil"/>
            </w:tcBorders>
            <w:vAlign w:val="center"/>
          </w:tcPr>
          <w:p w14:paraId="2591A473"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w:t>
            </w:r>
            <w:r w:rsidRPr="00763CCA">
              <w:rPr>
                <w:rFonts w:ascii="Times New Roman" w:eastAsia="Times New Roman" w:hAnsi="Times New Roman" w:cs="Times New Roman"/>
                <w:color w:val="000000"/>
                <w:sz w:val="20"/>
                <w:szCs w:val="20"/>
                <w:lang w:val="en-GB" w:eastAsia="it-IT"/>
              </w:rPr>
              <w:t>ell signalling</w:t>
            </w:r>
          </w:p>
        </w:tc>
        <w:tc>
          <w:tcPr>
            <w:tcW w:w="270" w:type="dxa"/>
            <w:tcBorders>
              <w:top w:val="single" w:sz="4" w:space="0" w:color="7F7F7F" w:themeColor="text1" w:themeTint="80"/>
              <w:left w:val="nil"/>
              <w:bottom w:val="single" w:sz="4" w:space="0" w:color="7F7F7F" w:themeColor="text1" w:themeTint="80"/>
              <w:right w:val="single" w:sz="4" w:space="0" w:color="auto"/>
            </w:tcBorders>
          </w:tcPr>
          <w:p w14:paraId="5F5EA63E"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p>
        </w:tc>
        <w:tc>
          <w:tcPr>
            <w:tcW w:w="1498" w:type="dxa"/>
            <w:tcBorders>
              <w:top w:val="single" w:sz="4" w:space="0" w:color="7F7F7F" w:themeColor="text1" w:themeTint="80"/>
              <w:left w:val="single" w:sz="4" w:space="0" w:color="auto"/>
              <w:bottom w:val="single" w:sz="4" w:space="0" w:color="7F7F7F" w:themeColor="text1" w:themeTint="80"/>
            </w:tcBorders>
            <w:vAlign w:val="center"/>
          </w:tcPr>
          <w:p w14:paraId="4D1C89E4"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TLR4</w:t>
            </w:r>
          </w:p>
        </w:tc>
        <w:tc>
          <w:tcPr>
            <w:tcW w:w="2737" w:type="dxa"/>
            <w:vAlign w:val="center"/>
          </w:tcPr>
          <w:p w14:paraId="5AE2C2D9" w14:textId="77777777" w:rsidR="009F5E88" w:rsidRPr="00D201DE"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sidRPr="00376F5B">
              <w:rPr>
                <w:rFonts w:ascii="Times New Roman" w:eastAsia="Times New Roman" w:hAnsi="Times New Roman" w:cs="Times New Roman"/>
                <w:color w:val="000000"/>
                <w:sz w:val="20"/>
                <w:szCs w:val="20"/>
                <w:lang w:val="en-GB" w:eastAsia="it-IT"/>
              </w:rPr>
              <w:t>expression of TLR4 mRNA</w:t>
            </w:r>
          </w:p>
        </w:tc>
        <w:tc>
          <w:tcPr>
            <w:tcW w:w="2134" w:type="dxa"/>
            <w:vAlign w:val="center"/>
          </w:tcPr>
          <w:p w14:paraId="4859E290" w14:textId="77777777" w:rsidR="009F5E88" w:rsidRPr="00376F5B" w:rsidRDefault="009F5E88" w:rsidP="009F5E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000000"/>
                <w:sz w:val="20"/>
                <w:szCs w:val="20"/>
                <w:lang w:val="en-GB" w:eastAsia="it-IT"/>
              </w:rPr>
              <w:t>Cell cycle regulator</w:t>
            </w:r>
          </w:p>
        </w:tc>
      </w:tr>
    </w:tbl>
    <w:p w14:paraId="59F9417D" w14:textId="77777777" w:rsidR="009F5E88" w:rsidRDefault="009F5E88" w:rsidP="009F5E88">
      <w:pPr>
        <w:rPr>
          <w:rFonts w:ascii="Times New Roman" w:hAnsi="Times New Roman" w:cs="Times New Roman"/>
          <w:lang w:val="en-GB"/>
        </w:rPr>
      </w:pPr>
      <w:r w:rsidRPr="00307DD0">
        <w:rPr>
          <w:rFonts w:ascii="Times New Roman" w:hAnsi="Times New Roman" w:cs="Times New Roman"/>
          <w:vertAlign w:val="superscript"/>
          <w:lang w:val="en-GB"/>
        </w:rPr>
        <w:t>1</w:t>
      </w:r>
      <w:r w:rsidRPr="00307DD0">
        <w:rPr>
          <w:rFonts w:ascii="Times New Roman" w:hAnsi="Times New Roman" w:cs="Times New Roman"/>
          <w:lang w:val="en-GB"/>
        </w:rPr>
        <w:t xml:space="preserve">adapted from National Center for Biotechnology Information (2023). PubChem Compound Summary for CID 5315263, Casticin. Retrieved December 27, </w:t>
      </w:r>
      <w:proofErr w:type="gramStart"/>
      <w:r w:rsidRPr="00307DD0">
        <w:rPr>
          <w:rFonts w:ascii="Times New Roman" w:hAnsi="Times New Roman" w:cs="Times New Roman"/>
          <w:lang w:val="en-GB"/>
        </w:rPr>
        <w:t>2022</w:t>
      </w:r>
      <w:proofErr w:type="gramEnd"/>
      <w:r w:rsidRPr="00307DD0">
        <w:rPr>
          <w:rFonts w:ascii="Times New Roman" w:hAnsi="Times New Roman" w:cs="Times New Roman"/>
          <w:lang w:val="en-GB"/>
        </w:rPr>
        <w:t xml:space="preserve"> from https://pubchem.ncbi.nlm.nih.gov/compound/Casticin.  </w:t>
      </w:r>
      <w:r w:rsidRPr="00D37F8A">
        <w:rPr>
          <w:rFonts w:ascii="Times New Roman" w:hAnsi="Times New Roman" w:cs="Times New Roman"/>
          <w:vertAlign w:val="superscript"/>
          <w:lang w:val="en-GB"/>
        </w:rPr>
        <w:t>2</w:t>
      </w:r>
      <w:r>
        <w:rPr>
          <w:rFonts w:ascii="Times New Roman" w:hAnsi="Times New Roman" w:cs="Times New Roman"/>
          <w:lang w:val="en-GB"/>
        </w:rPr>
        <w:t xml:space="preserve">adapted from </w:t>
      </w:r>
      <w:hyperlink r:id="rId55" w:history="1">
        <w:r w:rsidRPr="00DD615C">
          <w:rPr>
            <w:rStyle w:val="Hyperlink"/>
            <w:rFonts w:ascii="Times New Roman" w:hAnsi="Times New Roman" w:cs="Times New Roman"/>
            <w:lang w:val="en-GB"/>
          </w:rPr>
          <w:t>https://www.proteinatlas.org/</w:t>
        </w:r>
      </w:hyperlink>
    </w:p>
    <w:p w14:paraId="4A5231B9" w14:textId="77777777" w:rsidR="009F5E88" w:rsidRPr="00307DD0" w:rsidRDefault="009F5E88" w:rsidP="009F5E88">
      <w:pPr>
        <w:rPr>
          <w:rFonts w:ascii="Times New Roman" w:hAnsi="Times New Roman" w:cs="Times New Roman"/>
          <w:lang w:val="en-GB"/>
        </w:rPr>
      </w:pPr>
    </w:p>
    <w:p w14:paraId="4E4A73D4" w14:textId="77777777" w:rsidR="009F5E88" w:rsidRPr="003F5D66" w:rsidRDefault="009F5E88" w:rsidP="009F5E88">
      <w:pPr>
        <w:spacing w:line="480" w:lineRule="auto"/>
        <w:jc w:val="both"/>
        <w:rPr>
          <w:rFonts w:ascii="Times New Roman" w:hAnsi="Times New Roman" w:cs="Times New Roman"/>
          <w:lang w:val="en-GB"/>
        </w:rPr>
      </w:pPr>
    </w:p>
    <w:p w14:paraId="7F9C98D3" w14:textId="77777777" w:rsidR="00CF5C65" w:rsidRDefault="00CF5C65"/>
    <w:sectPr w:rsidR="00CF5C65" w:rsidSect="006C59CE">
      <w:pgSz w:w="16840" w:h="11900" w:orient="landscape"/>
      <w:pgMar w:top="1134" w:right="1134"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E48C6"/>
    <w:multiLevelType w:val="hybridMultilevel"/>
    <w:tmpl w:val="54D4D7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799265D"/>
    <w:multiLevelType w:val="hybridMultilevel"/>
    <w:tmpl w:val="F508D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0MTIxN7QwNLYwN7BQ0lEKTi0uzszPAykwqgUAvUj+hCwAAAA="/>
  </w:docVars>
  <w:rsids>
    <w:rsidRoot w:val="009F5E88"/>
    <w:rsid w:val="000A2C2C"/>
    <w:rsid w:val="000D375B"/>
    <w:rsid w:val="00241598"/>
    <w:rsid w:val="00364897"/>
    <w:rsid w:val="003D608F"/>
    <w:rsid w:val="00687D46"/>
    <w:rsid w:val="006C59CE"/>
    <w:rsid w:val="00972B52"/>
    <w:rsid w:val="009F5E88"/>
    <w:rsid w:val="00C25DC3"/>
    <w:rsid w:val="00CF5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4FAC9"/>
  <w15:chartTrackingRefBased/>
  <w15:docId w15:val="{7780234B-6275-4C18-89A1-D9CD7ACC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88"/>
    <w:pPr>
      <w:spacing w:after="0" w:line="240" w:lineRule="auto"/>
    </w:pPr>
    <w:rPr>
      <w:sz w:val="24"/>
      <w:szCs w:val="2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F5E88"/>
  </w:style>
  <w:style w:type="paragraph" w:styleId="Footer">
    <w:name w:val="footer"/>
    <w:basedOn w:val="Normal"/>
    <w:link w:val="FooterChar"/>
    <w:uiPriority w:val="99"/>
    <w:unhideWhenUsed/>
    <w:rsid w:val="009F5E88"/>
    <w:pPr>
      <w:tabs>
        <w:tab w:val="center" w:pos="4819"/>
        <w:tab w:val="right" w:pos="9638"/>
      </w:tabs>
    </w:pPr>
  </w:style>
  <w:style w:type="character" w:customStyle="1" w:styleId="FooterChar">
    <w:name w:val="Footer Char"/>
    <w:basedOn w:val="DefaultParagraphFont"/>
    <w:link w:val="Footer"/>
    <w:uiPriority w:val="99"/>
    <w:rsid w:val="009F5E88"/>
    <w:rPr>
      <w:sz w:val="24"/>
      <w:szCs w:val="24"/>
      <w:lang w:val="it-IT"/>
    </w:rPr>
  </w:style>
  <w:style w:type="character" w:styleId="PageNumber">
    <w:name w:val="page number"/>
    <w:basedOn w:val="DefaultParagraphFont"/>
    <w:uiPriority w:val="99"/>
    <w:semiHidden/>
    <w:unhideWhenUsed/>
    <w:rsid w:val="009F5E88"/>
  </w:style>
  <w:style w:type="character" w:styleId="Hyperlink">
    <w:name w:val="Hyperlink"/>
    <w:basedOn w:val="DefaultParagraphFont"/>
    <w:uiPriority w:val="99"/>
    <w:unhideWhenUsed/>
    <w:rsid w:val="009F5E88"/>
    <w:rPr>
      <w:color w:val="0563C1" w:themeColor="hyperlink"/>
      <w:u w:val="single"/>
    </w:rPr>
  </w:style>
  <w:style w:type="character" w:styleId="UnresolvedMention">
    <w:name w:val="Unresolved Mention"/>
    <w:basedOn w:val="DefaultParagraphFont"/>
    <w:uiPriority w:val="99"/>
    <w:semiHidden/>
    <w:unhideWhenUsed/>
    <w:rsid w:val="009F5E88"/>
    <w:rPr>
      <w:color w:val="605E5C"/>
      <w:shd w:val="clear" w:color="auto" w:fill="E1DFDD"/>
    </w:rPr>
  </w:style>
  <w:style w:type="paragraph" w:styleId="ListParagraph">
    <w:name w:val="List Paragraph"/>
    <w:basedOn w:val="Normal"/>
    <w:uiPriority w:val="34"/>
    <w:qFormat/>
    <w:rsid w:val="009F5E88"/>
    <w:pPr>
      <w:ind w:left="720"/>
      <w:contextualSpacing/>
    </w:pPr>
  </w:style>
  <w:style w:type="paragraph" w:styleId="BalloonText">
    <w:name w:val="Balloon Text"/>
    <w:basedOn w:val="Normal"/>
    <w:link w:val="BalloonTextChar"/>
    <w:uiPriority w:val="99"/>
    <w:semiHidden/>
    <w:unhideWhenUsed/>
    <w:rsid w:val="009F5E88"/>
    <w:rPr>
      <w:rFonts w:ascii="Times New Roman" w:hAnsi="Times New Roman" w:cs="Times New Roman"/>
      <w:sz w:val="18"/>
      <w:szCs w:val="18"/>
      <w:lang w:val="en-GB"/>
    </w:rPr>
  </w:style>
  <w:style w:type="character" w:customStyle="1" w:styleId="BalloonTextChar">
    <w:name w:val="Balloon Text Char"/>
    <w:basedOn w:val="DefaultParagraphFont"/>
    <w:link w:val="BalloonText"/>
    <w:uiPriority w:val="99"/>
    <w:semiHidden/>
    <w:rsid w:val="009F5E88"/>
    <w:rPr>
      <w:rFonts w:ascii="Times New Roman" w:hAnsi="Times New Roman" w:cs="Times New Roman"/>
      <w:sz w:val="18"/>
      <w:szCs w:val="18"/>
      <w:lang w:val="en-GB"/>
    </w:rPr>
  </w:style>
  <w:style w:type="paragraph" w:customStyle="1" w:styleId="Pa17">
    <w:name w:val="Pa17"/>
    <w:basedOn w:val="Normal"/>
    <w:next w:val="Normal"/>
    <w:uiPriority w:val="99"/>
    <w:rsid w:val="009F5E88"/>
    <w:pPr>
      <w:autoSpaceDE w:val="0"/>
      <w:autoSpaceDN w:val="0"/>
      <w:adjustRightInd w:val="0"/>
      <w:spacing w:line="221" w:lineRule="atLeast"/>
    </w:pPr>
    <w:rPr>
      <w:rFonts w:ascii="Times New Roman" w:hAnsi="Times New Roman" w:cs="Times New Roman"/>
      <w:lang w:val="en-US"/>
    </w:rPr>
  </w:style>
  <w:style w:type="paragraph" w:customStyle="1" w:styleId="EndNoteBibliographyTitle">
    <w:name w:val="EndNote Bibliography Title"/>
    <w:basedOn w:val="Normal"/>
    <w:link w:val="EndNoteBibliographyTitleCarattere"/>
    <w:rsid w:val="009F5E88"/>
    <w:pPr>
      <w:jc w:val="center"/>
    </w:pPr>
    <w:rPr>
      <w:rFonts w:ascii="Calibri" w:hAnsi="Calibri" w:cs="Calibri"/>
      <w:noProof/>
      <w:sz w:val="22"/>
      <w:lang w:val="en-US"/>
    </w:rPr>
  </w:style>
  <w:style w:type="character" w:customStyle="1" w:styleId="EndNoteBibliographyTitleCarattere">
    <w:name w:val="EndNote Bibliography Title Carattere"/>
    <w:basedOn w:val="DefaultParagraphFont"/>
    <w:link w:val="EndNoteBibliographyTitle"/>
    <w:rsid w:val="009F5E88"/>
    <w:rPr>
      <w:rFonts w:ascii="Calibri" w:hAnsi="Calibri" w:cs="Calibri"/>
      <w:noProof/>
      <w:szCs w:val="24"/>
    </w:rPr>
  </w:style>
  <w:style w:type="paragraph" w:customStyle="1" w:styleId="EndNoteBibliography">
    <w:name w:val="EndNote Bibliography"/>
    <w:basedOn w:val="Normal"/>
    <w:link w:val="EndNoteBibliographyCarattere"/>
    <w:rsid w:val="009F5E88"/>
    <w:pPr>
      <w:jc w:val="both"/>
    </w:pPr>
    <w:rPr>
      <w:rFonts w:ascii="Calibri" w:hAnsi="Calibri" w:cs="Calibri"/>
      <w:noProof/>
      <w:sz w:val="22"/>
      <w:lang w:val="en-US"/>
    </w:rPr>
  </w:style>
  <w:style w:type="character" w:customStyle="1" w:styleId="EndNoteBibliographyCarattere">
    <w:name w:val="EndNote Bibliography Carattere"/>
    <w:basedOn w:val="DefaultParagraphFont"/>
    <w:link w:val="EndNoteBibliography"/>
    <w:rsid w:val="009F5E88"/>
    <w:rPr>
      <w:rFonts w:ascii="Calibri" w:hAnsi="Calibri" w:cs="Calibri"/>
      <w:noProof/>
      <w:szCs w:val="24"/>
    </w:rPr>
  </w:style>
  <w:style w:type="paragraph" w:customStyle="1" w:styleId="Default">
    <w:name w:val="Default"/>
    <w:rsid w:val="009F5E88"/>
    <w:pPr>
      <w:autoSpaceDE w:val="0"/>
      <w:autoSpaceDN w:val="0"/>
      <w:adjustRightInd w:val="0"/>
      <w:spacing w:after="0" w:line="240" w:lineRule="auto"/>
    </w:pPr>
    <w:rPr>
      <w:rFonts w:ascii="Arial" w:hAnsi="Arial" w:cs="Arial"/>
      <w:color w:val="000000"/>
      <w:sz w:val="24"/>
      <w:szCs w:val="24"/>
      <w:lang w:val="it-IT"/>
    </w:rPr>
  </w:style>
  <w:style w:type="character" w:styleId="CommentReference">
    <w:name w:val="annotation reference"/>
    <w:basedOn w:val="DefaultParagraphFont"/>
    <w:uiPriority w:val="99"/>
    <w:semiHidden/>
    <w:unhideWhenUsed/>
    <w:rsid w:val="009F5E88"/>
    <w:rPr>
      <w:sz w:val="16"/>
      <w:szCs w:val="16"/>
    </w:rPr>
  </w:style>
  <w:style w:type="paragraph" w:styleId="CommentText">
    <w:name w:val="annotation text"/>
    <w:basedOn w:val="Normal"/>
    <w:link w:val="CommentTextChar"/>
    <w:uiPriority w:val="99"/>
    <w:unhideWhenUsed/>
    <w:rsid w:val="009F5E88"/>
    <w:rPr>
      <w:sz w:val="20"/>
      <w:szCs w:val="20"/>
    </w:rPr>
  </w:style>
  <w:style w:type="character" w:customStyle="1" w:styleId="CommentTextChar">
    <w:name w:val="Comment Text Char"/>
    <w:basedOn w:val="DefaultParagraphFont"/>
    <w:link w:val="CommentText"/>
    <w:uiPriority w:val="99"/>
    <w:rsid w:val="009F5E88"/>
    <w:rPr>
      <w:sz w:val="20"/>
      <w:szCs w:val="20"/>
      <w:lang w:val="it-IT"/>
    </w:rPr>
  </w:style>
  <w:style w:type="paragraph" w:styleId="CommentSubject">
    <w:name w:val="annotation subject"/>
    <w:basedOn w:val="CommentText"/>
    <w:next w:val="CommentText"/>
    <w:link w:val="CommentSubjectChar"/>
    <w:uiPriority w:val="99"/>
    <w:semiHidden/>
    <w:unhideWhenUsed/>
    <w:rsid w:val="009F5E88"/>
    <w:rPr>
      <w:b/>
      <w:bCs/>
    </w:rPr>
  </w:style>
  <w:style w:type="character" w:customStyle="1" w:styleId="CommentSubjectChar">
    <w:name w:val="Comment Subject Char"/>
    <w:basedOn w:val="CommentTextChar"/>
    <w:link w:val="CommentSubject"/>
    <w:uiPriority w:val="99"/>
    <w:semiHidden/>
    <w:rsid w:val="009F5E88"/>
    <w:rPr>
      <w:b/>
      <w:bCs/>
      <w:sz w:val="20"/>
      <w:szCs w:val="20"/>
      <w:lang w:val="it-IT"/>
    </w:rPr>
  </w:style>
  <w:style w:type="paragraph" w:styleId="Revision">
    <w:name w:val="Revision"/>
    <w:hidden/>
    <w:uiPriority w:val="99"/>
    <w:semiHidden/>
    <w:rsid w:val="009F5E88"/>
    <w:pPr>
      <w:spacing w:after="0" w:line="240" w:lineRule="auto"/>
    </w:pPr>
    <w:rPr>
      <w:sz w:val="24"/>
      <w:szCs w:val="24"/>
      <w:lang w:val="it-IT"/>
    </w:rPr>
  </w:style>
  <w:style w:type="table" w:styleId="PlainTable2">
    <w:name w:val="Plain Table 2"/>
    <w:basedOn w:val="TableNormal"/>
    <w:uiPriority w:val="42"/>
    <w:rsid w:val="009F5E88"/>
    <w:pPr>
      <w:spacing w:after="0" w:line="240" w:lineRule="auto"/>
    </w:pPr>
    <w:rPr>
      <w:sz w:val="24"/>
      <w:szCs w:val="24"/>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lainText">
    <w:name w:val="Plain Text"/>
    <w:basedOn w:val="Normal"/>
    <w:link w:val="PlainTextChar"/>
    <w:uiPriority w:val="99"/>
    <w:unhideWhenUsed/>
    <w:rsid w:val="009F5E88"/>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F5E88"/>
    <w:rPr>
      <w:rFonts w:ascii="Consolas" w:eastAsia="Calibri" w:hAnsi="Consolas" w:cs="Times New Roman"/>
      <w:sz w:val="21"/>
      <w:szCs w:val="21"/>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hyperlink" Target="https://eol.org/media/9297382" TargetMode="External"/><Relationship Id="rId55" Type="http://schemas.openxmlformats.org/officeDocument/2006/relationships/hyperlink" Target="https://www.proteinatlas.org/"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hyperlink" Target="https://commons.wikimedia.org/w/index.php?search=Artemisia+nitida&amp;title=Special:MediaSearch&amp;go=Go&amp;type=image" TargetMode="External"/><Relationship Id="rId5" Type="http://schemas.openxmlformats.org/officeDocument/2006/relationships/image" Target="media/image1.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www.epilepsynaturapedia.com/index.php/Artemisia_apiacea"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s://www.inaturalist.or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s://pubchem.ncbi.nlm.nih.gov/compound/Casticin.%202" TargetMode="External"/><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hyperlink" Target="https://www.wikidata.org/wiki/Q156009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11279</Words>
  <Characters>64292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Hannah Willcocks</cp:lastModifiedBy>
  <cp:revision>3</cp:revision>
  <dcterms:created xsi:type="dcterms:W3CDTF">2023-05-17T08:23:00Z</dcterms:created>
  <dcterms:modified xsi:type="dcterms:W3CDTF">2023-05-17T08:28:00Z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031223eb8b6039f8c0d9e15300d51fffb3f51a54ebf2fe13e857edd630783954</vt:lpwstr>
  </property>
</Properties>
</file>