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EA6FB0" w14:textId="02B60D5D" w:rsidR="00537581" w:rsidRDefault="00AC35E7" w:rsidP="00537581">
      <w:pPr>
        <w:jc w:val="center"/>
        <w:rPr>
          <w:bCs/>
          <w:color w:val="000000" w:themeColor="text1"/>
          <w:lang w:val="en-US"/>
        </w:rPr>
      </w:pPr>
      <w:r>
        <w:rPr>
          <w:bCs/>
          <w:noProof/>
          <w:color w:val="000000" w:themeColor="text1"/>
          <w:lang w:val="en-US"/>
        </w:rPr>
        <w:drawing>
          <wp:inline distT="0" distB="0" distL="0" distR="0" wp14:anchorId="6DBAC907" wp14:editId="77AD7A54">
            <wp:extent cx="8346230" cy="4320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6230" cy="43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3AC46C" w14:textId="46AF089E" w:rsidR="00A7649E" w:rsidRPr="00B92B9C" w:rsidRDefault="00B80166" w:rsidP="00B92B9C">
      <w:pPr>
        <w:jc w:val="both"/>
        <w:rPr>
          <w:bCs/>
          <w:color w:val="000000" w:themeColor="text1"/>
          <w:lang w:val="en-US"/>
        </w:rPr>
      </w:pPr>
      <w:r w:rsidRPr="00B92B9C">
        <w:rPr>
          <w:bCs/>
          <w:color w:val="000000" w:themeColor="text1"/>
          <w:lang w:val="en-US"/>
        </w:rPr>
        <w:br/>
      </w:r>
      <w:r w:rsidR="002E548F" w:rsidRPr="00B92B9C">
        <w:rPr>
          <w:bCs/>
          <w:color w:val="000000" w:themeColor="text1"/>
          <w:lang w:val="en-US"/>
        </w:rPr>
        <w:t xml:space="preserve">Fig. SD1-1. </w:t>
      </w:r>
      <w:r w:rsidR="004C548F" w:rsidRPr="00B92B9C">
        <w:rPr>
          <w:bCs/>
          <w:color w:val="000000" w:themeColor="text1"/>
          <w:lang w:val="en-US"/>
        </w:rPr>
        <w:t xml:space="preserve">Mean and standard deviation of sEMG signals and its extracted features for the </w:t>
      </w:r>
      <w:r w:rsidR="00C822CA" w:rsidRPr="00B92B9C">
        <w:rPr>
          <w:bCs/>
          <w:color w:val="000000" w:themeColor="text1"/>
          <w:lang w:val="en-US"/>
        </w:rPr>
        <w:t xml:space="preserve">soleus, </w:t>
      </w:r>
      <w:r w:rsidR="008D7750" w:rsidRPr="00B92B9C">
        <w:rPr>
          <w:bCs/>
          <w:color w:val="000000" w:themeColor="text1"/>
          <w:lang w:val="en-US"/>
        </w:rPr>
        <w:t>(A) the sEMG signal</w:t>
      </w:r>
      <w:r w:rsidR="004C548F" w:rsidRPr="00B92B9C">
        <w:rPr>
          <w:bCs/>
          <w:color w:val="000000" w:themeColor="text1"/>
          <w:lang w:val="en-US"/>
        </w:rPr>
        <w:t>s</w:t>
      </w:r>
      <w:r w:rsidR="008D7750" w:rsidRPr="00B92B9C">
        <w:rPr>
          <w:bCs/>
          <w:color w:val="000000" w:themeColor="text1"/>
          <w:lang w:val="en-US"/>
        </w:rPr>
        <w:t xml:space="preserve"> and the corresponding (B) IEMG, (C)</w:t>
      </w:r>
      <w:r w:rsidR="00101302" w:rsidRPr="00B92B9C">
        <w:rPr>
          <w:bCs/>
          <w:color w:val="000000" w:themeColor="text1"/>
          <w:lang w:val="en-US"/>
        </w:rPr>
        <w:t xml:space="preserve"> </w:t>
      </w:r>
      <w:r w:rsidR="008D7750" w:rsidRPr="00B92B9C">
        <w:rPr>
          <w:bCs/>
          <w:color w:val="000000" w:themeColor="text1"/>
          <w:lang w:val="en-US"/>
        </w:rPr>
        <w:t>MAV, (D) RMS, (E) WL and (F) WAMP features.</w:t>
      </w:r>
      <w:r w:rsidR="00101302" w:rsidRPr="00B92B9C">
        <w:rPr>
          <w:bCs/>
          <w:color w:val="000000" w:themeColor="text1"/>
          <w:lang w:val="en-US"/>
        </w:rPr>
        <w:t xml:space="preserve"> IEMG: integrated EMG, MAV: mean absolute value, WAMP: Willison amplitude, RMS: root mean square; WL: waveform length.</w:t>
      </w:r>
    </w:p>
    <w:p w14:paraId="52112217" w14:textId="77777777" w:rsidR="00EB4138" w:rsidRPr="00B92B9C" w:rsidRDefault="00EB4138" w:rsidP="00B92B9C">
      <w:pPr>
        <w:jc w:val="both"/>
        <w:rPr>
          <w:bCs/>
          <w:color w:val="000000" w:themeColor="text1"/>
          <w:lang w:val="en-US"/>
        </w:rPr>
      </w:pPr>
    </w:p>
    <w:p w14:paraId="2470242C" w14:textId="77777777" w:rsidR="00CD083C" w:rsidRDefault="00CD083C" w:rsidP="00B92B9C">
      <w:pPr>
        <w:jc w:val="both"/>
        <w:rPr>
          <w:bCs/>
          <w:color w:val="000000" w:themeColor="text1"/>
          <w:lang w:val="en-US"/>
        </w:rPr>
      </w:pPr>
    </w:p>
    <w:p w14:paraId="14301D85" w14:textId="341460D8" w:rsidR="00CD083C" w:rsidRDefault="00AC35E7" w:rsidP="00AC35E7">
      <w:pPr>
        <w:jc w:val="center"/>
        <w:rPr>
          <w:bCs/>
          <w:color w:val="000000" w:themeColor="text1"/>
          <w:lang w:val="en-US"/>
        </w:rPr>
      </w:pPr>
      <w:r>
        <w:rPr>
          <w:bCs/>
          <w:noProof/>
          <w:color w:val="000000" w:themeColor="text1"/>
          <w:lang w:val="en-US"/>
        </w:rPr>
        <w:lastRenderedPageBreak/>
        <w:drawing>
          <wp:inline distT="0" distB="0" distL="0" distR="0" wp14:anchorId="76585626" wp14:editId="4E9D1C6C">
            <wp:extent cx="8346231" cy="4320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6231" cy="43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F5513B" w14:textId="77777777" w:rsidR="00AC35E7" w:rsidRDefault="00AC35E7" w:rsidP="00B92B9C">
      <w:pPr>
        <w:jc w:val="both"/>
        <w:rPr>
          <w:bCs/>
          <w:color w:val="000000" w:themeColor="text1"/>
          <w:lang w:val="en-US"/>
        </w:rPr>
      </w:pPr>
    </w:p>
    <w:p w14:paraId="52893BCD" w14:textId="619AC7F1" w:rsidR="008914FF" w:rsidRPr="00B92B9C" w:rsidRDefault="007E238F" w:rsidP="00B92B9C">
      <w:pPr>
        <w:jc w:val="both"/>
        <w:rPr>
          <w:color w:val="0432FF"/>
          <w:lang w:val="en-US"/>
        </w:rPr>
      </w:pPr>
      <w:r w:rsidRPr="00B92B9C">
        <w:rPr>
          <w:bCs/>
          <w:color w:val="000000" w:themeColor="text1"/>
          <w:lang w:val="en-US"/>
        </w:rPr>
        <w:t xml:space="preserve">Fig. SD1-2. </w:t>
      </w:r>
      <w:r w:rsidR="00B92B9C" w:rsidRPr="00B92B9C">
        <w:rPr>
          <w:bCs/>
          <w:color w:val="000000" w:themeColor="text1"/>
          <w:lang w:val="en-US"/>
        </w:rPr>
        <w:t xml:space="preserve">Mean and standard deviation of sEMG signals and its extracted features for the </w:t>
      </w:r>
      <w:r w:rsidR="008914FF" w:rsidRPr="00B92B9C">
        <w:rPr>
          <w:color w:val="000000" w:themeColor="text1"/>
          <w:lang w:val="en-US"/>
        </w:rPr>
        <w:t>medial gastrocnemius</w:t>
      </w:r>
      <w:r w:rsidR="008914FF" w:rsidRPr="00B92B9C">
        <w:rPr>
          <w:bCs/>
          <w:color w:val="000000" w:themeColor="text1"/>
          <w:lang w:val="en-US"/>
        </w:rPr>
        <w:t>, (A) the sEMG signal</w:t>
      </w:r>
      <w:r w:rsidR="004C548F" w:rsidRPr="00B92B9C">
        <w:rPr>
          <w:bCs/>
          <w:color w:val="000000" w:themeColor="text1"/>
          <w:lang w:val="en-US"/>
        </w:rPr>
        <w:t>s</w:t>
      </w:r>
      <w:r w:rsidR="008914FF" w:rsidRPr="00B92B9C">
        <w:rPr>
          <w:bCs/>
          <w:color w:val="000000" w:themeColor="text1"/>
          <w:lang w:val="en-US"/>
        </w:rPr>
        <w:t xml:space="preserve"> and the corresponding (B) IEMG, (C) MAV, (D) RMS, (E) WL and (F) WAMP features. IEMG: integrated EMG, MAV: mean absolute value, WAMP: Willison amplitude, RMS: root mean square; WL: waveform length</w:t>
      </w:r>
      <w:r w:rsidR="008914FF" w:rsidRPr="00B92B9C">
        <w:rPr>
          <w:bCs/>
          <w:i/>
          <w:iCs/>
          <w:color w:val="000000" w:themeColor="text1"/>
          <w:lang w:val="en-US"/>
        </w:rPr>
        <w:t>.</w:t>
      </w:r>
    </w:p>
    <w:p w14:paraId="1B9B1298" w14:textId="0F80AF8E" w:rsidR="007E4D88" w:rsidRPr="00B92B9C" w:rsidRDefault="007E4D88" w:rsidP="00B92B9C">
      <w:pPr>
        <w:jc w:val="both"/>
        <w:rPr>
          <w:lang w:val="en-US"/>
        </w:rPr>
      </w:pPr>
    </w:p>
    <w:p w14:paraId="72ADCA7E" w14:textId="77777777" w:rsidR="004C1F4C" w:rsidRDefault="004C1F4C" w:rsidP="00B92B9C">
      <w:pPr>
        <w:jc w:val="both"/>
        <w:rPr>
          <w:bCs/>
          <w:color w:val="000000" w:themeColor="text1"/>
          <w:lang w:val="en-US"/>
        </w:rPr>
      </w:pPr>
    </w:p>
    <w:p w14:paraId="3FC57F5D" w14:textId="77777777" w:rsidR="004C1F4C" w:rsidRDefault="004C1F4C" w:rsidP="00B92B9C">
      <w:pPr>
        <w:jc w:val="both"/>
        <w:rPr>
          <w:bCs/>
          <w:color w:val="000000" w:themeColor="text1"/>
          <w:lang w:val="en-US"/>
        </w:rPr>
      </w:pPr>
    </w:p>
    <w:p w14:paraId="0EDA2FB0" w14:textId="7C583CCA" w:rsidR="004C1F4C" w:rsidRDefault="004C1F4C" w:rsidP="00B92B9C">
      <w:pPr>
        <w:jc w:val="both"/>
        <w:rPr>
          <w:bCs/>
          <w:color w:val="000000" w:themeColor="text1"/>
          <w:lang w:val="en-US"/>
        </w:rPr>
      </w:pPr>
    </w:p>
    <w:p w14:paraId="3E68CE61" w14:textId="46CA5B75" w:rsidR="00AC35E7" w:rsidRDefault="00AC35E7" w:rsidP="00AC35E7">
      <w:pPr>
        <w:jc w:val="center"/>
        <w:rPr>
          <w:bCs/>
          <w:color w:val="000000" w:themeColor="text1"/>
          <w:lang w:val="en-US"/>
        </w:rPr>
      </w:pPr>
      <w:r>
        <w:rPr>
          <w:bCs/>
          <w:noProof/>
          <w:color w:val="000000" w:themeColor="text1"/>
          <w:lang w:val="en-US"/>
        </w:rPr>
        <w:lastRenderedPageBreak/>
        <w:drawing>
          <wp:inline distT="0" distB="0" distL="0" distR="0" wp14:anchorId="175C62B5" wp14:editId="554D3F53">
            <wp:extent cx="8346231" cy="432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6231" cy="43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7B67BF" w14:textId="77777777" w:rsidR="00AC35E7" w:rsidRDefault="00AC35E7" w:rsidP="00B92B9C">
      <w:pPr>
        <w:jc w:val="both"/>
        <w:rPr>
          <w:bCs/>
          <w:color w:val="000000" w:themeColor="text1"/>
          <w:lang w:val="en-US"/>
        </w:rPr>
      </w:pPr>
    </w:p>
    <w:p w14:paraId="47FFC373" w14:textId="2339EE65" w:rsidR="00350EC2" w:rsidRPr="00B92B9C" w:rsidRDefault="007E238F" w:rsidP="00B92B9C">
      <w:pPr>
        <w:jc w:val="both"/>
        <w:rPr>
          <w:color w:val="000000" w:themeColor="text1"/>
          <w:lang w:val="en-US"/>
        </w:rPr>
      </w:pPr>
      <w:r w:rsidRPr="00B92B9C">
        <w:rPr>
          <w:bCs/>
          <w:color w:val="000000" w:themeColor="text1"/>
          <w:lang w:val="en-US"/>
        </w:rPr>
        <w:t xml:space="preserve">Fig. SD1-3. </w:t>
      </w:r>
      <w:r w:rsidR="00B92B9C" w:rsidRPr="00B92B9C">
        <w:rPr>
          <w:bCs/>
          <w:color w:val="000000" w:themeColor="text1"/>
          <w:lang w:val="en-US"/>
        </w:rPr>
        <w:t>Mean and standard deviation of sEMG signals and its extracted features for the</w:t>
      </w:r>
      <w:r w:rsidR="00350EC2" w:rsidRPr="00B92B9C">
        <w:rPr>
          <w:bCs/>
          <w:color w:val="000000" w:themeColor="text1"/>
          <w:lang w:val="en-US"/>
        </w:rPr>
        <w:t xml:space="preserve"> </w:t>
      </w:r>
      <w:r w:rsidR="00350EC2" w:rsidRPr="00B92B9C">
        <w:rPr>
          <w:color w:val="000000" w:themeColor="text1"/>
          <w:lang w:val="en-US"/>
        </w:rPr>
        <w:t>peroneus longus</w:t>
      </w:r>
      <w:r w:rsidR="00350EC2" w:rsidRPr="00B92B9C">
        <w:rPr>
          <w:bCs/>
          <w:color w:val="000000" w:themeColor="text1"/>
          <w:lang w:val="en-US"/>
        </w:rPr>
        <w:t>, (A) the sEMG signal</w:t>
      </w:r>
      <w:r w:rsidR="004C548F" w:rsidRPr="00B92B9C">
        <w:rPr>
          <w:bCs/>
          <w:color w:val="000000" w:themeColor="text1"/>
          <w:lang w:val="en-US"/>
        </w:rPr>
        <w:t>s</w:t>
      </w:r>
      <w:r w:rsidR="00350EC2" w:rsidRPr="00B92B9C">
        <w:rPr>
          <w:bCs/>
          <w:color w:val="000000" w:themeColor="text1"/>
          <w:lang w:val="en-US"/>
        </w:rPr>
        <w:t xml:space="preserve"> and the corresponding (B) IEMG, (C) MAV, (D) RMS, (E) WL and (F) WAMP features. IEMG: integrated EMG, MAV: mean absolute value, WAMP: Willison amplitude, RMS: root mean square; WL: waveform length</w:t>
      </w:r>
      <w:r w:rsidR="00350EC2" w:rsidRPr="00B92B9C">
        <w:rPr>
          <w:bCs/>
          <w:i/>
          <w:iCs/>
          <w:color w:val="000000" w:themeColor="text1"/>
          <w:lang w:val="en-US"/>
        </w:rPr>
        <w:t>.</w:t>
      </w:r>
    </w:p>
    <w:p w14:paraId="093F6D8D" w14:textId="2C8FCBDA" w:rsidR="007E4D88" w:rsidRPr="00B92B9C" w:rsidRDefault="00C822CA" w:rsidP="00B92B9C">
      <w:pPr>
        <w:jc w:val="both"/>
        <w:rPr>
          <w:color w:val="0432FF"/>
          <w:lang w:val="en-US"/>
        </w:rPr>
      </w:pPr>
      <w:r w:rsidRPr="00B92B9C">
        <w:rPr>
          <w:bCs/>
          <w:color w:val="0432FF"/>
          <w:lang w:val="en-US"/>
        </w:rPr>
        <w:t xml:space="preserve"> </w:t>
      </w:r>
    </w:p>
    <w:p w14:paraId="36AE2AE4" w14:textId="77777777" w:rsidR="0066566E" w:rsidRDefault="0066566E" w:rsidP="00B92B9C">
      <w:pPr>
        <w:jc w:val="both"/>
        <w:rPr>
          <w:bCs/>
          <w:color w:val="000000" w:themeColor="text1"/>
          <w:lang w:val="en-US"/>
        </w:rPr>
      </w:pPr>
    </w:p>
    <w:p w14:paraId="4E57AE05" w14:textId="77777777" w:rsidR="0066566E" w:rsidRDefault="0066566E" w:rsidP="00B92B9C">
      <w:pPr>
        <w:jc w:val="both"/>
        <w:rPr>
          <w:bCs/>
          <w:color w:val="000000" w:themeColor="text1"/>
          <w:lang w:val="en-US"/>
        </w:rPr>
      </w:pPr>
    </w:p>
    <w:p w14:paraId="02FABEA4" w14:textId="0F832713" w:rsidR="0066566E" w:rsidRDefault="0066566E" w:rsidP="00B92B9C">
      <w:pPr>
        <w:jc w:val="both"/>
        <w:rPr>
          <w:bCs/>
          <w:color w:val="000000" w:themeColor="text1"/>
          <w:lang w:val="en-US"/>
        </w:rPr>
      </w:pPr>
    </w:p>
    <w:p w14:paraId="17B0CC8C" w14:textId="618CD27E" w:rsidR="00AC35E7" w:rsidRDefault="00AC35E7" w:rsidP="00AC35E7">
      <w:pPr>
        <w:jc w:val="center"/>
        <w:rPr>
          <w:bCs/>
          <w:color w:val="000000" w:themeColor="text1"/>
          <w:lang w:val="en-US"/>
        </w:rPr>
      </w:pPr>
      <w:r>
        <w:rPr>
          <w:bCs/>
          <w:noProof/>
          <w:color w:val="000000" w:themeColor="text1"/>
          <w:lang w:val="en-US"/>
        </w:rPr>
        <w:lastRenderedPageBreak/>
        <w:drawing>
          <wp:inline distT="0" distB="0" distL="0" distR="0" wp14:anchorId="34ABF334" wp14:editId="6C665766">
            <wp:extent cx="8346231" cy="4320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6231" cy="43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2C5166" w14:textId="77777777" w:rsidR="00AC35E7" w:rsidRDefault="00AC35E7" w:rsidP="00B92B9C">
      <w:pPr>
        <w:jc w:val="both"/>
        <w:rPr>
          <w:bCs/>
          <w:color w:val="000000" w:themeColor="text1"/>
          <w:lang w:val="en-US"/>
        </w:rPr>
      </w:pPr>
    </w:p>
    <w:p w14:paraId="02FC40B9" w14:textId="1947AFB4" w:rsidR="006B3BEF" w:rsidRPr="00B92B9C" w:rsidRDefault="007E238F" w:rsidP="00B92B9C">
      <w:pPr>
        <w:jc w:val="both"/>
        <w:rPr>
          <w:color w:val="000000" w:themeColor="text1"/>
          <w:lang w:val="en-US"/>
        </w:rPr>
      </w:pPr>
      <w:r w:rsidRPr="00B92B9C">
        <w:rPr>
          <w:bCs/>
          <w:color w:val="000000" w:themeColor="text1"/>
          <w:lang w:val="en-US"/>
        </w:rPr>
        <w:t xml:space="preserve">Fig. SD1-4. </w:t>
      </w:r>
      <w:r w:rsidR="00B92B9C" w:rsidRPr="00B92B9C">
        <w:rPr>
          <w:bCs/>
          <w:color w:val="000000" w:themeColor="text1"/>
          <w:lang w:val="en-US"/>
        </w:rPr>
        <w:t xml:space="preserve">Mean and standard deviation of sEMG signals and its extracted features for the </w:t>
      </w:r>
      <w:r w:rsidR="006B3BEF" w:rsidRPr="00B92B9C">
        <w:rPr>
          <w:color w:val="000000" w:themeColor="text1"/>
          <w:lang w:val="en-US"/>
        </w:rPr>
        <w:t>rectus femoris</w:t>
      </w:r>
      <w:r w:rsidR="006B3BEF" w:rsidRPr="00B92B9C">
        <w:rPr>
          <w:bCs/>
          <w:color w:val="000000" w:themeColor="text1"/>
          <w:lang w:val="en-US"/>
        </w:rPr>
        <w:t>, (A) the sEMG signal</w:t>
      </w:r>
      <w:r w:rsidR="004C548F" w:rsidRPr="00B92B9C">
        <w:rPr>
          <w:bCs/>
          <w:color w:val="000000" w:themeColor="text1"/>
          <w:lang w:val="en-US"/>
        </w:rPr>
        <w:t>s</w:t>
      </w:r>
      <w:r w:rsidR="006B3BEF" w:rsidRPr="00B92B9C">
        <w:rPr>
          <w:bCs/>
          <w:color w:val="000000" w:themeColor="text1"/>
          <w:lang w:val="en-US"/>
        </w:rPr>
        <w:t xml:space="preserve"> and the corresponding (B) IEMG, (C) MAV, (D) RMS, (E) WL and (F) WAMP features. IEMG: integrated EMG, MAV: mean absolute value, WAMP: Willison amplitude, RMS: root mean square; WL: waveform length</w:t>
      </w:r>
      <w:r w:rsidR="006B3BEF" w:rsidRPr="00B92B9C">
        <w:rPr>
          <w:bCs/>
          <w:i/>
          <w:iCs/>
          <w:color w:val="000000" w:themeColor="text1"/>
          <w:lang w:val="en-US"/>
        </w:rPr>
        <w:t>.</w:t>
      </w:r>
    </w:p>
    <w:p w14:paraId="0A879252" w14:textId="238C2970" w:rsidR="00A50A3C" w:rsidRPr="00B92B9C" w:rsidRDefault="006B3BEF" w:rsidP="00B92B9C">
      <w:pPr>
        <w:jc w:val="both"/>
        <w:rPr>
          <w:color w:val="0432FF"/>
          <w:lang w:val="en-US"/>
        </w:rPr>
      </w:pPr>
      <w:r w:rsidRPr="00B92B9C">
        <w:rPr>
          <w:bCs/>
          <w:color w:val="0432FF"/>
          <w:lang w:val="en-US"/>
        </w:rPr>
        <w:t xml:space="preserve"> </w:t>
      </w:r>
    </w:p>
    <w:p w14:paraId="5AFA4C0B" w14:textId="77777777" w:rsidR="0066566E" w:rsidRDefault="0066566E" w:rsidP="00B92B9C">
      <w:pPr>
        <w:jc w:val="both"/>
        <w:rPr>
          <w:bCs/>
          <w:color w:val="000000" w:themeColor="text1"/>
          <w:lang w:val="en-US"/>
        </w:rPr>
      </w:pPr>
    </w:p>
    <w:p w14:paraId="037C6BF4" w14:textId="77777777" w:rsidR="0066566E" w:rsidRDefault="0066566E" w:rsidP="00B92B9C">
      <w:pPr>
        <w:jc w:val="both"/>
        <w:rPr>
          <w:bCs/>
          <w:color w:val="000000" w:themeColor="text1"/>
          <w:lang w:val="en-US"/>
        </w:rPr>
      </w:pPr>
    </w:p>
    <w:p w14:paraId="2990D80E" w14:textId="6C1E8E57" w:rsidR="00AC35E7" w:rsidRDefault="00AC35E7" w:rsidP="00AC35E7">
      <w:pPr>
        <w:jc w:val="center"/>
        <w:rPr>
          <w:bCs/>
          <w:color w:val="000000" w:themeColor="text1"/>
          <w:lang w:val="en-US"/>
        </w:rPr>
      </w:pPr>
      <w:bookmarkStart w:id="0" w:name="_GoBack"/>
      <w:bookmarkEnd w:id="0"/>
      <w:r>
        <w:rPr>
          <w:bCs/>
          <w:noProof/>
          <w:color w:val="000000" w:themeColor="text1"/>
          <w:lang w:val="en-US"/>
        </w:rPr>
        <w:lastRenderedPageBreak/>
        <w:drawing>
          <wp:inline distT="0" distB="0" distL="0" distR="0" wp14:anchorId="15825CFC" wp14:editId="5E670D23">
            <wp:extent cx="9158586" cy="4740474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7210" cy="4744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719EC7" w14:textId="77777777" w:rsidR="00AC35E7" w:rsidRDefault="00AC35E7" w:rsidP="00B92B9C">
      <w:pPr>
        <w:jc w:val="both"/>
        <w:rPr>
          <w:bCs/>
          <w:color w:val="000000" w:themeColor="text1"/>
          <w:lang w:val="en-US"/>
        </w:rPr>
      </w:pPr>
    </w:p>
    <w:p w14:paraId="631BE736" w14:textId="353BA68F" w:rsidR="006B3BEF" w:rsidRPr="00B92B9C" w:rsidRDefault="007E238F" w:rsidP="00B92B9C">
      <w:pPr>
        <w:jc w:val="both"/>
        <w:rPr>
          <w:color w:val="000000" w:themeColor="text1"/>
          <w:lang w:val="en-US"/>
        </w:rPr>
      </w:pPr>
      <w:r w:rsidRPr="00B92B9C">
        <w:rPr>
          <w:bCs/>
          <w:color w:val="000000" w:themeColor="text1"/>
          <w:lang w:val="en-US"/>
        </w:rPr>
        <w:t xml:space="preserve">Fig. SD1-5. </w:t>
      </w:r>
      <w:r w:rsidR="00B92B9C" w:rsidRPr="00B92B9C">
        <w:rPr>
          <w:bCs/>
          <w:color w:val="000000" w:themeColor="text1"/>
          <w:lang w:val="en-US"/>
        </w:rPr>
        <w:t xml:space="preserve">Mean and standard deviation of sEMG signals and its extracted features for the </w:t>
      </w:r>
      <w:r w:rsidR="006B3BEF" w:rsidRPr="00B92B9C">
        <w:rPr>
          <w:color w:val="000000" w:themeColor="text1"/>
          <w:lang w:val="en-US"/>
        </w:rPr>
        <w:t>biceps femoris</w:t>
      </w:r>
      <w:r w:rsidR="006B3BEF" w:rsidRPr="00B92B9C">
        <w:rPr>
          <w:bCs/>
          <w:color w:val="000000" w:themeColor="text1"/>
          <w:lang w:val="en-US"/>
        </w:rPr>
        <w:t>, (A) the sEMG signal</w:t>
      </w:r>
      <w:r w:rsidR="004C548F" w:rsidRPr="00B92B9C">
        <w:rPr>
          <w:bCs/>
          <w:color w:val="000000" w:themeColor="text1"/>
          <w:lang w:val="en-US"/>
        </w:rPr>
        <w:t>s</w:t>
      </w:r>
      <w:r w:rsidR="006B3BEF" w:rsidRPr="00B92B9C">
        <w:rPr>
          <w:bCs/>
          <w:color w:val="000000" w:themeColor="text1"/>
          <w:lang w:val="en-US"/>
        </w:rPr>
        <w:t xml:space="preserve"> and the corresponding (B) IEMG, (C) MAV, (D) RMS, (E) WL and (F) WAMP features. IEMG: integrated EMG, MAV: mean absolute value, WAMP: Willison amplitude, RMS: root mean square; WL: waveform length</w:t>
      </w:r>
      <w:r w:rsidR="006B3BEF" w:rsidRPr="00B92B9C">
        <w:rPr>
          <w:bCs/>
          <w:i/>
          <w:iCs/>
          <w:color w:val="000000" w:themeColor="text1"/>
          <w:lang w:val="en-US"/>
        </w:rPr>
        <w:t>.</w:t>
      </w:r>
    </w:p>
    <w:p w14:paraId="66D5CAB0" w14:textId="531E6CDA" w:rsidR="007E4D88" w:rsidRPr="00B92B9C" w:rsidRDefault="006B3BEF" w:rsidP="00B92B9C">
      <w:pPr>
        <w:jc w:val="both"/>
        <w:rPr>
          <w:color w:val="000000" w:themeColor="text1"/>
          <w:lang w:val="en-US"/>
        </w:rPr>
      </w:pPr>
      <w:r w:rsidRPr="00B92B9C">
        <w:rPr>
          <w:bCs/>
          <w:color w:val="000000" w:themeColor="text1"/>
          <w:lang w:val="en-US"/>
        </w:rPr>
        <w:t xml:space="preserve"> </w:t>
      </w:r>
    </w:p>
    <w:p w14:paraId="49F6EC69" w14:textId="3EA75190" w:rsidR="00AC35E7" w:rsidRDefault="00AC35E7" w:rsidP="00AC35E7">
      <w:pPr>
        <w:jc w:val="center"/>
        <w:rPr>
          <w:bCs/>
          <w:color w:val="000000" w:themeColor="text1"/>
          <w:lang w:val="en-US"/>
        </w:rPr>
      </w:pPr>
      <w:r>
        <w:rPr>
          <w:bCs/>
          <w:noProof/>
          <w:color w:val="000000" w:themeColor="text1"/>
          <w:lang w:val="en-US"/>
        </w:rPr>
        <w:lastRenderedPageBreak/>
        <w:drawing>
          <wp:inline distT="0" distB="0" distL="0" distR="0" wp14:anchorId="09E06291" wp14:editId="6A873F78">
            <wp:extent cx="8346232" cy="43200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6232" cy="43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50ED5C" w14:textId="77777777" w:rsidR="00AC35E7" w:rsidRDefault="00AC35E7" w:rsidP="00B92B9C">
      <w:pPr>
        <w:jc w:val="both"/>
        <w:rPr>
          <w:bCs/>
          <w:color w:val="000000" w:themeColor="text1"/>
          <w:lang w:val="en-US"/>
        </w:rPr>
      </w:pPr>
    </w:p>
    <w:p w14:paraId="7C0562F7" w14:textId="3DE52889" w:rsidR="007E4D88" w:rsidRPr="00B92B9C" w:rsidRDefault="007E238F" w:rsidP="00B92B9C">
      <w:pPr>
        <w:jc w:val="both"/>
        <w:rPr>
          <w:bCs/>
          <w:i/>
          <w:iCs/>
          <w:color w:val="000000" w:themeColor="text1"/>
          <w:lang w:val="en-US"/>
        </w:rPr>
      </w:pPr>
      <w:r w:rsidRPr="00B92B9C">
        <w:rPr>
          <w:bCs/>
          <w:color w:val="000000" w:themeColor="text1"/>
          <w:lang w:val="en-US"/>
        </w:rPr>
        <w:t xml:space="preserve">Fig. SD1-6. </w:t>
      </w:r>
      <w:r w:rsidR="00B92B9C" w:rsidRPr="00B92B9C">
        <w:rPr>
          <w:bCs/>
          <w:color w:val="000000" w:themeColor="text1"/>
          <w:lang w:val="en-US"/>
        </w:rPr>
        <w:t xml:space="preserve">Mean and standard deviation of sEMG signals and its extracted features for the </w:t>
      </w:r>
      <w:r w:rsidR="00E17B44" w:rsidRPr="00B92B9C">
        <w:rPr>
          <w:color w:val="000000" w:themeColor="text1"/>
          <w:lang w:val="en-US"/>
        </w:rPr>
        <w:t>vastus medialis</w:t>
      </w:r>
      <w:r w:rsidR="00E17B44" w:rsidRPr="00B92B9C">
        <w:rPr>
          <w:bCs/>
          <w:color w:val="000000" w:themeColor="text1"/>
          <w:lang w:val="en-US"/>
        </w:rPr>
        <w:t>, (A) the sEMG signal</w:t>
      </w:r>
      <w:r w:rsidR="004C548F" w:rsidRPr="00B92B9C">
        <w:rPr>
          <w:bCs/>
          <w:color w:val="000000" w:themeColor="text1"/>
          <w:lang w:val="en-US"/>
        </w:rPr>
        <w:t>s</w:t>
      </w:r>
      <w:r w:rsidR="00E17B44" w:rsidRPr="00B92B9C">
        <w:rPr>
          <w:bCs/>
          <w:color w:val="000000" w:themeColor="text1"/>
          <w:lang w:val="en-US"/>
        </w:rPr>
        <w:t xml:space="preserve"> and the corresponding (B) IEMG, (C) MAV, (D) RMS, (E) WL and (F) WAMP features. IEMG: integrated EMG, MAV: mean absolute value, WAMP: Willison amplitude, RMS: root mean square; WL: waveform length</w:t>
      </w:r>
      <w:r w:rsidR="00E17B44" w:rsidRPr="00B92B9C">
        <w:rPr>
          <w:bCs/>
          <w:i/>
          <w:iCs/>
          <w:color w:val="000000" w:themeColor="text1"/>
          <w:lang w:val="en-US"/>
        </w:rPr>
        <w:t>.</w:t>
      </w:r>
    </w:p>
    <w:p w14:paraId="60F7A174" w14:textId="77777777" w:rsidR="00B92B9C" w:rsidRPr="00B92B9C" w:rsidRDefault="00B92B9C" w:rsidP="00B92B9C">
      <w:pPr>
        <w:jc w:val="both"/>
        <w:rPr>
          <w:color w:val="000000" w:themeColor="text1"/>
          <w:lang w:val="en-US"/>
        </w:rPr>
      </w:pPr>
    </w:p>
    <w:p w14:paraId="46871B9A" w14:textId="22395F26" w:rsidR="004A09DB" w:rsidRDefault="00AC35E7" w:rsidP="00AC35E7">
      <w:pPr>
        <w:jc w:val="center"/>
        <w:rPr>
          <w:bCs/>
          <w:color w:val="000000" w:themeColor="text1"/>
          <w:lang w:val="en-US"/>
        </w:rPr>
      </w:pPr>
      <w:r>
        <w:rPr>
          <w:bCs/>
          <w:noProof/>
          <w:color w:val="000000" w:themeColor="text1"/>
          <w:lang w:val="en-US"/>
        </w:rPr>
        <w:lastRenderedPageBreak/>
        <w:drawing>
          <wp:inline distT="0" distB="0" distL="0" distR="0" wp14:anchorId="195C588F" wp14:editId="48D5CE1A">
            <wp:extent cx="8346231" cy="43200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6231" cy="43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82C483" w14:textId="77777777" w:rsidR="004A09DB" w:rsidRDefault="004A09DB" w:rsidP="00B92B9C">
      <w:pPr>
        <w:jc w:val="both"/>
        <w:rPr>
          <w:bCs/>
          <w:color w:val="000000" w:themeColor="text1"/>
          <w:lang w:val="en-US"/>
        </w:rPr>
      </w:pPr>
    </w:p>
    <w:p w14:paraId="11398972" w14:textId="26C926BF" w:rsidR="004A09DB" w:rsidRDefault="004A09DB" w:rsidP="00B92B9C">
      <w:pPr>
        <w:jc w:val="both"/>
        <w:rPr>
          <w:bCs/>
          <w:color w:val="000000" w:themeColor="text1"/>
          <w:lang w:val="en-US"/>
        </w:rPr>
      </w:pPr>
    </w:p>
    <w:p w14:paraId="7F79B044" w14:textId="3DB9853F" w:rsidR="00EB2FE7" w:rsidRPr="00B92B9C" w:rsidRDefault="007E238F" w:rsidP="00B92B9C">
      <w:pPr>
        <w:jc w:val="both"/>
        <w:rPr>
          <w:color w:val="000000" w:themeColor="text1"/>
          <w:lang w:val="en-US"/>
        </w:rPr>
      </w:pPr>
      <w:r w:rsidRPr="00B92B9C">
        <w:rPr>
          <w:bCs/>
          <w:color w:val="000000" w:themeColor="text1"/>
          <w:lang w:val="en-US"/>
        </w:rPr>
        <w:t xml:space="preserve">Fig. SD1-7. </w:t>
      </w:r>
      <w:r w:rsidR="00B92B9C" w:rsidRPr="00B92B9C">
        <w:rPr>
          <w:bCs/>
          <w:color w:val="000000" w:themeColor="text1"/>
          <w:lang w:val="en-US"/>
        </w:rPr>
        <w:t xml:space="preserve">Mean and standard deviation of sEMG signals and its extracted features for the </w:t>
      </w:r>
      <w:r w:rsidR="00EB2FE7" w:rsidRPr="00B92B9C">
        <w:rPr>
          <w:color w:val="000000" w:themeColor="text1"/>
          <w:lang w:val="en-US"/>
        </w:rPr>
        <w:t>gluteus maximus</w:t>
      </w:r>
      <w:r w:rsidR="00EB2FE7" w:rsidRPr="00B92B9C">
        <w:rPr>
          <w:bCs/>
          <w:color w:val="000000" w:themeColor="text1"/>
          <w:lang w:val="en-US"/>
        </w:rPr>
        <w:t>, (A) the sEMG signal</w:t>
      </w:r>
      <w:r w:rsidR="004C548F" w:rsidRPr="00B92B9C">
        <w:rPr>
          <w:bCs/>
          <w:color w:val="000000" w:themeColor="text1"/>
          <w:lang w:val="en-US"/>
        </w:rPr>
        <w:t>s</w:t>
      </w:r>
      <w:r w:rsidR="00EB2FE7" w:rsidRPr="00B92B9C">
        <w:rPr>
          <w:bCs/>
          <w:color w:val="000000" w:themeColor="text1"/>
          <w:lang w:val="en-US"/>
        </w:rPr>
        <w:t xml:space="preserve"> and the corresponding (B) IEMG, (C) MAV, (D) RMS, (E) WL and (F) WAMP features. IEMG: integrated EMG, MAV: mean absolute value, WAMP: Willison amplitude, RMS: root mean square; WL: waveform length</w:t>
      </w:r>
      <w:r w:rsidR="00EB2FE7" w:rsidRPr="00B92B9C">
        <w:rPr>
          <w:bCs/>
          <w:i/>
          <w:iCs/>
          <w:color w:val="000000" w:themeColor="text1"/>
          <w:lang w:val="en-US"/>
        </w:rPr>
        <w:t>.</w:t>
      </w:r>
    </w:p>
    <w:p w14:paraId="18A4A5CF" w14:textId="77777777" w:rsidR="00EB2FE7" w:rsidRPr="00B92B9C" w:rsidRDefault="00EB2FE7" w:rsidP="00B92B9C">
      <w:pPr>
        <w:jc w:val="both"/>
        <w:rPr>
          <w:lang w:val="en-US"/>
        </w:rPr>
      </w:pPr>
    </w:p>
    <w:sectPr w:rsidR="00EB2FE7" w:rsidRPr="00B92B9C" w:rsidSect="000F3E9E"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17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A8F"/>
    <w:rsid w:val="00004C70"/>
    <w:rsid w:val="000266D6"/>
    <w:rsid w:val="0008106E"/>
    <w:rsid w:val="000870A6"/>
    <w:rsid w:val="0009301E"/>
    <w:rsid w:val="000954F5"/>
    <w:rsid w:val="000B7356"/>
    <w:rsid w:val="000E3477"/>
    <w:rsid w:val="000F3E9E"/>
    <w:rsid w:val="000F7DAA"/>
    <w:rsid w:val="00101302"/>
    <w:rsid w:val="00103727"/>
    <w:rsid w:val="001239BF"/>
    <w:rsid w:val="00136BD3"/>
    <w:rsid w:val="00165718"/>
    <w:rsid w:val="00165F92"/>
    <w:rsid w:val="001776A2"/>
    <w:rsid w:val="001A5616"/>
    <w:rsid w:val="001C7DB8"/>
    <w:rsid w:val="001D3083"/>
    <w:rsid w:val="0025374A"/>
    <w:rsid w:val="002543F6"/>
    <w:rsid w:val="00271C6B"/>
    <w:rsid w:val="00287681"/>
    <w:rsid w:val="002A512A"/>
    <w:rsid w:val="002C4160"/>
    <w:rsid w:val="002C483F"/>
    <w:rsid w:val="002D5DB5"/>
    <w:rsid w:val="002E548F"/>
    <w:rsid w:val="00337D47"/>
    <w:rsid w:val="00347296"/>
    <w:rsid w:val="00350EC2"/>
    <w:rsid w:val="00352FB3"/>
    <w:rsid w:val="003E638C"/>
    <w:rsid w:val="00426A8F"/>
    <w:rsid w:val="00466698"/>
    <w:rsid w:val="00470D33"/>
    <w:rsid w:val="004A09DB"/>
    <w:rsid w:val="004A527F"/>
    <w:rsid w:val="004C1F4C"/>
    <w:rsid w:val="004C548F"/>
    <w:rsid w:val="004C5A23"/>
    <w:rsid w:val="00502B91"/>
    <w:rsid w:val="00507381"/>
    <w:rsid w:val="00517B3A"/>
    <w:rsid w:val="00537581"/>
    <w:rsid w:val="00555285"/>
    <w:rsid w:val="005F1E01"/>
    <w:rsid w:val="005F7DB0"/>
    <w:rsid w:val="00605288"/>
    <w:rsid w:val="006323AC"/>
    <w:rsid w:val="0066566E"/>
    <w:rsid w:val="00676D38"/>
    <w:rsid w:val="0069598D"/>
    <w:rsid w:val="006B3BEF"/>
    <w:rsid w:val="006C31F1"/>
    <w:rsid w:val="006E051F"/>
    <w:rsid w:val="007633D7"/>
    <w:rsid w:val="0077504A"/>
    <w:rsid w:val="007A683C"/>
    <w:rsid w:val="007C4565"/>
    <w:rsid w:val="007E238F"/>
    <w:rsid w:val="007E4D88"/>
    <w:rsid w:val="0080040A"/>
    <w:rsid w:val="00841A50"/>
    <w:rsid w:val="008914FF"/>
    <w:rsid w:val="008C0098"/>
    <w:rsid w:val="008D7750"/>
    <w:rsid w:val="008E7294"/>
    <w:rsid w:val="008F0BE9"/>
    <w:rsid w:val="00923485"/>
    <w:rsid w:val="00942798"/>
    <w:rsid w:val="00976F0C"/>
    <w:rsid w:val="00A17AB9"/>
    <w:rsid w:val="00A2147C"/>
    <w:rsid w:val="00A41951"/>
    <w:rsid w:val="00A50A3C"/>
    <w:rsid w:val="00A631D0"/>
    <w:rsid w:val="00A7649E"/>
    <w:rsid w:val="00A8740C"/>
    <w:rsid w:val="00AA44E6"/>
    <w:rsid w:val="00AA6467"/>
    <w:rsid w:val="00AB7945"/>
    <w:rsid w:val="00AC35E7"/>
    <w:rsid w:val="00AD6680"/>
    <w:rsid w:val="00AE6128"/>
    <w:rsid w:val="00AE6C79"/>
    <w:rsid w:val="00B05539"/>
    <w:rsid w:val="00B41FCD"/>
    <w:rsid w:val="00B65C0E"/>
    <w:rsid w:val="00B74B45"/>
    <w:rsid w:val="00B80166"/>
    <w:rsid w:val="00B92B9C"/>
    <w:rsid w:val="00BA15F4"/>
    <w:rsid w:val="00BA7FDA"/>
    <w:rsid w:val="00BC44F1"/>
    <w:rsid w:val="00BF0BAD"/>
    <w:rsid w:val="00C110E7"/>
    <w:rsid w:val="00C144FE"/>
    <w:rsid w:val="00C22DCF"/>
    <w:rsid w:val="00C26261"/>
    <w:rsid w:val="00C34667"/>
    <w:rsid w:val="00C65B40"/>
    <w:rsid w:val="00C822CA"/>
    <w:rsid w:val="00CA2D45"/>
    <w:rsid w:val="00CA3002"/>
    <w:rsid w:val="00CC2169"/>
    <w:rsid w:val="00CD083C"/>
    <w:rsid w:val="00D249C4"/>
    <w:rsid w:val="00D35E8D"/>
    <w:rsid w:val="00D54939"/>
    <w:rsid w:val="00D840F3"/>
    <w:rsid w:val="00DF1CFF"/>
    <w:rsid w:val="00E1400A"/>
    <w:rsid w:val="00E17B44"/>
    <w:rsid w:val="00E5564E"/>
    <w:rsid w:val="00E603C9"/>
    <w:rsid w:val="00E63B35"/>
    <w:rsid w:val="00EB2FE7"/>
    <w:rsid w:val="00EB4138"/>
    <w:rsid w:val="00ED22C8"/>
    <w:rsid w:val="00EE1B33"/>
    <w:rsid w:val="00EE3EA9"/>
    <w:rsid w:val="00EF11F8"/>
    <w:rsid w:val="00FA0D55"/>
    <w:rsid w:val="00FC2B8E"/>
    <w:rsid w:val="00FD6A80"/>
    <w:rsid w:val="00FF0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7C3578"/>
  <w15:docId w15:val="{BB35C74D-E4D6-4F47-85B1-2B9CC99DA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A7FDA"/>
    <w:rPr>
      <w:rFonts w:ascii="Times New Roman" w:eastAsia="Times New Roman" w:hAnsi="Times New Roman" w:cs="Times New Roman"/>
      <w:lang w:eastAsia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7FDA"/>
    <w:rPr>
      <w:rFonts w:eastAsiaTheme="minorHAnsi"/>
      <w:sz w:val="18"/>
      <w:szCs w:val="18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FDA"/>
    <w:rPr>
      <w:rFonts w:ascii="Times New Roman" w:hAnsi="Times New Roman" w:cs="Times New Roman"/>
      <w:sz w:val="18"/>
      <w:szCs w:val="18"/>
      <w:lang w:val="en-US"/>
    </w:rPr>
  </w:style>
  <w:style w:type="character" w:customStyle="1" w:styleId="fontstyle01">
    <w:name w:val="fontstyle01"/>
    <w:basedOn w:val="DefaultParagraphFont"/>
    <w:rsid w:val="00BA7FDA"/>
    <w:rPr>
      <w:rFonts w:ascii="F17" w:hAnsi="F17" w:hint="default"/>
      <w:b w:val="0"/>
      <w:bCs w:val="0"/>
      <w:i w:val="0"/>
      <w:iCs w:val="0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80040A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0040A"/>
    <w:rPr>
      <w:color w:val="954F72"/>
      <w:u w:val="single"/>
    </w:rPr>
  </w:style>
  <w:style w:type="paragraph" w:customStyle="1" w:styleId="msonormal0">
    <w:name w:val="msonormal"/>
    <w:basedOn w:val="Normal"/>
    <w:rsid w:val="0080040A"/>
    <w:pPr>
      <w:spacing w:before="100" w:beforeAutospacing="1" w:after="100" w:afterAutospacing="1"/>
    </w:pPr>
  </w:style>
  <w:style w:type="paragraph" w:customStyle="1" w:styleId="xl63">
    <w:name w:val="xl63"/>
    <w:basedOn w:val="Normal"/>
    <w:rsid w:val="0080040A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64">
    <w:name w:val="xl64"/>
    <w:basedOn w:val="Normal"/>
    <w:rsid w:val="0080040A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65">
    <w:name w:val="xl65"/>
    <w:basedOn w:val="Normal"/>
    <w:rsid w:val="0080040A"/>
    <w:pPr>
      <w:pBdr>
        <w:top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66">
    <w:name w:val="xl66"/>
    <w:basedOn w:val="Normal"/>
    <w:rsid w:val="0080040A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67">
    <w:name w:val="xl67"/>
    <w:basedOn w:val="Normal"/>
    <w:rsid w:val="0080040A"/>
    <w:pPr>
      <w:spacing w:before="100" w:beforeAutospacing="1" w:after="100" w:afterAutospacing="1"/>
      <w:jc w:val="center"/>
      <w:textAlignment w:val="center"/>
    </w:pPr>
  </w:style>
  <w:style w:type="paragraph" w:customStyle="1" w:styleId="xl68">
    <w:name w:val="xl68"/>
    <w:basedOn w:val="Normal"/>
    <w:rsid w:val="0080040A"/>
    <w:pPr>
      <w:spacing w:before="100" w:beforeAutospacing="1" w:after="100" w:afterAutospacing="1"/>
      <w:jc w:val="center"/>
      <w:textAlignment w:val="center"/>
    </w:pPr>
  </w:style>
  <w:style w:type="paragraph" w:customStyle="1" w:styleId="xl69">
    <w:name w:val="xl69"/>
    <w:basedOn w:val="Normal"/>
    <w:rsid w:val="0080040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</w:rPr>
  </w:style>
  <w:style w:type="paragraph" w:customStyle="1" w:styleId="xl70">
    <w:name w:val="xl70"/>
    <w:basedOn w:val="Normal"/>
    <w:rsid w:val="0080040A"/>
    <w:pPr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1">
    <w:name w:val="xl71"/>
    <w:basedOn w:val="Normal"/>
    <w:rsid w:val="0080040A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Normal"/>
    <w:rsid w:val="0080040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3">
    <w:name w:val="xl73"/>
    <w:basedOn w:val="Normal"/>
    <w:rsid w:val="0080040A"/>
    <w:pPr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4">
    <w:name w:val="xl74"/>
    <w:basedOn w:val="Normal"/>
    <w:rsid w:val="0080040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5">
    <w:name w:val="xl75"/>
    <w:basedOn w:val="Normal"/>
    <w:rsid w:val="0080040A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</w:rPr>
  </w:style>
  <w:style w:type="paragraph" w:customStyle="1" w:styleId="xl76">
    <w:name w:val="xl76"/>
    <w:basedOn w:val="Normal"/>
    <w:rsid w:val="0080040A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</w:rPr>
  </w:style>
  <w:style w:type="paragraph" w:customStyle="1" w:styleId="xl77">
    <w:name w:val="xl77"/>
    <w:basedOn w:val="Normal"/>
    <w:rsid w:val="0080040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78">
    <w:name w:val="xl78"/>
    <w:basedOn w:val="Normal"/>
    <w:rsid w:val="0080040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9">
    <w:name w:val="xl79"/>
    <w:basedOn w:val="Normal"/>
    <w:rsid w:val="0080040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styleId="Caption">
    <w:name w:val="caption"/>
    <w:basedOn w:val="Normal"/>
    <w:next w:val="Normal"/>
    <w:uiPriority w:val="35"/>
    <w:unhideWhenUsed/>
    <w:qFormat/>
    <w:rsid w:val="00942798"/>
    <w:pPr>
      <w:spacing w:after="200"/>
    </w:pPr>
    <w:rPr>
      <w:i/>
      <w:iCs/>
      <w:color w:val="44546A" w:themeColor="text2"/>
      <w:sz w:val="18"/>
      <w:szCs w:val="18"/>
    </w:rPr>
  </w:style>
  <w:style w:type="paragraph" w:styleId="Revision">
    <w:name w:val="Revision"/>
    <w:hidden/>
    <w:uiPriority w:val="99"/>
    <w:semiHidden/>
    <w:rsid w:val="00923485"/>
    <w:rPr>
      <w:rFonts w:ascii="Times New Roman" w:eastAsia="Times New Roman" w:hAnsi="Times New Roman" w:cs="Times New Roman"/>
      <w:lang w:eastAsia="tr-TR"/>
    </w:rPr>
  </w:style>
  <w:style w:type="paragraph" w:customStyle="1" w:styleId="xl80">
    <w:name w:val="xl80"/>
    <w:basedOn w:val="Normal"/>
    <w:rsid w:val="00923485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 w:cs="Calibri"/>
    </w:rPr>
  </w:style>
  <w:style w:type="paragraph" w:customStyle="1" w:styleId="xl81">
    <w:name w:val="xl81"/>
    <w:basedOn w:val="Normal"/>
    <w:rsid w:val="00923485"/>
    <w:pPr>
      <w:pBdr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 w:cs="Calibri"/>
    </w:rPr>
  </w:style>
  <w:style w:type="paragraph" w:customStyle="1" w:styleId="xl82">
    <w:name w:val="xl82"/>
    <w:basedOn w:val="Normal"/>
    <w:rsid w:val="00923485"/>
    <w:pPr>
      <w:pBdr>
        <w:lef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83">
    <w:name w:val="xl83"/>
    <w:basedOn w:val="Normal"/>
    <w:rsid w:val="00923485"/>
    <w:pP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84">
    <w:name w:val="xl84"/>
    <w:basedOn w:val="Normal"/>
    <w:rsid w:val="00923485"/>
    <w:pPr>
      <w:pBdr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85">
    <w:name w:val="xl85"/>
    <w:basedOn w:val="Normal"/>
    <w:rsid w:val="00923485"/>
    <w:pPr>
      <w:pBdr>
        <w:left w:val="single" w:sz="8" w:space="0" w:color="auto"/>
      </w:pBdr>
      <w:shd w:val="clear" w:color="000000" w:fill="FFF2CC"/>
      <w:spacing w:before="100" w:beforeAutospacing="1" w:after="100" w:afterAutospacing="1"/>
      <w:jc w:val="center"/>
      <w:textAlignment w:val="center"/>
    </w:pPr>
  </w:style>
  <w:style w:type="paragraph" w:customStyle="1" w:styleId="xl86">
    <w:name w:val="xl86"/>
    <w:basedOn w:val="Normal"/>
    <w:rsid w:val="00923485"/>
    <w:pPr>
      <w:shd w:val="clear" w:color="000000" w:fill="FFF2CC"/>
      <w:spacing w:before="100" w:beforeAutospacing="1" w:after="100" w:afterAutospacing="1"/>
      <w:jc w:val="center"/>
      <w:textAlignment w:val="center"/>
    </w:pPr>
  </w:style>
  <w:style w:type="paragraph" w:customStyle="1" w:styleId="xl87">
    <w:name w:val="xl87"/>
    <w:basedOn w:val="Normal"/>
    <w:rsid w:val="00923485"/>
    <w:pPr>
      <w:pBdr>
        <w:right w:val="single" w:sz="8" w:space="0" w:color="auto"/>
      </w:pBdr>
      <w:shd w:val="clear" w:color="000000" w:fill="FFF2CC"/>
      <w:spacing w:before="100" w:beforeAutospacing="1" w:after="100" w:afterAutospacing="1"/>
      <w:jc w:val="center"/>
      <w:textAlignment w:val="center"/>
    </w:pPr>
  </w:style>
  <w:style w:type="paragraph" w:customStyle="1" w:styleId="xl88">
    <w:name w:val="xl88"/>
    <w:basedOn w:val="Normal"/>
    <w:rsid w:val="0092348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</w:style>
  <w:style w:type="paragraph" w:customStyle="1" w:styleId="xl89">
    <w:name w:val="xl89"/>
    <w:basedOn w:val="Normal"/>
    <w:rsid w:val="00C65B40"/>
    <w:pPr>
      <w:pBdr>
        <w:left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/>
      <w:jc w:val="center"/>
      <w:textAlignment w:val="center"/>
    </w:pPr>
  </w:style>
  <w:style w:type="paragraph" w:customStyle="1" w:styleId="xl90">
    <w:name w:val="xl90"/>
    <w:basedOn w:val="Normal"/>
    <w:rsid w:val="00C65B40"/>
    <w:pPr>
      <w:pBdr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</w:style>
  <w:style w:type="paragraph" w:customStyle="1" w:styleId="xl91">
    <w:name w:val="xl91"/>
    <w:basedOn w:val="Normal"/>
    <w:rsid w:val="00C65B40"/>
    <w:pPr>
      <w:pBdr>
        <w:left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/>
      <w:jc w:val="center"/>
      <w:textAlignment w:val="center"/>
    </w:pPr>
  </w:style>
  <w:style w:type="paragraph" w:customStyle="1" w:styleId="xl92">
    <w:name w:val="xl92"/>
    <w:basedOn w:val="Normal"/>
    <w:rsid w:val="00C65B40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</w:style>
  <w:style w:type="paragraph" w:customStyle="1" w:styleId="xl93">
    <w:name w:val="xl93"/>
    <w:basedOn w:val="Normal"/>
    <w:rsid w:val="00C65B40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</w:style>
  <w:style w:type="paragraph" w:customStyle="1" w:styleId="xl94">
    <w:name w:val="xl94"/>
    <w:basedOn w:val="Normal"/>
    <w:rsid w:val="00C65B40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95">
    <w:name w:val="xl95"/>
    <w:basedOn w:val="Normal"/>
    <w:rsid w:val="00C65B40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6323AC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182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D911CB6-5C14-4B43-8674-893D8FCCE9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346</Words>
  <Characters>1978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dogukan.keles@boun.edu.tr</dc:creator>
  <cp:keywords/>
  <dc:description/>
  <cp:lastModifiedBy>Ahmet Dogukan Keles</cp:lastModifiedBy>
  <cp:revision>7</cp:revision>
  <dcterms:created xsi:type="dcterms:W3CDTF">2022-04-12T10:47:00Z</dcterms:created>
  <dcterms:modified xsi:type="dcterms:W3CDTF">2023-05-15T11:41:00Z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12th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http://www.zotero.org/styles/journal-of-biomechanics</vt:lpwstr>
  </property>
  <property fmtid="{D5CDD505-2E9C-101B-9397-08002B2CF9AE}" pid="17" name="Mendeley Recent Style Name 7_1">
    <vt:lpwstr>Journal of Biomechanics</vt:lpwstr>
  </property>
  <property fmtid="{D5CDD505-2E9C-101B-9397-08002B2CF9AE}" pid="18" name="Mendeley Recent Style Id 8_1">
    <vt:lpwstr>http://www.zotero.org/styles/modern-humanities-research-association</vt:lpwstr>
  </property>
  <property fmtid="{D5CDD505-2E9C-101B-9397-08002B2CF9AE}" pid="19" name="Mendeley Recent Style Name 8_1">
    <vt:lpwstr>Modern Humanities Research Association 3rd edition (note with bibliography)</vt:lpwstr>
  </property>
  <property fmtid="{D5CDD505-2E9C-101B-9397-08002B2CF9AE}" pid="20" name="Mendeley Recent Style Id 9_1">
    <vt:lpwstr>http://www.zotero.org/styles/modern-language-association</vt:lpwstr>
  </property>
  <property fmtid="{D5CDD505-2E9C-101B-9397-08002B2CF9AE}" pid="21" name="Mendeley Recent Style Name 9_1">
    <vt:lpwstr>Modern Language Association 9th edition</vt:lpwstr>
  </property>
</Properties>
</file>