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1A27" w14:textId="3BD313E7" w:rsidR="004F700B" w:rsidRPr="00C54F9C" w:rsidRDefault="00677790" w:rsidP="0097201E">
      <w:pPr>
        <w:pStyle w:val="PSHeading1"/>
        <w:spacing w:line="240" w:lineRule="auto"/>
      </w:pPr>
      <w:bookmarkStart w:id="0" w:name="_Hlk124511280"/>
      <w:r w:rsidRPr="00C54F9C">
        <w:t>Supplementary material</w:t>
      </w:r>
      <w:r w:rsidR="000E73FA" w:rsidRPr="00C54F9C">
        <w:t xml:space="preserve"> </w:t>
      </w:r>
    </w:p>
    <w:p w14:paraId="06BEE027" w14:textId="5F0B97AF" w:rsidR="00677790" w:rsidRDefault="00677790" w:rsidP="005449EB">
      <w:pPr>
        <w:pStyle w:val="PStextX2space"/>
        <w:spacing w:line="240" w:lineRule="auto"/>
      </w:pPr>
    </w:p>
    <w:p w14:paraId="5A1B2F90" w14:textId="77777777" w:rsidR="00224A1C" w:rsidRDefault="00224A1C" w:rsidP="005449EB">
      <w:pPr>
        <w:pStyle w:val="PStextX2space"/>
        <w:spacing w:line="240" w:lineRule="auto"/>
      </w:pPr>
    </w:p>
    <w:p w14:paraId="4EFD676F" w14:textId="08F3110C" w:rsidR="00C77483" w:rsidRPr="009450CB" w:rsidRDefault="00B22EFB" w:rsidP="009450CB">
      <w:pPr>
        <w:pStyle w:val="PSTextX1space"/>
        <w:spacing w:line="360" w:lineRule="auto"/>
        <w:ind w:left="3544" w:hanging="3544"/>
      </w:pPr>
      <w:r w:rsidRPr="009450CB">
        <w:rPr>
          <w:rFonts w:ascii="Arial Bold" w:hAnsi="Arial Bold"/>
          <w:b/>
          <w:bCs/>
          <w:caps/>
        </w:rPr>
        <w:t xml:space="preserve">SUPPLEMENTARY </w:t>
      </w:r>
      <w:r w:rsidR="00C77483" w:rsidRPr="009450CB">
        <w:rPr>
          <w:rFonts w:ascii="Arial Bold" w:hAnsi="Arial Bold"/>
          <w:b/>
          <w:bCs/>
          <w:caps/>
        </w:rPr>
        <w:t>Table 1</w:t>
      </w:r>
      <w:r w:rsidR="00C77483" w:rsidRPr="009450CB">
        <w:tab/>
      </w:r>
      <w:r w:rsidR="00C77483" w:rsidRPr="009450CB">
        <w:rPr>
          <w:rFonts w:hint="eastAsia"/>
        </w:rPr>
        <w:t>C</w:t>
      </w:r>
      <w:r w:rsidR="00C77483" w:rsidRPr="009450CB">
        <w:t>lassification of drugs prescribed for Parkinson’s disease</w:t>
      </w:r>
      <w:r w:rsidRPr="009450CB">
        <w:t>.</w:t>
      </w:r>
    </w:p>
    <w:p w14:paraId="6A75DC12" w14:textId="74A8C420" w:rsidR="00C77483" w:rsidRPr="009450CB" w:rsidRDefault="00B22EFB" w:rsidP="00893403">
      <w:pPr>
        <w:pStyle w:val="PSTextX1space"/>
        <w:tabs>
          <w:tab w:val="left" w:pos="284"/>
        </w:tabs>
        <w:spacing w:line="360" w:lineRule="auto"/>
        <w:ind w:left="3544" w:hanging="3544"/>
      </w:pPr>
      <w:r w:rsidRPr="009450CB">
        <w:rPr>
          <w:rFonts w:ascii="Arial Bold" w:hAnsi="Arial Bold"/>
          <w:b/>
          <w:bCs/>
          <w:caps/>
        </w:rPr>
        <w:t xml:space="preserve">SUPPLEMENTARY </w:t>
      </w:r>
      <w:r w:rsidR="00C77483" w:rsidRPr="009450CB">
        <w:rPr>
          <w:rFonts w:ascii="Arial Bold" w:hAnsi="Arial Bold" w:hint="eastAsia"/>
          <w:b/>
          <w:bCs/>
          <w:caps/>
        </w:rPr>
        <w:t>Table 2</w:t>
      </w:r>
      <w:r w:rsidR="00C77483" w:rsidRPr="009450CB">
        <w:rPr>
          <w:rFonts w:ascii="Arial Bold" w:hAnsi="Arial Bold"/>
          <w:b/>
          <w:bCs/>
          <w:caps/>
        </w:rPr>
        <w:tab/>
      </w:r>
      <w:r w:rsidR="00C77483" w:rsidRPr="009450CB">
        <w:t>Comorbidities included in this analysis</w:t>
      </w:r>
      <w:r w:rsidRPr="009450CB">
        <w:t>.</w:t>
      </w:r>
    </w:p>
    <w:p w14:paraId="46889B12" w14:textId="381A8D71" w:rsidR="00C77483" w:rsidRPr="009450CB" w:rsidRDefault="00B22EFB" w:rsidP="009450CB">
      <w:pPr>
        <w:pStyle w:val="PSTextX1space"/>
        <w:spacing w:line="360" w:lineRule="auto"/>
        <w:ind w:left="3544" w:hanging="3544"/>
      </w:pPr>
      <w:r w:rsidRPr="009450CB">
        <w:rPr>
          <w:rFonts w:ascii="Arial Bold" w:hAnsi="Arial Bold"/>
          <w:b/>
          <w:bCs/>
          <w:caps/>
        </w:rPr>
        <w:t xml:space="preserve">SUPPLEMENTARY </w:t>
      </w:r>
      <w:r w:rsidR="00C77483" w:rsidRPr="009450CB">
        <w:rPr>
          <w:rFonts w:ascii="Arial Bold" w:hAnsi="Arial Bold"/>
          <w:b/>
          <w:bCs/>
          <w:caps/>
        </w:rPr>
        <w:t>Table 3</w:t>
      </w:r>
      <w:r w:rsidR="00C77483" w:rsidRPr="009450CB">
        <w:tab/>
        <w:t>Prevalence</w:t>
      </w:r>
      <w:r w:rsidR="00C77483" w:rsidRPr="009450CB">
        <w:rPr>
          <w:rFonts w:hint="eastAsia"/>
        </w:rPr>
        <w:t xml:space="preserve"> </w:t>
      </w:r>
      <w:r w:rsidR="00C77483" w:rsidRPr="009450CB">
        <w:t xml:space="preserve">of Parkinson’s disease </w:t>
      </w:r>
      <w:r w:rsidR="00C77483" w:rsidRPr="009450CB">
        <w:rPr>
          <w:rFonts w:hint="eastAsia"/>
        </w:rPr>
        <w:t xml:space="preserve">by </w:t>
      </w:r>
      <w:r w:rsidR="00C77483" w:rsidRPr="009450CB">
        <w:t>age group: All patients</w:t>
      </w:r>
      <w:r w:rsidRPr="009450CB">
        <w:t>.</w:t>
      </w:r>
    </w:p>
    <w:p w14:paraId="79D25A81" w14:textId="6F3C8E9C" w:rsidR="009C3109" w:rsidRPr="009450CB" w:rsidRDefault="009C3109" w:rsidP="009450CB">
      <w:pPr>
        <w:pStyle w:val="PSTextX1space"/>
        <w:spacing w:line="360" w:lineRule="auto"/>
        <w:ind w:left="3544" w:hanging="3544"/>
      </w:pPr>
      <w:r w:rsidRPr="009450CB">
        <w:rPr>
          <w:rFonts w:ascii="Arial Bold" w:hAnsi="Arial Bold"/>
          <w:b/>
          <w:bCs/>
          <w:caps/>
        </w:rPr>
        <w:t xml:space="preserve">SUPPLEMENTARY </w:t>
      </w:r>
      <w:r w:rsidRPr="009450CB">
        <w:rPr>
          <w:rFonts w:ascii="Arial Bold" w:hAnsi="Arial Bold" w:hint="eastAsia"/>
          <w:b/>
          <w:bCs/>
          <w:caps/>
        </w:rPr>
        <w:t xml:space="preserve">Table </w:t>
      </w:r>
      <w:r w:rsidR="00920044" w:rsidRPr="009450CB">
        <w:rPr>
          <w:rFonts w:ascii="Arial Bold" w:hAnsi="Arial Bold"/>
          <w:b/>
          <w:bCs/>
          <w:caps/>
        </w:rPr>
        <w:t>4</w:t>
      </w:r>
      <w:r w:rsidRPr="009450CB">
        <w:rPr>
          <w:rFonts w:ascii="Arial Bold" w:hAnsi="Arial Bold"/>
          <w:b/>
          <w:bCs/>
          <w:caps/>
        </w:rPr>
        <w:tab/>
      </w:r>
      <w:r w:rsidR="0004264B" w:rsidRPr="009450CB">
        <w:t>Concomitant drug prescribing by ATC main category: All patients</w:t>
      </w:r>
      <w:r w:rsidR="00C54F9C">
        <w:t>.</w:t>
      </w:r>
    </w:p>
    <w:p w14:paraId="52F3A6AB" w14:textId="6E035CF8" w:rsidR="00210BBD" w:rsidRPr="009450CB" w:rsidRDefault="00210BBD" w:rsidP="009450CB">
      <w:pPr>
        <w:spacing w:line="360" w:lineRule="auto"/>
        <w:ind w:left="3544" w:hanging="3544"/>
        <w:rPr>
          <w:rFonts w:ascii="Arial Bold" w:hAnsi="Arial Bold"/>
          <w:b/>
          <w:bCs/>
          <w:caps/>
          <w:sz w:val="22"/>
          <w:szCs w:val="22"/>
        </w:rPr>
      </w:pPr>
      <w:r w:rsidRPr="009450CB">
        <w:rPr>
          <w:rFonts w:ascii="Arial Bold" w:hAnsi="Arial Bold"/>
          <w:b/>
          <w:bCs/>
          <w:caps/>
          <w:sz w:val="22"/>
          <w:szCs w:val="22"/>
        </w:rPr>
        <w:t xml:space="preserve">Supplementary Table </w:t>
      </w:r>
      <w:r w:rsidR="00920044" w:rsidRPr="009450CB">
        <w:rPr>
          <w:rFonts w:ascii="Arial Bold" w:hAnsi="Arial Bold"/>
          <w:b/>
          <w:bCs/>
          <w:caps/>
          <w:sz w:val="22"/>
          <w:szCs w:val="22"/>
        </w:rPr>
        <w:t>5</w:t>
      </w:r>
      <w:r w:rsidRPr="009450CB">
        <w:rPr>
          <w:rFonts w:ascii="MS Mincho" w:eastAsia="MS Mincho" w:hAnsi="MS Mincho" w:cs="MS Mincho"/>
          <w:b/>
          <w:bCs/>
          <w:caps/>
          <w:sz w:val="22"/>
          <w:szCs w:val="22"/>
        </w:rPr>
        <w:tab/>
      </w:r>
      <w:r w:rsidRPr="009450CB">
        <w:rPr>
          <w:rFonts w:ascii="Arial" w:hAnsi="Arial" w:cs="Arial"/>
          <w:sz w:val="22"/>
          <w:szCs w:val="22"/>
        </w:rPr>
        <w:t>Prescription of anti-PD drug by comorbidities: All patients</w:t>
      </w:r>
      <w:r w:rsidR="00C54F9C">
        <w:rPr>
          <w:rFonts w:ascii="Arial" w:hAnsi="Arial" w:cs="Arial"/>
          <w:sz w:val="22"/>
          <w:szCs w:val="22"/>
        </w:rPr>
        <w:t>.</w:t>
      </w:r>
    </w:p>
    <w:p w14:paraId="01B1D709" w14:textId="00945A55" w:rsidR="00C77483" w:rsidRPr="009450CB" w:rsidRDefault="00B22EFB" w:rsidP="009450CB">
      <w:pPr>
        <w:pStyle w:val="PSTextX1space"/>
        <w:spacing w:line="360" w:lineRule="auto"/>
        <w:ind w:left="3544" w:hanging="3544"/>
      </w:pPr>
      <w:r w:rsidRPr="009450CB">
        <w:rPr>
          <w:rFonts w:ascii="Arial Bold" w:hAnsi="Arial Bold"/>
          <w:b/>
          <w:bCs/>
          <w:caps/>
        </w:rPr>
        <w:t xml:space="preserve">SUPPLEMENTARY </w:t>
      </w:r>
      <w:r w:rsidR="00C77483" w:rsidRPr="009450CB">
        <w:rPr>
          <w:rFonts w:ascii="Arial Bold" w:hAnsi="Arial Bold"/>
          <w:b/>
          <w:bCs/>
          <w:caps/>
        </w:rPr>
        <w:t xml:space="preserve">Table </w:t>
      </w:r>
      <w:r w:rsidR="00920044" w:rsidRPr="009450CB">
        <w:rPr>
          <w:rFonts w:ascii="Arial Bold" w:hAnsi="Arial Bold"/>
          <w:b/>
          <w:bCs/>
          <w:caps/>
        </w:rPr>
        <w:t>6</w:t>
      </w:r>
      <w:r w:rsidR="00C77483" w:rsidRPr="009450CB">
        <w:tab/>
        <w:t>Demographics and clinical characteristics of patients who newly initiated PD treatment and who stayed on levodopa monotherapy during the observation period or switched to adjunct therapy</w:t>
      </w:r>
      <w:r w:rsidRPr="009450CB">
        <w:t>.</w:t>
      </w:r>
    </w:p>
    <w:p w14:paraId="1FA268A1" w14:textId="48085ADA" w:rsidR="00B45D55" w:rsidRPr="009450CB" w:rsidRDefault="00B45D55" w:rsidP="009450CB">
      <w:pPr>
        <w:pStyle w:val="PSTextX1space"/>
        <w:spacing w:line="360" w:lineRule="auto"/>
        <w:ind w:left="3544" w:hanging="3544"/>
      </w:pPr>
      <w:r w:rsidRPr="009450CB">
        <w:rPr>
          <w:rFonts w:ascii="Arial Bold" w:hAnsi="Arial Bold"/>
          <w:b/>
          <w:bCs/>
          <w:caps/>
        </w:rPr>
        <w:t xml:space="preserve">SUPPLEMENTARY Table </w:t>
      </w:r>
      <w:r w:rsidR="00920044" w:rsidRPr="009450CB">
        <w:rPr>
          <w:rFonts w:ascii="Arial Bold" w:hAnsi="Arial Bold"/>
          <w:b/>
          <w:bCs/>
          <w:caps/>
        </w:rPr>
        <w:t>7</w:t>
      </w:r>
      <w:r w:rsidRPr="009450CB">
        <w:tab/>
        <w:t xml:space="preserve">Factors associated with duration of levodopa monotherapy in patients who newly initiated PD treatment </w:t>
      </w:r>
      <w:r w:rsidRPr="009450CB">
        <w:rPr>
          <w:lang w:eastAsia="ja-JP"/>
        </w:rPr>
        <w:t>(</w:t>
      </w:r>
      <w:r w:rsidRPr="009450CB">
        <w:rPr>
          <w:i/>
          <w:iCs/>
          <w:lang w:eastAsia="ja-JP"/>
        </w:rPr>
        <w:t>N</w:t>
      </w:r>
      <w:r w:rsidRPr="009450CB">
        <w:rPr>
          <w:lang w:eastAsia="ja-JP"/>
        </w:rPr>
        <w:t xml:space="preserve"> = </w:t>
      </w:r>
      <w:r w:rsidR="00947348">
        <w:rPr>
          <w:lang w:eastAsia="ja-JP"/>
        </w:rPr>
        <w:t>2</w:t>
      </w:r>
      <w:r w:rsidR="00513CF7">
        <w:rPr>
          <w:lang w:eastAsia="ja-JP"/>
        </w:rPr>
        <w:t>,</w:t>
      </w:r>
      <w:r w:rsidR="00947348">
        <w:rPr>
          <w:lang w:eastAsia="ja-JP"/>
        </w:rPr>
        <w:t>575</w:t>
      </w:r>
      <w:r w:rsidRPr="009450CB">
        <w:rPr>
          <w:lang w:eastAsia="ja-JP"/>
        </w:rPr>
        <w:t>)</w:t>
      </w:r>
      <w:r w:rsidRPr="009450CB">
        <w:t>.</w:t>
      </w:r>
    </w:p>
    <w:p w14:paraId="2FFDCB11" w14:textId="2A90724C" w:rsidR="00B45D55" w:rsidRPr="009450CB" w:rsidRDefault="00B45D55" w:rsidP="009450CB">
      <w:pPr>
        <w:pStyle w:val="PStextX2space"/>
        <w:spacing w:line="360" w:lineRule="auto"/>
        <w:ind w:left="3544" w:hanging="3544"/>
        <w:rPr>
          <w:lang w:eastAsia="ja-JP"/>
        </w:rPr>
      </w:pPr>
      <w:r w:rsidRPr="009450CB">
        <w:rPr>
          <w:rFonts w:ascii="Arial Bold" w:hAnsi="Arial Bold"/>
          <w:b/>
          <w:bCs/>
          <w:caps/>
        </w:rPr>
        <w:t xml:space="preserve">SUPPLEMENTARY </w:t>
      </w:r>
      <w:r w:rsidRPr="009450CB">
        <w:rPr>
          <w:rFonts w:ascii="Arial Bold" w:hAnsi="Arial Bold"/>
          <w:b/>
          <w:bCs/>
          <w:caps/>
          <w:lang w:eastAsia="ja-JP"/>
        </w:rPr>
        <w:t xml:space="preserve">Table </w:t>
      </w:r>
      <w:r w:rsidR="00920044" w:rsidRPr="009450CB">
        <w:rPr>
          <w:rFonts w:ascii="Arial Bold" w:hAnsi="Arial Bold"/>
          <w:b/>
          <w:bCs/>
          <w:caps/>
          <w:lang w:eastAsia="ja-JP"/>
        </w:rPr>
        <w:t>8</w:t>
      </w:r>
      <w:r w:rsidRPr="009450CB">
        <w:rPr>
          <w:rFonts w:ascii="Arial Bold" w:hAnsi="Arial Bold"/>
          <w:b/>
          <w:bCs/>
          <w:caps/>
          <w:lang w:eastAsia="ja-JP"/>
        </w:rPr>
        <w:tab/>
      </w:r>
      <w:r w:rsidRPr="009450CB">
        <w:t>F</w:t>
      </w:r>
      <w:r w:rsidRPr="009450CB">
        <w:rPr>
          <w:lang w:eastAsia="ja-JP"/>
        </w:rPr>
        <w:t xml:space="preserve">actors associated with a prescription for </w:t>
      </w:r>
      <w:r w:rsidR="00947348">
        <w:rPr>
          <w:lang w:eastAsia="ja-JP"/>
        </w:rPr>
        <w:t>non-ergot</w:t>
      </w:r>
      <w:r w:rsidR="00947348" w:rsidRPr="009450CB">
        <w:rPr>
          <w:lang w:eastAsia="ja-JP"/>
        </w:rPr>
        <w:t xml:space="preserve"> </w:t>
      </w:r>
      <w:r w:rsidRPr="009450CB">
        <w:rPr>
          <w:lang w:eastAsia="ja-JP"/>
        </w:rPr>
        <w:t>DA monotherapy in patients who newly initiated PD treatment (</w:t>
      </w:r>
      <w:r w:rsidRPr="009450CB">
        <w:rPr>
          <w:i/>
          <w:iCs/>
          <w:lang w:eastAsia="ja-JP"/>
        </w:rPr>
        <w:t>N</w:t>
      </w:r>
      <w:r w:rsidRPr="009450CB">
        <w:rPr>
          <w:lang w:eastAsia="ja-JP"/>
        </w:rPr>
        <w:t xml:space="preserve"> = </w:t>
      </w:r>
      <w:r w:rsidR="00474F2D">
        <w:rPr>
          <w:lang w:eastAsia="ja-JP"/>
        </w:rPr>
        <w:t>3</w:t>
      </w:r>
      <w:r w:rsidR="00513CF7">
        <w:rPr>
          <w:lang w:eastAsia="ja-JP"/>
        </w:rPr>
        <w:t>,</w:t>
      </w:r>
      <w:r w:rsidR="00474F2D">
        <w:rPr>
          <w:lang w:eastAsia="ja-JP"/>
        </w:rPr>
        <w:t>46</w:t>
      </w:r>
      <w:r w:rsidRPr="009450CB">
        <w:rPr>
          <w:lang w:eastAsia="ja-JP"/>
        </w:rPr>
        <w:t>7).</w:t>
      </w:r>
    </w:p>
    <w:p w14:paraId="4EFFF943" w14:textId="3A07047F" w:rsidR="00B45D55" w:rsidRPr="009450CB" w:rsidRDefault="00B45D55" w:rsidP="009450CB">
      <w:pPr>
        <w:pStyle w:val="PStextX2space"/>
        <w:spacing w:line="360" w:lineRule="auto"/>
        <w:ind w:left="3544" w:hanging="3544"/>
        <w:rPr>
          <w:lang w:eastAsia="ja-JP"/>
        </w:rPr>
      </w:pPr>
      <w:r w:rsidRPr="009450CB">
        <w:rPr>
          <w:rFonts w:ascii="Arial Bold" w:hAnsi="Arial Bold"/>
          <w:b/>
          <w:bCs/>
          <w:caps/>
        </w:rPr>
        <w:t xml:space="preserve">SUPPLEMENTARY </w:t>
      </w:r>
      <w:r w:rsidRPr="009450CB">
        <w:rPr>
          <w:rFonts w:ascii="Arial Bold" w:hAnsi="Arial Bold"/>
          <w:b/>
          <w:bCs/>
          <w:caps/>
          <w:lang w:eastAsia="ja-JP"/>
        </w:rPr>
        <w:t xml:space="preserve">Table </w:t>
      </w:r>
      <w:r w:rsidR="00920044" w:rsidRPr="009450CB">
        <w:rPr>
          <w:rFonts w:ascii="Arial Bold" w:hAnsi="Arial Bold"/>
          <w:b/>
          <w:bCs/>
          <w:caps/>
          <w:lang w:eastAsia="ja-JP"/>
        </w:rPr>
        <w:t>9</w:t>
      </w:r>
      <w:r w:rsidRPr="009450CB">
        <w:rPr>
          <w:rFonts w:ascii="Arial Bold" w:hAnsi="Arial Bold"/>
          <w:b/>
          <w:bCs/>
          <w:caps/>
          <w:lang w:eastAsia="ja-JP"/>
        </w:rPr>
        <w:tab/>
      </w:r>
      <w:r w:rsidRPr="009450CB">
        <w:rPr>
          <w:lang w:eastAsia="ja-JP"/>
        </w:rPr>
        <w:t xml:space="preserve">Factors associated with duration of </w:t>
      </w:r>
      <w:r w:rsidR="00947348">
        <w:rPr>
          <w:lang w:eastAsia="ja-JP"/>
        </w:rPr>
        <w:t>non-ergot</w:t>
      </w:r>
      <w:r w:rsidR="00947348" w:rsidRPr="009450CB">
        <w:rPr>
          <w:lang w:eastAsia="ja-JP"/>
        </w:rPr>
        <w:t xml:space="preserve"> </w:t>
      </w:r>
      <w:r w:rsidRPr="009450CB">
        <w:rPr>
          <w:lang w:eastAsia="ja-JP"/>
        </w:rPr>
        <w:t>DA monotherapy in patients who newly initiated PD treatment (</w:t>
      </w:r>
      <w:r w:rsidRPr="009450CB">
        <w:rPr>
          <w:i/>
          <w:iCs/>
          <w:lang w:eastAsia="ja-JP"/>
        </w:rPr>
        <w:t>N</w:t>
      </w:r>
      <w:r w:rsidRPr="009450CB">
        <w:rPr>
          <w:lang w:eastAsia="ja-JP"/>
        </w:rPr>
        <w:t xml:space="preserve"> = </w:t>
      </w:r>
      <w:r w:rsidRPr="009450CB">
        <w:rPr>
          <w:rFonts w:hint="eastAsia"/>
          <w:lang w:eastAsia="ja-JP"/>
        </w:rPr>
        <w:t>2</w:t>
      </w:r>
      <w:r w:rsidRPr="009450CB">
        <w:rPr>
          <w:lang w:eastAsia="ja-JP"/>
        </w:rPr>
        <w:t>67).</w:t>
      </w:r>
    </w:p>
    <w:p w14:paraId="773CAAE6" w14:textId="31612A08" w:rsidR="00FF6B0E" w:rsidRPr="009450CB" w:rsidRDefault="00FF6B0E" w:rsidP="009450CB">
      <w:pPr>
        <w:pStyle w:val="PSTextX1space"/>
        <w:spacing w:line="360" w:lineRule="auto"/>
        <w:ind w:left="3544" w:hanging="3544"/>
      </w:pPr>
      <w:r w:rsidRPr="009450CB">
        <w:rPr>
          <w:b/>
          <w:bCs/>
        </w:rPr>
        <w:t xml:space="preserve">SUPPLEMENTARY TABLE </w:t>
      </w:r>
      <w:r w:rsidR="00920044" w:rsidRPr="009450CB">
        <w:rPr>
          <w:b/>
          <w:bCs/>
        </w:rPr>
        <w:t>10</w:t>
      </w:r>
      <w:r w:rsidRPr="009450CB">
        <w:tab/>
      </w:r>
      <w:r w:rsidRPr="009450CB">
        <w:rPr>
          <w:lang w:eastAsia="ja-JP"/>
        </w:rPr>
        <w:t xml:space="preserve">Demographics and clinical characteristics of elderly patients </w:t>
      </w:r>
      <w:r w:rsidR="00947348" w:rsidRPr="00AA61D2">
        <w:rPr>
          <w:lang w:eastAsia="ja-JP"/>
        </w:rPr>
        <w:t xml:space="preserve">≥75 years </w:t>
      </w:r>
      <w:r w:rsidRPr="009450CB">
        <w:rPr>
          <w:lang w:eastAsia="ja-JP"/>
        </w:rPr>
        <w:t xml:space="preserve">who newly initiated PD treatment and who </w:t>
      </w:r>
      <w:r w:rsidRPr="009450CB">
        <w:t xml:space="preserve">stayed on levodopa monotherapy during the observation period or switched to levodopa and </w:t>
      </w:r>
      <w:r w:rsidR="00947348">
        <w:rPr>
          <w:lang w:eastAsia="ja-JP"/>
        </w:rPr>
        <w:t>non-ergot</w:t>
      </w:r>
      <w:r w:rsidR="00947348" w:rsidRPr="009450CB">
        <w:t xml:space="preserve"> </w:t>
      </w:r>
      <w:r w:rsidRPr="009450CB">
        <w:t>DA adjunct therapy.</w:t>
      </w:r>
    </w:p>
    <w:p w14:paraId="0FDB6B62" w14:textId="67F53517" w:rsidR="00C77483" w:rsidRPr="009450CB" w:rsidRDefault="00B22EFB" w:rsidP="009450CB">
      <w:pPr>
        <w:pStyle w:val="PSTextX1space"/>
        <w:spacing w:line="360" w:lineRule="auto"/>
        <w:ind w:left="3544" w:hanging="3544"/>
      </w:pPr>
      <w:r w:rsidRPr="009450CB">
        <w:rPr>
          <w:rFonts w:ascii="Arial Bold" w:hAnsi="Arial Bold"/>
          <w:b/>
          <w:bCs/>
          <w:caps/>
        </w:rPr>
        <w:t xml:space="preserve">SUPPLEMENTARY </w:t>
      </w:r>
      <w:r w:rsidR="00C77483" w:rsidRPr="009450CB">
        <w:rPr>
          <w:rFonts w:ascii="Arial Bold" w:hAnsi="Arial Bold"/>
          <w:b/>
          <w:bCs/>
          <w:caps/>
        </w:rPr>
        <w:t xml:space="preserve">Table </w:t>
      </w:r>
      <w:r w:rsidR="00920044" w:rsidRPr="009450CB">
        <w:rPr>
          <w:rFonts w:ascii="Arial Bold" w:hAnsi="Arial Bold"/>
          <w:b/>
          <w:bCs/>
          <w:caps/>
        </w:rPr>
        <w:t>11</w:t>
      </w:r>
      <w:r w:rsidR="00C77483" w:rsidRPr="009450CB">
        <w:tab/>
        <w:t>Demographics and clinical characteristics of patients who increased levodopa dose from &lt;300 mg to ≥300 mg during the observation period</w:t>
      </w:r>
      <w:r w:rsidRPr="009450CB">
        <w:t>.</w:t>
      </w:r>
    </w:p>
    <w:p w14:paraId="697E9C08" w14:textId="77777777" w:rsidR="00224A1C" w:rsidRDefault="00224A1C">
      <w:pPr>
        <w:rPr>
          <w:rFonts w:ascii="Arial Bold" w:eastAsia="MS Mincho" w:hAnsi="Arial Bold" w:cs="Arial"/>
          <w:b/>
          <w:bCs/>
          <w:caps/>
          <w:sz w:val="22"/>
          <w:szCs w:val="22"/>
          <w:lang w:val="en-AU" w:eastAsia="en-AU"/>
        </w:rPr>
      </w:pPr>
      <w:r>
        <w:rPr>
          <w:rFonts w:ascii="Arial Bold" w:hAnsi="Arial Bold"/>
          <w:b/>
          <w:bCs/>
          <w:caps/>
        </w:rPr>
        <w:br w:type="page"/>
      </w:r>
    </w:p>
    <w:p w14:paraId="496E1CC9" w14:textId="2660F6EB" w:rsidR="00C77483" w:rsidRPr="009450CB" w:rsidRDefault="00B22EFB" w:rsidP="009450CB">
      <w:pPr>
        <w:pStyle w:val="PSTextX1space"/>
        <w:spacing w:line="360" w:lineRule="auto"/>
        <w:ind w:left="3544" w:hanging="3544"/>
      </w:pPr>
      <w:r w:rsidRPr="009450CB">
        <w:rPr>
          <w:rFonts w:ascii="Arial Bold" w:hAnsi="Arial Bold"/>
          <w:b/>
          <w:bCs/>
          <w:caps/>
        </w:rPr>
        <w:lastRenderedPageBreak/>
        <w:t xml:space="preserve">SUPPLEMENTARY </w:t>
      </w:r>
      <w:r w:rsidR="00C77483" w:rsidRPr="009450CB">
        <w:rPr>
          <w:b/>
          <w:bCs/>
        </w:rPr>
        <w:t>FIGURE</w:t>
      </w:r>
      <w:r w:rsidR="00C77483" w:rsidRPr="009450CB">
        <w:rPr>
          <w:rFonts w:ascii="Arial Bold" w:hAnsi="Arial Bold"/>
          <w:b/>
          <w:bCs/>
          <w:caps/>
        </w:rPr>
        <w:t xml:space="preserve"> 1</w:t>
      </w:r>
      <w:r w:rsidR="00B45D55" w:rsidRPr="009450CB">
        <w:tab/>
      </w:r>
      <w:r w:rsidR="00C77483" w:rsidRPr="009450CB">
        <w:t>Flow diagram</w:t>
      </w:r>
      <w:r w:rsidRPr="009450CB">
        <w:t>.</w:t>
      </w:r>
    </w:p>
    <w:p w14:paraId="0B0F341C" w14:textId="192C2553" w:rsidR="00C77483" w:rsidRPr="009450CB" w:rsidRDefault="00B22EFB" w:rsidP="009450CB">
      <w:pPr>
        <w:pStyle w:val="PSTextX1space"/>
        <w:spacing w:line="360" w:lineRule="auto"/>
        <w:ind w:left="3544" w:hanging="3544"/>
      </w:pPr>
      <w:r w:rsidRPr="009450CB">
        <w:rPr>
          <w:rFonts w:ascii="Arial Bold" w:hAnsi="Arial Bold"/>
          <w:b/>
          <w:bCs/>
          <w:caps/>
        </w:rPr>
        <w:t xml:space="preserve">SUPPLEMENTARY </w:t>
      </w:r>
      <w:r w:rsidR="00C77483" w:rsidRPr="009450CB">
        <w:rPr>
          <w:b/>
          <w:bCs/>
        </w:rPr>
        <w:t>FIGURE 2</w:t>
      </w:r>
      <w:r w:rsidR="00C77483" w:rsidRPr="009450CB">
        <w:tab/>
        <w:t>Maximum levodopa doses prescribed by age group during the observation period (All patients and those who newly initiated PD treatment)</w:t>
      </w:r>
      <w:r w:rsidRPr="009450CB">
        <w:t>.</w:t>
      </w:r>
    </w:p>
    <w:p w14:paraId="43215FB4" w14:textId="3B7C203C" w:rsidR="003F744F" w:rsidRPr="009450CB" w:rsidRDefault="00B22EFB" w:rsidP="00513CF7">
      <w:pPr>
        <w:pStyle w:val="PSTextX1space"/>
        <w:spacing w:line="360" w:lineRule="auto"/>
        <w:ind w:left="3544" w:hanging="3544"/>
      </w:pPr>
      <w:r w:rsidRPr="009450CB">
        <w:rPr>
          <w:rFonts w:ascii="Arial Bold" w:hAnsi="Arial Bold"/>
          <w:b/>
          <w:bCs/>
          <w:caps/>
        </w:rPr>
        <w:t xml:space="preserve">SUPPLEMENTARY </w:t>
      </w:r>
      <w:r w:rsidR="00C77483" w:rsidRPr="009450CB">
        <w:rPr>
          <w:b/>
          <w:bCs/>
        </w:rPr>
        <w:t>FIGURE 3</w:t>
      </w:r>
      <w:r w:rsidR="00C77483" w:rsidRPr="009450CB">
        <w:tab/>
      </w:r>
      <w:r w:rsidR="003F744F" w:rsidRPr="009450CB">
        <w:t>Longitudinal analysis of the type and combinations of anti-PD drugs prescribed during the observation period: Patients Total (</w:t>
      </w:r>
      <w:r w:rsidR="005B3BC8" w:rsidRPr="009450CB">
        <w:rPr>
          <w:i/>
          <w:iCs/>
        </w:rPr>
        <w:t>N</w:t>
      </w:r>
      <w:r w:rsidR="003F744F" w:rsidRPr="009450CB">
        <w:t xml:space="preserve"> = 39,731), patients 65–74 years (</w:t>
      </w:r>
      <w:r w:rsidR="005E1B22" w:rsidRPr="009450CB">
        <w:rPr>
          <w:i/>
          <w:iCs/>
        </w:rPr>
        <w:t>N</w:t>
      </w:r>
      <w:r w:rsidR="00513CF7">
        <w:t> </w:t>
      </w:r>
      <w:r w:rsidR="003F744F" w:rsidRPr="009450CB">
        <w:t>=</w:t>
      </w:r>
      <w:r w:rsidR="00513CF7">
        <w:t> </w:t>
      </w:r>
      <w:r w:rsidR="003F744F" w:rsidRPr="009450CB">
        <w:t>5</w:t>
      </w:r>
      <w:r w:rsidR="00513CF7">
        <w:t>,</w:t>
      </w:r>
      <w:r w:rsidR="003F744F" w:rsidRPr="009450CB">
        <w:t>312), and patients ≥85 years (</w:t>
      </w:r>
      <w:r w:rsidR="005E1B22" w:rsidRPr="009450CB">
        <w:rPr>
          <w:i/>
          <w:iCs/>
        </w:rPr>
        <w:t>N</w:t>
      </w:r>
      <w:r w:rsidR="003F744F" w:rsidRPr="009450CB">
        <w:t xml:space="preserve"> = 8</w:t>
      </w:r>
      <w:r w:rsidR="00513CF7">
        <w:t>,</w:t>
      </w:r>
      <w:r w:rsidR="003F744F" w:rsidRPr="009450CB">
        <w:t>162).</w:t>
      </w:r>
    </w:p>
    <w:p w14:paraId="461F9877" w14:textId="4C0BB6D6" w:rsidR="00B45D55" w:rsidRPr="009450CB" w:rsidRDefault="00B45D55" w:rsidP="009450CB">
      <w:pPr>
        <w:pStyle w:val="PSTextX1space"/>
        <w:spacing w:line="360" w:lineRule="auto"/>
        <w:ind w:left="3544" w:hanging="3544"/>
      </w:pPr>
      <w:r w:rsidRPr="009450CB">
        <w:rPr>
          <w:rFonts w:ascii="Arial Bold" w:hAnsi="Arial Bold"/>
          <w:b/>
          <w:bCs/>
          <w:caps/>
        </w:rPr>
        <w:t xml:space="preserve">supplementary Figure </w:t>
      </w:r>
      <w:r w:rsidR="00920044" w:rsidRPr="009450CB">
        <w:rPr>
          <w:rFonts w:ascii="Arial Bold" w:hAnsi="Arial Bold"/>
          <w:b/>
          <w:bCs/>
          <w:caps/>
        </w:rPr>
        <w:t>4</w:t>
      </w:r>
      <w:r w:rsidRPr="009450CB">
        <w:tab/>
        <w:t xml:space="preserve">Duration of </w:t>
      </w:r>
      <w:r w:rsidR="00947348">
        <w:t xml:space="preserve">non-ergot </w:t>
      </w:r>
      <w:r w:rsidRPr="009450CB">
        <w:t>DA monotherapy in patients who newly initiated PD treatment</w:t>
      </w:r>
      <w:r w:rsidRPr="009450CB" w:rsidDel="00E12F8F">
        <w:t xml:space="preserve"> </w:t>
      </w:r>
      <w:r w:rsidRPr="009450CB">
        <w:t xml:space="preserve">with a first prescription for </w:t>
      </w:r>
      <w:r w:rsidR="00947348">
        <w:rPr>
          <w:rFonts w:hint="eastAsia"/>
          <w:lang w:eastAsia="ja-JP"/>
        </w:rPr>
        <w:t>n</w:t>
      </w:r>
      <w:r w:rsidR="00947348">
        <w:rPr>
          <w:lang w:eastAsia="ja-JP"/>
        </w:rPr>
        <w:t xml:space="preserve">on-ergot DA </w:t>
      </w:r>
      <w:r w:rsidRPr="009450CB">
        <w:t>monotherapy (</w:t>
      </w:r>
      <w:r w:rsidRPr="009450CB">
        <w:rPr>
          <w:i/>
          <w:iCs/>
        </w:rPr>
        <w:t>N</w:t>
      </w:r>
      <w:r w:rsidRPr="009450CB">
        <w:t xml:space="preserve"> = 267).</w:t>
      </w:r>
    </w:p>
    <w:p w14:paraId="2D413ED6" w14:textId="5C395CE9" w:rsidR="00C77483" w:rsidRPr="009450CB" w:rsidRDefault="00B22EFB" w:rsidP="009450CB">
      <w:pPr>
        <w:spacing w:line="360" w:lineRule="auto"/>
        <w:ind w:left="3544" w:hanging="3544"/>
        <w:rPr>
          <w:rFonts w:ascii="Arial" w:hAnsi="Arial" w:cs="Arial"/>
          <w:sz w:val="22"/>
          <w:szCs w:val="22"/>
        </w:rPr>
      </w:pPr>
      <w:r w:rsidRPr="009450CB">
        <w:rPr>
          <w:rFonts w:ascii="Arial Bold" w:hAnsi="Arial Bold"/>
          <w:b/>
          <w:bCs/>
          <w:caps/>
          <w:sz w:val="22"/>
          <w:szCs w:val="22"/>
        </w:rPr>
        <w:t xml:space="preserve">SUPPLEMENTARY </w:t>
      </w:r>
      <w:r w:rsidR="00C77483" w:rsidRPr="009450CB">
        <w:rPr>
          <w:rFonts w:ascii="Arial Bold" w:hAnsi="Arial Bold" w:cs="Arial"/>
          <w:b/>
          <w:bCs/>
          <w:caps/>
          <w:sz w:val="22"/>
          <w:szCs w:val="22"/>
        </w:rPr>
        <w:t xml:space="preserve">Figure </w:t>
      </w:r>
      <w:r w:rsidR="00B45D55" w:rsidRPr="009450CB">
        <w:rPr>
          <w:rFonts w:ascii="Arial Bold" w:hAnsi="Arial Bold" w:cs="Arial"/>
          <w:b/>
          <w:bCs/>
          <w:caps/>
          <w:sz w:val="22"/>
          <w:szCs w:val="22"/>
        </w:rPr>
        <w:t>5</w:t>
      </w:r>
      <w:r w:rsidR="00C77483" w:rsidRPr="009450CB">
        <w:rPr>
          <w:rFonts w:ascii="Arial" w:hAnsi="Arial" w:cs="Arial"/>
          <w:sz w:val="22"/>
          <w:szCs w:val="22"/>
        </w:rPr>
        <w:tab/>
        <w:t>Treatment modalities and drug prescriptions when patients who increased their levodopa dose to ≥300 mg. (</w:t>
      </w:r>
      <w:r w:rsidRPr="009450CB">
        <w:rPr>
          <w:rFonts w:ascii="Arial" w:hAnsi="Arial" w:cs="Arial"/>
          <w:b/>
          <w:bCs/>
          <w:sz w:val="22"/>
          <w:szCs w:val="22"/>
        </w:rPr>
        <w:t>A</w:t>
      </w:r>
      <w:r w:rsidR="00C77483" w:rsidRPr="009450CB">
        <w:rPr>
          <w:rFonts w:ascii="Arial" w:hAnsi="Arial" w:cs="Arial"/>
          <w:sz w:val="22"/>
          <w:szCs w:val="22"/>
        </w:rPr>
        <w:t>) Total, (</w:t>
      </w:r>
      <w:r w:rsidRPr="009450CB">
        <w:rPr>
          <w:rFonts w:ascii="Arial" w:hAnsi="Arial" w:cs="Arial"/>
          <w:b/>
          <w:bCs/>
          <w:sz w:val="22"/>
          <w:szCs w:val="22"/>
        </w:rPr>
        <w:t>B</w:t>
      </w:r>
      <w:r w:rsidR="00C77483" w:rsidRPr="009450CB">
        <w:rPr>
          <w:rFonts w:ascii="Arial" w:hAnsi="Arial" w:cs="Arial"/>
          <w:sz w:val="22"/>
          <w:szCs w:val="22"/>
        </w:rPr>
        <w:t>) ≥75-year-group, and (</w:t>
      </w:r>
      <w:r w:rsidRPr="009450CB">
        <w:rPr>
          <w:rFonts w:ascii="Arial" w:hAnsi="Arial" w:cs="Arial"/>
          <w:b/>
          <w:bCs/>
          <w:sz w:val="22"/>
          <w:szCs w:val="22"/>
        </w:rPr>
        <w:t>C</w:t>
      </w:r>
      <w:r w:rsidR="00C77483" w:rsidRPr="009450CB">
        <w:rPr>
          <w:rFonts w:ascii="Arial" w:hAnsi="Arial" w:cs="Arial"/>
          <w:sz w:val="22"/>
          <w:szCs w:val="22"/>
        </w:rPr>
        <w:t>) &lt;75-year-group</w:t>
      </w:r>
      <w:r w:rsidRPr="009450CB">
        <w:rPr>
          <w:rFonts w:ascii="Arial" w:hAnsi="Arial" w:cs="Arial"/>
          <w:sz w:val="22"/>
          <w:szCs w:val="22"/>
        </w:rPr>
        <w:t>.</w:t>
      </w:r>
      <w:r w:rsidR="00C77483" w:rsidRPr="009450CB">
        <w:rPr>
          <w:rFonts w:ascii="Arial" w:hAnsi="Arial" w:cs="Arial"/>
          <w:sz w:val="22"/>
          <w:szCs w:val="22"/>
        </w:rPr>
        <w:t xml:space="preserve"> </w:t>
      </w:r>
    </w:p>
    <w:p w14:paraId="65401D05" w14:textId="18A14676" w:rsidR="00C77483" w:rsidRPr="00C77483" w:rsidRDefault="00C77483" w:rsidP="004D2020">
      <w:pPr>
        <w:pStyle w:val="PStextX2space"/>
      </w:pPr>
      <w:r w:rsidRPr="00A747E9">
        <w:br w:type="page"/>
      </w:r>
    </w:p>
    <w:p w14:paraId="4A177C12" w14:textId="08D16014" w:rsidR="005C4833" w:rsidRDefault="001444B8" w:rsidP="00A24C16">
      <w:pPr>
        <w:pStyle w:val="PStextX2space"/>
        <w:spacing w:line="240" w:lineRule="auto"/>
        <w:rPr>
          <w:sz w:val="20"/>
          <w:szCs w:val="20"/>
          <w:lang w:eastAsia="ja-JP"/>
        </w:rPr>
      </w:pPr>
      <w:bookmarkStart w:id="1" w:name="_Hlk125173760"/>
      <w:r>
        <w:rPr>
          <w:rFonts w:ascii="Arial Bold" w:hAnsi="Arial Bold"/>
          <w:b/>
          <w:bCs/>
          <w:caps/>
          <w:sz w:val="20"/>
          <w:szCs w:val="20"/>
        </w:rPr>
        <w:lastRenderedPageBreak/>
        <w:t xml:space="preserve">SUPPLEMENTARY </w:t>
      </w:r>
      <w:r w:rsidR="005C4833" w:rsidRPr="00365DA5">
        <w:rPr>
          <w:rFonts w:ascii="Arial Bold" w:hAnsi="Arial Bold"/>
          <w:b/>
          <w:bCs/>
          <w:caps/>
          <w:sz w:val="20"/>
          <w:szCs w:val="20"/>
        </w:rPr>
        <w:t>Table 1</w:t>
      </w:r>
      <w:bookmarkEnd w:id="1"/>
      <w:r w:rsidR="00365DA5">
        <w:rPr>
          <w:sz w:val="20"/>
          <w:szCs w:val="20"/>
        </w:rPr>
        <w:tab/>
      </w:r>
      <w:r w:rsidR="005C4833" w:rsidRPr="00E7450D">
        <w:rPr>
          <w:rFonts w:hint="eastAsia"/>
          <w:sz w:val="20"/>
          <w:szCs w:val="20"/>
          <w:lang w:eastAsia="ja-JP"/>
        </w:rPr>
        <w:t>C</w:t>
      </w:r>
      <w:r w:rsidR="005C4833" w:rsidRPr="00E7450D">
        <w:rPr>
          <w:sz w:val="20"/>
          <w:szCs w:val="20"/>
          <w:lang w:eastAsia="ja-JP"/>
        </w:rPr>
        <w:t>lassification of drugs prescribed for Parkinson’s disease</w:t>
      </w:r>
      <w:r w:rsidR="00677790">
        <w:rPr>
          <w:sz w:val="20"/>
          <w:szCs w:val="20"/>
          <w:lang w:eastAsia="ja-JP"/>
        </w:rPr>
        <w:t>.</w:t>
      </w:r>
    </w:p>
    <w:p w14:paraId="655233C2" w14:textId="77777777" w:rsidR="00A24C16" w:rsidRDefault="00A24C16" w:rsidP="00A24C16">
      <w:pPr>
        <w:pStyle w:val="PStextX2space"/>
        <w:spacing w:line="240" w:lineRule="auto"/>
        <w:rPr>
          <w:sz w:val="20"/>
          <w:szCs w:val="20"/>
          <w:lang w:eastAsia="ja-JP"/>
        </w:rPr>
      </w:pPr>
    </w:p>
    <w:tbl>
      <w:tblPr>
        <w:tblW w:w="8931" w:type="dxa"/>
        <w:tblLayout w:type="fixed"/>
        <w:tblLook w:val="01E0" w:firstRow="1" w:lastRow="1" w:firstColumn="1" w:lastColumn="1" w:noHBand="0" w:noVBand="0"/>
      </w:tblPr>
      <w:tblGrid>
        <w:gridCol w:w="3969"/>
        <w:gridCol w:w="3544"/>
        <w:gridCol w:w="1418"/>
      </w:tblGrid>
      <w:tr w:rsidR="005C4833" w:rsidRPr="00365DA5" w14:paraId="290CFB09" w14:textId="77777777" w:rsidTr="005449EB">
        <w:trPr>
          <w:tblHeader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6237A72" w14:textId="77777777" w:rsidR="005C4833" w:rsidRPr="00365DA5" w:rsidRDefault="005C4833" w:rsidP="00677790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A1D6D89" w14:textId="195E78CB" w:rsidR="005C4833" w:rsidRPr="00365DA5" w:rsidRDefault="00E920F0" w:rsidP="00677790">
            <w:pPr>
              <w:pStyle w:val="PSTextX1space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 w:eastAsia="ja-JP"/>
              </w:rPr>
              <w:t>Receipt c</w:t>
            </w:r>
            <w:r w:rsidR="009C35A4" w:rsidRPr="00365DA5">
              <w:rPr>
                <w:rFonts w:eastAsia="Times New Roman"/>
                <w:b/>
                <w:bCs/>
                <w:sz w:val="20"/>
                <w:szCs w:val="20"/>
                <w:lang w:val="en-US" w:eastAsia="ja-JP"/>
              </w:rPr>
              <w:t xml:space="preserve">ode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 w:eastAsia="ja-JP"/>
              </w:rPr>
              <w:t>from</w:t>
            </w:r>
            <w:r w:rsidR="009C35A4" w:rsidRPr="00365DA5">
              <w:rPr>
                <w:rFonts w:eastAsia="Times New Roman"/>
                <w:b/>
                <w:bCs/>
                <w:sz w:val="20"/>
                <w:szCs w:val="20"/>
                <w:lang w:val="en-US" w:eastAsia="ja-JP"/>
              </w:rPr>
              <w:t xml:space="preserve"> computerized processing system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000000" w14:textId="77777777" w:rsidR="005C4833" w:rsidRPr="00365DA5" w:rsidRDefault="005C4833" w:rsidP="00677790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ATC code</w:t>
            </w:r>
          </w:p>
        </w:tc>
      </w:tr>
      <w:tr w:rsidR="00A61DCB" w:rsidRPr="00FC1E1A" w14:paraId="162C58B1" w14:textId="77777777" w:rsidTr="00981435">
        <w:tc>
          <w:tcPr>
            <w:tcW w:w="3969" w:type="dxa"/>
            <w:vMerge w:val="restart"/>
            <w:shd w:val="clear" w:color="auto" w:fill="auto"/>
          </w:tcPr>
          <w:p w14:paraId="63716694" w14:textId="77777777" w:rsidR="00A61DCB" w:rsidRPr="00A61DCB" w:rsidRDefault="00A61DCB" w:rsidP="0097201E">
            <w:pPr>
              <w:pStyle w:val="PSTextX1space"/>
              <w:rPr>
                <w:sz w:val="20"/>
                <w:szCs w:val="20"/>
              </w:rPr>
            </w:pPr>
            <w:r w:rsidRPr="00A61DCB">
              <w:rPr>
                <w:sz w:val="20"/>
                <w:szCs w:val="20"/>
              </w:rPr>
              <w:t>Levodopa</w:t>
            </w:r>
            <w:r w:rsidRPr="00A61DCB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</w:p>
          <w:p w14:paraId="46C443E6" w14:textId="56E16505" w:rsidR="00E35526" w:rsidRDefault="00E35526" w:rsidP="00C77165">
            <w:pPr>
              <w:pStyle w:val="PSTextX1space"/>
              <w:ind w:firstLine="16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Levodopa</w:t>
            </w:r>
          </w:p>
          <w:p w14:paraId="177B7E6D" w14:textId="4557722F" w:rsidR="00C77165" w:rsidRPr="00A61DCB" w:rsidRDefault="00C77165" w:rsidP="00436D57">
            <w:pPr>
              <w:pStyle w:val="PSTextX1space"/>
              <w:ind w:firstLine="166"/>
              <w:rPr>
                <w:sz w:val="20"/>
                <w:szCs w:val="20"/>
              </w:rPr>
            </w:pPr>
            <w:r w:rsidRPr="00A61DCB">
              <w:rPr>
                <w:sz w:val="20"/>
                <w:szCs w:val="20"/>
              </w:rPr>
              <w:t xml:space="preserve">Levodopa carbidopa hydrate </w:t>
            </w:r>
          </w:p>
          <w:p w14:paraId="77ADE4CD" w14:textId="77777777" w:rsidR="00C77165" w:rsidRPr="00A61DCB" w:rsidRDefault="00C77165" w:rsidP="00436D57">
            <w:pPr>
              <w:pStyle w:val="PSTextX1space"/>
              <w:ind w:firstLine="166"/>
              <w:rPr>
                <w:sz w:val="20"/>
                <w:szCs w:val="20"/>
              </w:rPr>
            </w:pPr>
            <w:r w:rsidRPr="00A61DCB">
              <w:rPr>
                <w:sz w:val="20"/>
                <w:szCs w:val="20"/>
              </w:rPr>
              <w:t xml:space="preserve">Levodopa </w:t>
            </w:r>
            <w:proofErr w:type="spellStart"/>
            <w:r w:rsidRPr="00A61DCB">
              <w:rPr>
                <w:sz w:val="20"/>
                <w:szCs w:val="20"/>
              </w:rPr>
              <w:t>benserazide</w:t>
            </w:r>
            <w:proofErr w:type="spellEnd"/>
            <w:r w:rsidRPr="00A61DCB">
              <w:rPr>
                <w:sz w:val="20"/>
                <w:szCs w:val="20"/>
              </w:rPr>
              <w:t xml:space="preserve"> hydrochloride</w:t>
            </w:r>
          </w:p>
          <w:p w14:paraId="7207457C" w14:textId="0131C4FC" w:rsidR="00A61DCB" w:rsidRPr="00FC1E1A" w:rsidRDefault="00C77165" w:rsidP="00436D57">
            <w:pPr>
              <w:pStyle w:val="PSTextX1space"/>
              <w:ind w:left="166"/>
            </w:pPr>
            <w:r w:rsidRPr="00A61DCB">
              <w:rPr>
                <w:sz w:val="20"/>
                <w:szCs w:val="20"/>
              </w:rPr>
              <w:t>Levodopa carbidopa hydrate entacapone</w:t>
            </w:r>
            <w:r w:rsidRPr="00A61DCB">
              <w:t>  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18F40" w14:textId="77777777" w:rsidR="00A61DCB" w:rsidRPr="00FD2451" w:rsidRDefault="00A61DCB" w:rsidP="0097201E">
            <w:pPr>
              <w:pStyle w:val="PSTextX1space"/>
              <w:rPr>
                <w:sz w:val="20"/>
                <w:szCs w:val="20"/>
              </w:rPr>
            </w:pPr>
            <w:r w:rsidRPr="00937BBE">
              <w:rPr>
                <w:sz w:val="20"/>
                <w:szCs w:val="20"/>
              </w:rPr>
              <w:t>620006042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620006043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620008660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620008661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620008662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620008889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620008890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E13EA1" w14:textId="77777777" w:rsidR="00A61DCB" w:rsidRPr="00FD2451" w:rsidRDefault="00A61DCB" w:rsidP="0097201E">
            <w:pPr>
              <w:pStyle w:val="PSTextX1space"/>
              <w:rPr>
                <w:sz w:val="20"/>
                <w:szCs w:val="20"/>
              </w:rPr>
            </w:pPr>
            <w:r w:rsidRPr="00937BBE">
              <w:rPr>
                <w:sz w:val="20"/>
                <w:szCs w:val="20"/>
              </w:rPr>
              <w:t>N04BA01</w:t>
            </w:r>
          </w:p>
        </w:tc>
      </w:tr>
      <w:tr w:rsidR="00A61DCB" w:rsidRPr="00FC1E1A" w14:paraId="42DED183" w14:textId="77777777" w:rsidTr="00981435">
        <w:tc>
          <w:tcPr>
            <w:tcW w:w="3969" w:type="dxa"/>
            <w:vMerge/>
            <w:shd w:val="clear" w:color="auto" w:fill="auto"/>
          </w:tcPr>
          <w:p w14:paraId="3E534C9B" w14:textId="7BB82BB3" w:rsidR="00A61DCB" w:rsidRPr="00A61DCB" w:rsidRDefault="00A61DCB" w:rsidP="00A61DCB">
            <w:pPr>
              <w:pStyle w:val="PSTextX1space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E99AC" w14:textId="77777777" w:rsidR="00A61DCB" w:rsidRPr="0071283E" w:rsidRDefault="00A61DCB" w:rsidP="0097201E">
            <w:pPr>
              <w:pStyle w:val="PSTextX1space"/>
              <w:rPr>
                <w:sz w:val="20"/>
                <w:szCs w:val="20"/>
              </w:rPr>
            </w:pPr>
            <w:r w:rsidRPr="00FD2451">
              <w:rPr>
                <w:sz w:val="20"/>
                <w:szCs w:val="20"/>
              </w:rPr>
              <w:t>620123601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620123701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620123801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620123901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620124001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620124101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620124201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620124301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620124401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620124501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620124601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621865201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622050801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622051301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622067101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622080201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622509401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622711600</w:t>
            </w:r>
            <w:r>
              <w:rPr>
                <w:sz w:val="20"/>
                <w:szCs w:val="20"/>
              </w:rPr>
              <w:t xml:space="preserve">, </w:t>
            </w:r>
            <w:r w:rsidRPr="00FD2451">
              <w:rPr>
                <w:sz w:val="20"/>
                <w:szCs w:val="20"/>
              </w:rPr>
              <w:t>622711800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4A1A46" w14:textId="77777777" w:rsidR="00A61DCB" w:rsidRPr="0071283E" w:rsidRDefault="00A61DCB" w:rsidP="0097201E">
            <w:pPr>
              <w:pStyle w:val="PSTextX1space"/>
              <w:rPr>
                <w:sz w:val="20"/>
                <w:szCs w:val="20"/>
              </w:rPr>
            </w:pPr>
            <w:r w:rsidRPr="00FD2451">
              <w:rPr>
                <w:sz w:val="20"/>
                <w:szCs w:val="20"/>
              </w:rPr>
              <w:t>N04BA02</w:t>
            </w:r>
          </w:p>
        </w:tc>
      </w:tr>
      <w:tr w:rsidR="005C4833" w:rsidRPr="00FC1E1A" w14:paraId="7ABA3DD2" w14:textId="77777777" w:rsidTr="00981435">
        <w:tc>
          <w:tcPr>
            <w:tcW w:w="3969" w:type="dxa"/>
            <w:shd w:val="clear" w:color="auto" w:fill="auto"/>
          </w:tcPr>
          <w:p w14:paraId="79185F96" w14:textId="77777777" w:rsidR="005C4833" w:rsidRPr="00A61DCB" w:rsidRDefault="005C4833" w:rsidP="0097201E">
            <w:pPr>
              <w:pStyle w:val="PSTextX1space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7E4E5" w14:textId="77777777" w:rsidR="005C4833" w:rsidRPr="0071283E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FE540F">
              <w:rPr>
                <w:sz w:val="20"/>
                <w:szCs w:val="20"/>
              </w:rPr>
              <w:t>620008030</w:t>
            </w:r>
            <w:r>
              <w:rPr>
                <w:sz w:val="20"/>
                <w:szCs w:val="20"/>
              </w:rPr>
              <w:t xml:space="preserve">, </w:t>
            </w:r>
            <w:r w:rsidRPr="00FE540F">
              <w:rPr>
                <w:sz w:val="20"/>
                <w:szCs w:val="20"/>
              </w:rPr>
              <w:t>620008659</w:t>
            </w:r>
            <w:r>
              <w:rPr>
                <w:sz w:val="20"/>
                <w:szCs w:val="20"/>
              </w:rPr>
              <w:t xml:space="preserve">, </w:t>
            </w:r>
            <w:r w:rsidRPr="00FE540F">
              <w:rPr>
                <w:sz w:val="20"/>
                <w:szCs w:val="20"/>
              </w:rPr>
              <w:t>622325500</w:t>
            </w:r>
            <w:r>
              <w:rPr>
                <w:sz w:val="20"/>
                <w:szCs w:val="20"/>
              </w:rPr>
              <w:t xml:space="preserve">, </w:t>
            </w:r>
            <w:r w:rsidRPr="00FE540F">
              <w:rPr>
                <w:sz w:val="20"/>
                <w:szCs w:val="20"/>
              </w:rPr>
              <w:t>622711700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B4F225" w14:textId="5A38BF2A" w:rsidR="005C4833" w:rsidRPr="0028005B" w:rsidRDefault="009C35A4" w:rsidP="0097201E">
            <w:pPr>
              <w:pStyle w:val="PSTextX1spac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8005B" w:rsidRPr="0028005B">
              <w:rPr>
                <w:rFonts w:eastAsia="Times New Roman"/>
                <w:color w:val="000000" w:themeColor="text1"/>
                <w:sz w:val="20"/>
                <w:szCs w:val="20"/>
                <w:lang w:val="en-US" w:eastAsia="ja-JP"/>
              </w:rPr>
              <w:t>N04BA02</w:t>
            </w:r>
            <w:r w:rsidR="00924EED" w:rsidRPr="0028005B">
              <w:rPr>
                <w:sz w:val="20"/>
                <w:szCs w:val="20"/>
              </w:rPr>
              <w:t xml:space="preserve"> </w:t>
            </w:r>
          </w:p>
        </w:tc>
      </w:tr>
      <w:tr w:rsidR="005C4833" w:rsidRPr="00FC1E1A" w14:paraId="7B376564" w14:textId="77777777" w:rsidTr="00981435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5E28CF6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693F4" w14:textId="77777777" w:rsidR="005C4833" w:rsidRPr="0071283E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FE540F">
              <w:rPr>
                <w:sz w:val="20"/>
                <w:szCs w:val="20"/>
              </w:rPr>
              <w:t>622375701</w:t>
            </w:r>
            <w:r>
              <w:rPr>
                <w:sz w:val="20"/>
                <w:szCs w:val="20"/>
              </w:rPr>
              <w:t xml:space="preserve">, </w:t>
            </w:r>
            <w:r w:rsidRPr="00FE540F">
              <w:rPr>
                <w:sz w:val="20"/>
                <w:szCs w:val="20"/>
              </w:rPr>
              <w:t>622375801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A6E8A3" w14:textId="77777777" w:rsidR="005C4833" w:rsidRPr="0071283E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FE540F">
              <w:rPr>
                <w:sz w:val="20"/>
                <w:szCs w:val="20"/>
              </w:rPr>
              <w:t>N04BA03</w:t>
            </w:r>
          </w:p>
        </w:tc>
      </w:tr>
      <w:tr w:rsidR="00C77165" w:rsidRPr="007207A7" w14:paraId="3D06AD21" w14:textId="77777777" w:rsidTr="00981435"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65716527" w14:textId="77777777" w:rsidR="00C77165" w:rsidRDefault="00C77165" w:rsidP="0097201E">
            <w:pPr>
              <w:pStyle w:val="PSTextX1space"/>
              <w:rPr>
                <w:sz w:val="20"/>
                <w:szCs w:val="20"/>
              </w:rPr>
            </w:pPr>
            <w:r w:rsidRPr="009F5507">
              <w:rPr>
                <w:sz w:val="20"/>
                <w:szCs w:val="20"/>
              </w:rPr>
              <w:t>Dopamine</w:t>
            </w:r>
            <w:r w:rsidRPr="007207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agonist – ergot</w:t>
            </w:r>
          </w:p>
          <w:p w14:paraId="03E9979B" w14:textId="77777777" w:rsidR="00C77165" w:rsidRPr="00C77165" w:rsidRDefault="00C77165" w:rsidP="00C77165">
            <w:pPr>
              <w:pStyle w:val="PSTextX1space"/>
              <w:ind w:firstLine="166"/>
              <w:rPr>
                <w:sz w:val="20"/>
                <w:szCs w:val="20"/>
                <w:shd w:val="clear" w:color="auto" w:fill="FFFFFF"/>
              </w:rPr>
            </w:pPr>
            <w:r w:rsidRPr="00C77165">
              <w:rPr>
                <w:sz w:val="20"/>
                <w:szCs w:val="20"/>
                <w:shd w:val="clear" w:color="auto" w:fill="FFFFFF"/>
              </w:rPr>
              <w:t xml:space="preserve">Bromocriptine </w:t>
            </w:r>
            <w:proofErr w:type="spellStart"/>
            <w:r w:rsidRPr="00C77165">
              <w:rPr>
                <w:sz w:val="20"/>
                <w:szCs w:val="20"/>
                <w:shd w:val="clear" w:color="auto" w:fill="FFFFFF"/>
              </w:rPr>
              <w:t>mesilate</w:t>
            </w:r>
            <w:proofErr w:type="spellEnd"/>
          </w:p>
          <w:p w14:paraId="3369BBF9" w14:textId="39BBBE46" w:rsidR="00C77165" w:rsidRPr="00C77165" w:rsidRDefault="00C77165" w:rsidP="00436D57">
            <w:pPr>
              <w:pStyle w:val="PSTextX1space"/>
              <w:ind w:firstLine="166"/>
              <w:rPr>
                <w:sz w:val="20"/>
                <w:szCs w:val="20"/>
                <w:shd w:val="clear" w:color="auto" w:fill="FFFFFF"/>
              </w:rPr>
            </w:pPr>
            <w:r w:rsidRPr="00C77165">
              <w:rPr>
                <w:sz w:val="20"/>
                <w:szCs w:val="20"/>
                <w:shd w:val="clear" w:color="auto" w:fill="FFFFFF"/>
              </w:rPr>
              <w:t xml:space="preserve">Pergolide </w:t>
            </w:r>
            <w:proofErr w:type="spellStart"/>
            <w:r w:rsidRPr="00C77165">
              <w:rPr>
                <w:sz w:val="20"/>
                <w:szCs w:val="20"/>
                <w:shd w:val="clear" w:color="auto" w:fill="FFFFFF"/>
              </w:rPr>
              <w:t>mesilate</w:t>
            </w:r>
            <w:proofErr w:type="spellEnd"/>
          </w:p>
          <w:p w14:paraId="1739A5AB" w14:textId="6D18D892" w:rsidR="00C77165" w:rsidRPr="009F5507" w:rsidRDefault="00C77165" w:rsidP="00436D57">
            <w:pPr>
              <w:pStyle w:val="PSTextX1space"/>
              <w:ind w:firstLine="166"/>
              <w:rPr>
                <w:sz w:val="20"/>
                <w:szCs w:val="20"/>
                <w:shd w:val="clear" w:color="auto" w:fill="FFFFFF"/>
              </w:rPr>
            </w:pPr>
            <w:r w:rsidRPr="00C77165">
              <w:rPr>
                <w:sz w:val="20"/>
                <w:szCs w:val="20"/>
                <w:shd w:val="clear" w:color="auto" w:fill="FFFFFF"/>
              </w:rPr>
              <w:t>Cabergoline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9954533" w14:textId="4B183B18" w:rsidR="00C77165" w:rsidRPr="00A04F0E" w:rsidRDefault="00C77165" w:rsidP="0097201E">
            <w:pPr>
              <w:pStyle w:val="PSTextX1space"/>
              <w:rPr>
                <w:sz w:val="20"/>
                <w:szCs w:val="20"/>
              </w:rPr>
            </w:pPr>
            <w:r w:rsidRPr="00937BBE">
              <w:rPr>
                <w:sz w:val="20"/>
                <w:szCs w:val="20"/>
              </w:rPr>
              <w:t>610422106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620005063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620005096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620006069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620006743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620008579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620008688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620009237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620120902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620121001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620121101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620121102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620121401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620121701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620121802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620121902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620121904</w:t>
            </w:r>
            <w:r>
              <w:rPr>
                <w:sz w:val="20"/>
                <w:szCs w:val="20"/>
              </w:rPr>
              <w:t xml:space="preserve">, </w:t>
            </w:r>
            <w:r w:rsidRPr="00937BBE">
              <w:rPr>
                <w:sz w:val="20"/>
                <w:szCs w:val="20"/>
              </w:rPr>
              <w:t>620122001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8C7239" w14:textId="77777777" w:rsidR="00C77165" w:rsidRPr="00A04F0E" w:rsidRDefault="00C77165" w:rsidP="0097201E">
            <w:pPr>
              <w:pStyle w:val="PSTextX1space"/>
              <w:rPr>
                <w:sz w:val="20"/>
                <w:szCs w:val="20"/>
              </w:rPr>
            </w:pPr>
            <w:r w:rsidRPr="00937BBE">
              <w:rPr>
                <w:sz w:val="20"/>
                <w:szCs w:val="20"/>
              </w:rPr>
              <w:t>N04BC01</w:t>
            </w:r>
          </w:p>
        </w:tc>
      </w:tr>
      <w:tr w:rsidR="00C77165" w:rsidRPr="007207A7" w14:paraId="5B460C92" w14:textId="77777777" w:rsidTr="00981435">
        <w:tc>
          <w:tcPr>
            <w:tcW w:w="3969" w:type="dxa"/>
            <w:vMerge/>
          </w:tcPr>
          <w:p w14:paraId="442C9C36" w14:textId="77777777" w:rsidR="00C77165" w:rsidRPr="009F5507" w:rsidRDefault="00C77165" w:rsidP="0097201E">
            <w:pPr>
              <w:pStyle w:val="PSTextX1space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E71998E" w14:textId="77777777" w:rsidR="00C77165" w:rsidRPr="00A04F0E" w:rsidRDefault="00C77165" w:rsidP="0097201E">
            <w:pPr>
              <w:pStyle w:val="PSTextX1space"/>
              <w:rPr>
                <w:sz w:val="20"/>
                <w:szCs w:val="20"/>
              </w:rPr>
            </w:pPr>
            <w:r w:rsidRPr="002A601A">
              <w:rPr>
                <w:sz w:val="20"/>
                <w:szCs w:val="20"/>
              </w:rPr>
              <w:t>620121801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1CE9E6" w14:textId="18229DCE" w:rsidR="00C77165" w:rsidRPr="00A04F0E" w:rsidRDefault="00C77165" w:rsidP="0097201E">
            <w:pPr>
              <w:pStyle w:val="PSTextX1spac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C77165" w:rsidRPr="007207A7" w14:paraId="6BAE1F60" w14:textId="77777777" w:rsidTr="00981435">
        <w:tc>
          <w:tcPr>
            <w:tcW w:w="3969" w:type="dxa"/>
            <w:vMerge/>
          </w:tcPr>
          <w:p w14:paraId="295D2C16" w14:textId="77777777" w:rsidR="00C77165" w:rsidRPr="009F5507" w:rsidRDefault="00C77165" w:rsidP="0097201E">
            <w:pPr>
              <w:pStyle w:val="PSTextX1space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67102CF" w14:textId="77777777" w:rsidR="00C77165" w:rsidRPr="00A04F0E" w:rsidRDefault="00C77165" w:rsidP="0097201E">
            <w:pPr>
              <w:pStyle w:val="PSTextX1space"/>
              <w:rPr>
                <w:sz w:val="20"/>
                <w:szCs w:val="20"/>
              </w:rPr>
            </w:pPr>
            <w:r w:rsidRPr="002A601A">
              <w:rPr>
                <w:sz w:val="20"/>
                <w:szCs w:val="20"/>
              </w:rPr>
              <w:t>610406392</w:t>
            </w:r>
            <w:r>
              <w:rPr>
                <w:sz w:val="20"/>
                <w:szCs w:val="20"/>
              </w:rPr>
              <w:t xml:space="preserve">, </w:t>
            </w:r>
            <w:r w:rsidRPr="002A601A">
              <w:rPr>
                <w:sz w:val="20"/>
                <w:szCs w:val="20"/>
              </w:rPr>
              <w:t>610406393</w:t>
            </w:r>
            <w:r>
              <w:rPr>
                <w:sz w:val="20"/>
                <w:szCs w:val="20"/>
              </w:rPr>
              <w:t xml:space="preserve">, </w:t>
            </w:r>
            <w:r w:rsidRPr="002A601A">
              <w:rPr>
                <w:sz w:val="20"/>
                <w:szCs w:val="20"/>
              </w:rPr>
              <w:t>620002124</w:t>
            </w:r>
            <w:r>
              <w:rPr>
                <w:sz w:val="20"/>
                <w:szCs w:val="20"/>
              </w:rPr>
              <w:t xml:space="preserve">, </w:t>
            </w:r>
            <w:r w:rsidRPr="002A601A">
              <w:rPr>
                <w:sz w:val="20"/>
                <w:szCs w:val="20"/>
              </w:rPr>
              <w:t>620002125</w:t>
            </w:r>
            <w:r>
              <w:rPr>
                <w:sz w:val="20"/>
                <w:szCs w:val="20"/>
              </w:rPr>
              <w:t xml:space="preserve">, </w:t>
            </w:r>
            <w:r w:rsidRPr="002A601A">
              <w:rPr>
                <w:sz w:val="20"/>
                <w:szCs w:val="20"/>
              </w:rPr>
              <w:t>620002823</w:t>
            </w:r>
            <w:r>
              <w:rPr>
                <w:sz w:val="20"/>
                <w:szCs w:val="20"/>
              </w:rPr>
              <w:t xml:space="preserve">, </w:t>
            </w:r>
            <w:r w:rsidRPr="002A601A">
              <w:rPr>
                <w:sz w:val="20"/>
                <w:szCs w:val="20"/>
              </w:rPr>
              <w:t>620002857</w:t>
            </w:r>
            <w:r>
              <w:rPr>
                <w:sz w:val="20"/>
                <w:szCs w:val="20"/>
              </w:rPr>
              <w:t xml:space="preserve">, </w:t>
            </w:r>
            <w:r w:rsidRPr="002A601A">
              <w:rPr>
                <w:sz w:val="20"/>
                <w:szCs w:val="20"/>
              </w:rPr>
              <w:t>620002858</w:t>
            </w:r>
            <w:r>
              <w:rPr>
                <w:sz w:val="20"/>
                <w:szCs w:val="20"/>
              </w:rPr>
              <w:t xml:space="preserve">, </w:t>
            </w:r>
            <w:r w:rsidRPr="002A601A">
              <w:rPr>
                <w:sz w:val="20"/>
                <w:szCs w:val="20"/>
              </w:rPr>
              <w:t>620004067</w:t>
            </w:r>
            <w:r>
              <w:rPr>
                <w:sz w:val="20"/>
                <w:szCs w:val="20"/>
              </w:rPr>
              <w:t xml:space="preserve">, </w:t>
            </w:r>
            <w:r w:rsidRPr="002A601A">
              <w:rPr>
                <w:sz w:val="20"/>
                <w:szCs w:val="20"/>
              </w:rPr>
              <w:t>620004068</w:t>
            </w:r>
            <w:r>
              <w:rPr>
                <w:sz w:val="20"/>
                <w:szCs w:val="20"/>
              </w:rPr>
              <w:t xml:space="preserve">, </w:t>
            </w:r>
            <w:r w:rsidRPr="002A601A">
              <w:rPr>
                <w:sz w:val="20"/>
                <w:szCs w:val="20"/>
              </w:rPr>
              <w:t>621642002</w:t>
            </w:r>
            <w:r>
              <w:rPr>
                <w:sz w:val="20"/>
                <w:szCs w:val="20"/>
              </w:rPr>
              <w:t xml:space="preserve">, </w:t>
            </w:r>
            <w:r w:rsidRPr="002A601A">
              <w:rPr>
                <w:sz w:val="20"/>
                <w:szCs w:val="20"/>
              </w:rPr>
              <w:t>621642103</w:t>
            </w:r>
            <w:r>
              <w:rPr>
                <w:sz w:val="20"/>
                <w:szCs w:val="20"/>
              </w:rPr>
              <w:t xml:space="preserve">, </w:t>
            </w:r>
            <w:r w:rsidRPr="002A601A">
              <w:rPr>
                <w:sz w:val="20"/>
                <w:szCs w:val="20"/>
              </w:rPr>
              <w:t>621690101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85AF97" w14:textId="77777777" w:rsidR="00C77165" w:rsidRPr="00A04F0E" w:rsidRDefault="00C77165" w:rsidP="0097201E">
            <w:pPr>
              <w:pStyle w:val="PSTextX1space"/>
              <w:rPr>
                <w:sz w:val="20"/>
                <w:szCs w:val="20"/>
              </w:rPr>
            </w:pPr>
            <w:r w:rsidRPr="002A601A">
              <w:rPr>
                <w:sz w:val="20"/>
                <w:szCs w:val="20"/>
              </w:rPr>
              <w:t>N04BC02</w:t>
            </w:r>
          </w:p>
        </w:tc>
      </w:tr>
      <w:tr w:rsidR="005C4833" w:rsidRPr="007207A7" w14:paraId="490379E2" w14:textId="77777777" w:rsidTr="00981435">
        <w:tc>
          <w:tcPr>
            <w:tcW w:w="3969" w:type="dxa"/>
          </w:tcPr>
          <w:p w14:paraId="11F698D1" w14:textId="77777777" w:rsidR="005C4833" w:rsidRPr="009F5507" w:rsidRDefault="005C4833" w:rsidP="0097201E">
            <w:pPr>
              <w:pStyle w:val="PSTextX1space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C5155FB" w14:textId="77777777" w:rsidR="005C4833" w:rsidRPr="00A04F0E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2A601A">
              <w:rPr>
                <w:sz w:val="20"/>
                <w:szCs w:val="20"/>
              </w:rPr>
              <w:t>620006684</w:t>
            </w:r>
            <w:r>
              <w:rPr>
                <w:sz w:val="20"/>
                <w:szCs w:val="20"/>
              </w:rPr>
              <w:t xml:space="preserve">, </w:t>
            </w:r>
            <w:r w:rsidRPr="002A601A">
              <w:rPr>
                <w:sz w:val="20"/>
                <w:szCs w:val="20"/>
              </w:rPr>
              <w:t>620006685</w:t>
            </w:r>
            <w:r>
              <w:rPr>
                <w:sz w:val="20"/>
                <w:szCs w:val="20"/>
              </w:rPr>
              <w:t xml:space="preserve">, </w:t>
            </w:r>
            <w:r w:rsidRPr="002A601A">
              <w:rPr>
                <w:sz w:val="20"/>
                <w:szCs w:val="20"/>
              </w:rPr>
              <w:t>622711100</w:t>
            </w:r>
            <w:r>
              <w:rPr>
                <w:sz w:val="20"/>
                <w:szCs w:val="20"/>
              </w:rPr>
              <w:t xml:space="preserve">, </w:t>
            </w:r>
            <w:r w:rsidRPr="002A601A">
              <w:rPr>
                <w:sz w:val="20"/>
                <w:szCs w:val="20"/>
              </w:rPr>
              <w:t>622711200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5C3FAC" w14:textId="37E332A9" w:rsidR="005C4833" w:rsidRPr="00A04F0E" w:rsidRDefault="0076002E" w:rsidP="0097201E">
            <w:pPr>
              <w:pStyle w:val="PSTextX1spac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5C4833" w:rsidRPr="007207A7" w14:paraId="3EBEE9F7" w14:textId="77777777" w:rsidTr="00981435">
        <w:tc>
          <w:tcPr>
            <w:tcW w:w="3969" w:type="dxa"/>
          </w:tcPr>
          <w:p w14:paraId="2567A91F" w14:textId="77777777" w:rsidR="005C4833" w:rsidRPr="009F5507" w:rsidRDefault="005C4833" w:rsidP="0097201E">
            <w:pPr>
              <w:pStyle w:val="PSTextX1space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4CFD1D2" w14:textId="77777777" w:rsidR="005C4833" w:rsidRPr="00A04F0E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9F4FC6">
              <w:rPr>
                <w:sz w:val="20"/>
                <w:szCs w:val="20"/>
              </w:rPr>
              <w:t>610432023</w:t>
            </w:r>
            <w:r>
              <w:rPr>
                <w:sz w:val="20"/>
                <w:szCs w:val="20"/>
              </w:rPr>
              <w:t xml:space="preserve">, </w:t>
            </w:r>
            <w:r w:rsidRPr="009F4FC6">
              <w:rPr>
                <w:sz w:val="20"/>
                <w:szCs w:val="20"/>
              </w:rPr>
              <w:t>610432024</w:t>
            </w:r>
            <w:r>
              <w:rPr>
                <w:sz w:val="20"/>
                <w:szCs w:val="20"/>
              </w:rPr>
              <w:t xml:space="preserve">, </w:t>
            </w:r>
            <w:r w:rsidRPr="009F4FC6">
              <w:rPr>
                <w:sz w:val="20"/>
                <w:szCs w:val="20"/>
              </w:rPr>
              <w:t>620005369</w:t>
            </w:r>
            <w:r>
              <w:rPr>
                <w:sz w:val="20"/>
                <w:szCs w:val="20"/>
              </w:rPr>
              <w:t xml:space="preserve">, </w:t>
            </w:r>
            <w:r w:rsidRPr="009F4FC6">
              <w:rPr>
                <w:sz w:val="20"/>
                <w:szCs w:val="20"/>
              </w:rPr>
              <w:t>620005370</w:t>
            </w:r>
            <w:r>
              <w:rPr>
                <w:sz w:val="20"/>
                <w:szCs w:val="20"/>
              </w:rPr>
              <w:t xml:space="preserve">, </w:t>
            </w:r>
            <w:r w:rsidRPr="009F4FC6">
              <w:rPr>
                <w:sz w:val="20"/>
                <w:szCs w:val="20"/>
              </w:rPr>
              <w:t>620005371</w:t>
            </w:r>
            <w:r>
              <w:rPr>
                <w:sz w:val="20"/>
                <w:szCs w:val="20"/>
              </w:rPr>
              <w:t xml:space="preserve">, </w:t>
            </w:r>
            <w:r w:rsidRPr="009F4FC6">
              <w:rPr>
                <w:sz w:val="20"/>
                <w:szCs w:val="20"/>
              </w:rPr>
              <w:t>620005372</w:t>
            </w:r>
            <w:r>
              <w:rPr>
                <w:sz w:val="20"/>
                <w:szCs w:val="20"/>
              </w:rPr>
              <w:t xml:space="preserve">, </w:t>
            </w:r>
            <w:r w:rsidRPr="009F4FC6">
              <w:rPr>
                <w:sz w:val="20"/>
                <w:szCs w:val="20"/>
              </w:rPr>
              <w:t>620005375</w:t>
            </w:r>
            <w:r>
              <w:rPr>
                <w:sz w:val="20"/>
                <w:szCs w:val="20"/>
              </w:rPr>
              <w:t xml:space="preserve">, </w:t>
            </w:r>
            <w:r w:rsidRPr="009F4FC6">
              <w:rPr>
                <w:sz w:val="20"/>
                <w:szCs w:val="20"/>
              </w:rPr>
              <w:t>620005376</w:t>
            </w:r>
            <w:r>
              <w:rPr>
                <w:sz w:val="20"/>
                <w:szCs w:val="20"/>
              </w:rPr>
              <w:t xml:space="preserve">, </w:t>
            </w:r>
            <w:r w:rsidRPr="009F4FC6">
              <w:rPr>
                <w:sz w:val="20"/>
                <w:szCs w:val="20"/>
              </w:rPr>
              <w:t>620005377</w:t>
            </w:r>
            <w:r>
              <w:rPr>
                <w:sz w:val="20"/>
                <w:szCs w:val="20"/>
              </w:rPr>
              <w:t xml:space="preserve">, </w:t>
            </w:r>
            <w:r w:rsidRPr="009F4FC6">
              <w:rPr>
                <w:sz w:val="20"/>
                <w:szCs w:val="20"/>
              </w:rPr>
              <w:t>620005378</w:t>
            </w:r>
            <w:r>
              <w:rPr>
                <w:sz w:val="20"/>
                <w:szCs w:val="20"/>
              </w:rPr>
              <w:t xml:space="preserve">, </w:t>
            </w:r>
            <w:r w:rsidRPr="009F4FC6">
              <w:rPr>
                <w:sz w:val="20"/>
                <w:szCs w:val="20"/>
              </w:rPr>
              <w:t>620005379</w:t>
            </w:r>
            <w:r>
              <w:rPr>
                <w:sz w:val="20"/>
                <w:szCs w:val="20"/>
              </w:rPr>
              <w:t xml:space="preserve">, </w:t>
            </w:r>
            <w:r w:rsidRPr="009F4FC6">
              <w:rPr>
                <w:sz w:val="20"/>
                <w:szCs w:val="20"/>
              </w:rPr>
              <w:t>620008002</w:t>
            </w:r>
            <w:r>
              <w:rPr>
                <w:sz w:val="20"/>
                <w:szCs w:val="20"/>
              </w:rPr>
              <w:t xml:space="preserve">, </w:t>
            </w:r>
            <w:r w:rsidRPr="009F4FC6">
              <w:rPr>
                <w:sz w:val="20"/>
                <w:szCs w:val="20"/>
              </w:rPr>
              <w:t>622711400</w:t>
            </w:r>
            <w:r>
              <w:rPr>
                <w:sz w:val="20"/>
                <w:szCs w:val="20"/>
              </w:rPr>
              <w:t xml:space="preserve">, </w:t>
            </w:r>
            <w:r w:rsidRPr="009F4FC6">
              <w:rPr>
                <w:sz w:val="20"/>
                <w:szCs w:val="20"/>
              </w:rPr>
              <w:t>622711500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B12AAD" w14:textId="77777777" w:rsidR="005C4833" w:rsidRPr="00A04F0E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9F4FC6">
              <w:rPr>
                <w:sz w:val="20"/>
                <w:szCs w:val="20"/>
              </w:rPr>
              <w:t>N04BC06</w:t>
            </w:r>
          </w:p>
        </w:tc>
      </w:tr>
      <w:tr w:rsidR="005C4833" w:rsidRPr="007207A7" w14:paraId="07304940" w14:textId="77777777" w:rsidTr="00981435">
        <w:tc>
          <w:tcPr>
            <w:tcW w:w="3969" w:type="dxa"/>
            <w:tcBorders>
              <w:bottom w:val="single" w:sz="4" w:space="0" w:color="auto"/>
            </w:tcBorders>
          </w:tcPr>
          <w:p w14:paraId="3D228EA2" w14:textId="77777777" w:rsidR="005C4833" w:rsidRPr="009F5507" w:rsidRDefault="005C4833" w:rsidP="0097201E">
            <w:pPr>
              <w:pStyle w:val="PSTextX1space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1C6B7E3" w14:textId="77777777" w:rsidR="005C4833" w:rsidRPr="00A04F0E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5A1C17">
              <w:rPr>
                <w:sz w:val="20"/>
                <w:szCs w:val="20"/>
              </w:rPr>
              <w:t>620005373</w:t>
            </w:r>
            <w:r>
              <w:rPr>
                <w:sz w:val="20"/>
                <w:szCs w:val="20"/>
              </w:rPr>
              <w:t xml:space="preserve">, </w:t>
            </w:r>
            <w:r w:rsidRPr="005A1C17">
              <w:rPr>
                <w:sz w:val="20"/>
                <w:szCs w:val="20"/>
              </w:rPr>
              <w:t>620006667</w:t>
            </w:r>
            <w:r>
              <w:rPr>
                <w:sz w:val="20"/>
                <w:szCs w:val="20"/>
              </w:rPr>
              <w:t xml:space="preserve">, </w:t>
            </w:r>
            <w:r w:rsidRPr="005A1C17">
              <w:rPr>
                <w:sz w:val="20"/>
                <w:szCs w:val="20"/>
              </w:rPr>
              <w:t>620006668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5A1C17">
              <w:rPr>
                <w:sz w:val="20"/>
                <w:szCs w:val="20"/>
              </w:rPr>
              <w:t>620008001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8973E7" w14:textId="6C0D3110" w:rsidR="005C4833" w:rsidRPr="00A04F0E" w:rsidRDefault="0076002E" w:rsidP="0097201E">
            <w:pPr>
              <w:pStyle w:val="PSTextX1spac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E35526" w:rsidRPr="00FC1E1A" w14:paraId="7479B0F1" w14:textId="77777777" w:rsidTr="00981435"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103C8D8F" w14:textId="77777777" w:rsidR="00E35526" w:rsidRDefault="00E35526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1D41AE">
              <w:rPr>
                <w:sz w:val="20"/>
                <w:szCs w:val="20"/>
                <w:lang w:eastAsia="ja-JP"/>
              </w:rPr>
              <w:t>Dopamine agonist – non-ergot</w:t>
            </w:r>
          </w:p>
          <w:p w14:paraId="0E94FD83" w14:textId="77777777" w:rsidR="00E35526" w:rsidRPr="00E35526" w:rsidRDefault="00E35526" w:rsidP="00436D57">
            <w:pPr>
              <w:pStyle w:val="PSTextX1space"/>
              <w:ind w:firstLine="166"/>
              <w:rPr>
                <w:sz w:val="20"/>
                <w:szCs w:val="20"/>
                <w:lang w:eastAsia="ja-JP"/>
              </w:rPr>
            </w:pPr>
            <w:r w:rsidRPr="00E35526">
              <w:rPr>
                <w:sz w:val="20"/>
                <w:szCs w:val="20"/>
                <w:lang w:eastAsia="ja-JP"/>
              </w:rPr>
              <w:t>Talipexole hydrochloride</w:t>
            </w:r>
          </w:p>
          <w:p w14:paraId="04CE342E" w14:textId="033447A9" w:rsidR="00E35526" w:rsidRPr="00E35526" w:rsidRDefault="00E35526" w:rsidP="00436D57">
            <w:pPr>
              <w:pStyle w:val="PSTextX1space"/>
              <w:ind w:firstLine="166"/>
              <w:rPr>
                <w:sz w:val="20"/>
                <w:szCs w:val="20"/>
                <w:lang w:eastAsia="ja-JP"/>
              </w:rPr>
            </w:pPr>
            <w:r w:rsidRPr="00E35526">
              <w:rPr>
                <w:sz w:val="20"/>
                <w:szCs w:val="20"/>
                <w:lang w:eastAsia="ja-JP"/>
              </w:rPr>
              <w:t xml:space="preserve">Ropinirole </w:t>
            </w:r>
          </w:p>
          <w:p w14:paraId="75B474EA" w14:textId="5E90D338" w:rsidR="00E35526" w:rsidRPr="00E35526" w:rsidRDefault="00E35526" w:rsidP="00436D57">
            <w:pPr>
              <w:pStyle w:val="PSTextX1space"/>
              <w:ind w:firstLine="166"/>
              <w:rPr>
                <w:sz w:val="20"/>
                <w:szCs w:val="20"/>
                <w:lang w:eastAsia="ja-JP"/>
              </w:rPr>
            </w:pPr>
            <w:r w:rsidRPr="00E35526">
              <w:rPr>
                <w:sz w:val="20"/>
                <w:szCs w:val="20"/>
                <w:lang w:eastAsia="ja-JP"/>
              </w:rPr>
              <w:t>Pramipexole hydrochloride hydrate</w:t>
            </w:r>
          </w:p>
          <w:p w14:paraId="26F63BA8" w14:textId="0A08C6AD" w:rsidR="00E35526" w:rsidRPr="00E35526" w:rsidRDefault="00E35526" w:rsidP="00436D57">
            <w:pPr>
              <w:pStyle w:val="PSTextX1space"/>
              <w:ind w:firstLine="166"/>
              <w:rPr>
                <w:sz w:val="20"/>
                <w:szCs w:val="20"/>
                <w:lang w:eastAsia="ja-JP"/>
              </w:rPr>
            </w:pPr>
            <w:r w:rsidRPr="00E35526">
              <w:rPr>
                <w:sz w:val="20"/>
                <w:szCs w:val="20"/>
                <w:lang w:eastAsia="ja-JP"/>
              </w:rPr>
              <w:t>Apomorphine hydrochloride hydrate</w:t>
            </w:r>
          </w:p>
          <w:p w14:paraId="6276D81E" w14:textId="1D4DD8A9" w:rsidR="00E35526" w:rsidRPr="00FC1E1A" w:rsidRDefault="00E35526" w:rsidP="00436D57">
            <w:pPr>
              <w:pStyle w:val="PSTextX1space"/>
              <w:ind w:firstLine="166"/>
              <w:rPr>
                <w:sz w:val="20"/>
                <w:szCs w:val="20"/>
                <w:lang w:eastAsia="ja-JP"/>
              </w:rPr>
            </w:pPr>
            <w:proofErr w:type="spellStart"/>
            <w:r w:rsidRPr="00E35526">
              <w:rPr>
                <w:sz w:val="20"/>
                <w:szCs w:val="20"/>
                <w:lang w:eastAsia="ja-JP"/>
              </w:rPr>
              <w:t>Rotigotine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44DD5C3" w14:textId="77777777" w:rsidR="00E35526" w:rsidRPr="00A04F0E" w:rsidRDefault="00E35526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1D41AE">
              <w:rPr>
                <w:sz w:val="20"/>
                <w:szCs w:val="20"/>
                <w:lang w:eastAsia="ja-JP"/>
              </w:rPr>
              <w:t>610409337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0E4BAB" w14:textId="77777777" w:rsidR="00E35526" w:rsidRPr="00A04F0E" w:rsidRDefault="00E35526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1D41AE">
              <w:rPr>
                <w:sz w:val="20"/>
                <w:szCs w:val="20"/>
                <w:lang w:eastAsia="ja-JP"/>
              </w:rPr>
              <w:t>N04BC</w:t>
            </w:r>
          </w:p>
        </w:tc>
      </w:tr>
      <w:tr w:rsidR="00E35526" w:rsidRPr="00FC1E1A" w14:paraId="03EE8ED1" w14:textId="77777777" w:rsidTr="00981435">
        <w:tc>
          <w:tcPr>
            <w:tcW w:w="3969" w:type="dxa"/>
            <w:vMerge/>
          </w:tcPr>
          <w:p w14:paraId="7B85F4E0" w14:textId="77777777" w:rsidR="00E35526" w:rsidRPr="00FC1E1A" w:rsidRDefault="00E35526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D1021CB" w14:textId="77777777" w:rsidR="00E35526" w:rsidRPr="00A04F0E" w:rsidRDefault="00E35526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1D41AE">
              <w:rPr>
                <w:sz w:val="20"/>
                <w:szCs w:val="20"/>
                <w:lang w:eastAsia="ja-JP"/>
              </w:rPr>
              <w:t>620004415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620004416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620004417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622183601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622183701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622492301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622492401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622492501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622500001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622500101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622500201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622582201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622582301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622583401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622583501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622656201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622656301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622687201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622687301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622687401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622687501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1D41AE">
              <w:rPr>
                <w:sz w:val="20"/>
                <w:szCs w:val="20"/>
                <w:lang w:eastAsia="ja-JP"/>
              </w:rPr>
              <w:t>622687601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ED62A7" w14:textId="77777777" w:rsidR="00E35526" w:rsidRPr="00A04F0E" w:rsidRDefault="00E35526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1D41AE">
              <w:rPr>
                <w:sz w:val="20"/>
                <w:szCs w:val="20"/>
                <w:lang w:eastAsia="ja-JP"/>
              </w:rPr>
              <w:t>N04BC04</w:t>
            </w:r>
          </w:p>
        </w:tc>
      </w:tr>
      <w:tr w:rsidR="005C4833" w:rsidRPr="00FC1E1A" w14:paraId="0DB7AB01" w14:textId="77777777" w:rsidTr="00981435">
        <w:tc>
          <w:tcPr>
            <w:tcW w:w="3969" w:type="dxa"/>
          </w:tcPr>
          <w:p w14:paraId="71E99BD9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A0CCF51" w14:textId="77777777" w:rsidR="005C4833" w:rsidRPr="00D378C0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D378C0">
              <w:rPr>
                <w:sz w:val="20"/>
                <w:szCs w:val="20"/>
                <w:lang w:eastAsia="ja-JP"/>
              </w:rPr>
              <w:t>620000435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620000436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622069601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622069701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622226701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622226801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622228701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622228801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622229801</w:t>
            </w:r>
          </w:p>
          <w:p w14:paraId="487A1717" w14:textId="77777777" w:rsidR="005C4833" w:rsidRPr="00A04F0E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D378C0">
              <w:rPr>
                <w:sz w:val="20"/>
                <w:szCs w:val="20"/>
                <w:lang w:eastAsia="ja-JP"/>
              </w:rPr>
              <w:t>622229901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622231601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622231701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622233901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622234001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622235901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622236001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622238001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622238101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622239601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622239701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622245201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622245301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622247301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622247401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622249201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622249301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622253101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622253201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622253501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622253601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622254501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622254601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622256401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622256501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622257401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622257501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622272601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622272701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622511201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622511301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622513801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622513901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lastRenderedPageBreak/>
              <w:t>622520201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622520301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622524801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622524901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622528201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622528301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622530001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622530101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D378C0">
              <w:rPr>
                <w:sz w:val="20"/>
                <w:szCs w:val="20"/>
                <w:lang w:eastAsia="ja-JP"/>
              </w:rPr>
              <w:t>622691900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D49DD5" w14:textId="77777777" w:rsidR="005C4833" w:rsidRPr="00A04F0E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D378C0">
              <w:rPr>
                <w:sz w:val="20"/>
                <w:szCs w:val="20"/>
                <w:lang w:eastAsia="ja-JP"/>
              </w:rPr>
              <w:lastRenderedPageBreak/>
              <w:t>N04BC05</w:t>
            </w:r>
          </w:p>
        </w:tc>
      </w:tr>
      <w:tr w:rsidR="005C4833" w:rsidRPr="00FC1E1A" w14:paraId="3F10CAFD" w14:textId="77777777" w:rsidTr="00981435">
        <w:tc>
          <w:tcPr>
            <w:tcW w:w="3969" w:type="dxa"/>
          </w:tcPr>
          <w:p w14:paraId="5A2808CC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CE6663B" w14:textId="77777777" w:rsidR="005C4833" w:rsidRPr="00A04F0E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BC14FC">
              <w:rPr>
                <w:sz w:val="20"/>
                <w:szCs w:val="20"/>
                <w:lang w:eastAsia="ja-JP"/>
              </w:rPr>
              <w:t>622263001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BC14FC">
              <w:rPr>
                <w:sz w:val="20"/>
                <w:szCs w:val="20"/>
                <w:lang w:eastAsia="ja-JP"/>
              </w:rPr>
              <w:t>622263101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BC14FC">
              <w:rPr>
                <w:sz w:val="20"/>
                <w:szCs w:val="20"/>
                <w:lang w:eastAsia="ja-JP"/>
              </w:rPr>
              <w:t>622263201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BC14FC">
              <w:rPr>
                <w:sz w:val="20"/>
                <w:szCs w:val="20"/>
                <w:lang w:eastAsia="ja-JP"/>
              </w:rPr>
              <w:t>622263301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BC14FC">
              <w:rPr>
                <w:sz w:val="20"/>
                <w:szCs w:val="20"/>
                <w:lang w:eastAsia="ja-JP"/>
              </w:rPr>
              <w:t>622692000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ECC365" w14:textId="54EC28BC" w:rsidR="005C4833" w:rsidRPr="00A04F0E" w:rsidRDefault="0076002E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NA</w:t>
            </w:r>
          </w:p>
        </w:tc>
      </w:tr>
      <w:tr w:rsidR="005C4833" w:rsidRPr="00FC1E1A" w14:paraId="638CE7AA" w14:textId="77777777" w:rsidTr="00981435">
        <w:tc>
          <w:tcPr>
            <w:tcW w:w="3969" w:type="dxa"/>
          </w:tcPr>
          <w:p w14:paraId="024828D3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552E31F" w14:textId="77777777" w:rsidR="005C4833" w:rsidRPr="00A04F0E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BC14FC">
              <w:rPr>
                <w:sz w:val="20"/>
                <w:szCs w:val="20"/>
                <w:lang w:eastAsia="ja-JP"/>
              </w:rPr>
              <w:t>622149301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DFE624" w14:textId="77777777" w:rsidR="005C4833" w:rsidRPr="00A04F0E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BC14FC">
              <w:rPr>
                <w:sz w:val="20"/>
                <w:szCs w:val="20"/>
                <w:lang w:eastAsia="ja-JP"/>
              </w:rPr>
              <w:t>N04BC07</w:t>
            </w:r>
          </w:p>
        </w:tc>
      </w:tr>
      <w:tr w:rsidR="005C4833" w:rsidRPr="00FC1E1A" w14:paraId="65E67E48" w14:textId="77777777" w:rsidTr="00981435">
        <w:tc>
          <w:tcPr>
            <w:tcW w:w="3969" w:type="dxa"/>
            <w:tcBorders>
              <w:bottom w:val="single" w:sz="4" w:space="0" w:color="auto"/>
            </w:tcBorders>
          </w:tcPr>
          <w:p w14:paraId="2FA056E0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5319B5A" w14:textId="77777777" w:rsidR="005C4833" w:rsidRPr="00A04F0E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BC14FC">
              <w:rPr>
                <w:sz w:val="20"/>
                <w:szCs w:val="20"/>
                <w:lang w:eastAsia="ja-JP"/>
              </w:rPr>
              <w:t>622163501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BC14FC">
              <w:rPr>
                <w:sz w:val="20"/>
                <w:szCs w:val="20"/>
                <w:lang w:eastAsia="ja-JP"/>
              </w:rPr>
              <w:t>622163601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BC14FC">
              <w:rPr>
                <w:sz w:val="20"/>
                <w:szCs w:val="20"/>
                <w:lang w:eastAsia="ja-JP"/>
              </w:rPr>
              <w:t>622163701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BC14FC">
              <w:rPr>
                <w:sz w:val="20"/>
                <w:szCs w:val="20"/>
                <w:lang w:eastAsia="ja-JP"/>
              </w:rPr>
              <w:t>622163801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BC14FC">
              <w:rPr>
                <w:sz w:val="20"/>
                <w:szCs w:val="20"/>
                <w:lang w:eastAsia="ja-JP"/>
              </w:rPr>
              <w:t>622478301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21AC94" w14:textId="77777777" w:rsidR="005C4833" w:rsidRPr="00A04F0E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BC14FC">
              <w:rPr>
                <w:sz w:val="20"/>
                <w:szCs w:val="20"/>
                <w:lang w:eastAsia="ja-JP"/>
              </w:rPr>
              <w:t>N04BC09</w:t>
            </w:r>
          </w:p>
        </w:tc>
      </w:tr>
      <w:tr w:rsidR="00436D57" w:rsidRPr="00FC1E1A" w14:paraId="02BD620C" w14:textId="77777777" w:rsidTr="00981435"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5DFE2C32" w14:textId="77777777" w:rsidR="00436D57" w:rsidRDefault="00436D57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FC1E1A">
              <w:rPr>
                <w:sz w:val="20"/>
                <w:szCs w:val="20"/>
                <w:lang w:eastAsia="ja-JP"/>
              </w:rPr>
              <w:t>Monoamine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 w:rsidRPr="00FC1E1A">
              <w:rPr>
                <w:sz w:val="20"/>
                <w:szCs w:val="20"/>
                <w:lang w:eastAsia="ja-JP"/>
              </w:rPr>
              <w:t>oxidase type B inhibitor</w:t>
            </w:r>
          </w:p>
          <w:p w14:paraId="7DD87959" w14:textId="6C6DF7A5" w:rsidR="00436D57" w:rsidRPr="00436D57" w:rsidRDefault="00436D57" w:rsidP="00436D57">
            <w:pPr>
              <w:pStyle w:val="PSTextX1space"/>
              <w:ind w:firstLine="166"/>
              <w:rPr>
                <w:sz w:val="20"/>
                <w:szCs w:val="20"/>
                <w:lang w:eastAsia="ja-JP"/>
              </w:rPr>
            </w:pPr>
            <w:r w:rsidRPr="00436D57">
              <w:rPr>
                <w:sz w:val="20"/>
                <w:szCs w:val="20"/>
                <w:lang w:eastAsia="ja-JP"/>
              </w:rPr>
              <w:t>Selegiline hydrochloride</w:t>
            </w:r>
          </w:p>
          <w:p w14:paraId="74B4404B" w14:textId="4A1F05E4" w:rsidR="00436D57" w:rsidRPr="00436D57" w:rsidRDefault="00436D57" w:rsidP="00436D57">
            <w:pPr>
              <w:pStyle w:val="PSTextX1space"/>
              <w:ind w:firstLine="166"/>
              <w:rPr>
                <w:sz w:val="20"/>
                <w:szCs w:val="20"/>
                <w:lang w:eastAsia="ja-JP"/>
              </w:rPr>
            </w:pPr>
            <w:proofErr w:type="spellStart"/>
            <w:r w:rsidRPr="00436D57">
              <w:rPr>
                <w:sz w:val="20"/>
                <w:szCs w:val="20"/>
                <w:lang w:eastAsia="ja-JP"/>
              </w:rPr>
              <w:t>Rasagiline</w:t>
            </w:r>
            <w:proofErr w:type="spellEnd"/>
            <w:r w:rsidRPr="00436D57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36D57">
              <w:rPr>
                <w:sz w:val="20"/>
                <w:szCs w:val="20"/>
                <w:lang w:eastAsia="ja-JP"/>
              </w:rPr>
              <w:t>mesilate</w:t>
            </w:r>
            <w:proofErr w:type="spellEnd"/>
          </w:p>
          <w:p w14:paraId="56878C29" w14:textId="541ED0A7" w:rsidR="00436D57" w:rsidRPr="00FC1E1A" w:rsidRDefault="00436D57" w:rsidP="00436D57">
            <w:pPr>
              <w:pStyle w:val="PSTextX1space"/>
              <w:ind w:firstLine="166"/>
              <w:rPr>
                <w:sz w:val="20"/>
                <w:szCs w:val="20"/>
                <w:lang w:eastAsia="ja-JP"/>
              </w:rPr>
            </w:pPr>
            <w:r w:rsidRPr="00436D57">
              <w:rPr>
                <w:sz w:val="20"/>
                <w:szCs w:val="20"/>
                <w:lang w:eastAsia="ja-JP"/>
              </w:rPr>
              <w:t xml:space="preserve">Safinamide </w:t>
            </w:r>
            <w:proofErr w:type="spellStart"/>
            <w:r w:rsidRPr="00436D57">
              <w:rPr>
                <w:sz w:val="20"/>
                <w:szCs w:val="20"/>
                <w:lang w:eastAsia="ja-JP"/>
              </w:rPr>
              <w:t>mesilate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918F256" w14:textId="77777777" w:rsidR="00436D57" w:rsidRPr="00A04F0E" w:rsidRDefault="00436D57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CE0542">
              <w:rPr>
                <w:sz w:val="20"/>
                <w:szCs w:val="20"/>
                <w:lang w:eastAsia="ja-JP"/>
              </w:rPr>
              <w:t>610421338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CE0542">
              <w:rPr>
                <w:sz w:val="20"/>
                <w:szCs w:val="20"/>
                <w:lang w:eastAsia="ja-JP"/>
              </w:rPr>
              <w:t>620003975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CE0542">
              <w:rPr>
                <w:sz w:val="20"/>
                <w:szCs w:val="20"/>
                <w:lang w:eastAsia="ja-JP"/>
              </w:rPr>
              <w:t>620005364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CE0542">
              <w:rPr>
                <w:sz w:val="20"/>
                <w:szCs w:val="20"/>
                <w:lang w:eastAsia="ja-JP"/>
              </w:rPr>
              <w:t>620005511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CE0542">
              <w:rPr>
                <w:sz w:val="20"/>
                <w:szCs w:val="20"/>
                <w:lang w:eastAsia="ja-JP"/>
              </w:rPr>
              <w:t>620008494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CE0542">
              <w:rPr>
                <w:sz w:val="20"/>
                <w:szCs w:val="20"/>
                <w:lang w:eastAsia="ja-JP"/>
              </w:rPr>
              <w:t>622711300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15A73B" w14:textId="77777777" w:rsidR="00436D57" w:rsidRPr="00A04F0E" w:rsidRDefault="00436D57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CE0542">
              <w:rPr>
                <w:sz w:val="20"/>
                <w:szCs w:val="20"/>
                <w:lang w:eastAsia="ja-JP"/>
              </w:rPr>
              <w:t>N04BD01</w:t>
            </w:r>
          </w:p>
        </w:tc>
      </w:tr>
      <w:tr w:rsidR="00436D57" w:rsidRPr="00FC1E1A" w14:paraId="4AA00D8E" w14:textId="77777777" w:rsidTr="00981435">
        <w:tc>
          <w:tcPr>
            <w:tcW w:w="3969" w:type="dxa"/>
            <w:vMerge/>
          </w:tcPr>
          <w:p w14:paraId="36671125" w14:textId="77777777" w:rsidR="00436D57" w:rsidRPr="00FC1E1A" w:rsidRDefault="00436D57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B09876B" w14:textId="77777777" w:rsidR="00436D57" w:rsidRPr="00A04F0E" w:rsidRDefault="00436D57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CE0542">
              <w:rPr>
                <w:sz w:val="20"/>
                <w:szCs w:val="20"/>
                <w:lang w:eastAsia="ja-JP"/>
              </w:rPr>
              <w:t>622624401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CE0542">
              <w:rPr>
                <w:sz w:val="20"/>
                <w:szCs w:val="20"/>
                <w:lang w:eastAsia="ja-JP"/>
              </w:rPr>
              <w:t>622624501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79CEF96" w14:textId="77777777" w:rsidR="00436D57" w:rsidRPr="00A04F0E" w:rsidRDefault="00436D57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CE0542">
              <w:rPr>
                <w:sz w:val="20"/>
                <w:szCs w:val="20"/>
                <w:lang w:eastAsia="ja-JP"/>
              </w:rPr>
              <w:t>N04BD02</w:t>
            </w:r>
          </w:p>
        </w:tc>
      </w:tr>
      <w:tr w:rsidR="005C4833" w:rsidRPr="00FC1E1A" w14:paraId="21E9171B" w14:textId="77777777" w:rsidTr="00981435">
        <w:tc>
          <w:tcPr>
            <w:tcW w:w="3969" w:type="dxa"/>
            <w:tcBorders>
              <w:bottom w:val="single" w:sz="4" w:space="0" w:color="auto"/>
            </w:tcBorders>
          </w:tcPr>
          <w:p w14:paraId="7934E609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D69E538" w14:textId="77777777" w:rsidR="005C4833" w:rsidRPr="00A04F0E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CE0542">
              <w:rPr>
                <w:sz w:val="20"/>
                <w:szCs w:val="20"/>
                <w:lang w:eastAsia="ja-JP"/>
              </w:rPr>
              <w:t>622696101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8BA295" w14:textId="77777777" w:rsidR="005C4833" w:rsidRPr="00A04F0E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CE0542">
              <w:rPr>
                <w:sz w:val="20"/>
                <w:szCs w:val="20"/>
                <w:lang w:eastAsia="ja-JP"/>
              </w:rPr>
              <w:t>N04BD03</w:t>
            </w:r>
          </w:p>
        </w:tc>
      </w:tr>
      <w:tr w:rsidR="00436D57" w:rsidRPr="00FC1E1A" w14:paraId="07B288B5" w14:textId="77777777" w:rsidTr="00981435"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754B101C" w14:textId="77777777" w:rsidR="00436D57" w:rsidRDefault="00436D57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D57665">
              <w:rPr>
                <w:color w:val="202122"/>
                <w:sz w:val="20"/>
                <w:szCs w:val="20"/>
                <w:shd w:val="clear" w:color="auto" w:fill="FFFFFF"/>
              </w:rPr>
              <w:t>Catechol-</w:t>
            </w:r>
            <w:r w:rsidRPr="00D57665">
              <w:rPr>
                <w:i/>
                <w:iCs/>
                <w:color w:val="202122"/>
                <w:sz w:val="20"/>
                <w:szCs w:val="20"/>
                <w:shd w:val="clear" w:color="auto" w:fill="FFFFFF"/>
              </w:rPr>
              <w:t>O</w:t>
            </w:r>
            <w:r w:rsidRPr="00D57665">
              <w:rPr>
                <w:color w:val="202122"/>
                <w:sz w:val="20"/>
                <w:szCs w:val="20"/>
                <w:shd w:val="clear" w:color="auto" w:fill="FFFFFF"/>
              </w:rPr>
              <w:t>-methyltransferase</w:t>
            </w:r>
            <w:r w:rsidRPr="00FC1E1A">
              <w:rPr>
                <w:sz w:val="20"/>
                <w:szCs w:val="20"/>
                <w:lang w:eastAsia="ja-JP"/>
              </w:rPr>
              <w:t xml:space="preserve"> inhibitor</w:t>
            </w:r>
          </w:p>
          <w:p w14:paraId="7FA87386" w14:textId="799B4A84" w:rsidR="00436D57" w:rsidRPr="00436D57" w:rsidRDefault="00436D57" w:rsidP="00436D57">
            <w:pPr>
              <w:pStyle w:val="PSTextX1space"/>
              <w:ind w:firstLine="166"/>
              <w:rPr>
                <w:color w:val="202122"/>
                <w:sz w:val="20"/>
                <w:szCs w:val="20"/>
                <w:shd w:val="clear" w:color="auto" w:fill="FFFFFF"/>
              </w:rPr>
            </w:pPr>
            <w:r w:rsidRPr="00436D57">
              <w:rPr>
                <w:color w:val="202122"/>
                <w:sz w:val="20"/>
                <w:szCs w:val="20"/>
                <w:shd w:val="clear" w:color="auto" w:fill="FFFFFF"/>
              </w:rPr>
              <w:t>Entacapone</w:t>
            </w:r>
          </w:p>
          <w:p w14:paraId="06282CA5" w14:textId="703160BB" w:rsidR="00436D57" w:rsidRPr="00D57665" w:rsidRDefault="00436D57" w:rsidP="00436D57">
            <w:pPr>
              <w:pStyle w:val="PSTextX1space"/>
              <w:ind w:firstLine="166"/>
              <w:rPr>
                <w:color w:val="202122"/>
                <w:sz w:val="20"/>
                <w:szCs w:val="20"/>
                <w:shd w:val="clear" w:color="auto" w:fill="FFFFFF"/>
              </w:rPr>
            </w:pPr>
            <w:proofErr w:type="spellStart"/>
            <w:r w:rsidRPr="00436D57">
              <w:rPr>
                <w:color w:val="202122"/>
                <w:sz w:val="20"/>
                <w:szCs w:val="20"/>
                <w:shd w:val="clear" w:color="auto" w:fill="FFFFFF"/>
              </w:rPr>
              <w:t>Opicapone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E457482" w14:textId="77777777" w:rsidR="00436D57" w:rsidRPr="00547F23" w:rsidRDefault="00436D57" w:rsidP="0097201E">
            <w:pPr>
              <w:pStyle w:val="PSTextX1space"/>
              <w:rPr>
                <w:sz w:val="20"/>
                <w:szCs w:val="20"/>
              </w:rPr>
            </w:pPr>
            <w:r w:rsidRPr="00F85B8D">
              <w:rPr>
                <w:sz w:val="20"/>
                <w:szCs w:val="20"/>
              </w:rPr>
              <w:t>620004853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622478401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622490101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622498501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622503001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936C67" w14:textId="77777777" w:rsidR="00436D57" w:rsidRPr="00547F23" w:rsidRDefault="00436D57" w:rsidP="0097201E">
            <w:pPr>
              <w:pStyle w:val="PSTextX1space"/>
              <w:rPr>
                <w:sz w:val="20"/>
                <w:szCs w:val="20"/>
              </w:rPr>
            </w:pPr>
            <w:r w:rsidRPr="00F85B8D">
              <w:rPr>
                <w:sz w:val="20"/>
                <w:szCs w:val="20"/>
              </w:rPr>
              <w:t>N04BX02</w:t>
            </w:r>
          </w:p>
        </w:tc>
      </w:tr>
      <w:tr w:rsidR="00436D57" w:rsidRPr="00FC1E1A" w14:paraId="66D75A8D" w14:textId="77777777" w:rsidTr="00981435">
        <w:tc>
          <w:tcPr>
            <w:tcW w:w="3969" w:type="dxa"/>
            <w:vMerge/>
          </w:tcPr>
          <w:p w14:paraId="673340B3" w14:textId="77777777" w:rsidR="00436D57" w:rsidRPr="00D57665" w:rsidRDefault="00436D57" w:rsidP="0097201E">
            <w:pPr>
              <w:pStyle w:val="PSTextX1space"/>
              <w:rPr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445EEAA" w14:textId="77777777" w:rsidR="00436D57" w:rsidRPr="00547F23" w:rsidRDefault="00436D57" w:rsidP="0097201E">
            <w:pPr>
              <w:pStyle w:val="PSTextX1space"/>
              <w:rPr>
                <w:sz w:val="20"/>
                <w:szCs w:val="20"/>
              </w:rPr>
            </w:pPr>
            <w:r w:rsidRPr="00F85B8D">
              <w:rPr>
                <w:sz w:val="20"/>
                <w:szCs w:val="20"/>
              </w:rPr>
              <w:t>622845500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622878901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E1CF37" w14:textId="2DE10018" w:rsidR="00436D57" w:rsidRPr="00547F23" w:rsidRDefault="00436D57" w:rsidP="0097201E">
            <w:pPr>
              <w:pStyle w:val="PSTextX1spac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5C4833" w:rsidRPr="00FC1E1A" w14:paraId="1BAFDDD6" w14:textId="77777777" w:rsidTr="00981435">
        <w:tc>
          <w:tcPr>
            <w:tcW w:w="3969" w:type="dxa"/>
            <w:tcBorders>
              <w:bottom w:val="single" w:sz="4" w:space="0" w:color="auto"/>
            </w:tcBorders>
          </w:tcPr>
          <w:p w14:paraId="6EB9D0E0" w14:textId="77777777" w:rsidR="005C4833" w:rsidRPr="00D57665" w:rsidRDefault="005C4833" w:rsidP="0097201E">
            <w:pPr>
              <w:pStyle w:val="PSTextX1space"/>
              <w:rPr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98F12AA" w14:textId="77777777" w:rsidR="005C4833" w:rsidRPr="00547F23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F85B8D">
              <w:rPr>
                <w:sz w:val="20"/>
                <w:szCs w:val="20"/>
              </w:rPr>
              <w:t>622821701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0CBF62D" w14:textId="77777777" w:rsidR="005C4833" w:rsidRPr="00547F23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F85B8D">
              <w:rPr>
                <w:sz w:val="20"/>
                <w:szCs w:val="20"/>
              </w:rPr>
              <w:t>N04BX04</w:t>
            </w:r>
          </w:p>
        </w:tc>
      </w:tr>
      <w:tr w:rsidR="00436D57" w:rsidRPr="00FC1E1A" w14:paraId="7AD830F5" w14:textId="77777777" w:rsidTr="00981435"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4B1B1482" w14:textId="77777777" w:rsidR="00436D57" w:rsidRDefault="00436D57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FC1E1A">
              <w:rPr>
                <w:rFonts w:hint="eastAsia"/>
                <w:sz w:val="20"/>
                <w:szCs w:val="20"/>
                <w:lang w:eastAsia="ja-JP"/>
              </w:rPr>
              <w:t>A</w:t>
            </w:r>
            <w:r w:rsidRPr="00FC1E1A">
              <w:rPr>
                <w:sz w:val="20"/>
                <w:szCs w:val="20"/>
                <w:lang w:eastAsia="ja-JP"/>
              </w:rPr>
              <w:t>nticholinergic</w:t>
            </w:r>
            <w:r>
              <w:rPr>
                <w:sz w:val="20"/>
                <w:szCs w:val="20"/>
                <w:lang w:eastAsia="ja-JP"/>
              </w:rPr>
              <w:t xml:space="preserve"> agent </w:t>
            </w:r>
          </w:p>
          <w:p w14:paraId="7D20D7DC" w14:textId="0FAD4768" w:rsidR="00436D57" w:rsidRPr="00436D57" w:rsidRDefault="00436D57" w:rsidP="00436D57">
            <w:pPr>
              <w:pStyle w:val="PSTextX1space"/>
              <w:ind w:firstLine="166"/>
              <w:rPr>
                <w:sz w:val="20"/>
                <w:szCs w:val="20"/>
                <w:lang w:eastAsia="ja-JP"/>
              </w:rPr>
            </w:pPr>
            <w:r w:rsidRPr="00436D57">
              <w:rPr>
                <w:sz w:val="20"/>
                <w:szCs w:val="20"/>
                <w:lang w:eastAsia="ja-JP"/>
              </w:rPr>
              <w:t xml:space="preserve">Trihexyphenidyl hydrochloride   </w:t>
            </w:r>
          </w:p>
          <w:p w14:paraId="700619A4" w14:textId="605F5253" w:rsidR="00436D57" w:rsidRPr="00436D57" w:rsidRDefault="00436D57" w:rsidP="00EC0CCB">
            <w:pPr>
              <w:pStyle w:val="PSTextX1space"/>
              <w:ind w:firstLine="166"/>
              <w:rPr>
                <w:sz w:val="20"/>
                <w:szCs w:val="20"/>
                <w:lang w:eastAsia="ja-JP"/>
              </w:rPr>
            </w:pPr>
            <w:r w:rsidRPr="00436D57">
              <w:rPr>
                <w:sz w:val="20"/>
                <w:szCs w:val="20"/>
                <w:lang w:eastAsia="ja-JP"/>
              </w:rPr>
              <w:t xml:space="preserve">Biperiden hydrochloride </w:t>
            </w:r>
          </w:p>
          <w:p w14:paraId="35129932" w14:textId="21E9BDF7" w:rsidR="00436D57" w:rsidRPr="00436D57" w:rsidRDefault="00436D57" w:rsidP="00EC0CCB">
            <w:pPr>
              <w:pStyle w:val="PSTextX1space"/>
              <w:ind w:firstLine="166"/>
              <w:rPr>
                <w:sz w:val="20"/>
                <w:szCs w:val="20"/>
                <w:lang w:eastAsia="ja-JP"/>
              </w:rPr>
            </w:pPr>
            <w:r w:rsidRPr="00436D57">
              <w:rPr>
                <w:sz w:val="20"/>
                <w:szCs w:val="20"/>
                <w:lang w:eastAsia="ja-JP"/>
              </w:rPr>
              <w:t>Biperiden lactate</w:t>
            </w:r>
          </w:p>
          <w:p w14:paraId="258BED4E" w14:textId="32F55492" w:rsidR="00436D57" w:rsidRPr="00436D57" w:rsidRDefault="00436D57" w:rsidP="00EC0CCB">
            <w:pPr>
              <w:pStyle w:val="PSTextX1space"/>
              <w:ind w:firstLine="166"/>
              <w:rPr>
                <w:sz w:val="20"/>
                <w:szCs w:val="20"/>
                <w:lang w:eastAsia="ja-JP"/>
              </w:rPr>
            </w:pPr>
            <w:r w:rsidRPr="00436D57">
              <w:rPr>
                <w:sz w:val="20"/>
                <w:szCs w:val="20"/>
                <w:lang w:eastAsia="ja-JP"/>
              </w:rPr>
              <w:t>Profenamine hydrochloride</w:t>
            </w:r>
          </w:p>
          <w:p w14:paraId="44DE2B24" w14:textId="5BC59596" w:rsidR="00436D57" w:rsidRPr="00FC1E1A" w:rsidRDefault="00436D57" w:rsidP="00EC0CCB">
            <w:pPr>
              <w:pStyle w:val="PSTextX1space"/>
              <w:ind w:firstLine="166"/>
              <w:rPr>
                <w:sz w:val="20"/>
                <w:szCs w:val="20"/>
                <w:lang w:eastAsia="ja-JP"/>
              </w:rPr>
            </w:pPr>
            <w:r w:rsidRPr="00436D57">
              <w:rPr>
                <w:sz w:val="20"/>
                <w:szCs w:val="20"/>
                <w:lang w:eastAsia="ja-JP"/>
              </w:rPr>
              <w:t xml:space="preserve">Profenamine </w:t>
            </w:r>
            <w:proofErr w:type="spellStart"/>
            <w:r w:rsidRPr="00436D57">
              <w:rPr>
                <w:sz w:val="20"/>
                <w:szCs w:val="20"/>
                <w:lang w:eastAsia="ja-JP"/>
              </w:rPr>
              <w:t>hibenzate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A29DA19" w14:textId="77777777" w:rsidR="00436D57" w:rsidRPr="00463680" w:rsidRDefault="00436D57" w:rsidP="0097201E">
            <w:pPr>
              <w:pStyle w:val="PSTextX1space"/>
              <w:tabs>
                <w:tab w:val="left" w:pos="1333"/>
              </w:tabs>
              <w:rPr>
                <w:sz w:val="20"/>
                <w:szCs w:val="20"/>
              </w:rPr>
            </w:pPr>
            <w:r w:rsidRPr="00F85B8D">
              <w:rPr>
                <w:sz w:val="20"/>
                <w:szCs w:val="20"/>
              </w:rPr>
              <w:t>610454002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611240304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611240415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611240423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611240425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620003078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620004382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620004384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620004548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620006589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620008311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620008663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620119903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620119906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620119907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620119919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620119923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620119927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620120303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2A0B8A3" w14:textId="77777777" w:rsidR="00436D57" w:rsidRPr="00463680" w:rsidRDefault="00436D57" w:rsidP="0097201E">
            <w:pPr>
              <w:pStyle w:val="PSTextX1space"/>
              <w:rPr>
                <w:sz w:val="20"/>
                <w:szCs w:val="20"/>
              </w:rPr>
            </w:pPr>
            <w:r w:rsidRPr="00F85B8D">
              <w:rPr>
                <w:sz w:val="20"/>
                <w:szCs w:val="20"/>
              </w:rPr>
              <w:t>N04AA01</w:t>
            </w:r>
          </w:p>
        </w:tc>
      </w:tr>
      <w:tr w:rsidR="00436D57" w:rsidRPr="00FC1E1A" w14:paraId="3673C636" w14:textId="77777777" w:rsidTr="00981435">
        <w:tc>
          <w:tcPr>
            <w:tcW w:w="3969" w:type="dxa"/>
            <w:vMerge/>
          </w:tcPr>
          <w:p w14:paraId="52DB2ED9" w14:textId="77777777" w:rsidR="00436D57" w:rsidRPr="00FC1E1A" w:rsidRDefault="00436D57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DA120CF" w14:textId="77777777" w:rsidR="00436D57" w:rsidRPr="00463680" w:rsidRDefault="00436D57" w:rsidP="0097201E">
            <w:pPr>
              <w:pStyle w:val="PSTextX1space"/>
              <w:rPr>
                <w:sz w:val="20"/>
                <w:szCs w:val="20"/>
              </w:rPr>
            </w:pPr>
            <w:r w:rsidRPr="00F85B8D">
              <w:rPr>
                <w:sz w:val="20"/>
                <w:szCs w:val="20"/>
              </w:rPr>
              <w:t>620004556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620005847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622319200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748734" w14:textId="7DA686BC" w:rsidR="00436D57" w:rsidRPr="00463680" w:rsidRDefault="00436D57" w:rsidP="0097201E">
            <w:pPr>
              <w:pStyle w:val="PSTextX1spac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5C4833" w:rsidRPr="00FC1E1A" w14:paraId="41D76611" w14:textId="77777777" w:rsidTr="00981435">
        <w:tc>
          <w:tcPr>
            <w:tcW w:w="3969" w:type="dxa"/>
          </w:tcPr>
          <w:p w14:paraId="1287C3D0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D6FACE5" w14:textId="77777777" w:rsidR="005C4833" w:rsidRPr="00463680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F85B8D">
              <w:rPr>
                <w:sz w:val="20"/>
                <w:szCs w:val="20"/>
              </w:rPr>
              <w:t>610444006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610444007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620000066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620000067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620000243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620004893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620004894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620005147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620117802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620118102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620118203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620118402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621218501</w:t>
            </w:r>
            <w:r>
              <w:rPr>
                <w:sz w:val="20"/>
                <w:szCs w:val="20"/>
              </w:rPr>
              <w:t xml:space="preserve">, </w:t>
            </w:r>
            <w:r w:rsidRPr="00F85B8D">
              <w:rPr>
                <w:sz w:val="20"/>
                <w:szCs w:val="20"/>
              </w:rPr>
              <w:t>621392101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48BF15" w14:textId="77777777" w:rsidR="005C4833" w:rsidRPr="00463680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F85B8D">
              <w:rPr>
                <w:sz w:val="20"/>
                <w:szCs w:val="20"/>
              </w:rPr>
              <w:t>N04AA02</w:t>
            </w:r>
          </w:p>
        </w:tc>
      </w:tr>
      <w:tr w:rsidR="005C4833" w:rsidRPr="00FC1E1A" w14:paraId="12F53C41" w14:textId="77777777" w:rsidTr="00981435">
        <w:tc>
          <w:tcPr>
            <w:tcW w:w="3969" w:type="dxa"/>
          </w:tcPr>
          <w:p w14:paraId="7F73610E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85F4FD9" w14:textId="77777777" w:rsidR="005C4833" w:rsidRPr="00463680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EF459E">
              <w:rPr>
                <w:sz w:val="20"/>
                <w:szCs w:val="20"/>
              </w:rPr>
              <w:t>620006075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86F1C0" w14:textId="09DA021E" w:rsidR="005C4833" w:rsidRPr="00463680" w:rsidRDefault="00316DAC" w:rsidP="0097201E">
            <w:pPr>
              <w:pStyle w:val="PSTextX1spac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5C4833" w:rsidRPr="00FC1E1A" w14:paraId="2F1E4B2C" w14:textId="77777777" w:rsidTr="00981435">
        <w:tc>
          <w:tcPr>
            <w:tcW w:w="3969" w:type="dxa"/>
          </w:tcPr>
          <w:p w14:paraId="6515337F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9657D94" w14:textId="77777777" w:rsidR="005C4833" w:rsidRPr="00463680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EF459E">
              <w:rPr>
                <w:sz w:val="20"/>
                <w:szCs w:val="20"/>
              </w:rPr>
              <w:t>611240172</w:t>
            </w:r>
            <w:r>
              <w:rPr>
                <w:sz w:val="20"/>
                <w:szCs w:val="20"/>
              </w:rPr>
              <w:t xml:space="preserve">, </w:t>
            </w:r>
            <w:r w:rsidRPr="00EF459E">
              <w:rPr>
                <w:sz w:val="20"/>
                <w:szCs w:val="20"/>
              </w:rPr>
              <w:t>611240173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8F8CED" w14:textId="77777777" w:rsidR="005C4833" w:rsidRPr="00463680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EF459E">
              <w:rPr>
                <w:sz w:val="20"/>
                <w:szCs w:val="20"/>
              </w:rPr>
              <w:t>N04AA05</w:t>
            </w:r>
          </w:p>
        </w:tc>
      </w:tr>
      <w:tr w:rsidR="005C4833" w:rsidRPr="00FC1E1A" w14:paraId="6BD2AA81" w14:textId="77777777" w:rsidTr="00981435">
        <w:tc>
          <w:tcPr>
            <w:tcW w:w="3969" w:type="dxa"/>
            <w:tcBorders>
              <w:bottom w:val="single" w:sz="4" w:space="0" w:color="auto"/>
            </w:tcBorders>
          </w:tcPr>
          <w:p w14:paraId="3836A01D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2A95D2A" w14:textId="77777777" w:rsidR="005C4833" w:rsidRPr="00463680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EF459E">
              <w:rPr>
                <w:sz w:val="20"/>
                <w:szCs w:val="20"/>
              </w:rPr>
              <w:t>610463153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67EBEC" w14:textId="77777777" w:rsidR="005C4833" w:rsidRPr="00463680" w:rsidRDefault="005C4833" w:rsidP="0097201E">
            <w:pPr>
              <w:pStyle w:val="PSTextX1space"/>
              <w:rPr>
                <w:sz w:val="20"/>
                <w:szCs w:val="20"/>
              </w:rPr>
            </w:pPr>
          </w:p>
        </w:tc>
      </w:tr>
      <w:tr w:rsidR="005C4833" w:rsidRPr="00FC1E1A" w14:paraId="28D629DD" w14:textId="77777777" w:rsidTr="00981435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BE3F4AD" w14:textId="6E22F7B0" w:rsidR="005C4833" w:rsidRPr="00FC1E1A" w:rsidRDefault="005C4833" w:rsidP="0097201E">
            <w:pPr>
              <w:pStyle w:val="PSTextX1space"/>
              <w:rPr>
                <w:sz w:val="20"/>
                <w:szCs w:val="20"/>
              </w:rPr>
            </w:pPr>
            <w:proofErr w:type="spellStart"/>
            <w:r w:rsidRPr="00FC1E1A">
              <w:rPr>
                <w:rFonts w:hint="eastAsia"/>
                <w:sz w:val="20"/>
                <w:szCs w:val="20"/>
                <w:lang w:eastAsia="ja-JP"/>
              </w:rPr>
              <w:t>Z</w:t>
            </w:r>
            <w:r w:rsidRPr="00FC1E1A">
              <w:rPr>
                <w:sz w:val="20"/>
                <w:szCs w:val="20"/>
                <w:lang w:eastAsia="ja-JP"/>
              </w:rPr>
              <w:t>onisamide</w:t>
            </w:r>
            <w:proofErr w:type="spellEnd"/>
            <w:r>
              <w:rPr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32E5435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463680">
              <w:rPr>
                <w:sz w:val="20"/>
                <w:szCs w:val="20"/>
              </w:rPr>
              <w:t>611130087</w:t>
            </w:r>
            <w:r>
              <w:rPr>
                <w:sz w:val="20"/>
                <w:szCs w:val="20"/>
              </w:rPr>
              <w:t xml:space="preserve">, </w:t>
            </w:r>
            <w:r w:rsidRPr="00463680">
              <w:rPr>
                <w:sz w:val="20"/>
                <w:szCs w:val="20"/>
              </w:rPr>
              <w:t>620001972</w:t>
            </w:r>
            <w:r>
              <w:rPr>
                <w:sz w:val="20"/>
                <w:szCs w:val="20"/>
              </w:rPr>
              <w:t xml:space="preserve">, </w:t>
            </w:r>
            <w:r w:rsidRPr="00463680">
              <w:rPr>
                <w:sz w:val="20"/>
                <w:szCs w:val="20"/>
              </w:rPr>
              <w:t>620009098</w:t>
            </w:r>
            <w:r>
              <w:rPr>
                <w:sz w:val="20"/>
                <w:szCs w:val="20"/>
              </w:rPr>
              <w:t xml:space="preserve">, </w:t>
            </w:r>
            <w:r w:rsidRPr="00463680">
              <w:rPr>
                <w:sz w:val="20"/>
                <w:szCs w:val="20"/>
              </w:rPr>
              <w:t>621390801</w:t>
            </w:r>
            <w:r>
              <w:rPr>
                <w:sz w:val="20"/>
                <w:szCs w:val="20"/>
              </w:rPr>
              <w:t xml:space="preserve">, </w:t>
            </w:r>
            <w:r w:rsidRPr="00463680">
              <w:rPr>
                <w:sz w:val="20"/>
                <w:szCs w:val="20"/>
              </w:rPr>
              <w:t>621390901</w:t>
            </w:r>
            <w:r>
              <w:rPr>
                <w:sz w:val="20"/>
                <w:szCs w:val="20"/>
              </w:rPr>
              <w:t xml:space="preserve">, </w:t>
            </w:r>
            <w:r w:rsidRPr="00463680">
              <w:rPr>
                <w:sz w:val="20"/>
                <w:szCs w:val="20"/>
              </w:rPr>
              <w:t>622400401</w:t>
            </w:r>
            <w:r>
              <w:rPr>
                <w:sz w:val="20"/>
                <w:szCs w:val="20"/>
              </w:rPr>
              <w:t xml:space="preserve">, </w:t>
            </w:r>
            <w:r w:rsidRPr="00463680">
              <w:rPr>
                <w:sz w:val="20"/>
                <w:szCs w:val="20"/>
              </w:rPr>
              <w:t>622589801</w:t>
            </w:r>
            <w:r>
              <w:rPr>
                <w:sz w:val="20"/>
                <w:szCs w:val="20"/>
              </w:rPr>
              <w:t xml:space="preserve">, </w:t>
            </w:r>
            <w:r w:rsidRPr="00463680">
              <w:rPr>
                <w:sz w:val="20"/>
                <w:szCs w:val="20"/>
              </w:rPr>
              <w:t>622673201</w:t>
            </w:r>
            <w:r>
              <w:rPr>
                <w:sz w:val="20"/>
                <w:szCs w:val="20"/>
              </w:rPr>
              <w:t xml:space="preserve">, </w:t>
            </w:r>
            <w:r w:rsidRPr="00463680">
              <w:rPr>
                <w:sz w:val="20"/>
                <w:szCs w:val="20"/>
              </w:rPr>
              <w:t>622709200</w:t>
            </w:r>
            <w:r>
              <w:rPr>
                <w:sz w:val="20"/>
                <w:szCs w:val="20"/>
              </w:rPr>
              <w:t xml:space="preserve">, </w:t>
            </w:r>
            <w:r w:rsidRPr="00463680">
              <w:rPr>
                <w:sz w:val="20"/>
                <w:szCs w:val="20"/>
              </w:rPr>
              <w:t>622709300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615A68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463680">
              <w:rPr>
                <w:sz w:val="20"/>
                <w:szCs w:val="20"/>
              </w:rPr>
              <w:t>N03AX15</w:t>
            </w:r>
          </w:p>
        </w:tc>
      </w:tr>
      <w:tr w:rsidR="005C4833" w:rsidRPr="00FC1E1A" w14:paraId="63294518" w14:textId="77777777" w:rsidTr="00981435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10D435" w14:textId="3CA797AC" w:rsidR="005C4833" w:rsidRPr="00FC1E1A" w:rsidRDefault="005C4833" w:rsidP="0097201E">
            <w:pPr>
              <w:pStyle w:val="PSTextX1space"/>
              <w:rPr>
                <w:sz w:val="20"/>
                <w:szCs w:val="20"/>
              </w:rPr>
            </w:pPr>
            <w:proofErr w:type="spellStart"/>
            <w:r w:rsidRPr="00FC1E1A">
              <w:rPr>
                <w:rFonts w:hint="eastAsia"/>
                <w:sz w:val="20"/>
                <w:szCs w:val="20"/>
                <w:lang w:eastAsia="ja-JP"/>
              </w:rPr>
              <w:t>I</w:t>
            </w:r>
            <w:r w:rsidRPr="00FC1E1A">
              <w:rPr>
                <w:sz w:val="20"/>
                <w:szCs w:val="20"/>
                <w:lang w:eastAsia="ja-JP"/>
              </w:rPr>
              <w:t>stradefy</w:t>
            </w:r>
            <w:r>
              <w:rPr>
                <w:sz w:val="20"/>
                <w:szCs w:val="20"/>
                <w:lang w:eastAsia="ja-JP"/>
              </w:rPr>
              <w:t>l</w:t>
            </w:r>
            <w:r w:rsidRPr="00FC1E1A">
              <w:rPr>
                <w:sz w:val="20"/>
                <w:szCs w:val="20"/>
                <w:lang w:eastAsia="ja-JP"/>
              </w:rPr>
              <w:t>line</w:t>
            </w:r>
            <w:proofErr w:type="spellEnd"/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FA9D5B1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463680">
              <w:rPr>
                <w:sz w:val="20"/>
                <w:szCs w:val="20"/>
              </w:rPr>
              <w:t>622245801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779204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463680">
              <w:rPr>
                <w:sz w:val="20"/>
                <w:szCs w:val="20"/>
              </w:rPr>
              <w:t>N04CX01</w:t>
            </w:r>
          </w:p>
        </w:tc>
      </w:tr>
      <w:tr w:rsidR="005C4833" w:rsidRPr="00FC1E1A" w14:paraId="33C5F2A2" w14:textId="77777777" w:rsidTr="00981435">
        <w:tc>
          <w:tcPr>
            <w:tcW w:w="3969" w:type="dxa"/>
            <w:tcBorders>
              <w:top w:val="single" w:sz="4" w:space="0" w:color="auto"/>
            </w:tcBorders>
          </w:tcPr>
          <w:p w14:paraId="414C98EA" w14:textId="47D1B259" w:rsidR="005C4833" w:rsidRPr="00FC1E1A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FC1E1A">
              <w:rPr>
                <w:rFonts w:hint="eastAsia"/>
                <w:sz w:val="20"/>
                <w:szCs w:val="20"/>
                <w:lang w:eastAsia="ja-JP"/>
              </w:rPr>
              <w:t>A</w:t>
            </w:r>
            <w:r w:rsidRPr="00FC1E1A">
              <w:rPr>
                <w:sz w:val="20"/>
                <w:szCs w:val="20"/>
                <w:lang w:eastAsia="ja-JP"/>
              </w:rPr>
              <w:t>manta</w:t>
            </w:r>
            <w:r>
              <w:rPr>
                <w:sz w:val="20"/>
                <w:szCs w:val="20"/>
                <w:lang w:eastAsia="ja-JP"/>
              </w:rPr>
              <w:t>d</w:t>
            </w:r>
            <w:r w:rsidRPr="00FC1E1A">
              <w:rPr>
                <w:sz w:val="20"/>
                <w:szCs w:val="20"/>
                <w:lang w:eastAsia="ja-JP"/>
              </w:rPr>
              <w:t>in</w:t>
            </w:r>
            <w:r>
              <w:rPr>
                <w:sz w:val="20"/>
                <w:szCs w:val="20"/>
                <w:lang w:eastAsia="ja-JP"/>
              </w:rPr>
              <w:t xml:space="preserve">e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2931D3A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CC76BF">
              <w:rPr>
                <w:sz w:val="20"/>
                <w:szCs w:val="20"/>
              </w:rPr>
              <w:t>610461044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610461047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611240079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611240080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620002335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620004505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620008286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620116802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620116809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620117101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620117103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620117110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620117112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620117114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620117401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620117402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620117404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620117412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620117413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620117414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622710800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D51A34" w14:textId="77777777" w:rsidR="005C4833" w:rsidRPr="00CC76BF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CC76BF">
              <w:rPr>
                <w:sz w:val="20"/>
                <w:szCs w:val="20"/>
              </w:rPr>
              <w:t>N04BB01</w:t>
            </w:r>
          </w:p>
          <w:p w14:paraId="1A5B1875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</w:rPr>
            </w:pPr>
          </w:p>
        </w:tc>
      </w:tr>
      <w:tr w:rsidR="005C4833" w:rsidRPr="00FC1E1A" w14:paraId="17AB56FA" w14:textId="77777777" w:rsidTr="00981435">
        <w:tc>
          <w:tcPr>
            <w:tcW w:w="3969" w:type="dxa"/>
            <w:tcBorders>
              <w:bottom w:val="single" w:sz="4" w:space="0" w:color="auto"/>
            </w:tcBorders>
          </w:tcPr>
          <w:p w14:paraId="4BF9F82F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FB2F9EA" w14:textId="77777777" w:rsidR="005C4833" w:rsidRPr="00D26414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CC76BF">
              <w:rPr>
                <w:sz w:val="20"/>
                <w:szCs w:val="20"/>
              </w:rPr>
              <w:t>610461046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611240122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611240123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620003077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620003267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620003268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620005903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620006587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620008280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620116701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620117107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620117410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620116702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622309500</w:t>
            </w:r>
            <w:r>
              <w:rPr>
                <w:sz w:val="20"/>
                <w:szCs w:val="20"/>
              </w:rPr>
              <w:t xml:space="preserve">, </w:t>
            </w:r>
            <w:r w:rsidRPr="00CC76BF">
              <w:rPr>
                <w:sz w:val="20"/>
                <w:szCs w:val="20"/>
              </w:rPr>
              <w:t>620116805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2A73DB" w14:textId="025100C1" w:rsidR="005C4833" w:rsidRPr="00CC76BF" w:rsidRDefault="00316DAC" w:rsidP="0097201E">
            <w:pPr>
              <w:pStyle w:val="PSTextX1spac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5C4833" w:rsidRPr="00FC1E1A" w14:paraId="54381DAD" w14:textId="77777777" w:rsidTr="00981435">
        <w:tc>
          <w:tcPr>
            <w:tcW w:w="3969" w:type="dxa"/>
            <w:tcBorders>
              <w:top w:val="single" w:sz="4" w:space="0" w:color="auto"/>
            </w:tcBorders>
          </w:tcPr>
          <w:p w14:paraId="23347410" w14:textId="76FF8F78" w:rsidR="005C4833" w:rsidRPr="00FC1E1A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FC1E1A">
              <w:rPr>
                <w:rFonts w:hint="eastAsia"/>
                <w:sz w:val="20"/>
                <w:szCs w:val="20"/>
                <w:lang w:eastAsia="ja-JP"/>
              </w:rPr>
              <w:t>D</w:t>
            </w:r>
            <w:r w:rsidRPr="00FC1E1A">
              <w:rPr>
                <w:sz w:val="20"/>
                <w:szCs w:val="20"/>
                <w:lang w:eastAsia="ja-JP"/>
              </w:rPr>
              <w:t>roxid</w:t>
            </w:r>
            <w:r>
              <w:rPr>
                <w:sz w:val="20"/>
                <w:szCs w:val="20"/>
                <w:lang w:eastAsia="ja-JP"/>
              </w:rPr>
              <w:t>o</w:t>
            </w:r>
            <w:r w:rsidRPr="00FC1E1A">
              <w:rPr>
                <w:sz w:val="20"/>
                <w:szCs w:val="20"/>
                <w:lang w:eastAsia="ja-JP"/>
              </w:rPr>
              <w:t>pa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E5548FA" w14:textId="77777777" w:rsidR="005C4833" w:rsidRPr="00FC1E1A" w:rsidRDefault="005C4833" w:rsidP="0097201E">
            <w:pPr>
              <w:pStyle w:val="PSTextX1space"/>
              <w:rPr>
                <w:rFonts w:eastAsia="Yu Gothic"/>
                <w:color w:val="000000"/>
                <w:kern w:val="24"/>
                <w:sz w:val="20"/>
                <w:szCs w:val="20"/>
              </w:rPr>
            </w:pPr>
            <w:r w:rsidRPr="00CC76BF">
              <w:rPr>
                <w:rFonts w:eastAsia="Yu Gothic"/>
                <w:color w:val="000000"/>
                <w:kern w:val="24"/>
                <w:sz w:val="20"/>
                <w:szCs w:val="20"/>
              </w:rPr>
              <w:t>620004007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C76BF">
              <w:rPr>
                <w:rFonts w:eastAsia="Yu Gothic"/>
                <w:color w:val="000000"/>
                <w:kern w:val="24"/>
                <w:sz w:val="20"/>
                <w:szCs w:val="20"/>
              </w:rPr>
              <w:t>620004008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C76BF">
              <w:rPr>
                <w:rFonts w:eastAsia="Yu Gothic"/>
                <w:color w:val="000000"/>
                <w:kern w:val="24"/>
                <w:sz w:val="20"/>
                <w:szCs w:val="20"/>
              </w:rPr>
              <w:t>620004009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C76BF">
              <w:rPr>
                <w:rFonts w:eastAsia="Yu Gothic"/>
                <w:color w:val="000000"/>
                <w:kern w:val="24"/>
                <w:sz w:val="20"/>
                <w:szCs w:val="20"/>
              </w:rPr>
              <w:t>620004010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C76BF">
              <w:rPr>
                <w:rFonts w:eastAsia="Yu Gothic"/>
                <w:color w:val="000000"/>
                <w:kern w:val="24"/>
                <w:sz w:val="20"/>
                <w:szCs w:val="20"/>
              </w:rPr>
              <w:t>620005044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C76BF">
              <w:rPr>
                <w:rFonts w:eastAsia="Yu Gothic"/>
                <w:color w:val="000000"/>
                <w:kern w:val="24"/>
                <w:sz w:val="20"/>
                <w:szCs w:val="20"/>
              </w:rPr>
              <w:t>620005045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C76BF">
              <w:rPr>
                <w:rFonts w:eastAsia="Yu Gothic"/>
                <w:color w:val="000000"/>
                <w:kern w:val="24"/>
                <w:sz w:val="20"/>
                <w:szCs w:val="20"/>
              </w:rPr>
              <w:t>620005046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C76BF">
              <w:rPr>
                <w:rFonts w:eastAsia="Yu Gothic"/>
                <w:color w:val="000000"/>
                <w:kern w:val="24"/>
                <w:sz w:val="20"/>
                <w:szCs w:val="20"/>
              </w:rPr>
              <w:t>620006676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C76BF">
              <w:rPr>
                <w:rFonts w:eastAsia="Yu Gothic"/>
                <w:color w:val="000000"/>
                <w:kern w:val="24"/>
                <w:sz w:val="20"/>
                <w:szCs w:val="20"/>
              </w:rPr>
              <w:t>620006677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C76BF">
              <w:rPr>
                <w:rFonts w:eastAsia="Yu Gothic"/>
                <w:color w:val="000000"/>
                <w:kern w:val="24"/>
                <w:sz w:val="20"/>
                <w:szCs w:val="20"/>
              </w:rPr>
              <w:t>620006678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C76BF">
              <w:rPr>
                <w:rFonts w:eastAsia="Yu Gothic"/>
                <w:color w:val="000000"/>
                <w:kern w:val="24"/>
                <w:sz w:val="20"/>
                <w:szCs w:val="20"/>
              </w:rPr>
              <w:t>622061101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C76BF">
              <w:rPr>
                <w:rFonts w:eastAsia="Yu Gothic"/>
                <w:color w:val="000000"/>
                <w:kern w:val="24"/>
                <w:sz w:val="20"/>
                <w:szCs w:val="20"/>
              </w:rPr>
              <w:t>622061201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DD7D62" w14:textId="77777777" w:rsidR="005C4833" w:rsidRPr="001724A4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1724A4">
              <w:rPr>
                <w:sz w:val="20"/>
                <w:szCs w:val="20"/>
              </w:rPr>
              <w:t>C01CA27</w:t>
            </w:r>
          </w:p>
          <w:p w14:paraId="041FD4EC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</w:rPr>
            </w:pPr>
          </w:p>
        </w:tc>
      </w:tr>
      <w:tr w:rsidR="005C4833" w:rsidRPr="00FC1E1A" w14:paraId="31656A8E" w14:textId="77777777" w:rsidTr="00981435">
        <w:tc>
          <w:tcPr>
            <w:tcW w:w="3969" w:type="dxa"/>
            <w:tcBorders>
              <w:bottom w:val="single" w:sz="4" w:space="0" w:color="auto"/>
            </w:tcBorders>
          </w:tcPr>
          <w:p w14:paraId="07D75BAE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BE4CFEA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</w:rPr>
            </w:pPr>
            <w:r w:rsidRPr="00786933">
              <w:rPr>
                <w:sz w:val="20"/>
                <w:szCs w:val="20"/>
              </w:rPr>
              <w:t>622710900</w:t>
            </w:r>
            <w:r>
              <w:rPr>
                <w:sz w:val="20"/>
                <w:szCs w:val="20"/>
              </w:rPr>
              <w:t xml:space="preserve">, </w:t>
            </w:r>
            <w:r w:rsidRPr="00786933">
              <w:rPr>
                <w:sz w:val="20"/>
                <w:szCs w:val="20"/>
              </w:rPr>
              <w:t>622711000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093C91" w14:textId="77777777" w:rsidR="005C4833" w:rsidRPr="00FC1E1A" w:rsidRDefault="005C4833" w:rsidP="0097201E">
            <w:pPr>
              <w:pStyle w:val="PSTextX1space"/>
              <w:rPr>
                <w:sz w:val="20"/>
                <w:szCs w:val="20"/>
              </w:rPr>
            </w:pPr>
          </w:p>
        </w:tc>
      </w:tr>
    </w:tbl>
    <w:p w14:paraId="7ECF28FF" w14:textId="0D053AE8" w:rsidR="00751AE1" w:rsidRDefault="005C4833" w:rsidP="0097201E">
      <w:pPr>
        <w:pStyle w:val="PStextX2space"/>
        <w:spacing w:line="240" w:lineRule="auto"/>
        <w:rPr>
          <w:sz w:val="20"/>
          <w:szCs w:val="20"/>
          <w:lang w:eastAsia="ja-JP"/>
        </w:rPr>
      </w:pPr>
      <w:r w:rsidRPr="00D57665">
        <w:rPr>
          <w:sz w:val="20"/>
          <w:szCs w:val="20"/>
          <w:lang w:eastAsia="ja-JP"/>
        </w:rPr>
        <w:t>ATC</w:t>
      </w:r>
      <w:r w:rsidR="00340144">
        <w:rPr>
          <w:sz w:val="20"/>
          <w:szCs w:val="20"/>
          <w:lang w:eastAsia="ja-JP"/>
        </w:rPr>
        <w:t>,</w:t>
      </w:r>
      <w:r w:rsidRPr="00D57665">
        <w:rPr>
          <w:sz w:val="20"/>
          <w:szCs w:val="20"/>
          <w:lang w:eastAsia="ja-JP"/>
        </w:rPr>
        <w:t xml:space="preserve"> </w:t>
      </w:r>
      <w:r w:rsidR="00CB2A9E">
        <w:rPr>
          <w:sz w:val="20"/>
          <w:szCs w:val="20"/>
          <w:lang w:eastAsia="ja-JP"/>
        </w:rPr>
        <w:t>A</w:t>
      </w:r>
      <w:r w:rsidRPr="00D57665">
        <w:rPr>
          <w:sz w:val="20"/>
          <w:szCs w:val="20"/>
          <w:lang w:eastAsia="ja-JP"/>
        </w:rPr>
        <w:t>natomic</w:t>
      </w:r>
      <w:r w:rsidR="00CB2A9E">
        <w:rPr>
          <w:sz w:val="20"/>
          <w:szCs w:val="20"/>
          <w:lang w:eastAsia="ja-JP"/>
        </w:rPr>
        <w:t>al</w:t>
      </w:r>
      <w:r w:rsidRPr="00D57665">
        <w:rPr>
          <w:sz w:val="20"/>
          <w:szCs w:val="20"/>
          <w:lang w:eastAsia="ja-JP"/>
        </w:rPr>
        <w:t xml:space="preserve"> </w:t>
      </w:r>
      <w:r w:rsidR="00CB2A9E">
        <w:rPr>
          <w:sz w:val="20"/>
          <w:szCs w:val="20"/>
          <w:lang w:eastAsia="ja-JP"/>
        </w:rPr>
        <w:t>T</w:t>
      </w:r>
      <w:r w:rsidRPr="00D57665">
        <w:rPr>
          <w:sz w:val="20"/>
          <w:szCs w:val="20"/>
          <w:lang w:eastAsia="ja-JP"/>
        </w:rPr>
        <w:t xml:space="preserve">herapeutic </w:t>
      </w:r>
      <w:r w:rsidR="00CB2A9E">
        <w:rPr>
          <w:sz w:val="20"/>
          <w:szCs w:val="20"/>
          <w:lang w:eastAsia="ja-JP"/>
        </w:rPr>
        <w:t>C</w:t>
      </w:r>
      <w:r w:rsidRPr="00D57665">
        <w:rPr>
          <w:sz w:val="20"/>
          <w:szCs w:val="20"/>
          <w:lang w:eastAsia="ja-JP"/>
        </w:rPr>
        <w:t>hemica</w:t>
      </w:r>
      <w:r w:rsidR="0073398C">
        <w:rPr>
          <w:sz w:val="20"/>
          <w:szCs w:val="20"/>
          <w:lang w:eastAsia="ja-JP"/>
        </w:rPr>
        <w:t>l; NA</w:t>
      </w:r>
      <w:r w:rsidR="00340144">
        <w:rPr>
          <w:sz w:val="20"/>
          <w:szCs w:val="20"/>
          <w:lang w:eastAsia="ja-JP"/>
        </w:rPr>
        <w:t>,</w:t>
      </w:r>
      <w:r w:rsidR="0073398C">
        <w:rPr>
          <w:sz w:val="20"/>
          <w:szCs w:val="20"/>
          <w:lang w:eastAsia="ja-JP"/>
        </w:rPr>
        <w:t xml:space="preserve"> not applicable</w:t>
      </w:r>
      <w:r>
        <w:rPr>
          <w:sz w:val="20"/>
          <w:szCs w:val="20"/>
          <w:lang w:eastAsia="ja-JP"/>
        </w:rPr>
        <w:t>.</w:t>
      </w:r>
    </w:p>
    <w:p w14:paraId="2520DAAA" w14:textId="6554BC78" w:rsidR="008E1CDB" w:rsidRDefault="008E1CDB" w:rsidP="0097201E">
      <w:pPr>
        <w:pStyle w:val="PStextX2space"/>
        <w:spacing w:line="240" w:lineRule="auto"/>
      </w:pPr>
      <w:r>
        <w:br w:type="page"/>
      </w:r>
    </w:p>
    <w:p w14:paraId="47AFFFE6" w14:textId="1CB17DFF" w:rsidR="004F700B" w:rsidRDefault="001444B8" w:rsidP="00A24C16">
      <w:pPr>
        <w:pStyle w:val="PStextX2space"/>
        <w:spacing w:line="240" w:lineRule="auto"/>
        <w:rPr>
          <w:sz w:val="20"/>
          <w:szCs w:val="20"/>
          <w:lang w:eastAsia="ja-JP"/>
        </w:rPr>
      </w:pPr>
      <w:r>
        <w:rPr>
          <w:rFonts w:ascii="Arial Bold" w:hAnsi="Arial Bold"/>
          <w:b/>
          <w:bCs/>
          <w:caps/>
          <w:sz w:val="20"/>
          <w:szCs w:val="20"/>
        </w:rPr>
        <w:lastRenderedPageBreak/>
        <w:t xml:space="preserve">SUPPLEMENTARY </w:t>
      </w:r>
      <w:r w:rsidR="004F700B" w:rsidRPr="00365DA5">
        <w:rPr>
          <w:rFonts w:ascii="Arial Bold" w:hAnsi="Arial Bold" w:hint="eastAsia"/>
          <w:b/>
          <w:bCs/>
          <w:caps/>
          <w:sz w:val="20"/>
          <w:szCs w:val="20"/>
          <w:lang w:eastAsia="ja-JP"/>
        </w:rPr>
        <w:t>Table 2</w:t>
      </w:r>
      <w:r w:rsidR="00365DA5" w:rsidRPr="00365DA5">
        <w:rPr>
          <w:rFonts w:ascii="Arial Bold" w:hAnsi="Arial Bold"/>
          <w:b/>
          <w:bCs/>
          <w:caps/>
          <w:sz w:val="20"/>
          <w:szCs w:val="20"/>
          <w:lang w:eastAsia="ja-JP"/>
        </w:rPr>
        <w:tab/>
      </w:r>
      <w:r w:rsidR="005B623F" w:rsidRPr="00E7450D">
        <w:rPr>
          <w:sz w:val="20"/>
          <w:szCs w:val="20"/>
          <w:lang w:eastAsia="ja-JP"/>
        </w:rPr>
        <w:t>Comorbidities</w:t>
      </w:r>
      <w:r w:rsidR="0006178D" w:rsidRPr="00E7450D">
        <w:rPr>
          <w:sz w:val="20"/>
          <w:szCs w:val="20"/>
          <w:lang w:eastAsia="ja-JP"/>
        </w:rPr>
        <w:t xml:space="preserve"> included in this analysis</w:t>
      </w:r>
      <w:r w:rsidR="00677790">
        <w:rPr>
          <w:sz w:val="20"/>
          <w:szCs w:val="20"/>
          <w:lang w:eastAsia="ja-JP"/>
        </w:rPr>
        <w:t>.</w:t>
      </w:r>
    </w:p>
    <w:p w14:paraId="61EAC85B" w14:textId="77777777" w:rsidR="00A24C16" w:rsidRDefault="00A24C16" w:rsidP="00A24C16">
      <w:pPr>
        <w:pStyle w:val="PStextX2space"/>
        <w:spacing w:line="240" w:lineRule="auto"/>
        <w:rPr>
          <w:sz w:val="20"/>
          <w:szCs w:val="20"/>
          <w:lang w:eastAsia="ja-JP"/>
        </w:rPr>
      </w:pPr>
    </w:p>
    <w:tbl>
      <w:tblPr>
        <w:tblW w:w="9000" w:type="dxa"/>
        <w:tblLayout w:type="fixed"/>
        <w:tblLook w:val="01E0" w:firstRow="1" w:lastRow="1" w:firstColumn="1" w:lastColumn="1" w:noHBand="0" w:noVBand="0"/>
      </w:tblPr>
      <w:tblGrid>
        <w:gridCol w:w="2552"/>
        <w:gridCol w:w="6448"/>
      </w:tblGrid>
      <w:tr w:rsidR="00C861F6" w:rsidRPr="00365DA5" w14:paraId="02BD466B" w14:textId="77777777" w:rsidTr="00265FAA">
        <w:trPr>
          <w:trHeight w:val="230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7313C4CD" w14:textId="04C22A9D" w:rsidR="00C861F6" w:rsidRPr="00365DA5" w:rsidRDefault="00C861F6" w:rsidP="00265FAA">
            <w:pPr>
              <w:pStyle w:val="PSTextX1space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65DA5">
              <w:rPr>
                <w:rFonts w:eastAsiaTheme="minorEastAsia"/>
                <w:b/>
                <w:bCs/>
                <w:sz w:val="20"/>
                <w:szCs w:val="20"/>
              </w:rPr>
              <w:t>Comorbidit</w:t>
            </w:r>
            <w:r w:rsidR="009D17F3">
              <w:rPr>
                <w:rFonts w:eastAsiaTheme="minorEastAsi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6448" w:type="dxa"/>
            <w:vMerge w:val="restart"/>
            <w:tcBorders>
              <w:top w:val="single" w:sz="4" w:space="0" w:color="auto"/>
            </w:tcBorders>
          </w:tcPr>
          <w:p w14:paraId="23D6CE83" w14:textId="3E1B2339" w:rsidR="00C861F6" w:rsidRPr="00365DA5" w:rsidRDefault="00C861F6" w:rsidP="00265FAA">
            <w:pPr>
              <w:pStyle w:val="PSTextX1space"/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</w:pPr>
            <w:r w:rsidRPr="00365DA5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Disease code</w:t>
            </w:r>
          </w:p>
        </w:tc>
      </w:tr>
      <w:tr w:rsidR="00C861F6" w:rsidRPr="00A82F5B" w14:paraId="003933B0" w14:textId="77777777" w:rsidTr="00BD3A26">
        <w:trPr>
          <w:trHeight w:val="23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2432DA5" w14:textId="77777777" w:rsidR="00C861F6" w:rsidRPr="00A82F5B" w:rsidRDefault="00C861F6" w:rsidP="0097201E">
            <w:pPr>
              <w:pStyle w:val="PSTextX1space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48" w:type="dxa"/>
            <w:vMerge/>
            <w:tcBorders>
              <w:bottom w:val="single" w:sz="4" w:space="0" w:color="auto"/>
            </w:tcBorders>
          </w:tcPr>
          <w:p w14:paraId="60E9B107" w14:textId="77777777" w:rsidR="00C861F6" w:rsidRPr="00A82F5B" w:rsidRDefault="00C861F6" w:rsidP="0097201E">
            <w:pPr>
              <w:pStyle w:val="PSTextX1space"/>
              <w:rPr>
                <w:rFonts w:eastAsiaTheme="minorEastAsia"/>
                <w:sz w:val="20"/>
                <w:szCs w:val="20"/>
              </w:rPr>
            </w:pPr>
          </w:p>
        </w:tc>
      </w:tr>
      <w:tr w:rsidR="00C861F6" w14:paraId="583BB747" w14:textId="77777777" w:rsidTr="00BD3A26"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4247B50" w14:textId="77777777" w:rsidR="00C861F6" w:rsidRPr="00C861F6" w:rsidRDefault="00C861F6" w:rsidP="0097201E">
            <w:pPr>
              <w:pStyle w:val="PSTextX1space"/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</w:pPr>
            <w:r w:rsidRPr="00C861F6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>Constipation</w:t>
            </w:r>
          </w:p>
        </w:tc>
        <w:tc>
          <w:tcPr>
            <w:tcW w:w="644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69B8B4C" w14:textId="742F3DEA" w:rsidR="00C861F6" w:rsidRPr="00C861F6" w:rsidRDefault="00C861F6" w:rsidP="0097201E">
            <w:pPr>
              <w:pStyle w:val="PSTextX1space"/>
              <w:rPr>
                <w:rFonts w:eastAsia="Yu Gothic"/>
                <w:color w:val="000000"/>
                <w:kern w:val="24"/>
                <w:sz w:val="20"/>
                <w:szCs w:val="20"/>
              </w:rPr>
            </w:pP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8850626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8847697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8833027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8834176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5640018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5640016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8847705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8837133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5640007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8837785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5640011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8840042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8849551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8849481</w:t>
            </w:r>
            <w:r w:rsidR="00956FCC">
              <w:rPr>
                <w:rFonts w:eastAsia="Yu Gothic" w:hint="eastAsia"/>
                <w:color w:val="000000"/>
                <w:kern w:val="24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C861F6" w14:paraId="0DC923DC" w14:textId="77777777" w:rsidTr="00BD3A26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F30260" w14:textId="77777777" w:rsidR="00C861F6" w:rsidRPr="00C861F6" w:rsidRDefault="00C861F6" w:rsidP="0097201E">
            <w:pPr>
              <w:pStyle w:val="PSTextX1space"/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</w:pPr>
            <w:r w:rsidRPr="00C861F6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>Insomnia</w:t>
            </w:r>
          </w:p>
        </w:tc>
        <w:tc>
          <w:tcPr>
            <w:tcW w:w="64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AEDFB6" w14:textId="77777777" w:rsidR="00C861F6" w:rsidRPr="00C861F6" w:rsidRDefault="00C861F6" w:rsidP="0097201E">
            <w:pPr>
              <w:pStyle w:val="PSTextX1space"/>
              <w:rPr>
                <w:rFonts w:eastAsia="Yu Gothic"/>
                <w:color w:val="000000"/>
                <w:kern w:val="24"/>
                <w:sz w:val="20"/>
                <w:szCs w:val="20"/>
              </w:rPr>
            </w:pP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8839792</w:t>
            </w:r>
          </w:p>
        </w:tc>
      </w:tr>
      <w:tr w:rsidR="00C861F6" w14:paraId="31ED14E5" w14:textId="77777777" w:rsidTr="00BD3A26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71611F" w14:textId="77777777" w:rsidR="00C861F6" w:rsidRPr="00C861F6" w:rsidRDefault="00C861F6" w:rsidP="0097201E">
            <w:pPr>
              <w:pStyle w:val="PSTextX1space"/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</w:pPr>
            <w:r w:rsidRPr="00C861F6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>Pain</w:t>
            </w:r>
          </w:p>
        </w:tc>
        <w:tc>
          <w:tcPr>
            <w:tcW w:w="64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A7D6ED" w14:textId="52832AD9" w:rsidR="00C861F6" w:rsidRPr="00C861F6" w:rsidRDefault="00C861F6" w:rsidP="0097201E">
            <w:pPr>
              <w:pStyle w:val="PSTextX1space"/>
              <w:rPr>
                <w:rFonts w:eastAsia="Yu Gothic"/>
                <w:color w:val="000000"/>
                <w:kern w:val="24"/>
                <w:sz w:val="20"/>
                <w:szCs w:val="20"/>
              </w:rPr>
            </w:pP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8838060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8846220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8849544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7213016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8845840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7153018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8850089</w:t>
            </w:r>
          </w:p>
        </w:tc>
      </w:tr>
      <w:tr w:rsidR="00C861F6" w14:paraId="1E6CD44E" w14:textId="77777777" w:rsidTr="00BD3A26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476403" w14:textId="77777777" w:rsidR="00C861F6" w:rsidRPr="00C861F6" w:rsidRDefault="00C861F6" w:rsidP="0097201E">
            <w:pPr>
              <w:pStyle w:val="PSTextX1space"/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</w:pPr>
            <w:r w:rsidRPr="00C861F6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>Cognitive disorder</w:t>
            </w:r>
          </w:p>
        </w:tc>
        <w:tc>
          <w:tcPr>
            <w:tcW w:w="64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D4CA97" w14:textId="15751ECD" w:rsidR="00C861F6" w:rsidRPr="00C861F6" w:rsidRDefault="00C861F6" w:rsidP="0097201E">
            <w:pPr>
              <w:pStyle w:val="PSTextX1space"/>
              <w:rPr>
                <w:rFonts w:eastAsia="Yu Gothic"/>
                <w:color w:val="000000"/>
                <w:kern w:val="24"/>
                <w:sz w:val="20"/>
                <w:szCs w:val="20"/>
                <w:lang w:eastAsia="ja-JP"/>
              </w:rPr>
            </w:pP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8831737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7809004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7809005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7809006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7809007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7809026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8833248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7809021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8842548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8842549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8842550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8842551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3310002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8842308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8849974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8847912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8847913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8842565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8842571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8842608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8842625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8842626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8845840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8842575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2901004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8842591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2902001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8842615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8842618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2902006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8842637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8842638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8842639</w:t>
            </w:r>
            <w:r w:rsidR="00013306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2902008</w:t>
            </w:r>
            <w:r w:rsidR="00013306">
              <w:rPr>
                <w:rFonts w:eastAsia="Yu Gothic" w:hint="eastAsia"/>
                <w:color w:val="000000"/>
                <w:kern w:val="24"/>
                <w:sz w:val="20"/>
                <w:szCs w:val="20"/>
                <w:lang w:eastAsia="ja-JP"/>
              </w:rPr>
              <w:t xml:space="preserve">, </w:t>
            </w:r>
            <w:r w:rsidR="00956FCC">
              <w:rPr>
                <w:rFonts w:eastAsia="Yu Gothic"/>
                <w:color w:val="000000"/>
                <w:kern w:val="24"/>
                <w:sz w:val="20"/>
                <w:szCs w:val="20"/>
                <w:lang w:eastAsia="ja-JP"/>
              </w:rPr>
              <w:t>2902012</w:t>
            </w:r>
          </w:p>
        </w:tc>
      </w:tr>
      <w:tr w:rsidR="00C861F6" w14:paraId="480B845E" w14:textId="77777777" w:rsidTr="00BD3A26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1978D2" w14:textId="77777777" w:rsidR="00C861F6" w:rsidRPr="00C861F6" w:rsidRDefault="00C861F6" w:rsidP="0097201E">
            <w:pPr>
              <w:pStyle w:val="PSTextX1space"/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</w:pPr>
            <w:r w:rsidRPr="00C861F6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>Depression and anxiety</w:t>
            </w:r>
          </w:p>
        </w:tc>
        <w:tc>
          <w:tcPr>
            <w:tcW w:w="64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3CEAE0" w14:textId="69F7938F" w:rsidR="00C861F6" w:rsidRPr="00C861F6" w:rsidRDefault="00C861F6" w:rsidP="0097201E">
            <w:pPr>
              <w:pStyle w:val="PSTextX1space"/>
              <w:rPr>
                <w:rFonts w:eastAsia="Yu Gothic"/>
                <w:color w:val="000000"/>
                <w:kern w:val="24"/>
                <w:sz w:val="20"/>
                <w:szCs w:val="20"/>
              </w:rPr>
            </w:pP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3004001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2961003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2961005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8832914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8850416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2961017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2961020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8835867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8835868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2961023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8837202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8837626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2980001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2961027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8831486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8832918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2961024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8837627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2961025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8839033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2961026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8839040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8839041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8832574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8833458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8843724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8834492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8842740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8845669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8836029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3002024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8836934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8837086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8837121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3002018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8839428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8839939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8833894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8836575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8836634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3000003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8844095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8844096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3004024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3000004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8839596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3000010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8839600</w:t>
            </w:r>
          </w:p>
        </w:tc>
      </w:tr>
      <w:tr w:rsidR="00C861F6" w14:paraId="3F2B247B" w14:textId="77777777" w:rsidTr="00BD3A26"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CE1E0B0" w14:textId="77777777" w:rsidR="00C861F6" w:rsidRPr="00C861F6" w:rsidRDefault="00C861F6" w:rsidP="0097201E">
            <w:pPr>
              <w:pStyle w:val="PSTextX1space"/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</w:pPr>
            <w:r w:rsidRPr="00C861F6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>Hallucination</w:t>
            </w:r>
          </w:p>
        </w:tc>
        <w:tc>
          <w:tcPr>
            <w:tcW w:w="64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075B847" w14:textId="21E72764" w:rsidR="00C861F6" w:rsidRPr="00C861F6" w:rsidRDefault="00C861F6" w:rsidP="0097201E">
            <w:pPr>
              <w:pStyle w:val="PSTextX1space"/>
              <w:rPr>
                <w:rFonts w:eastAsia="Yu Gothic"/>
                <w:color w:val="000000"/>
                <w:kern w:val="24"/>
                <w:sz w:val="20"/>
                <w:szCs w:val="20"/>
              </w:rPr>
            </w:pP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2989002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>,</w:t>
            </w:r>
            <w:r w:rsidR="004F7242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7801001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>,</w:t>
            </w:r>
            <w:r w:rsidR="004F7242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2971002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2971003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2979001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3009003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8833547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2971005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8834119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2971007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2971009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3002009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3002010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8835222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2972002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2971001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2971012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8840579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8840580</w:t>
            </w:r>
            <w:r w:rsidR="00242C47">
              <w:rPr>
                <w:rFonts w:eastAsia="Yu Gothic"/>
                <w:color w:val="000000"/>
                <w:kern w:val="24"/>
                <w:sz w:val="20"/>
                <w:szCs w:val="20"/>
              </w:rPr>
              <w:t xml:space="preserve">, </w:t>
            </w:r>
            <w:r w:rsidRPr="00C861F6">
              <w:rPr>
                <w:rFonts w:eastAsia="Yu Gothic"/>
                <w:color w:val="000000"/>
                <w:kern w:val="24"/>
                <w:sz w:val="20"/>
                <w:szCs w:val="20"/>
              </w:rPr>
              <w:t>7800001</w:t>
            </w:r>
          </w:p>
        </w:tc>
      </w:tr>
    </w:tbl>
    <w:p w14:paraId="5700856C" w14:textId="77777777" w:rsidR="00751AE1" w:rsidRDefault="00751AE1" w:rsidP="0097201E"/>
    <w:p w14:paraId="3B09BE78" w14:textId="31F31F32" w:rsidR="005B623F" w:rsidRDefault="005B623F" w:rsidP="0097201E">
      <w:pPr>
        <w:rPr>
          <w:rFonts w:ascii="Arial" w:eastAsia="MS Mincho" w:hAnsi="Arial" w:cs="Arial"/>
          <w:sz w:val="22"/>
          <w:szCs w:val="22"/>
          <w:lang w:val="en-AU"/>
        </w:rPr>
      </w:pPr>
      <w:r>
        <w:br w:type="page"/>
      </w:r>
    </w:p>
    <w:p w14:paraId="688F2A80" w14:textId="037D6575" w:rsidR="004F700B" w:rsidRDefault="001444B8" w:rsidP="00A24C16">
      <w:pPr>
        <w:pStyle w:val="PStextX2space"/>
        <w:spacing w:line="240" w:lineRule="auto"/>
        <w:rPr>
          <w:sz w:val="20"/>
          <w:szCs w:val="20"/>
          <w:lang w:eastAsia="ja-JP"/>
        </w:rPr>
      </w:pPr>
      <w:r>
        <w:rPr>
          <w:rFonts w:ascii="Arial Bold" w:hAnsi="Arial Bold"/>
          <w:b/>
          <w:bCs/>
          <w:caps/>
          <w:sz w:val="20"/>
          <w:szCs w:val="20"/>
        </w:rPr>
        <w:lastRenderedPageBreak/>
        <w:t xml:space="preserve">SUPPLEMENTARY </w:t>
      </w:r>
      <w:r w:rsidR="004F700B" w:rsidRPr="00365DA5">
        <w:rPr>
          <w:rFonts w:ascii="Arial Bold" w:hAnsi="Arial Bold"/>
          <w:b/>
          <w:bCs/>
          <w:caps/>
          <w:sz w:val="20"/>
          <w:szCs w:val="20"/>
          <w:lang w:eastAsia="ja-JP"/>
        </w:rPr>
        <w:t>Table 3</w:t>
      </w:r>
      <w:r w:rsidR="00365DA5">
        <w:rPr>
          <w:sz w:val="20"/>
          <w:szCs w:val="20"/>
          <w:lang w:eastAsia="ja-JP"/>
        </w:rPr>
        <w:tab/>
      </w:r>
      <w:r w:rsidR="004F700B" w:rsidRPr="00563872">
        <w:rPr>
          <w:sz w:val="20"/>
          <w:szCs w:val="20"/>
          <w:lang w:eastAsia="ja-JP"/>
        </w:rPr>
        <w:t>Prevalence</w:t>
      </w:r>
      <w:r w:rsidR="005B623F" w:rsidRPr="00563872">
        <w:rPr>
          <w:rFonts w:hint="eastAsia"/>
          <w:sz w:val="20"/>
          <w:szCs w:val="20"/>
          <w:lang w:eastAsia="ja-JP"/>
        </w:rPr>
        <w:t xml:space="preserve"> </w:t>
      </w:r>
      <w:r w:rsidR="005B623F" w:rsidRPr="00563872">
        <w:rPr>
          <w:sz w:val="20"/>
          <w:szCs w:val="20"/>
          <w:lang w:eastAsia="ja-JP"/>
        </w:rPr>
        <w:t xml:space="preserve">of </w:t>
      </w:r>
      <w:r w:rsidR="00962CD8" w:rsidRPr="00563872">
        <w:rPr>
          <w:sz w:val="20"/>
          <w:szCs w:val="20"/>
          <w:lang w:eastAsia="ja-JP"/>
        </w:rPr>
        <w:t xml:space="preserve">Parkinson’s disease </w:t>
      </w:r>
      <w:r w:rsidR="001451CB">
        <w:rPr>
          <w:rFonts w:hint="eastAsia"/>
          <w:sz w:val="20"/>
          <w:szCs w:val="20"/>
          <w:lang w:eastAsia="ja-JP"/>
        </w:rPr>
        <w:t xml:space="preserve">by </w:t>
      </w:r>
      <w:r w:rsidR="001451CB">
        <w:rPr>
          <w:sz w:val="20"/>
          <w:szCs w:val="20"/>
          <w:lang w:eastAsia="ja-JP"/>
        </w:rPr>
        <w:t>age group</w:t>
      </w:r>
      <w:r w:rsidR="0085084F">
        <w:rPr>
          <w:sz w:val="20"/>
          <w:szCs w:val="20"/>
          <w:lang w:eastAsia="ja-JP"/>
        </w:rPr>
        <w:t>: All patients</w:t>
      </w:r>
      <w:r w:rsidR="00677790">
        <w:rPr>
          <w:sz w:val="20"/>
          <w:szCs w:val="20"/>
          <w:lang w:eastAsia="ja-JP"/>
        </w:rPr>
        <w:t>.</w:t>
      </w:r>
    </w:p>
    <w:p w14:paraId="077B88F3" w14:textId="77777777" w:rsidR="00A24C16" w:rsidRDefault="00A24C16" w:rsidP="00A24C16">
      <w:pPr>
        <w:pStyle w:val="PStextX2space"/>
        <w:spacing w:line="240" w:lineRule="auto"/>
        <w:rPr>
          <w:sz w:val="20"/>
          <w:szCs w:val="20"/>
          <w:lang w:eastAsia="ja-JP"/>
        </w:rPr>
      </w:pPr>
    </w:p>
    <w:tbl>
      <w:tblPr>
        <w:tblW w:w="9592" w:type="dxa"/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2504"/>
        <w:gridCol w:w="2410"/>
      </w:tblGrid>
      <w:tr w:rsidR="00C25A88" w:rsidRPr="00365DA5" w14:paraId="550FFADD" w14:textId="77777777" w:rsidTr="00224A1C">
        <w:tc>
          <w:tcPr>
            <w:tcW w:w="2977" w:type="dxa"/>
            <w:vMerge w:val="restart"/>
            <w:tcBorders>
              <w:top w:val="single" w:sz="4" w:space="0" w:color="auto"/>
            </w:tcBorders>
            <w:vAlign w:val="bottom"/>
          </w:tcPr>
          <w:p w14:paraId="55189141" w14:textId="77777777" w:rsidR="00C25A88" w:rsidRPr="00365DA5" w:rsidRDefault="00C25A88" w:rsidP="0097201E">
            <w:pPr>
              <w:pStyle w:val="PSTextX1space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8947C0" w14:textId="303A47E2" w:rsidR="00C25A88" w:rsidRPr="00365DA5" w:rsidRDefault="00C25A88" w:rsidP="00265FAA">
            <w:pPr>
              <w:pStyle w:val="PSTextX1space"/>
              <w:jc w:val="center"/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</w:pPr>
            <w:r w:rsidRPr="00365DA5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≥75 years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B2324" w14:textId="7B50D005" w:rsidR="00C25A88" w:rsidRPr="00365DA5" w:rsidRDefault="00C25A88" w:rsidP="00265FAA">
            <w:pPr>
              <w:pStyle w:val="PSTextX1space"/>
              <w:jc w:val="center"/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</w:pPr>
            <w:r w:rsidRPr="00365DA5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&lt;75 years</w:t>
            </w:r>
          </w:p>
        </w:tc>
      </w:tr>
      <w:tr w:rsidR="00C25A88" w:rsidRPr="00365DA5" w14:paraId="70F0D62C" w14:textId="77777777" w:rsidTr="00265FAA">
        <w:tc>
          <w:tcPr>
            <w:tcW w:w="2977" w:type="dxa"/>
            <w:vMerge/>
            <w:tcBorders>
              <w:bottom w:val="single" w:sz="4" w:space="0" w:color="auto"/>
            </w:tcBorders>
            <w:vAlign w:val="bottom"/>
          </w:tcPr>
          <w:p w14:paraId="2222852D" w14:textId="77777777" w:rsidR="00C25A88" w:rsidRPr="00365DA5" w:rsidRDefault="00C25A88" w:rsidP="0097201E">
            <w:pPr>
              <w:pStyle w:val="PSTextX1space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5BCE24" w14:textId="484D262B" w:rsidR="00C25A88" w:rsidRPr="00365DA5" w:rsidRDefault="003A47B3" w:rsidP="00265FAA">
            <w:pPr>
              <w:pStyle w:val="PSTextX1space"/>
              <w:jc w:val="center"/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</w:pPr>
            <w:r w:rsidRPr="00365DA5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E</w:t>
            </w:r>
            <w:r w:rsidR="00C25A88" w:rsidRPr="00365DA5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lderly database</w:t>
            </w:r>
          </w:p>
          <w:p w14:paraId="59FFF6CB" w14:textId="7E42569F" w:rsidR="00C25A88" w:rsidRPr="00365DA5" w:rsidRDefault="00C25A88" w:rsidP="00265FAA">
            <w:pPr>
              <w:pStyle w:val="PSTextX1space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745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eastAsia="ja-JP"/>
              </w:rPr>
              <w:t>N</w:t>
            </w:r>
            <w:r w:rsidR="00265FA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Pr="00365DA5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=</w:t>
            </w:r>
            <w:r w:rsidR="00265FAA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365DA5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29,130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4BABC108" w14:textId="7A541BB2" w:rsidR="00C25A88" w:rsidRPr="00365DA5" w:rsidRDefault="00C25A88" w:rsidP="00265FAA">
            <w:pPr>
              <w:pStyle w:val="PSTextX1space"/>
              <w:jc w:val="center"/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</w:pPr>
            <w:r w:rsidRPr="00365DA5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NHI database (self-employed/unemployed)</w:t>
            </w:r>
          </w:p>
          <w:p w14:paraId="17193057" w14:textId="333D22EF" w:rsidR="00C25A88" w:rsidRPr="00365DA5" w:rsidRDefault="00C25A88" w:rsidP="00265FAA">
            <w:pPr>
              <w:pStyle w:val="PSTextX1space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745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eastAsia="ja-JP"/>
              </w:rPr>
              <w:t>N</w:t>
            </w:r>
            <w:r w:rsidR="00265FA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Pr="00365DA5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=</w:t>
            </w:r>
            <w:r w:rsidR="00265FAA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365DA5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5</w:t>
            </w:r>
            <w:r w:rsidR="00513CF7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,</w:t>
            </w:r>
            <w:r w:rsidRPr="00365DA5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364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F9D8A04" w14:textId="76C694E6" w:rsidR="00C25A88" w:rsidRPr="00365DA5" w:rsidRDefault="00C25A88" w:rsidP="00265FAA">
            <w:pPr>
              <w:pStyle w:val="PSTextX1space"/>
              <w:jc w:val="center"/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</w:pPr>
            <w:r w:rsidRPr="00365DA5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JMDC database (company/government employees and their depend</w:t>
            </w:r>
            <w:r w:rsidR="00265FAA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e</w:t>
            </w:r>
            <w:r w:rsidRPr="00365DA5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nts)</w:t>
            </w:r>
          </w:p>
          <w:p w14:paraId="551DBD37" w14:textId="0F7A698F" w:rsidR="00C25A88" w:rsidRPr="00365DA5" w:rsidRDefault="00C25A88" w:rsidP="00265FAA">
            <w:pPr>
              <w:pStyle w:val="PSTextX1space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745F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eastAsia="ja-JP"/>
              </w:rPr>
              <w:t>N</w:t>
            </w:r>
            <w:r w:rsidR="00265FAA">
              <w:rPr>
                <w:rFonts w:eastAsiaTheme="minorEastAsia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Pr="00365DA5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=</w:t>
            </w:r>
            <w:r w:rsidR="00265FAA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365DA5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5</w:t>
            </w:r>
            <w:r w:rsidR="00513CF7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,</w:t>
            </w:r>
            <w:r w:rsidRPr="00365DA5"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  <w:t>237</w:t>
            </w:r>
          </w:p>
        </w:tc>
      </w:tr>
      <w:tr w:rsidR="00C324CB" w:rsidRPr="00563872" w14:paraId="37BF3BB3" w14:textId="77777777" w:rsidTr="00265FAA">
        <w:tc>
          <w:tcPr>
            <w:tcW w:w="2977" w:type="dxa"/>
            <w:shd w:val="clear" w:color="auto" w:fill="auto"/>
          </w:tcPr>
          <w:p w14:paraId="6255451A" w14:textId="77777777" w:rsidR="00C324CB" w:rsidRPr="00563872" w:rsidRDefault="00C324CB" w:rsidP="0097201E">
            <w:pPr>
              <w:pStyle w:val="PSTextX1space"/>
              <w:rPr>
                <w:rFonts w:eastAsiaTheme="minorEastAsia"/>
                <w:sz w:val="20"/>
                <w:szCs w:val="20"/>
                <w:vertAlign w:val="superscript"/>
                <w:lang w:eastAsia="ja-JP"/>
              </w:rPr>
            </w:pPr>
            <w:r w:rsidRPr="00563872">
              <w:rPr>
                <w:rFonts w:eastAsiaTheme="minorEastAsia" w:hint="eastAsia"/>
                <w:color w:val="000000"/>
                <w:kern w:val="24"/>
                <w:sz w:val="20"/>
                <w:szCs w:val="20"/>
                <w:lang w:eastAsia="ja-JP"/>
              </w:rPr>
              <w:t>P</w:t>
            </w:r>
            <w:r w:rsidRPr="00563872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 xml:space="preserve">revalence </w:t>
            </w:r>
            <w:r w:rsidRPr="00563872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br/>
              <w:t>(June 2016 to May 2021), (%)</w:t>
            </w:r>
          </w:p>
        </w:tc>
        <w:tc>
          <w:tcPr>
            <w:tcW w:w="1701" w:type="dxa"/>
            <w:shd w:val="clear" w:color="auto" w:fill="auto"/>
          </w:tcPr>
          <w:p w14:paraId="7C48DEAB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1.14</w:t>
            </w:r>
          </w:p>
        </w:tc>
        <w:tc>
          <w:tcPr>
            <w:tcW w:w="2504" w:type="dxa"/>
          </w:tcPr>
          <w:p w14:paraId="1293395D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0.31</w:t>
            </w:r>
          </w:p>
        </w:tc>
        <w:tc>
          <w:tcPr>
            <w:tcW w:w="2410" w:type="dxa"/>
          </w:tcPr>
          <w:p w14:paraId="350C6659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0.07</w:t>
            </w:r>
          </w:p>
        </w:tc>
      </w:tr>
      <w:tr w:rsidR="00C324CB" w:rsidRPr="00563872" w14:paraId="03CA33D5" w14:textId="77777777" w:rsidTr="00265FAA">
        <w:tc>
          <w:tcPr>
            <w:tcW w:w="2977" w:type="dxa"/>
            <w:shd w:val="clear" w:color="auto" w:fill="auto"/>
          </w:tcPr>
          <w:p w14:paraId="3E6213ED" w14:textId="77777777" w:rsidR="00C324CB" w:rsidRPr="00563872" w:rsidRDefault="00C324CB" w:rsidP="0097201E">
            <w:pPr>
              <w:pStyle w:val="PSTextX1space"/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</w:pPr>
            <w:r w:rsidRPr="00563872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 xml:space="preserve">Prevalence </w:t>
            </w:r>
            <w:r w:rsidRPr="00563872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br/>
              <w:t>(June 2020 to May 2021), (%)</w:t>
            </w:r>
          </w:p>
        </w:tc>
        <w:tc>
          <w:tcPr>
            <w:tcW w:w="1701" w:type="dxa"/>
            <w:shd w:val="clear" w:color="auto" w:fill="auto"/>
          </w:tcPr>
          <w:p w14:paraId="53A33307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1.21</w:t>
            </w:r>
          </w:p>
        </w:tc>
        <w:tc>
          <w:tcPr>
            <w:tcW w:w="2504" w:type="dxa"/>
          </w:tcPr>
          <w:p w14:paraId="36E97BC5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0.37</w:t>
            </w:r>
          </w:p>
        </w:tc>
        <w:tc>
          <w:tcPr>
            <w:tcW w:w="2410" w:type="dxa"/>
          </w:tcPr>
          <w:p w14:paraId="363E0172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0.07</w:t>
            </w:r>
          </w:p>
        </w:tc>
      </w:tr>
      <w:tr w:rsidR="00C324CB" w:rsidRPr="00563872" w14:paraId="00DF7F93" w14:textId="77777777" w:rsidTr="00265FAA">
        <w:tc>
          <w:tcPr>
            <w:tcW w:w="2977" w:type="dxa"/>
            <w:shd w:val="clear" w:color="auto" w:fill="auto"/>
          </w:tcPr>
          <w:p w14:paraId="7F331571" w14:textId="77777777" w:rsidR="00C324CB" w:rsidRPr="00563872" w:rsidRDefault="00C324CB" w:rsidP="0097201E">
            <w:pPr>
              <w:pStyle w:val="PSTextX1space"/>
              <w:ind w:left="256"/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</w:pPr>
            <w:r w:rsidRPr="00563872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>≤54 years</w:t>
            </w:r>
          </w:p>
        </w:tc>
        <w:tc>
          <w:tcPr>
            <w:tcW w:w="1701" w:type="dxa"/>
            <w:shd w:val="clear" w:color="auto" w:fill="auto"/>
          </w:tcPr>
          <w:p w14:paraId="65CA908D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N</w:t>
            </w:r>
            <w:r w:rsidRPr="00563872">
              <w:rPr>
                <w:rFonts w:eastAsiaTheme="minorEastAsia" w:hint="eastAsia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2504" w:type="dxa"/>
          </w:tcPr>
          <w:p w14:paraId="27185ED8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0.10</w:t>
            </w:r>
          </w:p>
        </w:tc>
        <w:tc>
          <w:tcPr>
            <w:tcW w:w="2410" w:type="dxa"/>
          </w:tcPr>
          <w:p w14:paraId="6CFB5457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0.03</w:t>
            </w:r>
          </w:p>
        </w:tc>
      </w:tr>
      <w:tr w:rsidR="00C324CB" w:rsidRPr="00563872" w14:paraId="341BEF01" w14:textId="77777777" w:rsidTr="00265FAA">
        <w:tc>
          <w:tcPr>
            <w:tcW w:w="2977" w:type="dxa"/>
            <w:shd w:val="clear" w:color="auto" w:fill="auto"/>
          </w:tcPr>
          <w:p w14:paraId="192DE885" w14:textId="3B4B44C0" w:rsidR="00C324CB" w:rsidRPr="00563872" w:rsidRDefault="00C324CB" w:rsidP="0097201E">
            <w:pPr>
              <w:pStyle w:val="PSTextX1space"/>
              <w:ind w:left="256"/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</w:pPr>
            <w:r w:rsidRPr="00563872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>55</w:t>
            </w:r>
            <w:r w:rsidR="00265FAA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>–</w:t>
            </w:r>
            <w:r w:rsidRPr="00563872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>64 years</w:t>
            </w:r>
          </w:p>
        </w:tc>
        <w:tc>
          <w:tcPr>
            <w:tcW w:w="1701" w:type="dxa"/>
            <w:shd w:val="clear" w:color="auto" w:fill="auto"/>
          </w:tcPr>
          <w:p w14:paraId="113E000D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N</w:t>
            </w:r>
            <w:r w:rsidRPr="00563872">
              <w:rPr>
                <w:rFonts w:eastAsiaTheme="minorEastAsia" w:hint="eastAsia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2504" w:type="dxa"/>
          </w:tcPr>
          <w:p w14:paraId="1294A783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0.30</w:t>
            </w:r>
          </w:p>
        </w:tc>
        <w:tc>
          <w:tcPr>
            <w:tcW w:w="2410" w:type="dxa"/>
          </w:tcPr>
          <w:p w14:paraId="6BEB11EF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0.13</w:t>
            </w:r>
          </w:p>
        </w:tc>
      </w:tr>
      <w:tr w:rsidR="00C324CB" w:rsidRPr="00563872" w14:paraId="6F6F21CB" w14:textId="77777777" w:rsidTr="00265FAA">
        <w:tc>
          <w:tcPr>
            <w:tcW w:w="2977" w:type="dxa"/>
            <w:shd w:val="clear" w:color="auto" w:fill="auto"/>
          </w:tcPr>
          <w:p w14:paraId="2EACCE42" w14:textId="0F471174" w:rsidR="00C324CB" w:rsidRPr="00563872" w:rsidRDefault="00C324CB" w:rsidP="0097201E">
            <w:pPr>
              <w:pStyle w:val="PSTextX1space"/>
              <w:ind w:left="256"/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</w:pPr>
            <w:r w:rsidRPr="00563872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>65</w:t>
            </w:r>
            <w:r w:rsidR="00265FAA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>–</w:t>
            </w:r>
            <w:r w:rsidRPr="00563872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>74 years</w:t>
            </w:r>
          </w:p>
        </w:tc>
        <w:tc>
          <w:tcPr>
            <w:tcW w:w="1701" w:type="dxa"/>
            <w:shd w:val="clear" w:color="auto" w:fill="auto"/>
          </w:tcPr>
          <w:p w14:paraId="36718C19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N</w:t>
            </w:r>
            <w:r w:rsidRPr="00563872">
              <w:rPr>
                <w:rFonts w:eastAsiaTheme="minorEastAsia" w:hint="eastAsia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2504" w:type="dxa"/>
          </w:tcPr>
          <w:p w14:paraId="3D1877EB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0.58</w:t>
            </w:r>
          </w:p>
        </w:tc>
        <w:tc>
          <w:tcPr>
            <w:tcW w:w="2410" w:type="dxa"/>
          </w:tcPr>
          <w:p w14:paraId="6EBD4E3B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0.32</w:t>
            </w:r>
          </w:p>
        </w:tc>
      </w:tr>
      <w:tr w:rsidR="00C324CB" w:rsidRPr="00563872" w14:paraId="6F66C542" w14:textId="77777777" w:rsidTr="00265FAA">
        <w:tc>
          <w:tcPr>
            <w:tcW w:w="2977" w:type="dxa"/>
            <w:shd w:val="clear" w:color="auto" w:fill="auto"/>
          </w:tcPr>
          <w:p w14:paraId="15706C66" w14:textId="34754577" w:rsidR="00C324CB" w:rsidRPr="00563872" w:rsidRDefault="00C324CB" w:rsidP="0097201E">
            <w:pPr>
              <w:pStyle w:val="PSTextX1space"/>
              <w:ind w:left="256"/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</w:pPr>
            <w:r w:rsidRPr="00563872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>75</w:t>
            </w:r>
            <w:r w:rsidR="00265FAA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>–</w:t>
            </w:r>
            <w:r w:rsidRPr="00563872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>84 years</w:t>
            </w:r>
          </w:p>
        </w:tc>
        <w:tc>
          <w:tcPr>
            <w:tcW w:w="1701" w:type="dxa"/>
            <w:shd w:val="clear" w:color="auto" w:fill="auto"/>
          </w:tcPr>
          <w:p w14:paraId="14FB3E14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1.13</w:t>
            </w:r>
          </w:p>
        </w:tc>
        <w:tc>
          <w:tcPr>
            <w:tcW w:w="2504" w:type="dxa"/>
          </w:tcPr>
          <w:p w14:paraId="05894183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NA</w:t>
            </w:r>
          </w:p>
        </w:tc>
        <w:tc>
          <w:tcPr>
            <w:tcW w:w="2410" w:type="dxa"/>
          </w:tcPr>
          <w:p w14:paraId="7DA2F390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NA</w:t>
            </w:r>
          </w:p>
        </w:tc>
      </w:tr>
      <w:tr w:rsidR="00C324CB" w:rsidRPr="008D15E3" w14:paraId="526C7DEF" w14:textId="77777777" w:rsidTr="00265FAA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4AA6F2F" w14:textId="77777777" w:rsidR="00C324CB" w:rsidRPr="00563872" w:rsidRDefault="00C324CB" w:rsidP="0097201E">
            <w:pPr>
              <w:pStyle w:val="PSTextX1space"/>
              <w:ind w:left="256"/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</w:pPr>
            <w:r w:rsidRPr="00563872">
              <w:rPr>
                <w:rFonts w:eastAsiaTheme="minorEastAsia"/>
                <w:color w:val="000000"/>
                <w:kern w:val="24"/>
                <w:sz w:val="20"/>
                <w:szCs w:val="20"/>
                <w:lang w:eastAsia="ja-JP"/>
              </w:rPr>
              <w:t>≥85 years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97841CE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1.36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5814C9D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NA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64CF2B" w14:textId="77777777" w:rsidR="00C324CB" w:rsidRPr="00563872" w:rsidRDefault="00C324CB" w:rsidP="00265FAA">
            <w:pPr>
              <w:pStyle w:val="PSTextX1space"/>
              <w:jc w:val="center"/>
              <w:rPr>
                <w:rFonts w:eastAsiaTheme="minorEastAsia"/>
                <w:sz w:val="20"/>
                <w:szCs w:val="20"/>
              </w:rPr>
            </w:pPr>
            <w:r w:rsidRPr="00563872">
              <w:rPr>
                <w:rFonts w:eastAsiaTheme="minorEastAsia"/>
                <w:sz w:val="20"/>
                <w:szCs w:val="20"/>
              </w:rPr>
              <w:t>NA</w:t>
            </w:r>
          </w:p>
        </w:tc>
      </w:tr>
    </w:tbl>
    <w:p w14:paraId="44D8AF7A" w14:textId="11F6B429" w:rsidR="00751AE1" w:rsidRDefault="00A54D61" w:rsidP="0097201E">
      <w:pPr>
        <w:pStyle w:val="PStextX2space"/>
        <w:spacing w:line="240" w:lineRule="auto"/>
        <w:rPr>
          <w:sz w:val="20"/>
          <w:szCs w:val="20"/>
          <w:lang w:eastAsia="ja-JP"/>
        </w:rPr>
      </w:pPr>
      <w:r w:rsidRPr="00563872">
        <w:rPr>
          <w:sz w:val="20"/>
          <w:szCs w:val="20"/>
          <w:lang w:eastAsia="ja-JP"/>
        </w:rPr>
        <w:t>N</w:t>
      </w:r>
      <w:r w:rsidR="008244E4" w:rsidRPr="00563872">
        <w:rPr>
          <w:rFonts w:hint="eastAsia"/>
          <w:sz w:val="20"/>
          <w:szCs w:val="20"/>
          <w:lang w:eastAsia="ja-JP"/>
        </w:rPr>
        <w:t>A</w:t>
      </w:r>
      <w:r w:rsidR="00341A8A">
        <w:rPr>
          <w:sz w:val="20"/>
          <w:szCs w:val="20"/>
          <w:lang w:eastAsia="ja-JP"/>
        </w:rPr>
        <w:t>,</w:t>
      </w:r>
      <w:r w:rsidRPr="00563872">
        <w:rPr>
          <w:sz w:val="20"/>
          <w:szCs w:val="20"/>
          <w:lang w:eastAsia="ja-JP"/>
        </w:rPr>
        <w:t xml:space="preserve"> no</w:t>
      </w:r>
      <w:r w:rsidR="008244E4" w:rsidRPr="00563872">
        <w:rPr>
          <w:rFonts w:hint="eastAsia"/>
          <w:sz w:val="20"/>
          <w:szCs w:val="20"/>
          <w:lang w:eastAsia="ja-JP"/>
        </w:rPr>
        <w:t>t</w:t>
      </w:r>
      <w:r w:rsidRPr="00563872">
        <w:rPr>
          <w:sz w:val="20"/>
          <w:szCs w:val="20"/>
          <w:lang w:eastAsia="ja-JP"/>
        </w:rPr>
        <w:t xml:space="preserve"> </w:t>
      </w:r>
      <w:r w:rsidR="000C74ED" w:rsidRPr="00563872">
        <w:rPr>
          <w:sz w:val="20"/>
          <w:szCs w:val="20"/>
          <w:lang w:eastAsia="ja-JP"/>
        </w:rPr>
        <w:t>applicable</w:t>
      </w:r>
      <w:r w:rsidR="000E7514" w:rsidRPr="00563872">
        <w:rPr>
          <w:sz w:val="20"/>
          <w:szCs w:val="20"/>
          <w:lang w:eastAsia="ja-JP"/>
        </w:rPr>
        <w:t xml:space="preserve">; </w:t>
      </w:r>
      <w:r w:rsidR="009D0B4E" w:rsidRPr="00563872">
        <w:rPr>
          <w:sz w:val="20"/>
          <w:szCs w:val="20"/>
          <w:lang w:eastAsia="ja-JP"/>
        </w:rPr>
        <w:t>NHI</w:t>
      </w:r>
      <w:r w:rsidR="00341A8A">
        <w:rPr>
          <w:sz w:val="20"/>
          <w:szCs w:val="20"/>
          <w:lang w:eastAsia="ja-JP"/>
        </w:rPr>
        <w:t>,</w:t>
      </w:r>
      <w:r w:rsidR="009D0B4E" w:rsidRPr="00563872">
        <w:rPr>
          <w:sz w:val="20"/>
          <w:szCs w:val="20"/>
          <w:lang w:eastAsia="ja-JP"/>
        </w:rPr>
        <w:t xml:space="preserve"> </w:t>
      </w:r>
      <w:r w:rsidR="00681EE4">
        <w:rPr>
          <w:sz w:val="20"/>
          <w:szCs w:val="20"/>
          <w:lang w:eastAsia="ja-JP"/>
        </w:rPr>
        <w:t>N</w:t>
      </w:r>
      <w:r w:rsidR="009D0B4E" w:rsidRPr="00563872">
        <w:rPr>
          <w:sz w:val="20"/>
          <w:szCs w:val="20"/>
          <w:lang w:eastAsia="ja-JP"/>
        </w:rPr>
        <w:t xml:space="preserve">ational </w:t>
      </w:r>
      <w:r w:rsidR="00681EE4">
        <w:rPr>
          <w:sz w:val="20"/>
          <w:szCs w:val="20"/>
          <w:lang w:eastAsia="ja-JP"/>
        </w:rPr>
        <w:t>H</w:t>
      </w:r>
      <w:r w:rsidR="009D0B4E" w:rsidRPr="00563872">
        <w:rPr>
          <w:sz w:val="20"/>
          <w:szCs w:val="20"/>
          <w:lang w:eastAsia="ja-JP"/>
        </w:rPr>
        <w:t xml:space="preserve">ealth </w:t>
      </w:r>
      <w:r w:rsidR="00681EE4">
        <w:rPr>
          <w:sz w:val="20"/>
          <w:szCs w:val="20"/>
          <w:lang w:eastAsia="ja-JP"/>
        </w:rPr>
        <w:t>I</w:t>
      </w:r>
      <w:r w:rsidR="009D0B4E" w:rsidRPr="00563872">
        <w:rPr>
          <w:sz w:val="20"/>
          <w:szCs w:val="20"/>
          <w:lang w:eastAsia="ja-JP"/>
        </w:rPr>
        <w:t>nsurance</w:t>
      </w:r>
      <w:r w:rsidR="000E7514" w:rsidRPr="00563872">
        <w:rPr>
          <w:sz w:val="20"/>
          <w:szCs w:val="20"/>
          <w:lang w:eastAsia="ja-JP"/>
        </w:rPr>
        <w:t>.</w:t>
      </w:r>
    </w:p>
    <w:p w14:paraId="535A2B58" w14:textId="50F7933F" w:rsidR="00751AE1" w:rsidRDefault="00751AE1" w:rsidP="0097201E">
      <w:pPr>
        <w:pStyle w:val="PStextX2space"/>
        <w:spacing w:line="240" w:lineRule="auto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br w:type="page"/>
      </w:r>
    </w:p>
    <w:p w14:paraId="00D457C6" w14:textId="77777777" w:rsidR="005E0EF3" w:rsidRDefault="005E0EF3" w:rsidP="009C3109">
      <w:pPr>
        <w:pStyle w:val="PStextX2space"/>
        <w:spacing w:line="240" w:lineRule="auto"/>
        <w:rPr>
          <w:rFonts w:ascii="Arial Bold" w:hAnsi="Arial Bold"/>
          <w:b/>
          <w:bCs/>
          <w:caps/>
          <w:sz w:val="20"/>
          <w:szCs w:val="20"/>
        </w:rPr>
        <w:sectPr w:rsidR="005E0EF3" w:rsidSect="00496DE6">
          <w:footerReference w:type="default" r:id="rId8"/>
          <w:type w:val="continuous"/>
          <w:pgSz w:w="11907" w:h="16840" w:code="9"/>
          <w:pgMar w:top="1418" w:right="1418" w:bottom="1418" w:left="1418" w:header="567" w:footer="567" w:gutter="0"/>
          <w:cols w:space="708"/>
          <w:docGrid w:linePitch="360"/>
        </w:sectPr>
      </w:pPr>
    </w:p>
    <w:p w14:paraId="0E3E369C" w14:textId="29591B43" w:rsidR="009C3109" w:rsidRDefault="009C3109" w:rsidP="00A24C16">
      <w:pPr>
        <w:pStyle w:val="PStextX2space"/>
        <w:spacing w:line="240" w:lineRule="auto"/>
        <w:rPr>
          <w:sz w:val="20"/>
          <w:szCs w:val="20"/>
          <w:lang w:eastAsia="ja-JP"/>
        </w:rPr>
      </w:pPr>
      <w:r w:rsidRPr="00771B76">
        <w:rPr>
          <w:rFonts w:ascii="Arial Bold" w:hAnsi="Arial Bold"/>
          <w:b/>
          <w:bCs/>
          <w:caps/>
          <w:sz w:val="20"/>
          <w:szCs w:val="20"/>
        </w:rPr>
        <w:lastRenderedPageBreak/>
        <w:t xml:space="preserve">SUPPLEMENTARY </w:t>
      </w:r>
      <w:r w:rsidRPr="00771B76">
        <w:rPr>
          <w:rFonts w:ascii="Arial Bold" w:hAnsi="Arial Bold" w:hint="eastAsia"/>
          <w:b/>
          <w:bCs/>
          <w:caps/>
          <w:sz w:val="20"/>
          <w:szCs w:val="20"/>
          <w:lang w:eastAsia="ja-JP"/>
        </w:rPr>
        <w:t xml:space="preserve">Table </w:t>
      </w:r>
      <w:bookmarkStart w:id="2" w:name="_Hlk131413983"/>
      <w:r w:rsidR="000C7BF6">
        <w:rPr>
          <w:rFonts w:ascii="Arial Bold" w:hAnsi="Arial Bold"/>
          <w:b/>
          <w:bCs/>
          <w:caps/>
          <w:sz w:val="20"/>
          <w:szCs w:val="20"/>
          <w:lang w:eastAsia="ja-JP"/>
        </w:rPr>
        <w:t>4</w:t>
      </w:r>
      <w:r w:rsidR="00906816">
        <w:rPr>
          <w:rFonts w:ascii="Arial Bold" w:hAnsi="Arial Bold"/>
          <w:b/>
          <w:bCs/>
          <w:caps/>
          <w:sz w:val="20"/>
          <w:szCs w:val="20"/>
          <w:lang w:eastAsia="ja-JP"/>
        </w:rPr>
        <w:tab/>
      </w:r>
      <w:r w:rsidRPr="00771B76">
        <w:rPr>
          <w:sz w:val="20"/>
          <w:szCs w:val="20"/>
          <w:lang w:eastAsia="ja-JP"/>
        </w:rPr>
        <w:t xml:space="preserve">Concomitant </w:t>
      </w:r>
      <w:r w:rsidR="0088196B">
        <w:rPr>
          <w:sz w:val="20"/>
          <w:szCs w:val="20"/>
          <w:lang w:eastAsia="ja-JP"/>
        </w:rPr>
        <w:t>drug</w:t>
      </w:r>
      <w:r w:rsidRPr="00771B76">
        <w:rPr>
          <w:sz w:val="20"/>
          <w:szCs w:val="20"/>
          <w:lang w:eastAsia="ja-JP"/>
        </w:rPr>
        <w:t xml:space="preserve"> </w:t>
      </w:r>
      <w:r w:rsidR="00D32EED">
        <w:rPr>
          <w:sz w:val="20"/>
          <w:szCs w:val="20"/>
          <w:lang w:eastAsia="ja-JP"/>
        </w:rPr>
        <w:t>prescribing by ATC main category: All patients</w:t>
      </w:r>
      <w:bookmarkEnd w:id="2"/>
      <w:r w:rsidR="00224A1C">
        <w:rPr>
          <w:sz w:val="20"/>
          <w:szCs w:val="20"/>
          <w:lang w:eastAsia="ja-JP"/>
        </w:rPr>
        <w:t>.</w:t>
      </w:r>
    </w:p>
    <w:p w14:paraId="14D65CC1" w14:textId="77777777" w:rsidR="00A24C16" w:rsidRPr="00771B76" w:rsidRDefault="00A24C16" w:rsidP="00A24C16">
      <w:pPr>
        <w:pStyle w:val="PStextX2space"/>
        <w:spacing w:line="240" w:lineRule="auto"/>
        <w:rPr>
          <w:sz w:val="20"/>
          <w:szCs w:val="20"/>
          <w:lang w:eastAsia="ja-JP"/>
        </w:rPr>
      </w:pPr>
    </w:p>
    <w:tbl>
      <w:tblPr>
        <w:tblW w:w="9090" w:type="dxa"/>
        <w:tblBorders>
          <w:top w:val="single" w:sz="4" w:space="0" w:color="auto"/>
          <w:bottom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3510"/>
        <w:gridCol w:w="1530"/>
        <w:gridCol w:w="1440"/>
        <w:gridCol w:w="1350"/>
        <w:gridCol w:w="1260"/>
      </w:tblGrid>
      <w:tr w:rsidR="00012F49" w:rsidRPr="00DE0332" w14:paraId="607A675B" w14:textId="77777777" w:rsidTr="00012F4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14:paraId="2C34D3CF" w14:textId="77777777" w:rsidR="00012F49" w:rsidRPr="00DE0332" w:rsidRDefault="00012F49" w:rsidP="006B619C">
            <w:pPr>
              <w:pStyle w:val="PSTextX1space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DE0332">
              <w:rPr>
                <w:b/>
                <w:bCs/>
                <w:sz w:val="20"/>
                <w:szCs w:val="20"/>
              </w:rPr>
              <w:t>ATC main category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1AE71F6" w14:textId="77777777" w:rsidR="00012F49" w:rsidRPr="00DE0332" w:rsidRDefault="00012F49" w:rsidP="006B619C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b/>
                <w:bCs/>
                <w:sz w:val="20"/>
                <w:szCs w:val="20"/>
              </w:rPr>
              <w:t>Total</w:t>
            </w:r>
          </w:p>
          <w:p w14:paraId="1C56A1F7" w14:textId="77777777" w:rsidR="00012F49" w:rsidRPr="00DE0332" w:rsidRDefault="00012F49" w:rsidP="006B619C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DE0332"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Pr="00DE0332">
              <w:rPr>
                <w:b/>
                <w:bCs/>
                <w:sz w:val="20"/>
                <w:szCs w:val="20"/>
              </w:rPr>
              <w:t xml:space="preserve"> = 39,731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2905208" w14:textId="77777777" w:rsidR="00012F49" w:rsidRPr="00DE0332" w:rsidRDefault="00012F49" w:rsidP="006B619C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b/>
                <w:bCs/>
                <w:sz w:val="20"/>
                <w:szCs w:val="20"/>
              </w:rPr>
              <w:t>≥75 years</w:t>
            </w:r>
          </w:p>
          <w:p w14:paraId="35A7CA75" w14:textId="49D0DAF2" w:rsidR="00012F49" w:rsidRPr="00DE0332" w:rsidRDefault="005E1B22" w:rsidP="006B619C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DE0332"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="00012F49" w:rsidRPr="00DE0332">
              <w:rPr>
                <w:b/>
                <w:bCs/>
                <w:sz w:val="20"/>
                <w:szCs w:val="20"/>
              </w:rPr>
              <w:t xml:space="preserve"> = 29,130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10EC446" w14:textId="77777777" w:rsidR="00012F49" w:rsidRPr="00DE0332" w:rsidRDefault="00012F49" w:rsidP="006B619C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b/>
                <w:bCs/>
                <w:sz w:val="20"/>
                <w:szCs w:val="20"/>
              </w:rPr>
              <w:t>&lt;75 years</w:t>
            </w:r>
          </w:p>
          <w:p w14:paraId="2E8C55C5" w14:textId="18BC0E0F" w:rsidR="00012F49" w:rsidRPr="00DE0332" w:rsidRDefault="005E1B22" w:rsidP="006B619C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DE0332"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="005B3BC8" w:rsidRPr="00DE0332">
              <w:rPr>
                <w:b/>
                <w:bCs/>
                <w:sz w:val="20"/>
                <w:szCs w:val="20"/>
              </w:rPr>
              <w:t xml:space="preserve"> </w:t>
            </w:r>
            <w:r w:rsidR="00012F49" w:rsidRPr="00DE0332">
              <w:rPr>
                <w:b/>
                <w:bCs/>
                <w:sz w:val="20"/>
                <w:szCs w:val="20"/>
              </w:rPr>
              <w:t>= 10,601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14:paraId="58C34414" w14:textId="77777777" w:rsidR="00012F49" w:rsidRPr="00DE0332" w:rsidRDefault="00012F49" w:rsidP="006B619C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AU"/>
              </w:rPr>
            </w:pPr>
            <w:r w:rsidRPr="00DE0332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AU"/>
              </w:rPr>
              <w:t>Group Difference</w:t>
            </w:r>
          </w:p>
          <w:p w14:paraId="56178C9E" w14:textId="77777777" w:rsidR="00012F49" w:rsidRPr="00DE0332" w:rsidRDefault="00012F49" w:rsidP="006B619C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DE0332">
              <w:rPr>
                <w:b/>
                <w:bCs/>
                <w:sz w:val="20"/>
                <w:szCs w:val="20"/>
              </w:rPr>
              <w:t>-value</w:t>
            </w:r>
          </w:p>
        </w:tc>
      </w:tr>
      <w:tr w:rsidR="00012F49" w:rsidRPr="00DE0332" w14:paraId="59C26BAF" w14:textId="77777777" w:rsidTr="00012F49">
        <w:tc>
          <w:tcPr>
            <w:tcW w:w="3510" w:type="dxa"/>
            <w:tcBorders>
              <w:top w:val="single" w:sz="4" w:space="0" w:color="auto"/>
              <w:bottom w:val="nil"/>
            </w:tcBorders>
            <w:shd w:val="clear" w:color="000000" w:fill="auto"/>
            <w:vAlign w:val="center"/>
          </w:tcPr>
          <w:p w14:paraId="7463A674" w14:textId="22247331" w:rsidR="00012F49" w:rsidRPr="00DE0332" w:rsidRDefault="00012F49" w:rsidP="00012F49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DE0332">
              <w:rPr>
                <w:rFonts w:eastAsia="MS Gothic"/>
                <w:color w:val="000000"/>
                <w:sz w:val="20"/>
                <w:szCs w:val="20"/>
              </w:rPr>
              <w:t>Alimentary tract and metabolism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clear" w:color="000000" w:fill="auto"/>
            <w:vAlign w:val="center"/>
          </w:tcPr>
          <w:p w14:paraId="2DF5A182" w14:textId="3EC40218" w:rsidR="00012F49" w:rsidRPr="00012F49" w:rsidRDefault="00012F49" w:rsidP="00012F49">
            <w:pPr>
              <w:pStyle w:val="PSTextX1space"/>
              <w:jc w:val="center"/>
              <w:rPr>
                <w:sz w:val="20"/>
                <w:szCs w:val="20"/>
              </w:rPr>
            </w:pPr>
            <w:r w:rsidRPr="00012F49">
              <w:rPr>
                <w:sz w:val="20"/>
                <w:szCs w:val="20"/>
              </w:rPr>
              <w:t>36,887 (92.8)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000000" w:fill="auto"/>
            <w:vAlign w:val="center"/>
          </w:tcPr>
          <w:p w14:paraId="4341CB52" w14:textId="66B856B0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951903">
              <w:rPr>
                <w:color w:val="000000"/>
                <w:sz w:val="20"/>
                <w:szCs w:val="20"/>
              </w:rPr>
              <w:t>27,567 (94.6)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000000" w:fill="auto"/>
            <w:vAlign w:val="center"/>
          </w:tcPr>
          <w:p w14:paraId="4E21F37D" w14:textId="1207FE9E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9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320 (87.9)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000000" w:fill="auto"/>
            <w:vAlign w:val="center"/>
          </w:tcPr>
          <w:p w14:paraId="0786CF11" w14:textId="588883AE" w:rsidR="00012F49" w:rsidRPr="00012F49" w:rsidRDefault="00012F49" w:rsidP="00012F49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AU"/>
              </w:rPr>
            </w:pPr>
            <w:r w:rsidRPr="00012F4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012F49" w:rsidRPr="00DE0332" w14:paraId="1FE68A0D" w14:textId="77777777" w:rsidTr="00012F49">
        <w:tc>
          <w:tcPr>
            <w:tcW w:w="351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21D61445" w14:textId="6B63E3A8" w:rsidR="00012F49" w:rsidRPr="00DE0332" w:rsidRDefault="00012F49" w:rsidP="00012F49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DE0332">
              <w:rPr>
                <w:rFonts w:eastAsia="MS Gothic" w:hint="eastAsia"/>
                <w:color w:val="000000"/>
                <w:sz w:val="20"/>
                <w:szCs w:val="20"/>
                <w:lang w:eastAsia="ja-JP"/>
              </w:rPr>
              <w:t>B</w:t>
            </w:r>
            <w:r w:rsidRPr="00DE0332">
              <w:rPr>
                <w:rFonts w:eastAsia="MS Gothic"/>
                <w:color w:val="000000"/>
                <w:sz w:val="20"/>
                <w:szCs w:val="20"/>
                <w:lang w:eastAsia="ja-JP"/>
              </w:rPr>
              <w:t>lood and blood forming organs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2CD470DC" w14:textId="7E8E00E3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951903">
              <w:rPr>
                <w:color w:val="000000"/>
                <w:sz w:val="20"/>
                <w:szCs w:val="20"/>
              </w:rPr>
              <w:t>19,947 (50.2)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6CFA80EF" w14:textId="48E2948C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951903">
              <w:rPr>
                <w:color w:val="000000"/>
                <w:sz w:val="20"/>
                <w:szCs w:val="20"/>
              </w:rPr>
              <w:t>15,529 (53.3)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613148EF" w14:textId="1AB79BF5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4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418 (41.7)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3AC7D942" w14:textId="08308F98" w:rsidR="00012F49" w:rsidRPr="00012F49" w:rsidRDefault="00012F49" w:rsidP="00012F49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AU"/>
              </w:rPr>
            </w:pPr>
            <w:r w:rsidRPr="00012F4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012F49" w:rsidRPr="00DE0332" w14:paraId="2A672911" w14:textId="77777777" w:rsidTr="00012F49">
        <w:tc>
          <w:tcPr>
            <w:tcW w:w="351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1F101E55" w14:textId="7221A175" w:rsidR="00012F49" w:rsidRPr="00DE0332" w:rsidRDefault="00012F49" w:rsidP="00012F49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DE0332">
              <w:rPr>
                <w:rFonts w:eastAsia="MS Gothic" w:hint="eastAsia"/>
                <w:color w:val="000000"/>
                <w:sz w:val="20"/>
                <w:szCs w:val="20"/>
                <w:lang w:eastAsia="ja-JP"/>
              </w:rPr>
              <w:t>C</w:t>
            </w:r>
            <w:r w:rsidRPr="00DE0332">
              <w:rPr>
                <w:rFonts w:eastAsia="MS Gothic"/>
                <w:color w:val="000000"/>
                <w:sz w:val="20"/>
                <w:szCs w:val="20"/>
                <w:lang w:eastAsia="ja-JP"/>
              </w:rPr>
              <w:t>ardiovascular system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486861E5" w14:textId="1DB7180E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951903">
              <w:rPr>
                <w:color w:val="000000"/>
                <w:sz w:val="20"/>
                <w:szCs w:val="20"/>
              </w:rPr>
              <w:t>28,668 (72.2)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678075D1" w14:textId="3769AD4E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951903">
              <w:rPr>
                <w:color w:val="000000"/>
                <w:sz w:val="20"/>
                <w:szCs w:val="20"/>
              </w:rPr>
              <w:t>22,496 (77.2)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4634B4C8" w14:textId="298ADD3A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6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172 (58.2)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6F083F09" w14:textId="4A01647A" w:rsidR="00012F49" w:rsidRPr="00012F49" w:rsidRDefault="00012F49" w:rsidP="00012F49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AU"/>
              </w:rPr>
            </w:pPr>
            <w:r w:rsidRPr="00012F4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012F49" w:rsidRPr="00DE0332" w14:paraId="5ED2D525" w14:textId="77777777" w:rsidTr="00012F49">
        <w:tc>
          <w:tcPr>
            <w:tcW w:w="351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58688715" w14:textId="0F3C0868" w:rsidR="00012F49" w:rsidRPr="00DE0332" w:rsidRDefault="00012F49" w:rsidP="00012F49">
            <w:pPr>
              <w:pStyle w:val="PSTextX1space"/>
              <w:rPr>
                <w:b/>
                <w:bCs/>
                <w:sz w:val="20"/>
                <w:szCs w:val="20"/>
              </w:rPr>
            </w:pPr>
            <w:proofErr w:type="spellStart"/>
            <w:r w:rsidRPr="00DE0332">
              <w:rPr>
                <w:rFonts w:eastAsia="MS Gothic" w:hint="eastAsia"/>
                <w:color w:val="000000"/>
                <w:sz w:val="20"/>
                <w:szCs w:val="20"/>
                <w:lang w:eastAsia="ja-JP"/>
              </w:rPr>
              <w:t>D</w:t>
            </w:r>
            <w:r w:rsidRPr="00DE0332">
              <w:rPr>
                <w:rFonts w:eastAsia="MS Gothic"/>
                <w:color w:val="000000"/>
                <w:sz w:val="20"/>
                <w:szCs w:val="20"/>
                <w:lang w:eastAsia="ja-JP"/>
              </w:rPr>
              <w:t>ermatologicals</w:t>
            </w:r>
            <w:proofErr w:type="spellEnd"/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3D130479" w14:textId="68E90184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3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025 (7.6)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1D9F799D" w14:textId="1445EEF9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2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419 (8.3)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0A0945D8" w14:textId="50510E85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606 (5.7)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20C91FBA" w14:textId="3278873E" w:rsidR="00012F49" w:rsidRPr="00012F49" w:rsidRDefault="00012F49" w:rsidP="00012F49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AU"/>
              </w:rPr>
            </w:pPr>
            <w:r w:rsidRPr="00012F4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012F49" w:rsidRPr="00DE0332" w14:paraId="3B96ADB7" w14:textId="77777777" w:rsidTr="00012F49">
        <w:tc>
          <w:tcPr>
            <w:tcW w:w="351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5947DD95" w14:textId="0D1B3DD9" w:rsidR="00012F49" w:rsidRPr="00DE0332" w:rsidRDefault="00012F49" w:rsidP="00012F49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DE0332">
              <w:rPr>
                <w:rFonts w:eastAsia="MS Gothic" w:hint="eastAsia"/>
                <w:color w:val="000000"/>
                <w:sz w:val="20"/>
                <w:szCs w:val="20"/>
                <w:lang w:eastAsia="ja-JP"/>
              </w:rPr>
              <w:t>G</w:t>
            </w:r>
            <w:r w:rsidRPr="00DE0332">
              <w:rPr>
                <w:rFonts w:eastAsia="MS Gothic"/>
                <w:color w:val="000000"/>
                <w:sz w:val="20"/>
                <w:szCs w:val="20"/>
                <w:lang w:eastAsia="ja-JP"/>
              </w:rPr>
              <w:t>enito urinary system and sex hormones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350C819C" w14:textId="0E637609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11,716 (29.5)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3BD50767" w14:textId="760974EA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9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205 (31.6)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7689CA10" w14:textId="519F13FD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2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511 (23.7)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1F19CB3D" w14:textId="54E93714" w:rsidR="00012F49" w:rsidRPr="00012F49" w:rsidRDefault="00012F49" w:rsidP="00012F49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AU"/>
              </w:rPr>
            </w:pPr>
            <w:r w:rsidRPr="00012F4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012F49" w:rsidRPr="00DE0332" w14:paraId="13925DBD" w14:textId="77777777" w:rsidTr="00012F49">
        <w:tc>
          <w:tcPr>
            <w:tcW w:w="351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1E93150F" w14:textId="69206CEB" w:rsidR="00012F49" w:rsidRPr="00DE0332" w:rsidRDefault="00012F49" w:rsidP="00012F49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DE0332">
              <w:rPr>
                <w:rFonts w:eastAsia="MS Gothic" w:hint="eastAsia"/>
                <w:color w:val="000000"/>
                <w:sz w:val="20"/>
                <w:szCs w:val="20"/>
                <w:lang w:eastAsia="ja-JP"/>
              </w:rPr>
              <w:t>Sys</w:t>
            </w:r>
            <w:r w:rsidRPr="00DE0332">
              <w:rPr>
                <w:rFonts w:eastAsia="MS Gothic"/>
                <w:color w:val="000000"/>
                <w:sz w:val="20"/>
                <w:szCs w:val="20"/>
              </w:rPr>
              <w:t>temic hormonal preparations, excluding sex hormones and insulins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0B9B902F" w14:textId="0EE64E03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F44E43">
              <w:rPr>
                <w:color w:val="000000"/>
                <w:sz w:val="20"/>
                <w:szCs w:val="20"/>
                <w:shd w:val="clear" w:color="auto" w:fill="FFFFFF" w:themeFill="background1"/>
              </w:rPr>
              <w:t>4</w:t>
            </w:r>
            <w:r w:rsidR="00513CF7">
              <w:rPr>
                <w:color w:val="000000"/>
                <w:sz w:val="20"/>
                <w:szCs w:val="20"/>
                <w:shd w:val="clear" w:color="auto" w:fill="FFFFFF" w:themeFill="background1"/>
              </w:rPr>
              <w:t>,</w:t>
            </w:r>
            <w:r w:rsidRPr="00F44E43">
              <w:rPr>
                <w:color w:val="000000"/>
                <w:sz w:val="20"/>
                <w:szCs w:val="20"/>
                <w:shd w:val="clear" w:color="auto" w:fill="FFFFFF" w:themeFill="background1"/>
              </w:rPr>
              <w:t>013 (10</w:t>
            </w:r>
            <w:r w:rsidRPr="00F44E43">
              <w:rPr>
                <w:color w:val="000000"/>
                <w:sz w:val="20"/>
                <w:szCs w:val="20"/>
              </w:rPr>
              <w:t>.1)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69F7033C" w14:textId="1D1B9351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2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985 (10.2)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4443FC6C" w14:textId="243E442B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1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028 (9.7)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7F379D16" w14:textId="11F2E724" w:rsidR="00012F49" w:rsidRPr="00012F49" w:rsidRDefault="00012F49" w:rsidP="00012F49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AU"/>
              </w:rPr>
            </w:pPr>
            <w:r w:rsidRPr="00012F49">
              <w:rPr>
                <w:rFonts w:ascii="Arial" w:hAnsi="Arial" w:cs="Arial"/>
                <w:color w:val="000000"/>
                <w:sz w:val="20"/>
                <w:szCs w:val="20"/>
              </w:rPr>
              <w:t>0.112</w:t>
            </w:r>
          </w:p>
        </w:tc>
      </w:tr>
      <w:tr w:rsidR="00012F49" w:rsidRPr="00DE0332" w14:paraId="239D5E39" w14:textId="77777777" w:rsidTr="00012F49">
        <w:tc>
          <w:tcPr>
            <w:tcW w:w="351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1268509F" w14:textId="1BFF7154" w:rsidR="00012F49" w:rsidRPr="00DE0332" w:rsidRDefault="00012F49" w:rsidP="00012F49">
            <w:pPr>
              <w:pStyle w:val="PSTextX1space"/>
              <w:rPr>
                <w:b/>
                <w:bCs/>
                <w:sz w:val="20"/>
                <w:szCs w:val="20"/>
              </w:rPr>
            </w:pPr>
            <w:proofErr w:type="spellStart"/>
            <w:r w:rsidRPr="00DE0332">
              <w:rPr>
                <w:rFonts w:eastAsia="MS Gothic" w:hint="eastAsia"/>
                <w:color w:val="000000"/>
                <w:sz w:val="20"/>
                <w:szCs w:val="20"/>
                <w:lang w:eastAsia="ja-JP"/>
              </w:rPr>
              <w:t>A</w:t>
            </w:r>
            <w:r w:rsidRPr="00DE0332">
              <w:rPr>
                <w:rFonts w:eastAsia="MS Gothic"/>
                <w:color w:val="000000"/>
                <w:sz w:val="20"/>
                <w:szCs w:val="20"/>
                <w:lang w:eastAsia="ja-JP"/>
              </w:rPr>
              <w:t>ntiinfectives</w:t>
            </w:r>
            <w:proofErr w:type="spellEnd"/>
            <w:r w:rsidRPr="00DE0332">
              <w:rPr>
                <w:rFonts w:eastAsia="MS Gothic"/>
                <w:color w:val="000000"/>
                <w:sz w:val="20"/>
                <w:szCs w:val="20"/>
                <w:lang w:eastAsia="ja-JP"/>
              </w:rPr>
              <w:t xml:space="preserve"> for systemic use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46E98E3F" w14:textId="49F96AC8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13,778 (34.7)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0902E05B" w14:textId="30A1584F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10,283 (35.3)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4E65B1E3" w14:textId="7E73C788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3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495 (33.0)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2E663F76" w14:textId="2E9A00A2" w:rsidR="00012F49" w:rsidRPr="00012F49" w:rsidRDefault="00012F49" w:rsidP="00012F49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AU"/>
              </w:rPr>
            </w:pPr>
            <w:r w:rsidRPr="00012F4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012F49" w:rsidRPr="00DE0332" w14:paraId="342A60FE" w14:textId="77777777" w:rsidTr="00012F49">
        <w:tc>
          <w:tcPr>
            <w:tcW w:w="351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673467B4" w14:textId="31AB63F5" w:rsidR="00012F49" w:rsidRPr="00DE0332" w:rsidRDefault="00012F49" w:rsidP="00012F49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DE0332">
              <w:rPr>
                <w:rFonts w:eastAsia="MS Gothic" w:hint="eastAsia"/>
                <w:color w:val="000000"/>
                <w:sz w:val="20"/>
                <w:szCs w:val="20"/>
                <w:lang w:eastAsia="ja-JP"/>
              </w:rPr>
              <w:t>A</w:t>
            </w:r>
            <w:r w:rsidRPr="00DE0332">
              <w:rPr>
                <w:rFonts w:eastAsia="MS Gothic"/>
                <w:color w:val="000000"/>
                <w:sz w:val="20"/>
                <w:szCs w:val="20"/>
                <w:lang w:eastAsia="ja-JP"/>
              </w:rPr>
              <w:t>ntineoplastic and immunomodulating agents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607B4AAB" w14:textId="0F10FAF7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1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322 (3.3)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74EC59A2" w14:textId="38C5A5FE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952 (3.3)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2A37A20D" w14:textId="61B18497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370 (3.5)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33508C7D" w14:textId="6517154D" w:rsidR="00012F49" w:rsidRPr="00012F49" w:rsidRDefault="00012F49" w:rsidP="00012F49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AU"/>
              </w:rPr>
            </w:pPr>
            <w:r w:rsidRPr="00012F49">
              <w:rPr>
                <w:rFonts w:ascii="Arial" w:hAnsi="Arial" w:cs="Arial"/>
                <w:color w:val="000000"/>
                <w:sz w:val="20"/>
                <w:szCs w:val="20"/>
              </w:rPr>
              <w:t>0.289</w:t>
            </w:r>
          </w:p>
        </w:tc>
      </w:tr>
      <w:tr w:rsidR="00012F49" w:rsidRPr="00DE0332" w14:paraId="41A5360E" w14:textId="77777777" w:rsidTr="00012F49">
        <w:tc>
          <w:tcPr>
            <w:tcW w:w="351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58D7B1FC" w14:textId="17266993" w:rsidR="00012F49" w:rsidRPr="00DE0332" w:rsidRDefault="00012F49" w:rsidP="00012F49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DE0332">
              <w:rPr>
                <w:rFonts w:eastAsia="MS Gothic" w:hint="eastAsia"/>
                <w:color w:val="000000"/>
                <w:sz w:val="20"/>
                <w:szCs w:val="20"/>
                <w:lang w:eastAsia="ja-JP"/>
              </w:rPr>
              <w:t>M</w:t>
            </w:r>
            <w:r w:rsidRPr="00DE0332">
              <w:rPr>
                <w:rFonts w:eastAsia="MS Gothic"/>
                <w:color w:val="000000"/>
                <w:sz w:val="20"/>
                <w:szCs w:val="20"/>
                <w:lang w:eastAsia="ja-JP"/>
              </w:rPr>
              <w:t>usculo-skeletal system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65D3F5D9" w14:textId="2397164F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16,119 (40.6)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0F8B75DA" w14:textId="117DCC34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10,966 (37.6)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7434F4DF" w14:textId="64A9016E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5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153 (48.6)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2EA3168F" w14:textId="41990BA1" w:rsidR="00012F49" w:rsidRPr="00012F49" w:rsidRDefault="00012F49" w:rsidP="00012F49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AU"/>
              </w:rPr>
            </w:pPr>
            <w:r w:rsidRPr="00012F4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012F49" w:rsidRPr="00DE0332" w14:paraId="122A12A2" w14:textId="77777777" w:rsidTr="00012F49">
        <w:tc>
          <w:tcPr>
            <w:tcW w:w="351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7A178336" w14:textId="37ACEF64" w:rsidR="00012F49" w:rsidRPr="00DE0332" w:rsidRDefault="00012F49" w:rsidP="00012F49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DE0332">
              <w:rPr>
                <w:rFonts w:eastAsia="MS Gothic" w:hint="eastAsia"/>
                <w:color w:val="000000"/>
                <w:sz w:val="20"/>
                <w:szCs w:val="20"/>
                <w:lang w:eastAsia="ja-JP"/>
              </w:rPr>
              <w:t>N</w:t>
            </w:r>
            <w:r w:rsidRPr="00DE0332">
              <w:rPr>
                <w:rFonts w:eastAsia="MS Gothic"/>
                <w:color w:val="000000"/>
                <w:sz w:val="20"/>
                <w:szCs w:val="20"/>
                <w:lang w:eastAsia="ja-JP"/>
              </w:rPr>
              <w:t>ervous system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73119D6F" w14:textId="763FA53F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31,295 (78.8)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05D19E0B" w14:textId="220FB2F2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23,402 (80.3)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55A8C311" w14:textId="687E017B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7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893 (74.5)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4650506C" w14:textId="27600578" w:rsidR="00012F49" w:rsidRPr="00012F49" w:rsidRDefault="00012F49" w:rsidP="00012F49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AU"/>
              </w:rPr>
            </w:pPr>
            <w:r w:rsidRPr="00012F4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012F49" w:rsidRPr="00DE0332" w14:paraId="7B81AE04" w14:textId="77777777" w:rsidTr="00012F49">
        <w:tc>
          <w:tcPr>
            <w:tcW w:w="351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73198AB2" w14:textId="006891A5" w:rsidR="00012F49" w:rsidRPr="00DE0332" w:rsidRDefault="00012F49" w:rsidP="00012F49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DE0332">
              <w:rPr>
                <w:rFonts w:eastAsia="MS Gothic" w:hint="eastAsia"/>
                <w:color w:val="000000"/>
                <w:sz w:val="20"/>
                <w:szCs w:val="20"/>
                <w:lang w:eastAsia="ja-JP"/>
              </w:rPr>
              <w:t>A</w:t>
            </w:r>
            <w:r w:rsidRPr="00DE0332">
              <w:rPr>
                <w:rFonts w:eastAsia="MS Gothic"/>
                <w:color w:val="000000"/>
                <w:sz w:val="20"/>
                <w:szCs w:val="20"/>
                <w:lang w:eastAsia="ja-JP"/>
              </w:rPr>
              <w:t>ntiparasitic products, insecticides, and repellents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35EAB132" w14:textId="2EF4C66F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1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274 (3.2)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079C9F9D" w14:textId="4F50AF67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946 (3.2)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1EA3F259" w14:textId="39E42FCD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328 (3.1)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12950F89" w14:textId="29BE883D" w:rsidR="00012F49" w:rsidRPr="00012F49" w:rsidRDefault="00012F49" w:rsidP="00012F49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AU"/>
              </w:rPr>
            </w:pPr>
            <w:r w:rsidRPr="00012F49">
              <w:rPr>
                <w:rFonts w:ascii="Arial" w:hAnsi="Arial" w:cs="Arial"/>
                <w:color w:val="000000"/>
                <w:sz w:val="20"/>
                <w:szCs w:val="20"/>
              </w:rPr>
              <w:t>0.462</w:t>
            </w:r>
          </w:p>
        </w:tc>
      </w:tr>
      <w:tr w:rsidR="00012F49" w:rsidRPr="00DE0332" w14:paraId="45BAA716" w14:textId="77777777" w:rsidTr="00012F49">
        <w:tc>
          <w:tcPr>
            <w:tcW w:w="351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38FDD8F3" w14:textId="46A810E7" w:rsidR="00012F49" w:rsidRPr="00DE0332" w:rsidRDefault="00012F49" w:rsidP="00012F49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DE0332">
              <w:rPr>
                <w:rFonts w:eastAsia="MS Gothic" w:hint="eastAsia"/>
                <w:color w:val="000000"/>
                <w:sz w:val="20"/>
                <w:szCs w:val="20"/>
                <w:lang w:eastAsia="ja-JP"/>
              </w:rPr>
              <w:t>R</w:t>
            </w:r>
            <w:r w:rsidRPr="00DE0332">
              <w:rPr>
                <w:rFonts w:eastAsia="MS Gothic"/>
                <w:color w:val="000000"/>
                <w:sz w:val="20"/>
                <w:szCs w:val="20"/>
                <w:lang w:eastAsia="ja-JP"/>
              </w:rPr>
              <w:t>espiratory system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7D78A1BD" w14:textId="34446AF8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19,558 (49.2)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17E1CA19" w14:textId="6565D2D0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14,207 (48.8)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4C12CD11" w14:textId="3B40E41D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5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351 (50.5)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0851D08F" w14:textId="0D7D561E" w:rsidR="00012F49" w:rsidRPr="00012F49" w:rsidRDefault="00012F49" w:rsidP="00012F49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AU"/>
              </w:rPr>
            </w:pPr>
            <w:r w:rsidRPr="00012F49">
              <w:rPr>
                <w:rFonts w:ascii="Arial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012F49" w:rsidRPr="00DE0332" w14:paraId="79700B3D" w14:textId="77777777" w:rsidTr="00012F49">
        <w:tc>
          <w:tcPr>
            <w:tcW w:w="351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6D0F892D" w14:textId="389D3CF8" w:rsidR="00012F49" w:rsidRPr="00DE0332" w:rsidRDefault="00012F49" w:rsidP="00012F49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DE0332">
              <w:rPr>
                <w:rFonts w:eastAsia="MS Gothic" w:hint="eastAsia"/>
                <w:color w:val="000000"/>
                <w:sz w:val="20"/>
                <w:szCs w:val="20"/>
                <w:lang w:eastAsia="ja-JP"/>
              </w:rPr>
              <w:t>S</w:t>
            </w:r>
            <w:r w:rsidRPr="00DE0332">
              <w:rPr>
                <w:rFonts w:eastAsia="MS Gothic"/>
                <w:color w:val="000000"/>
                <w:sz w:val="20"/>
                <w:szCs w:val="20"/>
                <w:lang w:eastAsia="ja-JP"/>
              </w:rPr>
              <w:t>ensory organs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080E7218" w14:textId="4FA0D174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2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230 (5.6)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2D3BC82E" w14:textId="3DEB45CE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1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872 (6.4)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697B4ECC" w14:textId="6A38E4FA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358 (3.4)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000000" w:fill="auto"/>
            <w:vAlign w:val="center"/>
          </w:tcPr>
          <w:p w14:paraId="3A8AC9E4" w14:textId="1C5D7B17" w:rsidR="00012F49" w:rsidRPr="00012F49" w:rsidRDefault="00012F49" w:rsidP="00012F49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AU"/>
              </w:rPr>
            </w:pPr>
            <w:r w:rsidRPr="00012F4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012F49" w:rsidRPr="00DE0332" w14:paraId="555A3835" w14:textId="77777777" w:rsidTr="00012F49"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000000" w:fill="auto"/>
            <w:vAlign w:val="center"/>
          </w:tcPr>
          <w:p w14:paraId="5A6C1413" w14:textId="0338D029" w:rsidR="00012F49" w:rsidRPr="00DE0332" w:rsidRDefault="00012F49" w:rsidP="00012F49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DE0332">
              <w:rPr>
                <w:sz w:val="20"/>
                <w:szCs w:val="20"/>
                <w:lang w:eastAsia="ja-JP"/>
              </w:rPr>
              <w:t>Various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000000" w:fill="auto"/>
            <w:vAlign w:val="center"/>
          </w:tcPr>
          <w:p w14:paraId="7F4B12E9" w14:textId="397A5E60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sz w:val="20"/>
                <w:szCs w:val="20"/>
              </w:rPr>
              <w:t>3</w:t>
            </w:r>
            <w:r w:rsidR="00513CF7">
              <w:rPr>
                <w:sz w:val="20"/>
                <w:szCs w:val="20"/>
              </w:rPr>
              <w:t>,</w:t>
            </w:r>
            <w:r w:rsidRPr="00DE0332">
              <w:rPr>
                <w:sz w:val="20"/>
                <w:szCs w:val="20"/>
              </w:rPr>
              <w:t>222 (8.1)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000000" w:fill="auto"/>
            <w:vAlign w:val="center"/>
          </w:tcPr>
          <w:p w14:paraId="7E217811" w14:textId="7F011878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810 (2.8)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000000" w:fill="auto"/>
            <w:vAlign w:val="center"/>
          </w:tcPr>
          <w:p w14:paraId="65081517" w14:textId="69CFC207" w:rsidR="00012F49" w:rsidRPr="00DE0332" w:rsidRDefault="00012F49" w:rsidP="00012F49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DE0332">
              <w:rPr>
                <w:color w:val="000000"/>
                <w:sz w:val="20"/>
                <w:szCs w:val="20"/>
              </w:rPr>
              <w:t>2</w:t>
            </w:r>
            <w:r w:rsidR="00513CF7">
              <w:rPr>
                <w:color w:val="000000"/>
                <w:sz w:val="20"/>
                <w:szCs w:val="20"/>
              </w:rPr>
              <w:t>,</w:t>
            </w:r>
            <w:r w:rsidRPr="00DE0332">
              <w:rPr>
                <w:color w:val="000000"/>
                <w:sz w:val="20"/>
                <w:szCs w:val="20"/>
              </w:rPr>
              <w:t>412 (22.8)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000000" w:fill="auto"/>
            <w:vAlign w:val="center"/>
          </w:tcPr>
          <w:p w14:paraId="021E095F" w14:textId="4947F20E" w:rsidR="00012F49" w:rsidRPr="00012F49" w:rsidRDefault="00012F49" w:rsidP="00012F49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AU"/>
              </w:rPr>
            </w:pPr>
            <w:r w:rsidRPr="00012F4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</w:tbl>
    <w:p w14:paraId="7C0EE2C3" w14:textId="77777777" w:rsidR="00012F49" w:rsidRPr="00771B76" w:rsidRDefault="00012F49" w:rsidP="00012F49">
      <w:pPr>
        <w:pStyle w:val="PSTextX1space"/>
        <w:rPr>
          <w:color w:val="000000"/>
          <w:sz w:val="20"/>
          <w:szCs w:val="20"/>
        </w:rPr>
      </w:pPr>
      <w:r w:rsidRPr="00C37D12">
        <w:rPr>
          <w:sz w:val="20"/>
          <w:szCs w:val="20"/>
        </w:rPr>
        <w:t>Data are n (%)</w:t>
      </w:r>
      <w:r w:rsidRPr="00C37D12">
        <w:rPr>
          <w:color w:val="000000"/>
          <w:sz w:val="20"/>
          <w:szCs w:val="20"/>
        </w:rPr>
        <w:t>.</w:t>
      </w:r>
    </w:p>
    <w:p w14:paraId="621E3DE9" w14:textId="77777777" w:rsidR="00012F49" w:rsidRDefault="00012F49" w:rsidP="00012F49">
      <w:pPr>
        <w:pStyle w:val="PSTextX1space"/>
        <w:rPr>
          <w:sz w:val="20"/>
          <w:szCs w:val="20"/>
          <w:lang w:eastAsia="ja-JP"/>
        </w:rPr>
      </w:pPr>
      <w:r w:rsidRPr="00771B76">
        <w:rPr>
          <w:sz w:val="20"/>
          <w:szCs w:val="20"/>
        </w:rPr>
        <w:t xml:space="preserve">ATC, </w:t>
      </w:r>
      <w:r w:rsidRPr="00771B76">
        <w:rPr>
          <w:sz w:val="20"/>
          <w:szCs w:val="20"/>
          <w:lang w:eastAsia="ja-JP"/>
        </w:rPr>
        <w:t>Anatomical Therapeutic Chemical</w:t>
      </w:r>
      <w:r>
        <w:rPr>
          <w:sz w:val="20"/>
          <w:szCs w:val="20"/>
          <w:lang w:eastAsia="ja-JP"/>
        </w:rPr>
        <w:t>.</w:t>
      </w:r>
    </w:p>
    <w:p w14:paraId="02643600" w14:textId="77777777" w:rsidR="00012F49" w:rsidRPr="00CF3504" w:rsidRDefault="00012F49" w:rsidP="009C3109">
      <w:pPr>
        <w:pStyle w:val="PSTextX1space"/>
        <w:rPr>
          <w:sz w:val="20"/>
          <w:szCs w:val="20"/>
          <w:lang w:eastAsia="ja-JP"/>
        </w:rPr>
      </w:pPr>
    </w:p>
    <w:p w14:paraId="6B8F79C5" w14:textId="44871CF6" w:rsidR="009C3109" w:rsidRDefault="009C3109" w:rsidP="009C3109">
      <w:pPr>
        <w:rPr>
          <w:rFonts w:ascii="Arial Bold" w:hAnsi="Arial Bold"/>
          <w:b/>
          <w:bCs/>
          <w:caps/>
          <w:sz w:val="20"/>
          <w:szCs w:val="20"/>
        </w:rPr>
      </w:pPr>
      <w:r>
        <w:rPr>
          <w:rFonts w:ascii="Arial Bold" w:hAnsi="Arial Bold"/>
          <w:b/>
          <w:bCs/>
          <w:caps/>
          <w:sz w:val="20"/>
          <w:szCs w:val="20"/>
        </w:rPr>
        <w:br w:type="page"/>
      </w:r>
    </w:p>
    <w:p w14:paraId="71D296FD" w14:textId="77777777" w:rsidR="00930577" w:rsidRDefault="00930577" w:rsidP="009C3109">
      <w:pPr>
        <w:rPr>
          <w:rFonts w:ascii="Arial Bold" w:hAnsi="Arial Bold"/>
          <w:b/>
          <w:bCs/>
          <w:caps/>
          <w:sz w:val="20"/>
          <w:szCs w:val="20"/>
        </w:rPr>
        <w:sectPr w:rsidR="00930577" w:rsidSect="00496DE6">
          <w:pgSz w:w="11907" w:h="16840" w:code="9"/>
          <w:pgMar w:top="1418" w:right="1418" w:bottom="1418" w:left="1418" w:header="567" w:footer="567" w:gutter="0"/>
          <w:cols w:space="708"/>
          <w:docGrid w:linePitch="360"/>
        </w:sectPr>
      </w:pPr>
    </w:p>
    <w:p w14:paraId="0E6ED892" w14:textId="6703AB8D" w:rsidR="004848F0" w:rsidRDefault="004848F0" w:rsidP="00A24C16">
      <w:pPr>
        <w:rPr>
          <w:rFonts w:ascii="Arial" w:hAnsi="Arial" w:cs="Arial"/>
          <w:sz w:val="20"/>
          <w:szCs w:val="20"/>
        </w:rPr>
      </w:pPr>
      <w:r w:rsidRPr="0088196B">
        <w:rPr>
          <w:rFonts w:ascii="Arial Bold" w:hAnsi="Arial Bold"/>
          <w:b/>
          <w:bCs/>
          <w:caps/>
          <w:sz w:val="20"/>
          <w:szCs w:val="20"/>
        </w:rPr>
        <w:lastRenderedPageBreak/>
        <w:t xml:space="preserve">Supplementary Table </w:t>
      </w:r>
      <w:r w:rsidR="0037741D">
        <w:rPr>
          <w:rFonts w:ascii="Arial Bold" w:hAnsi="Arial Bold"/>
          <w:b/>
          <w:bCs/>
          <w:caps/>
          <w:sz w:val="20"/>
          <w:szCs w:val="20"/>
        </w:rPr>
        <w:t>5</w:t>
      </w:r>
      <w:r w:rsidR="00235728">
        <w:rPr>
          <w:rFonts w:ascii="MS Mincho" w:eastAsia="MS Mincho" w:hAnsi="MS Mincho" w:cs="MS Mincho"/>
          <w:b/>
          <w:bCs/>
          <w:caps/>
          <w:sz w:val="20"/>
          <w:szCs w:val="20"/>
        </w:rPr>
        <w:tab/>
      </w:r>
      <w:r w:rsidR="00235728">
        <w:rPr>
          <w:rFonts w:ascii="MS Mincho" w:eastAsia="MS Mincho" w:hAnsi="MS Mincho" w:cs="MS Mincho"/>
          <w:b/>
          <w:bCs/>
          <w:caps/>
          <w:sz w:val="20"/>
          <w:szCs w:val="20"/>
        </w:rPr>
        <w:tab/>
      </w:r>
      <w:r w:rsidR="0088196B" w:rsidRPr="0088196B">
        <w:rPr>
          <w:rFonts w:ascii="Arial" w:hAnsi="Arial" w:cs="Arial"/>
          <w:sz w:val="20"/>
          <w:szCs w:val="20"/>
        </w:rPr>
        <w:t>Prescription of anti-PD drug by comorbidities: All patients</w:t>
      </w:r>
      <w:r w:rsidR="00C71A1C">
        <w:rPr>
          <w:rFonts w:ascii="Arial" w:hAnsi="Arial" w:cs="Arial"/>
          <w:sz w:val="20"/>
          <w:szCs w:val="20"/>
        </w:rPr>
        <w:t>.</w:t>
      </w:r>
    </w:p>
    <w:p w14:paraId="1D0CF012" w14:textId="77777777" w:rsidR="00A24C16" w:rsidRPr="0088196B" w:rsidRDefault="00A24C16" w:rsidP="00A24C16">
      <w:pPr>
        <w:rPr>
          <w:rFonts w:ascii="Arial Bold" w:hAnsi="Arial Bold"/>
          <w:b/>
          <w:bCs/>
          <w:caps/>
          <w:sz w:val="20"/>
          <w:szCs w:val="20"/>
        </w:rPr>
      </w:pPr>
    </w:p>
    <w:tbl>
      <w:tblPr>
        <w:tblW w:w="139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30"/>
        <w:gridCol w:w="1645"/>
        <w:gridCol w:w="1646"/>
        <w:gridCol w:w="1646"/>
        <w:gridCol w:w="1645"/>
        <w:gridCol w:w="1646"/>
        <w:gridCol w:w="1646"/>
        <w:gridCol w:w="1646"/>
      </w:tblGrid>
      <w:tr w:rsidR="00930577" w:rsidRPr="00586B7E" w14:paraId="2E43E797" w14:textId="77777777" w:rsidTr="00F907FB">
        <w:trPr>
          <w:trHeight w:val="439"/>
        </w:trPr>
        <w:tc>
          <w:tcPr>
            <w:tcW w:w="24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" w:type="dxa"/>
              <w:left w:w="15" w:type="dxa"/>
              <w:bottom w:w="0" w:type="dxa"/>
              <w:right w:w="15" w:type="dxa"/>
            </w:tcMar>
            <w:hideMark/>
          </w:tcPr>
          <w:p w14:paraId="33A0B99B" w14:textId="77777777" w:rsidR="004848F0" w:rsidRPr="001E5DD6" w:rsidRDefault="004848F0" w:rsidP="0091347E">
            <w:pPr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hAnsi="Arial" w:cs="Arial"/>
                <w:sz w:val="20"/>
                <w:szCs w:val="20"/>
              </w:rPr>
              <w:t>Characteristic</w:t>
            </w:r>
          </w:p>
        </w:tc>
        <w:tc>
          <w:tcPr>
            <w:tcW w:w="164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D3D3C" w14:textId="77777777" w:rsidR="004848F0" w:rsidRPr="00827674" w:rsidRDefault="004848F0" w:rsidP="001E5D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674">
              <w:rPr>
                <w:rFonts w:ascii="Arial" w:hAnsi="Arial" w:cs="Arial"/>
                <w:b/>
                <w:bCs/>
                <w:sz w:val="20"/>
                <w:szCs w:val="20"/>
              </w:rPr>
              <w:t>Constipation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2FD0B" w14:textId="77777777" w:rsidR="004848F0" w:rsidRPr="00827674" w:rsidRDefault="004848F0" w:rsidP="001E5D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674">
              <w:rPr>
                <w:rFonts w:ascii="Arial" w:hAnsi="Arial" w:cs="Arial"/>
                <w:b/>
                <w:bCs/>
                <w:sz w:val="20"/>
                <w:szCs w:val="20"/>
              </w:rPr>
              <w:t>Insomnia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24519" w14:textId="77777777" w:rsidR="004848F0" w:rsidRPr="00827674" w:rsidRDefault="004848F0" w:rsidP="001E5D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674">
              <w:rPr>
                <w:rFonts w:ascii="Arial" w:hAnsi="Arial" w:cs="Arial"/>
                <w:b/>
                <w:bCs/>
                <w:sz w:val="20"/>
                <w:szCs w:val="20"/>
              </w:rPr>
              <w:t>Pain</w:t>
            </w:r>
          </w:p>
        </w:tc>
        <w:tc>
          <w:tcPr>
            <w:tcW w:w="164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1891A" w14:textId="77777777" w:rsidR="004848F0" w:rsidRPr="00827674" w:rsidRDefault="004848F0" w:rsidP="001E5D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674">
              <w:rPr>
                <w:rFonts w:ascii="Arial" w:hAnsi="Arial" w:cs="Arial"/>
                <w:b/>
                <w:bCs/>
                <w:sz w:val="20"/>
                <w:szCs w:val="20"/>
              </w:rPr>
              <w:t>Cognitive Disorders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58D0C" w14:textId="77777777" w:rsidR="004848F0" w:rsidRPr="00827674" w:rsidRDefault="004848F0" w:rsidP="001E5D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674">
              <w:rPr>
                <w:rFonts w:ascii="Arial" w:hAnsi="Arial" w:cs="Arial"/>
                <w:b/>
                <w:bCs/>
                <w:sz w:val="20"/>
                <w:szCs w:val="20"/>
              </w:rPr>
              <w:t>Depression and anxiety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10710" w14:textId="77777777" w:rsidR="004848F0" w:rsidRPr="00827674" w:rsidRDefault="004848F0" w:rsidP="001E5D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674">
              <w:rPr>
                <w:rFonts w:ascii="Arial" w:hAnsi="Arial" w:cs="Arial"/>
                <w:b/>
                <w:bCs/>
                <w:sz w:val="20"/>
                <w:szCs w:val="20"/>
              </w:rPr>
              <w:t>Hallucination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8B466" w14:textId="77777777" w:rsidR="004848F0" w:rsidRPr="00827674" w:rsidRDefault="004848F0" w:rsidP="001E5D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674">
              <w:rPr>
                <w:rFonts w:ascii="Arial" w:hAnsi="Arial" w:cs="Arial"/>
                <w:b/>
                <w:bCs/>
                <w:sz w:val="20"/>
                <w:szCs w:val="20"/>
              </w:rPr>
              <w:t>Orthostatic hypotension</w:t>
            </w:r>
          </w:p>
        </w:tc>
      </w:tr>
      <w:tr w:rsidR="00F907FB" w:rsidRPr="00827674" w14:paraId="3AF7A80B" w14:textId="77777777" w:rsidTr="00F907FB">
        <w:trPr>
          <w:trHeight w:val="229"/>
        </w:trPr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911B78" w14:textId="77777777" w:rsidR="00827674" w:rsidRPr="00827674" w:rsidRDefault="00827674" w:rsidP="008276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19D79CA5" w14:textId="32BFD78B" w:rsidR="00827674" w:rsidRPr="00827674" w:rsidRDefault="00827674" w:rsidP="008276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276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 = 32</w:t>
            </w:r>
            <w:r w:rsidR="005230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8276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7FA11571" w14:textId="102DA5EA" w:rsidR="00827674" w:rsidRPr="00827674" w:rsidRDefault="00827674" w:rsidP="008276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276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 = 21</w:t>
            </w:r>
            <w:r w:rsidR="005230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8276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61C09665" w14:textId="2F2343DE" w:rsidR="00827674" w:rsidRPr="00827674" w:rsidRDefault="00827674" w:rsidP="008276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276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 = 20</w:t>
            </w:r>
            <w:r w:rsidR="005230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8276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777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345694C2" w14:textId="70570B38" w:rsidR="00827674" w:rsidRPr="00827674" w:rsidRDefault="00827674" w:rsidP="008276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276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 = 15</w:t>
            </w:r>
            <w:r w:rsidR="005230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8276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789597D0" w14:textId="2E7D54FF" w:rsidR="00827674" w:rsidRPr="00827674" w:rsidRDefault="00827674" w:rsidP="008276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276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 = 14</w:t>
            </w:r>
            <w:r w:rsidR="005230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8276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1DEDEF64" w14:textId="312CB5E1" w:rsidR="00827674" w:rsidRPr="00827674" w:rsidRDefault="00827674" w:rsidP="008276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276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 = 2</w:t>
            </w:r>
            <w:r w:rsidR="00A000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8276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4C05874D" w14:textId="137094F8" w:rsidR="00827674" w:rsidRPr="00827674" w:rsidRDefault="00827674" w:rsidP="008276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276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 = 2</w:t>
            </w:r>
            <w:r w:rsidR="00A000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8276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659</w:t>
            </w:r>
          </w:p>
        </w:tc>
      </w:tr>
      <w:tr w:rsidR="00930577" w:rsidRPr="00586B7E" w14:paraId="3E7BD91C" w14:textId="77777777" w:rsidTr="00F907FB">
        <w:trPr>
          <w:trHeight w:val="232"/>
        </w:trPr>
        <w:tc>
          <w:tcPr>
            <w:tcW w:w="243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</w:tcPr>
          <w:p w14:paraId="3A411522" w14:textId="14EF6B48" w:rsidR="00283300" w:rsidRPr="001E5DD6" w:rsidRDefault="00283300" w:rsidP="00283300">
            <w:pPr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hAnsi="Arial" w:cs="Arial"/>
                <w:sz w:val="20"/>
                <w:szCs w:val="20"/>
              </w:rPr>
              <w:t>Male</w:t>
            </w:r>
            <w:r w:rsidR="001E5DD6" w:rsidRPr="001E5DD6">
              <w:rPr>
                <w:rFonts w:ascii="Arial" w:hAnsi="Arial" w:cs="Arial"/>
                <w:sz w:val="20"/>
                <w:szCs w:val="20"/>
              </w:rPr>
              <w:t>,</w:t>
            </w:r>
            <w:r w:rsidRPr="001E5D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5DD6" w:rsidRPr="001E5DD6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001E5DD6" w:rsidRPr="001E5D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DD6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1645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479CA" w14:textId="3FE04902" w:rsidR="00283300" w:rsidRPr="001E5DD6" w:rsidRDefault="00283300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779 (35.8)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11C51" w14:textId="76939ECD" w:rsidR="00283300" w:rsidRPr="001E5DD6" w:rsidRDefault="00283300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331 (33.9)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8127D" w14:textId="01325798" w:rsidR="00283300" w:rsidRPr="001E5DD6" w:rsidRDefault="00283300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776 (32.6)</w:t>
            </w:r>
          </w:p>
        </w:tc>
        <w:tc>
          <w:tcPr>
            <w:tcW w:w="1645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A0EB1" w14:textId="1A722A72" w:rsidR="00283300" w:rsidRPr="001E5DD6" w:rsidRDefault="00283300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5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953 (37.5)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26882" w14:textId="7EE888C9" w:rsidR="00283300" w:rsidRPr="001E5DD6" w:rsidRDefault="00283300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4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191 (29.5)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FEC4A" w14:textId="747E5A44" w:rsidR="00283300" w:rsidRPr="001E5DD6" w:rsidRDefault="00283300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762 (36.0)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89B0A" w14:textId="51A34478" w:rsidR="00283300" w:rsidRPr="001E5DD6" w:rsidRDefault="00283300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276 (48.0)</w:t>
            </w:r>
          </w:p>
        </w:tc>
      </w:tr>
      <w:tr w:rsidR="00930577" w:rsidRPr="00586B7E" w14:paraId="285233FA" w14:textId="77777777" w:rsidTr="00F907FB">
        <w:trPr>
          <w:trHeight w:val="232"/>
        </w:trPr>
        <w:tc>
          <w:tcPr>
            <w:tcW w:w="243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</w:tcPr>
          <w:p w14:paraId="300620EF" w14:textId="60921A36" w:rsidR="00283300" w:rsidRPr="001E5DD6" w:rsidRDefault="00283300" w:rsidP="00283300">
            <w:pPr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hAnsi="Arial" w:cs="Arial"/>
                <w:sz w:val="20"/>
                <w:szCs w:val="20"/>
              </w:rPr>
              <w:t>Age (years), mean ± SD (range)</w:t>
            </w: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F10F8" w14:textId="4E1559F0" w:rsidR="00283300" w:rsidRPr="001E5DD6" w:rsidRDefault="00283300" w:rsidP="001E5DD6">
            <w:pPr>
              <w:jc w:val="center"/>
              <w:rPr>
                <w:rFonts w:ascii="Arial" w:eastAsia="Yu Gothic" w:hAnsi="Arial" w:cs="Arial"/>
                <w:color w:val="000000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77.2</w:t>
            </w:r>
            <w:r w:rsidR="00872F4F">
              <w:rPr>
                <w:rFonts w:ascii="Arial" w:eastAsia="Yu Gothic" w:hAnsi="Arial" w:cs="Arial"/>
                <w:color w:val="000000"/>
                <w:sz w:val="20"/>
                <w:szCs w:val="20"/>
              </w:rPr>
              <w:t xml:space="preserve"> 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±</w:t>
            </w:r>
            <w:r w:rsidR="00872F4F">
              <w:rPr>
                <w:rFonts w:ascii="Arial" w:eastAsia="Yu Gothic" w:hAnsi="Arial" w:cs="Arial"/>
                <w:color w:val="000000"/>
                <w:sz w:val="20"/>
                <w:szCs w:val="20"/>
              </w:rPr>
              <w:t xml:space="preserve"> 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9.9</w:t>
            </w:r>
          </w:p>
          <w:p w14:paraId="762A335C" w14:textId="703F13C4" w:rsidR="00283300" w:rsidRPr="001E5DD6" w:rsidRDefault="00827674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Gothic" w:hAnsi="Arial" w:cs="Arial"/>
                <w:color w:val="000000"/>
                <w:sz w:val="20"/>
                <w:szCs w:val="20"/>
              </w:rPr>
              <w:t>(</w:t>
            </w:r>
            <w:r w:rsidR="00283300"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30</w:t>
            </w:r>
            <w:r w:rsidR="00F907FB">
              <w:rPr>
                <w:sz w:val="20"/>
                <w:szCs w:val="20"/>
              </w:rPr>
              <w:t>–</w:t>
            </w:r>
            <w:r w:rsidR="00283300"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104</w:t>
            </w:r>
            <w:r>
              <w:rPr>
                <w:rFonts w:ascii="Arial" w:eastAsia="Yu Gothic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23C1B" w14:textId="23FF72AD" w:rsidR="00283300" w:rsidRPr="001E5DD6" w:rsidRDefault="00283300" w:rsidP="001E5DD6">
            <w:pPr>
              <w:jc w:val="center"/>
              <w:rPr>
                <w:rFonts w:ascii="Arial" w:eastAsia="Yu Gothic" w:hAnsi="Arial" w:cs="Arial"/>
                <w:color w:val="000000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76.4</w:t>
            </w:r>
            <w:r w:rsidR="00872F4F">
              <w:rPr>
                <w:rFonts w:ascii="Arial" w:eastAsia="Yu Gothic" w:hAnsi="Arial" w:cs="Arial"/>
                <w:color w:val="000000"/>
                <w:sz w:val="20"/>
                <w:szCs w:val="20"/>
              </w:rPr>
              <w:t xml:space="preserve"> 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±</w:t>
            </w:r>
            <w:r w:rsidR="00872F4F">
              <w:rPr>
                <w:rFonts w:ascii="Arial" w:eastAsia="Yu Gothic" w:hAnsi="Arial" w:cs="Arial"/>
                <w:color w:val="000000"/>
                <w:sz w:val="20"/>
                <w:szCs w:val="20"/>
              </w:rPr>
              <w:t xml:space="preserve"> 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11.1</w:t>
            </w:r>
          </w:p>
          <w:p w14:paraId="4C0135A6" w14:textId="37105EF4" w:rsidR="00283300" w:rsidRPr="001E5DD6" w:rsidRDefault="00827674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Gothic" w:hAnsi="Arial" w:cs="Arial"/>
                <w:color w:val="000000"/>
                <w:sz w:val="20"/>
                <w:szCs w:val="20"/>
              </w:rPr>
              <w:t>(</w:t>
            </w:r>
            <w:r w:rsidR="00283300"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30</w:t>
            </w:r>
            <w:r w:rsidR="00F907FB">
              <w:rPr>
                <w:sz w:val="20"/>
                <w:szCs w:val="20"/>
              </w:rPr>
              <w:t>–</w:t>
            </w:r>
            <w:r w:rsidR="00283300"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102</w:t>
            </w:r>
            <w:r>
              <w:rPr>
                <w:rFonts w:ascii="Arial" w:eastAsia="Yu Gothic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50E71" w14:textId="34ABC8A5" w:rsidR="00283300" w:rsidRPr="001E5DD6" w:rsidRDefault="00283300" w:rsidP="001E5DD6">
            <w:pPr>
              <w:jc w:val="center"/>
              <w:rPr>
                <w:rFonts w:ascii="Arial" w:eastAsia="Yu Gothic" w:hAnsi="Arial" w:cs="Arial"/>
                <w:color w:val="000000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77.7</w:t>
            </w:r>
            <w:r w:rsidR="00872F4F">
              <w:rPr>
                <w:rFonts w:ascii="Arial" w:eastAsia="Yu Gothic" w:hAnsi="Arial" w:cs="Arial"/>
                <w:color w:val="000000"/>
                <w:sz w:val="20"/>
                <w:szCs w:val="20"/>
              </w:rPr>
              <w:t xml:space="preserve"> 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±</w:t>
            </w:r>
            <w:r w:rsidR="00872F4F">
              <w:rPr>
                <w:rFonts w:ascii="Arial" w:eastAsia="Yu Gothic" w:hAnsi="Arial" w:cs="Arial"/>
                <w:color w:val="000000"/>
                <w:sz w:val="20"/>
                <w:szCs w:val="20"/>
              </w:rPr>
              <w:t xml:space="preserve"> 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9.1</w:t>
            </w:r>
          </w:p>
          <w:p w14:paraId="65740A6D" w14:textId="2348EE47" w:rsidR="00283300" w:rsidRPr="001E5DD6" w:rsidRDefault="00827674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Gothic" w:hAnsi="Arial" w:cs="Arial"/>
                <w:color w:val="000000"/>
                <w:sz w:val="20"/>
                <w:szCs w:val="20"/>
              </w:rPr>
              <w:t>(</w:t>
            </w:r>
            <w:r w:rsidR="00283300"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30</w:t>
            </w:r>
            <w:r w:rsidR="00F907FB">
              <w:rPr>
                <w:sz w:val="20"/>
                <w:szCs w:val="20"/>
              </w:rPr>
              <w:t>–</w:t>
            </w:r>
            <w:r w:rsidR="00283300"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102</w:t>
            </w:r>
            <w:r>
              <w:rPr>
                <w:rFonts w:ascii="Arial" w:eastAsia="Yu Gothic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D696D" w14:textId="4B94C6A4" w:rsidR="00283300" w:rsidRPr="001E5DD6" w:rsidRDefault="00283300" w:rsidP="001E5DD6">
            <w:pPr>
              <w:jc w:val="center"/>
              <w:rPr>
                <w:rFonts w:ascii="Arial" w:eastAsia="Yu Gothic" w:hAnsi="Arial" w:cs="Arial"/>
                <w:color w:val="000000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80.4</w:t>
            </w:r>
            <w:r w:rsidR="00872F4F">
              <w:rPr>
                <w:rFonts w:ascii="Arial" w:eastAsia="Yu Gothic" w:hAnsi="Arial" w:cs="Arial"/>
                <w:color w:val="000000"/>
                <w:sz w:val="20"/>
                <w:szCs w:val="20"/>
              </w:rPr>
              <w:t xml:space="preserve"> 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±</w:t>
            </w:r>
            <w:r w:rsidR="00872F4F">
              <w:rPr>
                <w:rFonts w:ascii="Arial" w:eastAsia="Yu Gothic" w:hAnsi="Arial" w:cs="Arial"/>
                <w:color w:val="000000"/>
                <w:sz w:val="20"/>
                <w:szCs w:val="20"/>
              </w:rPr>
              <w:t xml:space="preserve"> 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7.2</w:t>
            </w:r>
          </w:p>
          <w:p w14:paraId="2FC0F1BB" w14:textId="32AAFB15" w:rsidR="00283300" w:rsidRPr="001E5DD6" w:rsidRDefault="00827674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Gothic" w:hAnsi="Arial" w:cs="Arial"/>
                <w:color w:val="000000"/>
                <w:sz w:val="20"/>
                <w:szCs w:val="20"/>
              </w:rPr>
              <w:t>(</w:t>
            </w:r>
            <w:r w:rsidR="00283300"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34</w:t>
            </w:r>
            <w:r w:rsidR="00F907FB">
              <w:rPr>
                <w:sz w:val="20"/>
                <w:szCs w:val="20"/>
              </w:rPr>
              <w:t>–</w:t>
            </w:r>
            <w:r w:rsidR="00283300"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102</w:t>
            </w:r>
            <w:r>
              <w:rPr>
                <w:rFonts w:ascii="Arial" w:eastAsia="Yu Gothic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86905" w14:textId="2DD82AC0" w:rsidR="00283300" w:rsidRPr="001E5DD6" w:rsidRDefault="00283300" w:rsidP="001E5DD6">
            <w:pPr>
              <w:jc w:val="center"/>
              <w:rPr>
                <w:rFonts w:ascii="Arial" w:eastAsia="Yu Gothic" w:hAnsi="Arial" w:cs="Arial"/>
                <w:color w:val="000000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75.2</w:t>
            </w:r>
            <w:r w:rsidR="00872F4F">
              <w:rPr>
                <w:rFonts w:ascii="Arial" w:eastAsia="Yu Gothic" w:hAnsi="Arial" w:cs="Arial"/>
                <w:color w:val="000000"/>
                <w:sz w:val="20"/>
                <w:szCs w:val="20"/>
              </w:rPr>
              <w:t xml:space="preserve"> 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±</w:t>
            </w:r>
            <w:r w:rsidR="00872F4F">
              <w:rPr>
                <w:rFonts w:ascii="Arial" w:eastAsia="Yu Gothic" w:hAnsi="Arial" w:cs="Arial"/>
                <w:color w:val="000000"/>
                <w:sz w:val="20"/>
                <w:szCs w:val="20"/>
              </w:rPr>
              <w:t xml:space="preserve"> </w:t>
            </w:r>
            <w:r w:rsidRPr="000C7BF6">
              <w:rPr>
                <w:rFonts w:ascii="Arial" w:eastAsia="Yu Gothic" w:hAnsi="Arial" w:cs="Arial"/>
                <w:color w:val="000000"/>
                <w:sz w:val="20"/>
                <w:szCs w:val="20"/>
              </w:rPr>
              <w:t>12.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0</w:t>
            </w:r>
          </w:p>
          <w:p w14:paraId="18066F9F" w14:textId="2B3C90FB" w:rsidR="00283300" w:rsidRPr="001E5DD6" w:rsidRDefault="00827674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Gothic" w:hAnsi="Arial" w:cs="Arial"/>
                <w:color w:val="000000"/>
                <w:sz w:val="20"/>
                <w:szCs w:val="20"/>
              </w:rPr>
              <w:t>(</w:t>
            </w:r>
            <w:r w:rsidR="00283300"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30</w:t>
            </w:r>
            <w:r w:rsidR="00F907FB">
              <w:rPr>
                <w:sz w:val="20"/>
                <w:szCs w:val="20"/>
              </w:rPr>
              <w:t>–</w:t>
            </w:r>
            <w:r w:rsidR="00283300"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102</w:t>
            </w:r>
            <w:r>
              <w:rPr>
                <w:rFonts w:ascii="Arial" w:eastAsia="Yu Gothic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0133E" w14:textId="0BC3F4F2" w:rsidR="00283300" w:rsidRPr="001E5DD6" w:rsidRDefault="00283300" w:rsidP="001E5DD6">
            <w:pPr>
              <w:jc w:val="center"/>
              <w:rPr>
                <w:rFonts w:ascii="Arial" w:eastAsia="Yu Gothic" w:hAnsi="Arial" w:cs="Arial"/>
                <w:color w:val="000000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78.4</w:t>
            </w:r>
            <w:r w:rsidR="00872F4F">
              <w:rPr>
                <w:rFonts w:ascii="Arial" w:eastAsia="Yu Gothic" w:hAnsi="Arial" w:cs="Arial"/>
                <w:color w:val="000000"/>
                <w:sz w:val="20"/>
                <w:szCs w:val="20"/>
              </w:rPr>
              <w:t xml:space="preserve"> 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±</w:t>
            </w:r>
            <w:r w:rsidR="00872F4F">
              <w:rPr>
                <w:rFonts w:ascii="Arial" w:eastAsia="Yu Gothic" w:hAnsi="Arial" w:cs="Arial"/>
                <w:color w:val="000000"/>
                <w:sz w:val="20"/>
                <w:szCs w:val="20"/>
              </w:rPr>
              <w:t xml:space="preserve"> 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9.4</w:t>
            </w:r>
          </w:p>
          <w:p w14:paraId="49F4F4B0" w14:textId="621DBE80" w:rsidR="00283300" w:rsidRPr="001E5DD6" w:rsidRDefault="00827674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Gothic" w:hAnsi="Arial" w:cs="Arial"/>
                <w:color w:val="000000"/>
                <w:sz w:val="20"/>
                <w:szCs w:val="20"/>
              </w:rPr>
              <w:t>(</w:t>
            </w:r>
            <w:r w:rsidR="00283300"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30</w:t>
            </w:r>
            <w:r w:rsidR="00F907FB">
              <w:rPr>
                <w:sz w:val="20"/>
                <w:szCs w:val="20"/>
              </w:rPr>
              <w:t>–</w:t>
            </w:r>
            <w:r w:rsidR="00283300"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101</w:t>
            </w:r>
            <w:r>
              <w:rPr>
                <w:rFonts w:ascii="Arial" w:eastAsia="Yu Gothic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26033" w14:textId="6E1A1435" w:rsidR="00283300" w:rsidRPr="001E5DD6" w:rsidRDefault="00283300" w:rsidP="001E5DD6">
            <w:pPr>
              <w:jc w:val="center"/>
              <w:rPr>
                <w:rFonts w:ascii="Arial" w:eastAsia="Yu Gothic" w:hAnsi="Arial" w:cs="Arial"/>
                <w:color w:val="000000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76.6±9.9</w:t>
            </w:r>
          </w:p>
          <w:p w14:paraId="555BDA2E" w14:textId="730E4718" w:rsidR="00283300" w:rsidRPr="001E5DD6" w:rsidRDefault="00827674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Gothic" w:hAnsi="Arial" w:cs="Arial"/>
                <w:color w:val="000000"/>
                <w:sz w:val="20"/>
                <w:szCs w:val="20"/>
              </w:rPr>
              <w:t>(</w:t>
            </w:r>
            <w:r w:rsidR="00283300"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30</w:t>
            </w:r>
            <w:r w:rsidR="00F907FB">
              <w:rPr>
                <w:sz w:val="20"/>
                <w:szCs w:val="20"/>
              </w:rPr>
              <w:t>–</w:t>
            </w:r>
            <w:r w:rsidR="00283300"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97</w:t>
            </w:r>
            <w:r>
              <w:rPr>
                <w:rFonts w:ascii="Arial" w:eastAsia="Yu Gothic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30577" w:rsidRPr="00586B7E" w14:paraId="7E5E503E" w14:textId="77777777" w:rsidTr="00F907FB">
        <w:trPr>
          <w:trHeight w:val="232"/>
        </w:trPr>
        <w:tc>
          <w:tcPr>
            <w:tcW w:w="243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</w:tcPr>
          <w:p w14:paraId="5AF6BE5E" w14:textId="0EE1EECD" w:rsidR="00283300" w:rsidRPr="001E5DD6" w:rsidRDefault="001E5DD6" w:rsidP="00283300">
            <w:pPr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hAnsi="Arial" w:cs="Arial"/>
                <w:sz w:val="20"/>
                <w:szCs w:val="20"/>
              </w:rPr>
              <w:t xml:space="preserve">Age, </w:t>
            </w:r>
            <w:r w:rsidRPr="001E5DD6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1E5DD6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1FEC1" w14:textId="77777777" w:rsidR="00283300" w:rsidRPr="001E5DD6" w:rsidRDefault="00283300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70D73" w14:textId="77777777" w:rsidR="00283300" w:rsidRPr="001E5DD6" w:rsidRDefault="00283300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BDEBB" w14:textId="77777777" w:rsidR="00283300" w:rsidRPr="001E5DD6" w:rsidRDefault="00283300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C5944" w14:textId="77777777" w:rsidR="00283300" w:rsidRPr="001E5DD6" w:rsidRDefault="00283300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95B6B" w14:textId="77777777" w:rsidR="00283300" w:rsidRPr="001E5DD6" w:rsidRDefault="00283300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51048" w14:textId="77777777" w:rsidR="00283300" w:rsidRPr="001E5DD6" w:rsidRDefault="00283300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E7006" w14:textId="77777777" w:rsidR="00283300" w:rsidRPr="001E5DD6" w:rsidRDefault="00283300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7FB" w:rsidRPr="00586B7E" w14:paraId="38041CD7" w14:textId="77777777" w:rsidTr="00F907FB">
        <w:trPr>
          <w:trHeight w:val="232"/>
        </w:trPr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  <w:vAlign w:val="center"/>
          </w:tcPr>
          <w:p w14:paraId="7E2DF6E1" w14:textId="25EDF6C8" w:rsidR="001E5DD6" w:rsidRPr="001E5DD6" w:rsidRDefault="00827674" w:rsidP="00827674">
            <w:pPr>
              <w:ind w:firstLine="257"/>
              <w:rPr>
                <w:rFonts w:ascii="Arial" w:hAnsi="Arial" w:cs="Arial"/>
                <w:sz w:val="20"/>
                <w:szCs w:val="20"/>
              </w:rPr>
            </w:pPr>
            <w:r w:rsidRPr="00827674">
              <w:rPr>
                <w:rFonts w:ascii="Arial" w:eastAsia="MS Mincho" w:hAnsi="Arial" w:cs="Arial"/>
                <w:color w:val="000000"/>
                <w:sz w:val="20"/>
                <w:szCs w:val="20"/>
              </w:rPr>
              <w:t>≤</w:t>
            </w:r>
            <w:r w:rsidR="001E5DD6"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45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51CD6" w14:textId="4EE20D31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206 (3.7)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00466" w14:textId="5175A138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272 (5.9)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5A1E8" w14:textId="6F79F89B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557 (2.7)</w:t>
            </w:r>
          </w:p>
        </w:tc>
        <w:tc>
          <w:tcPr>
            <w:tcW w:w="1645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12E01" w14:textId="7E28B68B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91 (0.6)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EA558" w14:textId="1F75341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100 (7.7)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9F7A9" w14:textId="344AE61A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71 (3.4)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EEE4D" w14:textId="2AFAE256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113 (4.2)</w:t>
            </w:r>
          </w:p>
        </w:tc>
      </w:tr>
      <w:tr w:rsidR="00930577" w:rsidRPr="00586B7E" w14:paraId="040C521B" w14:textId="77777777" w:rsidTr="00F907FB">
        <w:trPr>
          <w:trHeight w:val="232"/>
        </w:trPr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  <w:vAlign w:val="center"/>
          </w:tcPr>
          <w:p w14:paraId="1E9CEAA4" w14:textId="3C07B7BB" w:rsidR="001E5DD6" w:rsidRPr="001E5DD6" w:rsidRDefault="001E5DD6" w:rsidP="00827674">
            <w:pPr>
              <w:ind w:firstLine="257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55</w:t>
            </w:r>
            <w:r w:rsidR="00872F4F">
              <w:rPr>
                <w:rFonts w:ascii="Arial" w:eastAsia="Yu Gothic" w:hAnsi="Arial" w:cs="Arial"/>
                <w:color w:val="000000"/>
                <w:sz w:val="20"/>
                <w:szCs w:val="20"/>
              </w:rPr>
              <w:t>–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45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267EE" w14:textId="4A814D6C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199 (6.7)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9BA79" w14:textId="27CD8906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509 (7.0)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3A9D1" w14:textId="7A304F7F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224 (5.9)</w:t>
            </w:r>
          </w:p>
        </w:tc>
        <w:tc>
          <w:tcPr>
            <w:tcW w:w="1645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6AC7D" w14:textId="0E366D20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415 (2.6)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41119" w14:textId="0EA7EDB0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185 (8.3)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0D62E" w14:textId="304179A0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84 (4.0)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58458" w14:textId="6D7A7FE1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190 (7.1)</w:t>
            </w:r>
          </w:p>
        </w:tc>
      </w:tr>
      <w:tr w:rsidR="00930577" w:rsidRPr="00586B7E" w14:paraId="5FA8B8E9" w14:textId="77777777" w:rsidTr="00F907FB">
        <w:trPr>
          <w:trHeight w:val="232"/>
        </w:trPr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  <w:vAlign w:val="center"/>
          </w:tcPr>
          <w:p w14:paraId="589B9F23" w14:textId="3B877E2A" w:rsidR="001E5DD6" w:rsidRPr="001E5DD6" w:rsidRDefault="001E5DD6" w:rsidP="00827674">
            <w:pPr>
              <w:ind w:firstLine="257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65</w:t>
            </w:r>
            <w:r w:rsidR="00872F4F">
              <w:rPr>
                <w:rFonts w:ascii="Arial" w:eastAsia="Yu Gothic" w:hAnsi="Arial" w:cs="Arial"/>
                <w:color w:val="000000"/>
                <w:sz w:val="20"/>
                <w:szCs w:val="20"/>
              </w:rPr>
              <w:t>–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45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4E6F1" w14:textId="5199FAE4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792 (11.5)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C949A" w14:textId="5A532FD3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335 (10.8)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DA4BF" w14:textId="51BB8524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293 (11.0)</w:t>
            </w:r>
          </w:p>
        </w:tc>
        <w:tc>
          <w:tcPr>
            <w:tcW w:w="1645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61432" w14:textId="18A912B9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102 (6.9)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18FB6" w14:textId="73BA9FD6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660 (11.7)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3393F" w14:textId="69F9B068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200 (9.5)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7F0BD" w14:textId="4667627B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290 (10.9)</w:t>
            </w:r>
          </w:p>
        </w:tc>
      </w:tr>
      <w:tr w:rsidR="00930577" w:rsidRPr="00586B7E" w14:paraId="2B26D515" w14:textId="77777777" w:rsidTr="00F907FB">
        <w:trPr>
          <w:trHeight w:val="232"/>
        </w:trPr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  <w:vAlign w:val="center"/>
          </w:tcPr>
          <w:p w14:paraId="35C9640C" w14:textId="6E758ADD" w:rsidR="001E5DD6" w:rsidRPr="001E5DD6" w:rsidRDefault="001E5DD6" w:rsidP="00827674">
            <w:pPr>
              <w:ind w:firstLine="257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75</w:t>
            </w:r>
            <w:r w:rsidR="00872F4F">
              <w:rPr>
                <w:rFonts w:ascii="Arial" w:eastAsia="Yu Gothic" w:hAnsi="Arial" w:cs="Arial"/>
                <w:color w:val="000000"/>
                <w:sz w:val="20"/>
                <w:szCs w:val="20"/>
              </w:rPr>
              <w:t>–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45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00045" w14:textId="5A25D430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18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921 (57.5)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71DBA" w14:textId="53442DB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12</w:t>
            </w:r>
            <w:r w:rsidR="0052300C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217 (56.5)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C2710" w14:textId="7FDC1FA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12</w:t>
            </w:r>
            <w:r w:rsidR="0052300C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531 (60.3)</w:t>
            </w:r>
          </w:p>
        </w:tc>
        <w:tc>
          <w:tcPr>
            <w:tcW w:w="1645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35706" w14:textId="145641E1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9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815 (61.8)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E3C3A" w14:textId="3636E6C4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677 (54.1)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935A4" w14:textId="2F16BA73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261 (59.6)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BB3BD" w14:textId="7D3E895D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596 (60.0)</w:t>
            </w:r>
          </w:p>
        </w:tc>
      </w:tr>
      <w:tr w:rsidR="00930577" w:rsidRPr="00586B7E" w14:paraId="3BD843FF" w14:textId="77777777" w:rsidTr="00F907FB">
        <w:trPr>
          <w:trHeight w:val="232"/>
        </w:trPr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  <w:vAlign w:val="center"/>
          </w:tcPr>
          <w:p w14:paraId="6B233DB2" w14:textId="260B9F0F" w:rsidR="001E5DD6" w:rsidRPr="001E5DD6" w:rsidRDefault="00827674" w:rsidP="00827674">
            <w:pPr>
              <w:ind w:firstLine="2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t>≥</w:t>
            </w:r>
            <w:r w:rsidR="001E5DD6"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45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2D1D2" w14:textId="3F3BB0FE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791 (20.6)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83E62" w14:textId="0E6092C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4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274 (19.8)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DE7F4" w14:textId="691DB26F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4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172 (20.1)</w:t>
            </w:r>
          </w:p>
        </w:tc>
        <w:tc>
          <w:tcPr>
            <w:tcW w:w="1645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857E1" w14:textId="401F1F2E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4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448 (28.0)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028AE" w14:textId="0D1CFBC8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573 (18.1)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5822A" w14:textId="71EF404E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498 (23.6)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F4EC4" w14:textId="1012A1E4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470 (17.7)</w:t>
            </w:r>
          </w:p>
        </w:tc>
      </w:tr>
      <w:tr w:rsidR="00930577" w:rsidRPr="00586B7E" w14:paraId="6CB5A4C4" w14:textId="77777777" w:rsidTr="00F907FB">
        <w:trPr>
          <w:trHeight w:val="232"/>
        </w:trPr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</w:tcPr>
          <w:p w14:paraId="0A199731" w14:textId="7E6D08B7" w:rsidR="001E5DD6" w:rsidRPr="001E5DD6" w:rsidRDefault="001E5DD6" w:rsidP="001E5DD6">
            <w:pPr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hAnsi="Arial" w:cs="Arial"/>
                <w:sz w:val="20"/>
                <w:szCs w:val="20"/>
              </w:rPr>
              <w:t xml:space="preserve">Prescribing patten, </w:t>
            </w:r>
            <w:r w:rsidRPr="001E5DD6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1E5DD6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1645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9F8DD" w14:textId="7777777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CE364" w14:textId="7777777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C5A82" w14:textId="7777777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8E546" w14:textId="7777777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0832D" w14:textId="7777777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51989" w14:textId="7777777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15B7B" w14:textId="7777777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7FB" w:rsidRPr="00586B7E" w14:paraId="557D9D9B" w14:textId="77777777" w:rsidTr="00F907FB">
        <w:trPr>
          <w:trHeight w:val="232"/>
        </w:trPr>
        <w:tc>
          <w:tcPr>
            <w:tcW w:w="243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D280F" w14:textId="7ECFF146" w:rsidR="001E5DD6" w:rsidRPr="001E5DD6" w:rsidRDefault="001E5DD6" w:rsidP="001E5DD6">
            <w:pPr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Levodopa</w:t>
            </w: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685CA" w14:textId="6EF2F2D0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16</w:t>
            </w:r>
            <w:r w:rsidR="0052300C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163 (49.1)</w:t>
            </w: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77505" w14:textId="494998C2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10</w:t>
            </w:r>
            <w:r w:rsidR="0052300C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322 (47.8)</w:t>
            </w: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10419" w14:textId="6E85D663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10</w:t>
            </w:r>
            <w:r w:rsidR="0052300C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596 (51.0)</w:t>
            </w: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737A2" w14:textId="5494EAEF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8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681 (54.7)</w:t>
            </w: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E01C4" w14:textId="332B132B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899 (48.6)</w:t>
            </w: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693B9" w14:textId="78207275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091 (51.6)</w:t>
            </w: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DD9AC" w14:textId="6634EBEB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000 (37.6)</w:t>
            </w:r>
          </w:p>
        </w:tc>
      </w:tr>
      <w:tr w:rsidR="00F907FB" w:rsidRPr="00586B7E" w14:paraId="7ED90917" w14:textId="77777777" w:rsidTr="00F907FB">
        <w:trPr>
          <w:trHeight w:val="223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A0BAD" w14:textId="206C4009" w:rsidR="001E5DD6" w:rsidRPr="001E5DD6" w:rsidRDefault="001E5DD6" w:rsidP="001E5DD6">
            <w:pPr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 xml:space="preserve">DA </w:t>
            </w:r>
            <w:r w:rsidR="00F907FB">
              <w:rPr>
                <w:sz w:val="20"/>
                <w:szCs w:val="20"/>
              </w:rPr>
              <w:t>–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 xml:space="preserve"> non-ergot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EE5FB" w14:textId="2DF659B4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905 (5.8)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9AADE" w14:textId="19866FA1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743 (8.1)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CFAEF" w14:textId="1F791A32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517 (7.3)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39F6E" w14:textId="1796E1D3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689 (4.3)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81B6C" w14:textId="78165D24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222 (8.6%)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0DD9E" w14:textId="6E93548B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99 (4.7)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2D901" w14:textId="6440DC96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100 (3.8)</w:t>
            </w:r>
          </w:p>
        </w:tc>
      </w:tr>
      <w:tr w:rsidR="00F907FB" w:rsidRPr="00586B7E" w14:paraId="6661EEDB" w14:textId="77777777" w:rsidTr="00F907FB">
        <w:trPr>
          <w:trHeight w:val="23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87AFB" w14:textId="414E4C3F" w:rsidR="001E5DD6" w:rsidRPr="001E5DD6" w:rsidRDefault="001E5DD6" w:rsidP="001E5DD6">
            <w:pPr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MAOBI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29C84" w14:textId="103A7B96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404 (1.2)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B49AC" w14:textId="52845373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244 (1.1)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62909" w14:textId="0F185F1D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296 (1.4)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0FC75" w14:textId="48DD07CD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151 (1.0)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20B91" w14:textId="7CED2D99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159 (1.1)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28547" w14:textId="52FE564E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15 (0.7)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FD932" w14:textId="3E2B609E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24 (0.9)</w:t>
            </w:r>
          </w:p>
        </w:tc>
      </w:tr>
      <w:tr w:rsidR="00F907FB" w:rsidRPr="00586B7E" w14:paraId="3516034F" w14:textId="77777777" w:rsidTr="00F907FB">
        <w:trPr>
          <w:trHeight w:val="22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1B6BB" w14:textId="08D64AA0" w:rsidR="001E5DD6" w:rsidRPr="001E5DD6" w:rsidRDefault="001E5DD6" w:rsidP="001E5DD6">
            <w:pPr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Anticholinergic agent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BE13A" w14:textId="21407E8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671 (5.1)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C37DF" w14:textId="12124726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638 (7.6)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862FD" w14:textId="59E8623E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928 (4.5)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A8336" w14:textId="43A55629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611 (3.8)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89FD5" w14:textId="3B78FE59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302 (9.2)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899E7" w14:textId="4407C6B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161 (7.6)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4FF7E" w14:textId="17801D3F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66 (2.5)</w:t>
            </w:r>
          </w:p>
        </w:tc>
      </w:tr>
      <w:tr w:rsidR="00F907FB" w:rsidRPr="00586B7E" w14:paraId="65830C36" w14:textId="77777777" w:rsidTr="00F907FB">
        <w:trPr>
          <w:trHeight w:val="22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5949F" w14:textId="46963B21" w:rsidR="001E5DD6" w:rsidRPr="001E5DD6" w:rsidRDefault="001E5DD6" w:rsidP="001E5DD6">
            <w:pPr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Levodopa + MAOBI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37760" w14:textId="233826D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435 (7.4)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748A8" w14:textId="430495B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448 (6.7)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B4A5F" w14:textId="7477AF24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597 (7.7)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0E35F" w14:textId="5023F591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870 (5.5)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F8A94" w14:textId="3CD51878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852 (6.0)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42C28" w14:textId="5A22D090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108 (5.1)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EAC96" w14:textId="35D83495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195 (7.3)</w:t>
            </w:r>
          </w:p>
        </w:tc>
      </w:tr>
      <w:tr w:rsidR="00F907FB" w:rsidRPr="00586B7E" w14:paraId="12BFAB9E" w14:textId="77777777" w:rsidTr="00F907FB">
        <w:trPr>
          <w:trHeight w:val="2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6CA85" w14:textId="6E157B5A" w:rsidR="001E5DD6" w:rsidRPr="001E5DD6" w:rsidRDefault="001E5DD6" w:rsidP="001E5DD6">
            <w:pPr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Levodopa + DA</w:t>
            </w:r>
            <w:r w:rsidR="00F907FB">
              <w:rPr>
                <w:rFonts w:ascii="Arial" w:eastAsia="Yu Gothic" w:hAnsi="Arial" w:cs="Arial"/>
                <w:color w:val="000000"/>
                <w:sz w:val="20"/>
                <w:szCs w:val="20"/>
              </w:rPr>
              <w:t xml:space="preserve"> </w:t>
            </w:r>
            <w:r w:rsidR="00F907FB">
              <w:rPr>
                <w:sz w:val="20"/>
                <w:szCs w:val="20"/>
              </w:rPr>
              <w:t xml:space="preserve">– 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non-ergot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43DCA" w14:textId="394DF790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601 (10.9)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33066" w14:textId="639FD936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336 (10.8)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46D81" w14:textId="6B43C4C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358 (11.3)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9CD65" w14:textId="0C9A4BC2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383 (8.7)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98C3C" w14:textId="42A79C7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517 (10.7)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5AD0B" w14:textId="231CD7BF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207 (9.8%)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C5145" w14:textId="6576B282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238 (9.0%)</w:t>
            </w:r>
          </w:p>
        </w:tc>
      </w:tr>
      <w:tr w:rsidR="00F907FB" w:rsidRPr="00586B7E" w14:paraId="6E286177" w14:textId="77777777" w:rsidTr="00F907FB">
        <w:trPr>
          <w:trHeight w:val="2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E83F0" w14:textId="6C9A9551" w:rsidR="001E5DD6" w:rsidRPr="001E5DD6" w:rsidRDefault="001E5DD6" w:rsidP="001E5DD6">
            <w:pPr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 xml:space="preserve">Levodopa + </w:t>
            </w:r>
            <w:proofErr w:type="spellStart"/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Zonisamide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8834C" w14:textId="2D9F2803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740 (8.3)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1F738" w14:textId="578E65FE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752 (8.1)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5D585" w14:textId="6E43116E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908 (9.2)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D0F4F" w14:textId="32DB6CD0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329 (8.4)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101D1" w14:textId="2D42EB09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181 (8.3)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FB101" w14:textId="77C4502D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195 (9.2)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6336D" w14:textId="46E1839E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207 (7.8)</w:t>
            </w:r>
          </w:p>
        </w:tc>
      </w:tr>
      <w:tr w:rsidR="00F907FB" w:rsidRPr="00586B7E" w14:paraId="4D06A58A" w14:textId="77777777" w:rsidTr="00F907FB">
        <w:trPr>
          <w:trHeight w:val="231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44451" w14:textId="3BF5E78C" w:rsidR="001E5DD6" w:rsidRPr="001E5DD6" w:rsidRDefault="001E5DD6" w:rsidP="001E5DD6">
            <w:pPr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Levodopa + COMTI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D97DE" w14:textId="7FD704B2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742 (5.3)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7DB37" w14:textId="5DE43029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173 (5.4)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1B654" w14:textId="6B4B14A3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106 (5.3)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C9D31" w14:textId="16BA5CB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923 (5.8)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73120" w14:textId="107C708B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809 (5.7)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467AC" w14:textId="6D46F570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172 (8.1)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A2386" w14:textId="39277562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150 (5.6)</w:t>
            </w:r>
          </w:p>
        </w:tc>
      </w:tr>
      <w:tr w:rsidR="00F907FB" w:rsidRPr="00586B7E" w14:paraId="3AD111E5" w14:textId="77777777" w:rsidTr="00F907FB">
        <w:trPr>
          <w:trHeight w:val="23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E128B" w14:textId="744AB5E0" w:rsidR="001E5DD6" w:rsidRPr="001E5DD6" w:rsidRDefault="001E5DD6" w:rsidP="001E5DD6">
            <w:pPr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Levodopa + Droxidopa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A315E" w14:textId="3B85F15B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455 (4.4)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4B8F1" w14:textId="3410222A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922 (4.3)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7CE90" w14:textId="696C88C5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931 (4.5)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C626C" w14:textId="0F97352C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873 (5.5)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8A998" w14:textId="0CEB26BD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607 (4.3)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EF652" w14:textId="12B8A1E1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100 (4.7)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C9A47" w14:textId="67247B4B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539 (20.3)</w:t>
            </w:r>
          </w:p>
        </w:tc>
      </w:tr>
      <w:tr w:rsidR="00F907FB" w:rsidRPr="00586B7E" w14:paraId="1A1355A3" w14:textId="77777777" w:rsidTr="00F907FB">
        <w:trPr>
          <w:trHeight w:val="227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74764" w14:textId="6610872F" w:rsidR="001E5DD6" w:rsidRPr="001E5DD6" w:rsidRDefault="001E5DD6" w:rsidP="001E5DD6">
            <w:pPr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Levodopa + Amantadine</w:t>
            </w:r>
          </w:p>
        </w:tc>
        <w:tc>
          <w:tcPr>
            <w:tcW w:w="164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A7E66" w14:textId="35740DC0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660 (5.0)</w:t>
            </w: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FFC4D" w14:textId="56CF7B51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998 (4.6)</w:t>
            </w: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EE984" w14:textId="57A4C410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</w:t>
            </w:r>
            <w:r w:rsidR="00513CF7">
              <w:rPr>
                <w:rFonts w:ascii="Arial" w:eastAsia="Yu Gothic" w:hAnsi="Arial" w:cs="Arial"/>
                <w:color w:val="000000"/>
                <w:sz w:val="20"/>
                <w:szCs w:val="20"/>
              </w:rPr>
              <w:t>,</w:t>
            </w: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033 (5.0)</w:t>
            </w:r>
          </w:p>
        </w:tc>
        <w:tc>
          <w:tcPr>
            <w:tcW w:w="164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15B1A" w14:textId="24B78D6C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890 (5.6)</w:t>
            </w: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0A85F" w14:textId="2CEC6877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697 (4.9)</w:t>
            </w: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819A0" w14:textId="6CA3D80D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104 (4.9)</w:t>
            </w: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C1C84" w14:textId="4059E0D8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100 (3.8)</w:t>
            </w:r>
          </w:p>
        </w:tc>
      </w:tr>
      <w:tr w:rsidR="00F907FB" w:rsidRPr="00586B7E" w14:paraId="378AA7C5" w14:textId="77777777" w:rsidTr="00F907FB">
        <w:trPr>
          <w:trHeight w:val="229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54675" w14:textId="764565E6" w:rsidR="001E5DD6" w:rsidRPr="001E5DD6" w:rsidRDefault="001E5DD6" w:rsidP="001E5DD6">
            <w:pPr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Levodopa + Anticholinergic agent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CB5F7" w14:textId="19B7F749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858 (2.6)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DBF2A" w14:textId="0317C012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573 (2.7)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B8075" w14:textId="5728D9E5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531 (2.6)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BC5F2" w14:textId="7C7BE3A5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348 (2.2)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5ACA7" w14:textId="66829C7A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439 (3.1)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D7767" w14:textId="270EC802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64 (3.0)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AAA79" w14:textId="60A7D8BD" w:rsidR="001E5DD6" w:rsidRPr="001E5DD6" w:rsidRDefault="001E5DD6" w:rsidP="001E5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D6">
              <w:rPr>
                <w:rFonts w:ascii="Arial" w:eastAsia="Yu Gothic" w:hAnsi="Arial" w:cs="Arial"/>
                <w:color w:val="000000"/>
                <w:sz w:val="20"/>
                <w:szCs w:val="20"/>
              </w:rPr>
              <w:t>51 (1.9)</w:t>
            </w:r>
          </w:p>
        </w:tc>
      </w:tr>
    </w:tbl>
    <w:p w14:paraId="183113BF" w14:textId="2C6E82A7" w:rsidR="00827674" w:rsidRPr="00827674" w:rsidRDefault="00827674" w:rsidP="00827674">
      <w:pPr>
        <w:pStyle w:val="PSTextX1space"/>
        <w:rPr>
          <w:sz w:val="20"/>
          <w:szCs w:val="20"/>
        </w:rPr>
      </w:pPr>
      <w:r w:rsidRPr="00827674">
        <w:rPr>
          <w:sz w:val="20"/>
          <w:szCs w:val="20"/>
        </w:rPr>
        <w:t>COMTI, catechol-</w:t>
      </w:r>
      <w:r w:rsidRPr="00827674">
        <w:rPr>
          <w:i/>
          <w:iCs/>
          <w:sz w:val="20"/>
          <w:szCs w:val="20"/>
        </w:rPr>
        <w:t>O</w:t>
      </w:r>
      <w:r w:rsidRPr="00827674">
        <w:rPr>
          <w:sz w:val="20"/>
          <w:szCs w:val="20"/>
        </w:rPr>
        <w:t>-methyltransferase inhibitor; DA, dopamine agonist; MAOBI, monoamine oxidase type B</w:t>
      </w:r>
      <w:r w:rsidRPr="00827674">
        <w:rPr>
          <w:sz w:val="20"/>
          <w:szCs w:val="20"/>
          <w:lang w:eastAsia="ja-JP"/>
        </w:rPr>
        <w:t xml:space="preserve"> inhibitor</w:t>
      </w:r>
      <w:r w:rsidRPr="00827674">
        <w:rPr>
          <w:sz w:val="20"/>
          <w:szCs w:val="20"/>
        </w:rPr>
        <w:t>; PD, Parkinson’s disease</w:t>
      </w:r>
      <w:r>
        <w:rPr>
          <w:sz w:val="20"/>
          <w:szCs w:val="20"/>
        </w:rPr>
        <w:t>; SD, standard deviation</w:t>
      </w:r>
      <w:r w:rsidRPr="00827674">
        <w:rPr>
          <w:sz w:val="20"/>
          <w:szCs w:val="20"/>
        </w:rPr>
        <w:t>.</w:t>
      </w:r>
    </w:p>
    <w:p w14:paraId="3C2707EA" w14:textId="77777777" w:rsidR="004848F0" w:rsidRDefault="004848F0" w:rsidP="009C3109">
      <w:pPr>
        <w:rPr>
          <w:rFonts w:ascii="Arial Bold" w:eastAsia="MS Mincho" w:hAnsi="Arial Bold" w:cs="Arial"/>
          <w:b/>
          <w:bCs/>
          <w:caps/>
          <w:sz w:val="20"/>
          <w:szCs w:val="20"/>
          <w:lang w:val="en-AU" w:eastAsia="en-AU"/>
        </w:rPr>
      </w:pPr>
    </w:p>
    <w:p w14:paraId="0F0433F1" w14:textId="77777777" w:rsidR="004848F0" w:rsidRDefault="004848F0">
      <w:pPr>
        <w:rPr>
          <w:rFonts w:ascii="Arial Bold" w:eastAsia="MS Mincho" w:hAnsi="Arial Bold" w:cs="Arial"/>
          <w:b/>
          <w:bCs/>
          <w:caps/>
          <w:sz w:val="20"/>
          <w:szCs w:val="20"/>
          <w:lang w:val="en-AU" w:eastAsia="en-AU"/>
        </w:rPr>
      </w:pPr>
      <w:r>
        <w:rPr>
          <w:rFonts w:ascii="Arial Bold" w:hAnsi="Arial Bold"/>
          <w:b/>
          <w:bCs/>
          <w:caps/>
          <w:sz w:val="20"/>
          <w:szCs w:val="20"/>
        </w:rPr>
        <w:br w:type="page"/>
      </w:r>
    </w:p>
    <w:p w14:paraId="016CBA41" w14:textId="77777777" w:rsidR="00030360" w:rsidRDefault="00030360" w:rsidP="005E0EF3">
      <w:pPr>
        <w:pStyle w:val="PStextX2space"/>
        <w:spacing w:line="240" w:lineRule="auto"/>
        <w:rPr>
          <w:rFonts w:ascii="Arial Bold" w:hAnsi="Arial Bold"/>
          <w:b/>
          <w:bCs/>
          <w:caps/>
          <w:sz w:val="20"/>
          <w:szCs w:val="20"/>
        </w:rPr>
        <w:sectPr w:rsidR="00030360" w:rsidSect="00496DE6">
          <w:pgSz w:w="16840" w:h="11907" w:orient="landscape" w:code="9"/>
          <w:pgMar w:top="1418" w:right="1418" w:bottom="1418" w:left="1418" w:header="567" w:footer="567" w:gutter="0"/>
          <w:cols w:space="708"/>
          <w:docGrid w:linePitch="360"/>
        </w:sectPr>
      </w:pPr>
    </w:p>
    <w:p w14:paraId="306ED266" w14:textId="5179307F" w:rsidR="00B70B30" w:rsidRDefault="001444B8" w:rsidP="00A24C16">
      <w:pPr>
        <w:pStyle w:val="PStextX2space"/>
        <w:spacing w:line="240" w:lineRule="auto"/>
        <w:rPr>
          <w:sz w:val="20"/>
          <w:szCs w:val="20"/>
          <w:lang w:eastAsia="ja-JP"/>
        </w:rPr>
      </w:pPr>
      <w:r>
        <w:rPr>
          <w:rFonts w:ascii="Arial Bold" w:hAnsi="Arial Bold"/>
          <w:b/>
          <w:bCs/>
          <w:caps/>
          <w:sz w:val="20"/>
          <w:szCs w:val="20"/>
        </w:rPr>
        <w:lastRenderedPageBreak/>
        <w:t xml:space="preserve">SUPPLEMENTARY </w:t>
      </w:r>
      <w:r w:rsidR="00B70B30" w:rsidRPr="00365DA5">
        <w:rPr>
          <w:rFonts w:ascii="Arial Bold" w:hAnsi="Arial Bold"/>
          <w:b/>
          <w:bCs/>
          <w:caps/>
          <w:sz w:val="20"/>
          <w:szCs w:val="20"/>
        </w:rPr>
        <w:t xml:space="preserve">Table </w:t>
      </w:r>
      <w:r w:rsidR="0037741D">
        <w:rPr>
          <w:rFonts w:ascii="Arial Bold" w:hAnsi="Arial Bold"/>
          <w:b/>
          <w:bCs/>
          <w:caps/>
          <w:sz w:val="20"/>
          <w:szCs w:val="20"/>
        </w:rPr>
        <w:t>6</w:t>
      </w:r>
      <w:r w:rsidR="00365DA5">
        <w:rPr>
          <w:sz w:val="20"/>
          <w:szCs w:val="20"/>
          <w:lang w:eastAsia="ja-JP"/>
        </w:rPr>
        <w:tab/>
      </w:r>
      <w:r w:rsidR="00B70B30" w:rsidRPr="00705873">
        <w:rPr>
          <w:sz w:val="20"/>
          <w:szCs w:val="20"/>
          <w:lang w:eastAsia="ja-JP"/>
        </w:rPr>
        <w:t xml:space="preserve">Demographics and clinical characteristics of patients </w:t>
      </w:r>
      <w:r w:rsidR="00B70B30" w:rsidRPr="00D422D6">
        <w:rPr>
          <w:sz w:val="20"/>
          <w:szCs w:val="20"/>
          <w:lang w:eastAsia="ja-JP"/>
        </w:rPr>
        <w:t>who newly initiated PD treatment</w:t>
      </w:r>
      <w:r w:rsidR="00B70B30">
        <w:t xml:space="preserve"> </w:t>
      </w:r>
      <w:r w:rsidR="00B70B30">
        <w:rPr>
          <w:sz w:val="20"/>
          <w:szCs w:val="20"/>
          <w:lang w:eastAsia="ja-JP"/>
        </w:rPr>
        <w:t>and</w:t>
      </w:r>
      <w:r w:rsidR="00B70B30" w:rsidRPr="00705873">
        <w:rPr>
          <w:sz w:val="20"/>
          <w:szCs w:val="20"/>
          <w:lang w:eastAsia="ja-JP"/>
        </w:rPr>
        <w:t xml:space="preserve"> who </w:t>
      </w:r>
      <w:r w:rsidR="00B70B30">
        <w:rPr>
          <w:sz w:val="20"/>
          <w:szCs w:val="20"/>
          <w:lang w:eastAsia="ja-JP"/>
        </w:rPr>
        <w:t xml:space="preserve">stayed on </w:t>
      </w:r>
      <w:r w:rsidR="00B70B30" w:rsidRPr="00705873">
        <w:rPr>
          <w:sz w:val="20"/>
          <w:szCs w:val="20"/>
          <w:lang w:eastAsia="ja-JP"/>
        </w:rPr>
        <w:t>levodopa monotherapy</w:t>
      </w:r>
      <w:r w:rsidR="00B70B30">
        <w:rPr>
          <w:sz w:val="20"/>
          <w:szCs w:val="20"/>
          <w:lang w:eastAsia="ja-JP"/>
        </w:rPr>
        <w:t xml:space="preserve"> during the observation period</w:t>
      </w:r>
      <w:r w:rsidR="00B70B30" w:rsidRPr="00705873">
        <w:rPr>
          <w:sz w:val="20"/>
          <w:szCs w:val="20"/>
          <w:lang w:eastAsia="ja-JP"/>
        </w:rPr>
        <w:t xml:space="preserve"> </w:t>
      </w:r>
      <w:r w:rsidR="00B70B30">
        <w:rPr>
          <w:sz w:val="20"/>
          <w:szCs w:val="20"/>
          <w:lang w:eastAsia="ja-JP"/>
        </w:rPr>
        <w:t>or switched t</w:t>
      </w:r>
      <w:r w:rsidR="00B70B30" w:rsidRPr="00705873">
        <w:rPr>
          <w:sz w:val="20"/>
          <w:szCs w:val="20"/>
          <w:lang w:eastAsia="ja-JP"/>
        </w:rPr>
        <w:t xml:space="preserve">o </w:t>
      </w:r>
      <w:r w:rsidR="00B70B30">
        <w:rPr>
          <w:sz w:val="20"/>
          <w:szCs w:val="20"/>
          <w:lang w:eastAsia="ja-JP"/>
        </w:rPr>
        <w:t>adjunct therapy</w:t>
      </w:r>
      <w:r w:rsidR="00677790">
        <w:rPr>
          <w:sz w:val="20"/>
          <w:szCs w:val="20"/>
          <w:lang w:eastAsia="ja-JP"/>
        </w:rPr>
        <w:t>.</w:t>
      </w:r>
    </w:p>
    <w:p w14:paraId="38F791B9" w14:textId="77777777" w:rsidR="00A24C16" w:rsidRPr="00081358" w:rsidRDefault="00A24C16" w:rsidP="00A24C16">
      <w:pPr>
        <w:pStyle w:val="PStextX2space"/>
        <w:spacing w:line="240" w:lineRule="auto"/>
        <w:rPr>
          <w:sz w:val="20"/>
          <w:szCs w:val="20"/>
          <w:lang w:eastAsia="ja-JP"/>
        </w:rPr>
      </w:pPr>
    </w:p>
    <w:tbl>
      <w:tblPr>
        <w:tblW w:w="8910" w:type="dxa"/>
        <w:tblLayout w:type="fixed"/>
        <w:tblLook w:val="01E0" w:firstRow="1" w:lastRow="1" w:firstColumn="1" w:lastColumn="1" w:noHBand="0" w:noVBand="0"/>
      </w:tblPr>
      <w:tblGrid>
        <w:gridCol w:w="4050"/>
        <w:gridCol w:w="1710"/>
        <w:gridCol w:w="1800"/>
        <w:gridCol w:w="1350"/>
      </w:tblGrid>
      <w:tr w:rsidR="00235728" w:rsidRPr="00365DA5" w14:paraId="2B2161E1" w14:textId="65E998BD" w:rsidTr="00030360"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2455C356" w14:textId="77777777" w:rsidR="00235728" w:rsidRPr="00365DA5" w:rsidRDefault="00235728" w:rsidP="00235728">
            <w:pPr>
              <w:pStyle w:val="PStextX2space"/>
              <w:spacing w:line="240" w:lineRule="auto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9337883" w14:textId="7C694AD0" w:rsidR="00235728" w:rsidRPr="00365DA5" w:rsidRDefault="00235728" w:rsidP="00235728">
            <w:pPr>
              <w:pStyle w:val="PStextX2space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Levodopa</w:t>
            </w:r>
          </w:p>
          <w:p w14:paraId="16A2EAE5" w14:textId="77777777" w:rsidR="00235728" w:rsidRPr="00365DA5" w:rsidRDefault="00235728" w:rsidP="00235728">
            <w:pPr>
              <w:pStyle w:val="PStextX2space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monotherapy</w:t>
            </w:r>
          </w:p>
          <w:p w14:paraId="031A1A9A" w14:textId="6C7D6AAC" w:rsidR="00235728" w:rsidRPr="00365DA5" w:rsidRDefault="00235728" w:rsidP="00235728">
            <w:pPr>
              <w:pStyle w:val="PStextX2space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745FC">
              <w:rPr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65DA5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5DA5">
              <w:rPr>
                <w:b/>
                <w:bCs/>
                <w:sz w:val="20"/>
                <w:szCs w:val="20"/>
              </w:rPr>
              <w:t>1</w:t>
            </w:r>
            <w:r w:rsidR="00A0003C">
              <w:rPr>
                <w:b/>
                <w:bCs/>
                <w:sz w:val="20"/>
                <w:szCs w:val="20"/>
              </w:rPr>
              <w:t>,</w:t>
            </w:r>
            <w:r w:rsidRPr="00365DA5"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B7B3D65" w14:textId="6E67F87C" w:rsidR="00235728" w:rsidRPr="00365DA5" w:rsidRDefault="00235728" w:rsidP="00235728">
            <w:pPr>
              <w:pStyle w:val="PStextX2space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Levodopa adjunct therapy</w:t>
            </w:r>
            <w:bookmarkStart w:id="3" w:name="_Hlk117593728"/>
            <w:r w:rsidRPr="00520B12">
              <w:rPr>
                <w:b/>
                <w:bCs/>
                <w:sz w:val="20"/>
                <w:szCs w:val="20"/>
                <w:vertAlign w:val="superscript"/>
                <w:lang w:eastAsia="ja-JP"/>
              </w:rPr>
              <w:t>†</w:t>
            </w:r>
            <w:bookmarkEnd w:id="3"/>
          </w:p>
          <w:p w14:paraId="61EF0F0D" w14:textId="4171CC7B" w:rsidR="00235728" w:rsidRPr="00365DA5" w:rsidRDefault="00235728" w:rsidP="00235728">
            <w:pPr>
              <w:pStyle w:val="PStextX2space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A39">
              <w:rPr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65DA5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5DA5">
              <w:rPr>
                <w:b/>
                <w:bCs/>
                <w:sz w:val="20"/>
                <w:szCs w:val="20"/>
                <w:lang w:eastAsia="ja-JP"/>
              </w:rPr>
              <w:t>1</w:t>
            </w:r>
            <w:r w:rsidR="00A0003C">
              <w:rPr>
                <w:b/>
                <w:bCs/>
                <w:sz w:val="20"/>
                <w:szCs w:val="20"/>
                <w:lang w:eastAsia="ja-JP"/>
              </w:rPr>
              <w:t>,</w:t>
            </w:r>
            <w:r w:rsidRPr="00365DA5">
              <w:rPr>
                <w:b/>
                <w:bCs/>
                <w:sz w:val="20"/>
                <w:szCs w:val="20"/>
                <w:lang w:eastAsia="ja-JP"/>
              </w:rPr>
              <w:t>092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62B69DA" w14:textId="77777777" w:rsidR="00235728" w:rsidRPr="0041199F" w:rsidRDefault="00235728" w:rsidP="00235728">
            <w:pPr>
              <w:pStyle w:val="PStextX2space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199F">
              <w:rPr>
                <w:b/>
                <w:bCs/>
                <w:sz w:val="20"/>
                <w:szCs w:val="20"/>
              </w:rPr>
              <w:t>Group Difference</w:t>
            </w:r>
          </w:p>
          <w:p w14:paraId="1D4CE5AC" w14:textId="1A88974E" w:rsidR="00235728" w:rsidRPr="00365DA5" w:rsidRDefault="00235728" w:rsidP="00235728">
            <w:pPr>
              <w:pStyle w:val="PStextX2space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D0503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41199F">
              <w:rPr>
                <w:b/>
                <w:bCs/>
                <w:sz w:val="20"/>
                <w:szCs w:val="20"/>
              </w:rPr>
              <w:t>-value</w:t>
            </w:r>
          </w:p>
        </w:tc>
      </w:tr>
      <w:tr w:rsidR="00235728" w:rsidRPr="00AD19B1" w14:paraId="4CCD7243" w14:textId="782069F4" w:rsidTr="00030360"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</w:tcPr>
          <w:p w14:paraId="3AB4CDC1" w14:textId="77777777" w:rsidR="00235728" w:rsidRPr="00AD19B1" w:rsidRDefault="00235728" w:rsidP="00235728">
            <w:pPr>
              <w:pStyle w:val="PStextX2space"/>
              <w:spacing w:line="240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Male,</w:t>
            </w:r>
            <w:r w:rsidRPr="00AD19B1">
              <w:rPr>
                <w:sz w:val="20"/>
                <w:szCs w:val="20"/>
              </w:rPr>
              <w:t xml:space="preserve"> </w:t>
            </w:r>
            <w:r w:rsidRPr="00BA6A39"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Pr="00AD19B1">
              <w:rPr>
                <w:sz w:val="20"/>
                <w:szCs w:val="20"/>
              </w:rPr>
              <w:t>(%)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454636DC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607 (43.4)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1B37648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551 (50.5)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38EE321" w14:textId="05214D4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color w:val="000000"/>
                <w:sz w:val="20"/>
                <w:szCs w:val="20"/>
                <w:lang w:eastAsia="ja-JP"/>
              </w:rPr>
              <w:t>.001</w:t>
            </w:r>
          </w:p>
        </w:tc>
      </w:tr>
      <w:tr w:rsidR="00235728" w:rsidRPr="00AD19B1" w14:paraId="3AD868DB" w14:textId="6AA8F21E" w:rsidTr="00030360">
        <w:tc>
          <w:tcPr>
            <w:tcW w:w="4050" w:type="dxa"/>
            <w:shd w:val="clear" w:color="auto" w:fill="auto"/>
          </w:tcPr>
          <w:p w14:paraId="00A54079" w14:textId="77777777" w:rsidR="00235728" w:rsidRPr="00AD19B1" w:rsidRDefault="00235728" w:rsidP="00235728">
            <w:pPr>
              <w:pStyle w:val="PStextX2space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  <w:r w:rsidRPr="00AD19B1">
              <w:rPr>
                <w:sz w:val="20"/>
                <w:szCs w:val="20"/>
              </w:rPr>
              <w:t xml:space="preserve"> (years)</w:t>
            </w:r>
          </w:p>
        </w:tc>
        <w:tc>
          <w:tcPr>
            <w:tcW w:w="1710" w:type="dxa"/>
            <w:shd w:val="clear" w:color="auto" w:fill="auto"/>
          </w:tcPr>
          <w:p w14:paraId="5EA7040C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76.4 ± 9.6</w:t>
            </w:r>
          </w:p>
        </w:tc>
        <w:tc>
          <w:tcPr>
            <w:tcW w:w="1800" w:type="dxa"/>
          </w:tcPr>
          <w:p w14:paraId="48533300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70.3 ± 10.9</w:t>
            </w:r>
          </w:p>
        </w:tc>
        <w:tc>
          <w:tcPr>
            <w:tcW w:w="1350" w:type="dxa"/>
          </w:tcPr>
          <w:p w14:paraId="09B4FA64" w14:textId="699E4A46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235728" w:rsidRPr="00AD19B1" w14:paraId="2D8BE3B6" w14:textId="0D06A51E" w:rsidTr="00030360">
        <w:tc>
          <w:tcPr>
            <w:tcW w:w="4050" w:type="dxa"/>
            <w:shd w:val="clear" w:color="auto" w:fill="auto"/>
          </w:tcPr>
          <w:p w14:paraId="1B3B7BF1" w14:textId="77777777" w:rsidR="00235728" w:rsidRPr="00AD19B1" w:rsidRDefault="00235728" w:rsidP="00235728">
            <w:pPr>
              <w:pStyle w:val="PStextX2space"/>
              <w:spacing w:line="240" w:lineRule="auto"/>
              <w:rPr>
                <w:sz w:val="20"/>
                <w:szCs w:val="20"/>
                <w:vertAlign w:val="superscript"/>
              </w:rPr>
            </w:pPr>
            <w:r w:rsidRPr="00AD19B1">
              <w:rPr>
                <w:sz w:val="20"/>
                <w:szCs w:val="20"/>
              </w:rPr>
              <w:t>Age</w:t>
            </w:r>
            <w:r>
              <w:rPr>
                <w:sz w:val="20"/>
                <w:szCs w:val="20"/>
              </w:rPr>
              <w:t>,</w:t>
            </w:r>
            <w:r w:rsidRPr="00AD19B1">
              <w:rPr>
                <w:sz w:val="20"/>
                <w:szCs w:val="20"/>
              </w:rPr>
              <w:t xml:space="preserve"> </w:t>
            </w:r>
            <w:r w:rsidRPr="00BA6A39"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Pr="00AD19B1">
              <w:rPr>
                <w:sz w:val="20"/>
                <w:szCs w:val="20"/>
              </w:rPr>
              <w:t>(%)</w:t>
            </w:r>
          </w:p>
        </w:tc>
        <w:tc>
          <w:tcPr>
            <w:tcW w:w="1710" w:type="dxa"/>
            <w:shd w:val="clear" w:color="auto" w:fill="auto"/>
          </w:tcPr>
          <w:p w14:paraId="540E92FC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E299D7F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220AA88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3403" w:rsidRPr="00AD19B1" w14:paraId="64682001" w14:textId="3B0E28B4" w:rsidTr="00030360">
        <w:tc>
          <w:tcPr>
            <w:tcW w:w="4050" w:type="dxa"/>
            <w:shd w:val="clear" w:color="auto" w:fill="auto"/>
          </w:tcPr>
          <w:p w14:paraId="6AAB7709" w14:textId="77777777" w:rsidR="00893403" w:rsidRPr="00AD19B1" w:rsidRDefault="00893403" w:rsidP="00893403">
            <w:pPr>
              <w:pStyle w:val="PStextX2space"/>
              <w:spacing w:line="240" w:lineRule="auto"/>
              <w:ind w:firstLine="159"/>
              <w:rPr>
                <w:sz w:val="20"/>
                <w:szCs w:val="20"/>
              </w:rPr>
            </w:pPr>
            <w:r w:rsidRPr="00AD19B1">
              <w:rPr>
                <w:sz w:val="20"/>
                <w:szCs w:val="20"/>
              </w:rPr>
              <w:t>≤54 years</w:t>
            </w:r>
          </w:p>
        </w:tc>
        <w:tc>
          <w:tcPr>
            <w:tcW w:w="1710" w:type="dxa"/>
            <w:shd w:val="clear" w:color="auto" w:fill="auto"/>
          </w:tcPr>
          <w:p w14:paraId="4F027DC5" w14:textId="77777777" w:rsidR="00893403" w:rsidRPr="00AD19B1" w:rsidRDefault="00893403" w:rsidP="00893403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41 (2.9)</w:t>
            </w:r>
          </w:p>
        </w:tc>
        <w:tc>
          <w:tcPr>
            <w:tcW w:w="1800" w:type="dxa"/>
          </w:tcPr>
          <w:p w14:paraId="2D9FBED1" w14:textId="77777777" w:rsidR="00893403" w:rsidRPr="00AD19B1" w:rsidRDefault="00893403" w:rsidP="00893403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96 (8.8)</w:t>
            </w:r>
          </w:p>
        </w:tc>
        <w:tc>
          <w:tcPr>
            <w:tcW w:w="1350" w:type="dxa"/>
          </w:tcPr>
          <w:p w14:paraId="570EC928" w14:textId="3E42E81D" w:rsidR="00893403" w:rsidRPr="00AD19B1" w:rsidRDefault="00893403" w:rsidP="00893403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1EB6"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 w:rsidRPr="00C91EB6"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893403" w:rsidRPr="00AD19B1" w14:paraId="5D036956" w14:textId="095CD0F1" w:rsidTr="00030360">
        <w:tc>
          <w:tcPr>
            <w:tcW w:w="4050" w:type="dxa"/>
          </w:tcPr>
          <w:p w14:paraId="09A0BC87" w14:textId="107D3BB7" w:rsidR="00893403" w:rsidRPr="00AD19B1" w:rsidRDefault="00893403" w:rsidP="00893403">
            <w:pPr>
              <w:pStyle w:val="PSTextX1space"/>
              <w:ind w:firstLine="159"/>
              <w:rPr>
                <w:sz w:val="20"/>
                <w:szCs w:val="20"/>
              </w:rPr>
            </w:pPr>
            <w:r w:rsidRPr="00AD19B1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–</w:t>
            </w:r>
            <w:r w:rsidRPr="00AD19B1">
              <w:rPr>
                <w:sz w:val="20"/>
                <w:szCs w:val="20"/>
              </w:rPr>
              <w:t>64 years</w:t>
            </w:r>
          </w:p>
        </w:tc>
        <w:tc>
          <w:tcPr>
            <w:tcW w:w="1710" w:type="dxa"/>
          </w:tcPr>
          <w:p w14:paraId="766D4BAD" w14:textId="77777777" w:rsidR="00893403" w:rsidRPr="00AD19B1" w:rsidRDefault="00893403" w:rsidP="00893403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128 (9.2)</w:t>
            </w:r>
          </w:p>
        </w:tc>
        <w:tc>
          <w:tcPr>
            <w:tcW w:w="1800" w:type="dxa"/>
          </w:tcPr>
          <w:p w14:paraId="59FD145F" w14:textId="77777777" w:rsidR="00893403" w:rsidRPr="00AD19B1" w:rsidRDefault="00893403" w:rsidP="00893403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212 (19.4)</w:t>
            </w:r>
          </w:p>
        </w:tc>
        <w:tc>
          <w:tcPr>
            <w:tcW w:w="1350" w:type="dxa"/>
          </w:tcPr>
          <w:p w14:paraId="7B65BBC3" w14:textId="5DBBE4DD" w:rsidR="00893403" w:rsidRPr="00AD19B1" w:rsidRDefault="00893403" w:rsidP="00893403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1EB6"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 w:rsidRPr="00C91EB6"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893403" w:rsidRPr="00AD19B1" w14:paraId="7F5389F8" w14:textId="4805F4D2" w:rsidTr="00030360">
        <w:tc>
          <w:tcPr>
            <w:tcW w:w="4050" w:type="dxa"/>
          </w:tcPr>
          <w:p w14:paraId="66ECE680" w14:textId="2F6897B9" w:rsidR="00893403" w:rsidRPr="00AD19B1" w:rsidRDefault="00893403" w:rsidP="00893403">
            <w:pPr>
              <w:pStyle w:val="PStextX2space"/>
              <w:spacing w:line="240" w:lineRule="auto"/>
              <w:ind w:firstLine="159"/>
              <w:rPr>
                <w:sz w:val="20"/>
                <w:szCs w:val="20"/>
              </w:rPr>
            </w:pPr>
            <w:r w:rsidRPr="00AD19B1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–</w:t>
            </w:r>
            <w:r w:rsidRPr="00AD19B1">
              <w:rPr>
                <w:sz w:val="20"/>
                <w:szCs w:val="20"/>
              </w:rPr>
              <w:t>74 years</w:t>
            </w:r>
          </w:p>
        </w:tc>
        <w:tc>
          <w:tcPr>
            <w:tcW w:w="1710" w:type="dxa"/>
          </w:tcPr>
          <w:p w14:paraId="2953A9AC" w14:textId="77777777" w:rsidR="00893403" w:rsidRPr="00AD19B1" w:rsidRDefault="00893403" w:rsidP="00893403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278 (19.9)</w:t>
            </w:r>
          </w:p>
        </w:tc>
        <w:tc>
          <w:tcPr>
            <w:tcW w:w="1800" w:type="dxa"/>
          </w:tcPr>
          <w:p w14:paraId="09A0F7EA" w14:textId="77777777" w:rsidR="00893403" w:rsidRPr="00AD19B1" w:rsidRDefault="00893403" w:rsidP="00893403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305 (27.9)</w:t>
            </w:r>
          </w:p>
        </w:tc>
        <w:tc>
          <w:tcPr>
            <w:tcW w:w="1350" w:type="dxa"/>
          </w:tcPr>
          <w:p w14:paraId="420BF142" w14:textId="3CD5B21D" w:rsidR="00893403" w:rsidRPr="00AD19B1" w:rsidRDefault="00893403" w:rsidP="00893403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1EB6"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 w:rsidRPr="00C91EB6"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893403" w:rsidRPr="00AD19B1" w14:paraId="75CCE25F" w14:textId="0DA39098" w:rsidTr="00030360">
        <w:tc>
          <w:tcPr>
            <w:tcW w:w="4050" w:type="dxa"/>
          </w:tcPr>
          <w:p w14:paraId="42E0F79D" w14:textId="5A916F8B" w:rsidR="00893403" w:rsidRPr="00AD19B1" w:rsidRDefault="00893403" w:rsidP="00893403">
            <w:pPr>
              <w:pStyle w:val="PStextX2space"/>
              <w:spacing w:line="240" w:lineRule="auto"/>
              <w:ind w:firstLine="159"/>
              <w:rPr>
                <w:sz w:val="20"/>
                <w:szCs w:val="20"/>
              </w:rPr>
            </w:pPr>
            <w:r w:rsidRPr="00AD19B1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–</w:t>
            </w:r>
            <w:r w:rsidRPr="00AD19B1">
              <w:rPr>
                <w:sz w:val="20"/>
                <w:szCs w:val="20"/>
              </w:rPr>
              <w:t>84 years</w:t>
            </w:r>
          </w:p>
        </w:tc>
        <w:tc>
          <w:tcPr>
            <w:tcW w:w="1710" w:type="dxa"/>
          </w:tcPr>
          <w:p w14:paraId="4B881A13" w14:textId="77777777" w:rsidR="00893403" w:rsidRPr="002A06D9" w:rsidRDefault="00893403" w:rsidP="00893403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2A06D9">
              <w:rPr>
                <w:color w:val="000000"/>
                <w:sz w:val="20"/>
                <w:szCs w:val="20"/>
              </w:rPr>
              <w:t>690 (49.4)</w:t>
            </w:r>
          </w:p>
        </w:tc>
        <w:tc>
          <w:tcPr>
            <w:tcW w:w="1800" w:type="dxa"/>
          </w:tcPr>
          <w:p w14:paraId="3F5D3527" w14:textId="77777777" w:rsidR="00893403" w:rsidRPr="00AD19B1" w:rsidRDefault="00893403" w:rsidP="00893403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409 (37.5)</w:t>
            </w:r>
          </w:p>
        </w:tc>
        <w:tc>
          <w:tcPr>
            <w:tcW w:w="1350" w:type="dxa"/>
          </w:tcPr>
          <w:p w14:paraId="4E961C6A" w14:textId="50C025AA" w:rsidR="00893403" w:rsidRPr="00AD19B1" w:rsidRDefault="00893403" w:rsidP="00893403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1EB6"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 w:rsidRPr="00C91EB6"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893403" w:rsidRPr="00AD19B1" w14:paraId="1431BD6B" w14:textId="20C92D03" w:rsidTr="00030360">
        <w:tc>
          <w:tcPr>
            <w:tcW w:w="4050" w:type="dxa"/>
          </w:tcPr>
          <w:p w14:paraId="5015421C" w14:textId="77777777" w:rsidR="00893403" w:rsidRPr="00AD19B1" w:rsidRDefault="00893403" w:rsidP="00893403">
            <w:pPr>
              <w:pStyle w:val="PStextX2space"/>
              <w:spacing w:line="240" w:lineRule="auto"/>
              <w:ind w:firstLine="159"/>
              <w:rPr>
                <w:sz w:val="20"/>
                <w:szCs w:val="20"/>
              </w:rPr>
            </w:pPr>
            <w:r w:rsidRPr="00AD19B1">
              <w:rPr>
                <w:sz w:val="20"/>
                <w:szCs w:val="20"/>
              </w:rPr>
              <w:t>≥85 years</w:t>
            </w:r>
          </w:p>
        </w:tc>
        <w:tc>
          <w:tcPr>
            <w:tcW w:w="1710" w:type="dxa"/>
          </w:tcPr>
          <w:p w14:paraId="5A95FFB7" w14:textId="77777777" w:rsidR="00893403" w:rsidRPr="002A06D9" w:rsidRDefault="00893403" w:rsidP="00893403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2A06D9">
              <w:rPr>
                <w:color w:val="000000"/>
                <w:sz w:val="20"/>
                <w:szCs w:val="20"/>
              </w:rPr>
              <w:t>261 (18.7)</w:t>
            </w:r>
          </w:p>
        </w:tc>
        <w:tc>
          <w:tcPr>
            <w:tcW w:w="1800" w:type="dxa"/>
          </w:tcPr>
          <w:p w14:paraId="477FFDA0" w14:textId="77777777" w:rsidR="00893403" w:rsidRPr="00AD19B1" w:rsidRDefault="00893403" w:rsidP="00893403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70 (6.4)</w:t>
            </w:r>
          </w:p>
        </w:tc>
        <w:tc>
          <w:tcPr>
            <w:tcW w:w="1350" w:type="dxa"/>
          </w:tcPr>
          <w:p w14:paraId="250E3815" w14:textId="5D25D036" w:rsidR="00893403" w:rsidRPr="00AD19B1" w:rsidRDefault="00893403" w:rsidP="00893403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1EB6"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 w:rsidRPr="00C91EB6"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235728" w:rsidRPr="000D08C3" w14:paraId="0A1C0191" w14:textId="3CB18D35" w:rsidTr="00030360">
        <w:tc>
          <w:tcPr>
            <w:tcW w:w="4050" w:type="dxa"/>
          </w:tcPr>
          <w:p w14:paraId="533C60A0" w14:textId="77777777" w:rsidR="00235728" w:rsidRPr="000D08C3" w:rsidRDefault="00235728" w:rsidP="00235728">
            <w:pPr>
              <w:pStyle w:val="PStextX2space"/>
              <w:spacing w:line="240" w:lineRule="auto"/>
              <w:rPr>
                <w:sz w:val="20"/>
                <w:szCs w:val="20"/>
              </w:rPr>
            </w:pPr>
            <w:r w:rsidRPr="000D08C3">
              <w:rPr>
                <w:sz w:val="20"/>
                <w:szCs w:val="20"/>
              </w:rPr>
              <w:t>Observation period (year)</w:t>
            </w:r>
          </w:p>
        </w:tc>
        <w:tc>
          <w:tcPr>
            <w:tcW w:w="1710" w:type="dxa"/>
          </w:tcPr>
          <w:p w14:paraId="4E53C127" w14:textId="54345DAE" w:rsidR="00235728" w:rsidRPr="00C223CD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3CD">
              <w:rPr>
                <w:color w:val="000000"/>
                <w:sz w:val="20"/>
                <w:szCs w:val="20"/>
                <w:lang w:eastAsia="ja-JP"/>
              </w:rPr>
              <w:t>3.5</w:t>
            </w:r>
            <w:r w:rsidRPr="00C223CD">
              <w:rPr>
                <w:color w:val="000000"/>
                <w:sz w:val="20"/>
                <w:szCs w:val="20"/>
              </w:rPr>
              <w:t xml:space="preserve"> ± 0.9</w:t>
            </w:r>
          </w:p>
        </w:tc>
        <w:tc>
          <w:tcPr>
            <w:tcW w:w="1800" w:type="dxa"/>
          </w:tcPr>
          <w:p w14:paraId="7E25C5A3" w14:textId="4998255A" w:rsidR="00235728" w:rsidRPr="00C223CD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3CD">
              <w:rPr>
                <w:color w:val="000000"/>
                <w:sz w:val="20"/>
                <w:szCs w:val="20"/>
                <w:lang w:eastAsia="ja-JP"/>
              </w:rPr>
              <w:t>3.9</w:t>
            </w:r>
            <w:r w:rsidRPr="00C223CD">
              <w:rPr>
                <w:color w:val="000000"/>
                <w:sz w:val="20"/>
                <w:szCs w:val="20"/>
              </w:rPr>
              <w:t xml:space="preserve"> ± 1.0</w:t>
            </w:r>
          </w:p>
        </w:tc>
        <w:tc>
          <w:tcPr>
            <w:tcW w:w="1350" w:type="dxa"/>
          </w:tcPr>
          <w:p w14:paraId="2A3722B9" w14:textId="48737C97" w:rsidR="00235728" w:rsidRPr="00C223CD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7F6D28"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 w:rsidRPr="007F6D28"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235728" w:rsidRPr="00AD19B1" w14:paraId="491BB6D4" w14:textId="751EB6F6" w:rsidTr="00030360">
        <w:tc>
          <w:tcPr>
            <w:tcW w:w="4050" w:type="dxa"/>
          </w:tcPr>
          <w:p w14:paraId="6F74DB2F" w14:textId="77777777" w:rsidR="00235728" w:rsidRPr="00AD19B1" w:rsidRDefault="00235728" w:rsidP="00235728">
            <w:pPr>
              <w:pStyle w:val="PStextX2space"/>
              <w:spacing w:line="240" w:lineRule="auto"/>
              <w:rPr>
                <w:sz w:val="20"/>
                <w:szCs w:val="20"/>
              </w:rPr>
            </w:pPr>
            <w:r w:rsidRPr="00AD19B1">
              <w:rPr>
                <w:sz w:val="20"/>
                <w:szCs w:val="20"/>
              </w:rPr>
              <w:t xml:space="preserve">Duration of </w:t>
            </w:r>
            <w:r>
              <w:rPr>
                <w:sz w:val="20"/>
                <w:szCs w:val="20"/>
              </w:rPr>
              <w:t xml:space="preserve">PD </w:t>
            </w:r>
            <w:r w:rsidRPr="00AD19B1">
              <w:rPr>
                <w:sz w:val="20"/>
                <w:szCs w:val="20"/>
              </w:rPr>
              <w:t>treatment (days)</w:t>
            </w:r>
          </w:p>
        </w:tc>
        <w:tc>
          <w:tcPr>
            <w:tcW w:w="1710" w:type="dxa"/>
          </w:tcPr>
          <w:p w14:paraId="71098D29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545.0 ± 287.0</w:t>
            </w:r>
          </w:p>
        </w:tc>
        <w:tc>
          <w:tcPr>
            <w:tcW w:w="1800" w:type="dxa"/>
          </w:tcPr>
          <w:p w14:paraId="16795E1A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732.8 ± 364.6</w:t>
            </w:r>
          </w:p>
        </w:tc>
        <w:tc>
          <w:tcPr>
            <w:tcW w:w="1350" w:type="dxa"/>
          </w:tcPr>
          <w:p w14:paraId="3361154B" w14:textId="117F95AF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F6D28"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 w:rsidRPr="007F6D28"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235728" w:rsidRPr="00AD19B1" w14:paraId="21714585" w14:textId="4B13A08C" w:rsidTr="00030360">
        <w:tc>
          <w:tcPr>
            <w:tcW w:w="4050" w:type="dxa"/>
          </w:tcPr>
          <w:p w14:paraId="4741C360" w14:textId="31464683" w:rsidR="00235728" w:rsidRPr="00AD19B1" w:rsidRDefault="00235728" w:rsidP="00235728">
            <w:pPr>
              <w:pStyle w:val="PStextX2space"/>
              <w:spacing w:line="240" w:lineRule="auto"/>
              <w:rPr>
                <w:sz w:val="20"/>
                <w:szCs w:val="20"/>
              </w:rPr>
            </w:pPr>
            <w:r w:rsidRPr="00E93373">
              <w:rPr>
                <w:sz w:val="20"/>
                <w:szCs w:val="20"/>
              </w:rPr>
              <w:t xml:space="preserve">Charlson </w:t>
            </w:r>
            <w:r>
              <w:rPr>
                <w:sz w:val="20"/>
                <w:szCs w:val="20"/>
              </w:rPr>
              <w:t>C</w:t>
            </w:r>
            <w:r w:rsidRPr="00E93373">
              <w:rPr>
                <w:sz w:val="20"/>
                <w:szCs w:val="20"/>
              </w:rPr>
              <w:t xml:space="preserve">omorbidity </w:t>
            </w:r>
            <w:r>
              <w:rPr>
                <w:sz w:val="20"/>
                <w:szCs w:val="20"/>
              </w:rPr>
              <w:t>I</w:t>
            </w:r>
            <w:r w:rsidRPr="00E93373">
              <w:rPr>
                <w:sz w:val="20"/>
                <w:szCs w:val="20"/>
              </w:rPr>
              <w:t>ndex</w:t>
            </w:r>
          </w:p>
        </w:tc>
        <w:tc>
          <w:tcPr>
            <w:tcW w:w="1710" w:type="dxa"/>
          </w:tcPr>
          <w:p w14:paraId="40F103FB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1.4 ± 1.7</w:t>
            </w:r>
          </w:p>
        </w:tc>
        <w:tc>
          <w:tcPr>
            <w:tcW w:w="1800" w:type="dxa"/>
          </w:tcPr>
          <w:p w14:paraId="7932804F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1.1 ± 1.6</w:t>
            </w:r>
          </w:p>
        </w:tc>
        <w:tc>
          <w:tcPr>
            <w:tcW w:w="1350" w:type="dxa"/>
          </w:tcPr>
          <w:p w14:paraId="35ACED63" w14:textId="669E1278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F6D28"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 w:rsidRPr="007F6D28"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235728" w:rsidRPr="00AD19B1" w14:paraId="01BC54E3" w14:textId="4A83B36F" w:rsidTr="00030360">
        <w:tc>
          <w:tcPr>
            <w:tcW w:w="4050" w:type="dxa"/>
          </w:tcPr>
          <w:p w14:paraId="1184CBAC" w14:textId="700BE947" w:rsidR="00235728" w:rsidRPr="00AD19B1" w:rsidRDefault="00235728" w:rsidP="00235728">
            <w:pPr>
              <w:pStyle w:val="PStextX2space"/>
              <w:spacing w:line="240" w:lineRule="auto"/>
              <w:rPr>
                <w:sz w:val="20"/>
                <w:szCs w:val="20"/>
              </w:rPr>
            </w:pPr>
            <w:r w:rsidRPr="00E93373">
              <w:rPr>
                <w:sz w:val="20"/>
                <w:szCs w:val="20"/>
                <w:lang w:eastAsia="ja-JP"/>
              </w:rPr>
              <w:t>Number of anti-PD drug types</w:t>
            </w:r>
          </w:p>
        </w:tc>
        <w:tc>
          <w:tcPr>
            <w:tcW w:w="1710" w:type="dxa"/>
          </w:tcPr>
          <w:p w14:paraId="2E863C7C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1.0 ± 0.1</w:t>
            </w:r>
          </w:p>
        </w:tc>
        <w:tc>
          <w:tcPr>
            <w:tcW w:w="1800" w:type="dxa"/>
          </w:tcPr>
          <w:p w14:paraId="6ECB20F5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2.5 ± 0.9</w:t>
            </w:r>
          </w:p>
        </w:tc>
        <w:tc>
          <w:tcPr>
            <w:tcW w:w="1350" w:type="dxa"/>
          </w:tcPr>
          <w:p w14:paraId="339A1102" w14:textId="593772C3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F6D28"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 w:rsidRPr="007F6D28"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235728" w:rsidRPr="00AD19B1" w14:paraId="014637D4" w14:textId="1E32DA45" w:rsidTr="00030360">
        <w:tc>
          <w:tcPr>
            <w:tcW w:w="4050" w:type="dxa"/>
          </w:tcPr>
          <w:p w14:paraId="311141F0" w14:textId="140132E5" w:rsidR="00235728" w:rsidRPr="00AD19B1" w:rsidRDefault="00235728" w:rsidP="00235728">
            <w:pPr>
              <w:pStyle w:val="PStextX2space"/>
              <w:spacing w:line="240" w:lineRule="auto"/>
              <w:rPr>
                <w:sz w:val="20"/>
                <w:szCs w:val="20"/>
              </w:rPr>
            </w:pPr>
            <w:r w:rsidRPr="00AD19B1">
              <w:rPr>
                <w:sz w:val="20"/>
                <w:szCs w:val="20"/>
                <w:lang w:eastAsia="ja-JP"/>
              </w:rPr>
              <w:t xml:space="preserve">Number of drugs by </w:t>
            </w:r>
            <w:r w:rsidRPr="00AD19B1">
              <w:rPr>
                <w:rFonts w:hint="eastAsia"/>
                <w:sz w:val="20"/>
                <w:szCs w:val="20"/>
                <w:lang w:eastAsia="ja-JP"/>
              </w:rPr>
              <w:t>ATC</w:t>
            </w:r>
            <w:r w:rsidRPr="00AD19B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major category</w:t>
            </w:r>
            <w:r w:rsidRPr="00AD19B1">
              <w:rPr>
                <w:sz w:val="20"/>
                <w:szCs w:val="20"/>
              </w:rPr>
              <w:t xml:space="preserve">), </w:t>
            </w:r>
          </w:p>
        </w:tc>
        <w:tc>
          <w:tcPr>
            <w:tcW w:w="1710" w:type="dxa"/>
          </w:tcPr>
          <w:p w14:paraId="7E1B53E0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2.5 ± 1.9</w:t>
            </w:r>
          </w:p>
        </w:tc>
        <w:tc>
          <w:tcPr>
            <w:tcW w:w="1800" w:type="dxa"/>
          </w:tcPr>
          <w:p w14:paraId="796DB859" w14:textId="5F2C3F8B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D19B1">
              <w:rPr>
                <w:color w:val="000000"/>
                <w:sz w:val="20"/>
                <w:szCs w:val="20"/>
              </w:rPr>
              <w:t xml:space="preserve"> ± </w:t>
            </w: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1350" w:type="dxa"/>
          </w:tcPr>
          <w:p w14:paraId="52AD4362" w14:textId="3F3A95A1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235728" w:rsidRPr="00AD19B1" w14:paraId="0FE8B9AA" w14:textId="464E417C" w:rsidTr="00030360">
        <w:tc>
          <w:tcPr>
            <w:tcW w:w="4050" w:type="dxa"/>
          </w:tcPr>
          <w:p w14:paraId="7DD87F7A" w14:textId="77777777" w:rsidR="00235728" w:rsidRPr="00AD19B1" w:rsidRDefault="00235728" w:rsidP="00235728">
            <w:pPr>
              <w:pStyle w:val="PStextX2space"/>
              <w:spacing w:line="240" w:lineRule="auto"/>
              <w:rPr>
                <w:sz w:val="20"/>
                <w:szCs w:val="20"/>
                <w:highlight w:val="green"/>
                <w:lang w:eastAsia="ja-JP"/>
              </w:rPr>
            </w:pPr>
            <w:r w:rsidRPr="00AD19B1">
              <w:rPr>
                <w:sz w:val="20"/>
                <w:szCs w:val="20"/>
                <w:lang w:eastAsia="ja-JP"/>
              </w:rPr>
              <w:t>Comorbidities</w:t>
            </w:r>
            <w:r>
              <w:rPr>
                <w:sz w:val="20"/>
                <w:szCs w:val="20"/>
                <w:lang w:eastAsia="ja-JP"/>
              </w:rPr>
              <w:t>,</w:t>
            </w:r>
            <w:r w:rsidRPr="00AD19B1">
              <w:rPr>
                <w:sz w:val="20"/>
                <w:szCs w:val="20"/>
                <w:lang w:eastAsia="ja-JP"/>
              </w:rPr>
              <w:t xml:space="preserve"> </w:t>
            </w:r>
            <w:r w:rsidRPr="00BA6A39">
              <w:rPr>
                <w:i/>
                <w:iCs/>
                <w:sz w:val="20"/>
                <w:szCs w:val="20"/>
                <w:lang w:eastAsia="ja-JP"/>
              </w:rPr>
              <w:t>n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 w:rsidRPr="00AD19B1">
              <w:rPr>
                <w:sz w:val="20"/>
                <w:szCs w:val="20"/>
                <w:lang w:eastAsia="ja-JP"/>
              </w:rPr>
              <w:t>(%)</w:t>
            </w:r>
          </w:p>
        </w:tc>
        <w:tc>
          <w:tcPr>
            <w:tcW w:w="1710" w:type="dxa"/>
          </w:tcPr>
          <w:p w14:paraId="759F65C0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F0F7AD8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DBB4C4A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5728" w:rsidRPr="00AD19B1" w14:paraId="6698C36B" w14:textId="191C6C79" w:rsidTr="00030360">
        <w:tc>
          <w:tcPr>
            <w:tcW w:w="4050" w:type="dxa"/>
          </w:tcPr>
          <w:p w14:paraId="6E2778B6" w14:textId="77777777" w:rsidR="00235728" w:rsidRDefault="00235728" w:rsidP="00235728">
            <w:pPr>
              <w:pStyle w:val="PStextX2space"/>
              <w:spacing w:line="240" w:lineRule="auto"/>
              <w:ind w:firstLine="159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Constipation</w:t>
            </w:r>
          </w:p>
        </w:tc>
        <w:tc>
          <w:tcPr>
            <w:tcW w:w="1710" w:type="dxa"/>
          </w:tcPr>
          <w:p w14:paraId="7B4EC2AB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636 (45.5)</w:t>
            </w:r>
          </w:p>
        </w:tc>
        <w:tc>
          <w:tcPr>
            <w:tcW w:w="1800" w:type="dxa"/>
          </w:tcPr>
          <w:p w14:paraId="178F1156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397 (36.4)</w:t>
            </w:r>
          </w:p>
        </w:tc>
        <w:tc>
          <w:tcPr>
            <w:tcW w:w="1350" w:type="dxa"/>
          </w:tcPr>
          <w:p w14:paraId="13BC65D9" w14:textId="458B25D1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235728" w:rsidRPr="00AD19B1" w14:paraId="5247C271" w14:textId="5487CC9E" w:rsidTr="00030360">
        <w:tc>
          <w:tcPr>
            <w:tcW w:w="4050" w:type="dxa"/>
          </w:tcPr>
          <w:p w14:paraId="0D8DBC09" w14:textId="77777777" w:rsidR="00235728" w:rsidRDefault="00235728" w:rsidP="00235728">
            <w:pPr>
              <w:pStyle w:val="PStextX2space"/>
              <w:spacing w:line="240" w:lineRule="auto"/>
              <w:ind w:firstLine="159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Pain</w:t>
            </w:r>
          </w:p>
        </w:tc>
        <w:tc>
          <w:tcPr>
            <w:tcW w:w="1710" w:type="dxa"/>
          </w:tcPr>
          <w:p w14:paraId="117368C8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 (29.2)</w:t>
            </w:r>
          </w:p>
        </w:tc>
        <w:tc>
          <w:tcPr>
            <w:tcW w:w="1800" w:type="dxa"/>
          </w:tcPr>
          <w:p w14:paraId="13878D63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 (26.4)</w:t>
            </w:r>
          </w:p>
        </w:tc>
        <w:tc>
          <w:tcPr>
            <w:tcW w:w="1350" w:type="dxa"/>
          </w:tcPr>
          <w:p w14:paraId="2215C494" w14:textId="0636A516" w:rsidR="00235728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color w:val="000000"/>
                <w:sz w:val="20"/>
                <w:szCs w:val="20"/>
                <w:lang w:eastAsia="ja-JP"/>
              </w:rPr>
              <w:t>.132</w:t>
            </w:r>
          </w:p>
        </w:tc>
      </w:tr>
      <w:tr w:rsidR="00235728" w:rsidRPr="00AD19B1" w14:paraId="4AC583F4" w14:textId="3A690CC3" w:rsidTr="00030360">
        <w:tc>
          <w:tcPr>
            <w:tcW w:w="4050" w:type="dxa"/>
          </w:tcPr>
          <w:p w14:paraId="25FB3AB9" w14:textId="77777777" w:rsidR="00235728" w:rsidRPr="00AD19B1" w:rsidRDefault="00235728" w:rsidP="00235728">
            <w:pPr>
              <w:pStyle w:val="PStextX2space"/>
              <w:spacing w:line="240" w:lineRule="auto"/>
              <w:ind w:firstLine="15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Insomnia</w:t>
            </w:r>
          </w:p>
        </w:tc>
        <w:tc>
          <w:tcPr>
            <w:tcW w:w="1710" w:type="dxa"/>
          </w:tcPr>
          <w:p w14:paraId="3208A499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363 (26.0)</w:t>
            </w:r>
          </w:p>
        </w:tc>
        <w:tc>
          <w:tcPr>
            <w:tcW w:w="1800" w:type="dxa"/>
          </w:tcPr>
          <w:p w14:paraId="109F4FCF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214 (19.6)</w:t>
            </w:r>
          </w:p>
        </w:tc>
        <w:tc>
          <w:tcPr>
            <w:tcW w:w="1350" w:type="dxa"/>
          </w:tcPr>
          <w:p w14:paraId="38E0CFEF" w14:textId="7967EE84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235728" w:rsidRPr="00AD19B1" w14:paraId="0184657F" w14:textId="12B785D2" w:rsidTr="00030360">
        <w:tc>
          <w:tcPr>
            <w:tcW w:w="4050" w:type="dxa"/>
          </w:tcPr>
          <w:p w14:paraId="1663F39F" w14:textId="77777777" w:rsidR="00235728" w:rsidRDefault="00235728" w:rsidP="00235728">
            <w:pPr>
              <w:pStyle w:val="PStextX2space"/>
              <w:spacing w:line="240" w:lineRule="auto"/>
              <w:ind w:firstLine="159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Depression and anxiety</w:t>
            </w:r>
          </w:p>
        </w:tc>
        <w:tc>
          <w:tcPr>
            <w:tcW w:w="1710" w:type="dxa"/>
          </w:tcPr>
          <w:p w14:paraId="1385D549" w14:textId="77777777" w:rsidR="00235728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 (16.5)</w:t>
            </w:r>
          </w:p>
        </w:tc>
        <w:tc>
          <w:tcPr>
            <w:tcW w:w="1800" w:type="dxa"/>
          </w:tcPr>
          <w:p w14:paraId="1053FFAE" w14:textId="77777777" w:rsidR="00235728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(14.7)</w:t>
            </w:r>
          </w:p>
        </w:tc>
        <w:tc>
          <w:tcPr>
            <w:tcW w:w="1350" w:type="dxa"/>
          </w:tcPr>
          <w:p w14:paraId="43E4BCC8" w14:textId="233640A1" w:rsidR="00235728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color w:val="000000"/>
                <w:sz w:val="20"/>
                <w:szCs w:val="20"/>
                <w:lang w:eastAsia="ja-JP"/>
              </w:rPr>
              <w:t>.223</w:t>
            </w:r>
          </w:p>
        </w:tc>
      </w:tr>
      <w:tr w:rsidR="00235728" w:rsidRPr="00AD19B1" w14:paraId="407D1703" w14:textId="76A6116B" w:rsidTr="00030360">
        <w:tc>
          <w:tcPr>
            <w:tcW w:w="4050" w:type="dxa"/>
          </w:tcPr>
          <w:p w14:paraId="4F365DDA" w14:textId="77777777" w:rsidR="00235728" w:rsidRDefault="00235728" w:rsidP="00235728">
            <w:pPr>
              <w:pStyle w:val="PStextX2space"/>
              <w:spacing w:line="240" w:lineRule="auto"/>
              <w:ind w:firstLine="159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Cognitive disorder</w:t>
            </w:r>
          </w:p>
        </w:tc>
        <w:tc>
          <w:tcPr>
            <w:tcW w:w="1710" w:type="dxa"/>
          </w:tcPr>
          <w:p w14:paraId="73BB4E2F" w14:textId="77777777" w:rsidR="00235728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(12.8)</w:t>
            </w:r>
          </w:p>
        </w:tc>
        <w:tc>
          <w:tcPr>
            <w:tcW w:w="1800" w:type="dxa"/>
          </w:tcPr>
          <w:p w14:paraId="73B34C25" w14:textId="77777777" w:rsidR="00235728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(4.7)</w:t>
            </w:r>
          </w:p>
        </w:tc>
        <w:tc>
          <w:tcPr>
            <w:tcW w:w="1350" w:type="dxa"/>
          </w:tcPr>
          <w:p w14:paraId="4363A0A8" w14:textId="735A31EF" w:rsidR="00235728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235728" w:rsidRPr="00AD19B1" w14:paraId="24669BB1" w14:textId="35470FA2" w:rsidTr="00030360">
        <w:tc>
          <w:tcPr>
            <w:tcW w:w="4050" w:type="dxa"/>
            <w:tcBorders>
              <w:bottom w:val="single" w:sz="4" w:space="0" w:color="auto"/>
            </w:tcBorders>
          </w:tcPr>
          <w:p w14:paraId="19E89367" w14:textId="77777777" w:rsidR="00235728" w:rsidRDefault="00235728" w:rsidP="00235728">
            <w:pPr>
              <w:pStyle w:val="PStextX2space"/>
              <w:spacing w:line="240" w:lineRule="auto"/>
              <w:ind w:firstLine="159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Hallucination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A6B8A92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(0.5)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AAFC6B3" w14:textId="77777777" w:rsidR="00235728" w:rsidRPr="00AD19B1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(0.7)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4CD7893" w14:textId="663A88AC" w:rsidR="00235728" w:rsidRDefault="00235728" w:rsidP="00235728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color w:val="000000"/>
                <w:sz w:val="20"/>
                <w:szCs w:val="20"/>
                <w:lang w:eastAsia="ja-JP"/>
              </w:rPr>
              <w:t>.630</w:t>
            </w:r>
          </w:p>
        </w:tc>
      </w:tr>
    </w:tbl>
    <w:p w14:paraId="0F6FA6E7" w14:textId="11DB485C" w:rsidR="00B70B30" w:rsidRPr="00316DAC" w:rsidRDefault="00B70B30" w:rsidP="0097201E">
      <w:pPr>
        <w:pStyle w:val="PStextX2space"/>
        <w:spacing w:line="240" w:lineRule="auto"/>
        <w:rPr>
          <w:color w:val="000000"/>
          <w:sz w:val="20"/>
          <w:szCs w:val="20"/>
        </w:rPr>
      </w:pPr>
      <w:r w:rsidRPr="00316DAC">
        <w:rPr>
          <w:sz w:val="20"/>
          <w:szCs w:val="20"/>
        </w:rPr>
        <w:t xml:space="preserve">Data are mean </w:t>
      </w:r>
      <w:r w:rsidRPr="00316DAC">
        <w:rPr>
          <w:color w:val="000000"/>
          <w:sz w:val="20"/>
          <w:szCs w:val="20"/>
        </w:rPr>
        <w:t xml:space="preserve">± </w:t>
      </w:r>
      <w:r w:rsidR="00520B12">
        <w:rPr>
          <w:color w:val="000000"/>
          <w:sz w:val="20"/>
          <w:szCs w:val="20"/>
        </w:rPr>
        <w:t>SD</w:t>
      </w:r>
      <w:r w:rsidRPr="00316DAC">
        <w:rPr>
          <w:color w:val="000000"/>
          <w:sz w:val="20"/>
          <w:szCs w:val="20"/>
        </w:rPr>
        <w:t xml:space="preserve"> unless otherwise stated</w:t>
      </w:r>
      <w:r w:rsidR="00520B12">
        <w:rPr>
          <w:color w:val="000000"/>
          <w:sz w:val="20"/>
          <w:szCs w:val="20"/>
        </w:rPr>
        <w:t>.</w:t>
      </w:r>
    </w:p>
    <w:p w14:paraId="496297FA" w14:textId="18711173" w:rsidR="00B70B30" w:rsidRPr="00316DAC" w:rsidRDefault="00520B12" w:rsidP="0097201E">
      <w:pPr>
        <w:pStyle w:val="PStextX2space"/>
        <w:spacing w:line="240" w:lineRule="auto"/>
        <w:rPr>
          <w:sz w:val="20"/>
          <w:szCs w:val="20"/>
        </w:rPr>
      </w:pPr>
      <w:r w:rsidRPr="00520B12">
        <w:rPr>
          <w:sz w:val="20"/>
          <w:szCs w:val="20"/>
          <w:vertAlign w:val="superscript"/>
          <w:lang w:eastAsia="ja-JP"/>
        </w:rPr>
        <w:t>†</w:t>
      </w:r>
      <w:r w:rsidR="00B70B30" w:rsidRPr="00316DAC">
        <w:rPr>
          <w:sz w:val="20"/>
          <w:szCs w:val="20"/>
        </w:rPr>
        <w:t xml:space="preserve">Patients </w:t>
      </w:r>
      <w:r w:rsidR="00B70B30">
        <w:rPr>
          <w:sz w:val="20"/>
          <w:szCs w:val="20"/>
        </w:rPr>
        <w:t xml:space="preserve">who switched </w:t>
      </w:r>
      <w:r w:rsidR="000F1094">
        <w:rPr>
          <w:sz w:val="20"/>
          <w:szCs w:val="20"/>
        </w:rPr>
        <w:t>to</w:t>
      </w:r>
      <w:r w:rsidR="00B70B30">
        <w:rPr>
          <w:sz w:val="20"/>
          <w:szCs w:val="20"/>
        </w:rPr>
        <w:t xml:space="preserve"> monotherapy </w:t>
      </w:r>
      <w:r w:rsidR="00E56EF6">
        <w:rPr>
          <w:sz w:val="20"/>
          <w:szCs w:val="20"/>
        </w:rPr>
        <w:t>with</w:t>
      </w:r>
      <w:r w:rsidR="00B70B30">
        <w:rPr>
          <w:sz w:val="20"/>
          <w:szCs w:val="20"/>
        </w:rPr>
        <w:t xml:space="preserve"> other drug(s)</w:t>
      </w:r>
      <w:r w:rsidR="00B70B30" w:rsidRPr="00316DAC">
        <w:rPr>
          <w:sz w:val="20"/>
          <w:szCs w:val="20"/>
        </w:rPr>
        <w:t xml:space="preserve"> were not included</w:t>
      </w:r>
      <w:r>
        <w:rPr>
          <w:sz w:val="20"/>
          <w:szCs w:val="20"/>
        </w:rPr>
        <w:t>.</w:t>
      </w:r>
    </w:p>
    <w:p w14:paraId="666D242A" w14:textId="44B7161C" w:rsidR="00B70B30" w:rsidRPr="00316DAC" w:rsidRDefault="00B70B30" w:rsidP="0097201E">
      <w:pPr>
        <w:pStyle w:val="PStextX2space"/>
        <w:spacing w:line="240" w:lineRule="auto"/>
        <w:rPr>
          <w:sz w:val="20"/>
          <w:szCs w:val="20"/>
          <w:lang w:eastAsia="ja-JP"/>
        </w:rPr>
      </w:pPr>
      <w:r w:rsidRPr="00316DAC">
        <w:rPr>
          <w:sz w:val="20"/>
          <w:szCs w:val="20"/>
        </w:rPr>
        <w:t>ATC</w:t>
      </w:r>
      <w:r w:rsidR="00520B12">
        <w:rPr>
          <w:sz w:val="20"/>
          <w:szCs w:val="20"/>
        </w:rPr>
        <w:t>,</w:t>
      </w:r>
      <w:r w:rsidRPr="00316DAC">
        <w:rPr>
          <w:sz w:val="20"/>
          <w:szCs w:val="20"/>
        </w:rPr>
        <w:t xml:space="preserve"> </w:t>
      </w:r>
      <w:r w:rsidRPr="00316DAC">
        <w:rPr>
          <w:sz w:val="20"/>
          <w:szCs w:val="20"/>
          <w:lang w:eastAsia="ja-JP"/>
        </w:rPr>
        <w:t xml:space="preserve">Anatomical </w:t>
      </w:r>
      <w:r w:rsidR="00392EC3">
        <w:rPr>
          <w:sz w:val="20"/>
          <w:szCs w:val="20"/>
          <w:lang w:eastAsia="ja-JP"/>
        </w:rPr>
        <w:t>Therapeutic Chemical</w:t>
      </w:r>
      <w:r w:rsidRPr="00316DAC">
        <w:rPr>
          <w:sz w:val="20"/>
          <w:szCs w:val="20"/>
          <w:lang w:eastAsia="ja-JP"/>
        </w:rPr>
        <w:t>;</w:t>
      </w:r>
      <w:r w:rsidRPr="00316DAC">
        <w:rPr>
          <w:sz w:val="20"/>
          <w:szCs w:val="20"/>
          <w:lang w:val="en-US"/>
        </w:rPr>
        <w:t xml:space="preserve"> PD</w:t>
      </w:r>
      <w:r w:rsidR="00520B12">
        <w:rPr>
          <w:sz w:val="20"/>
          <w:szCs w:val="20"/>
          <w:lang w:val="en-US"/>
        </w:rPr>
        <w:t>,</w:t>
      </w:r>
      <w:r w:rsidRPr="00316DAC">
        <w:rPr>
          <w:sz w:val="20"/>
          <w:szCs w:val="20"/>
          <w:lang w:val="en-US"/>
        </w:rPr>
        <w:t xml:space="preserve"> Parkinson’s disease; SD</w:t>
      </w:r>
      <w:r w:rsidR="00520B12">
        <w:rPr>
          <w:sz w:val="20"/>
          <w:szCs w:val="20"/>
          <w:lang w:val="en-US"/>
        </w:rPr>
        <w:t>,</w:t>
      </w:r>
      <w:r w:rsidRPr="00316DAC">
        <w:rPr>
          <w:sz w:val="20"/>
          <w:szCs w:val="20"/>
          <w:lang w:val="en-US"/>
        </w:rPr>
        <w:t xml:space="preserve"> standard deviation.</w:t>
      </w:r>
    </w:p>
    <w:p w14:paraId="098A762D" w14:textId="748187E9" w:rsidR="003134D4" w:rsidRDefault="00B70B30" w:rsidP="00A24C16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  <w:highlight w:val="green"/>
        </w:rPr>
        <w:br w:type="page"/>
      </w:r>
      <w:r w:rsidR="001444B8">
        <w:rPr>
          <w:rFonts w:ascii="Arial Bold" w:hAnsi="Arial Bold"/>
          <w:b/>
          <w:bCs/>
          <w:caps/>
          <w:sz w:val="20"/>
          <w:szCs w:val="20"/>
        </w:rPr>
        <w:lastRenderedPageBreak/>
        <w:t xml:space="preserve">SUPPLEMENTARY </w:t>
      </w:r>
      <w:r w:rsidR="003134D4" w:rsidRPr="00365DA5">
        <w:rPr>
          <w:rFonts w:ascii="Arial Bold" w:hAnsi="Arial Bold"/>
          <w:b/>
          <w:bCs/>
          <w:caps/>
          <w:sz w:val="20"/>
          <w:szCs w:val="20"/>
        </w:rPr>
        <w:t xml:space="preserve">Table </w:t>
      </w:r>
      <w:r w:rsidR="00DC6578">
        <w:rPr>
          <w:rFonts w:ascii="Arial Bold" w:hAnsi="Arial Bold"/>
          <w:b/>
          <w:bCs/>
          <w:caps/>
          <w:sz w:val="20"/>
          <w:szCs w:val="20"/>
        </w:rPr>
        <w:t>7</w:t>
      </w:r>
      <w:r w:rsidR="00365DA5">
        <w:rPr>
          <w:sz w:val="20"/>
          <w:szCs w:val="20"/>
        </w:rPr>
        <w:tab/>
      </w:r>
      <w:r w:rsidR="003134D4" w:rsidRPr="005C484C">
        <w:rPr>
          <w:rFonts w:ascii="Arial" w:hAnsi="Arial" w:cs="Arial"/>
          <w:sz w:val="20"/>
          <w:szCs w:val="20"/>
        </w:rPr>
        <w:t>Factors associated with duration of levodopa monotherapy in patients who newly initiated PD treatment (</w:t>
      </w:r>
      <w:r w:rsidR="00A413E8" w:rsidRPr="005C484C">
        <w:rPr>
          <w:rFonts w:ascii="Arial" w:hAnsi="Arial" w:cs="Arial"/>
          <w:i/>
          <w:iCs/>
          <w:sz w:val="20"/>
          <w:szCs w:val="20"/>
        </w:rPr>
        <w:t>N</w:t>
      </w:r>
      <w:r w:rsidR="00677790" w:rsidRPr="005C484C">
        <w:rPr>
          <w:rFonts w:ascii="Arial" w:hAnsi="Arial" w:cs="Arial"/>
          <w:sz w:val="20"/>
          <w:szCs w:val="20"/>
        </w:rPr>
        <w:t xml:space="preserve"> </w:t>
      </w:r>
      <w:r w:rsidR="003134D4" w:rsidRPr="005C484C">
        <w:rPr>
          <w:rFonts w:ascii="Arial" w:hAnsi="Arial" w:cs="Arial"/>
          <w:sz w:val="20"/>
          <w:szCs w:val="20"/>
        </w:rPr>
        <w:t>=</w:t>
      </w:r>
      <w:r w:rsidR="00677790" w:rsidRPr="005C484C">
        <w:rPr>
          <w:rFonts w:ascii="Arial" w:hAnsi="Arial" w:cs="Arial"/>
          <w:sz w:val="20"/>
          <w:szCs w:val="20"/>
        </w:rPr>
        <w:t xml:space="preserve"> </w:t>
      </w:r>
      <w:r w:rsidR="00DE0332">
        <w:rPr>
          <w:rFonts w:ascii="Arial" w:hAnsi="Arial" w:cs="Arial"/>
          <w:sz w:val="20"/>
          <w:szCs w:val="20"/>
        </w:rPr>
        <w:t>2</w:t>
      </w:r>
      <w:r w:rsidR="00A0003C">
        <w:rPr>
          <w:rFonts w:ascii="Arial" w:hAnsi="Arial" w:cs="Arial"/>
          <w:sz w:val="20"/>
          <w:szCs w:val="20"/>
        </w:rPr>
        <w:t>,</w:t>
      </w:r>
      <w:r w:rsidR="00DE0332">
        <w:rPr>
          <w:rFonts w:ascii="Arial" w:hAnsi="Arial" w:cs="Arial"/>
          <w:sz w:val="20"/>
          <w:szCs w:val="20"/>
        </w:rPr>
        <w:t>575</w:t>
      </w:r>
      <w:r w:rsidR="003134D4" w:rsidRPr="005C484C">
        <w:rPr>
          <w:rFonts w:ascii="Arial" w:hAnsi="Arial" w:cs="Arial"/>
          <w:sz w:val="20"/>
          <w:szCs w:val="20"/>
        </w:rPr>
        <w:t>)</w:t>
      </w:r>
      <w:r w:rsidR="00677790" w:rsidRPr="005C484C">
        <w:rPr>
          <w:rFonts w:ascii="Arial" w:hAnsi="Arial" w:cs="Arial"/>
          <w:sz w:val="20"/>
          <w:szCs w:val="20"/>
        </w:rPr>
        <w:t>.</w:t>
      </w:r>
    </w:p>
    <w:p w14:paraId="6F77590E" w14:textId="77777777" w:rsidR="00A24C16" w:rsidRDefault="00A24C16" w:rsidP="00A24C16">
      <w:pPr>
        <w:rPr>
          <w:rFonts w:ascii="Arial" w:hAnsi="Arial" w:cs="Arial"/>
          <w:sz w:val="20"/>
          <w:szCs w:val="20"/>
        </w:rPr>
      </w:pPr>
    </w:p>
    <w:tbl>
      <w:tblPr>
        <w:tblW w:w="8862" w:type="dxa"/>
        <w:tblLayout w:type="fixed"/>
        <w:tblLook w:val="01E0" w:firstRow="1" w:lastRow="1" w:firstColumn="1" w:lastColumn="1" w:noHBand="0" w:noVBand="0"/>
      </w:tblPr>
      <w:tblGrid>
        <w:gridCol w:w="3828"/>
        <w:gridCol w:w="1440"/>
        <w:gridCol w:w="2382"/>
        <w:gridCol w:w="1212"/>
      </w:tblGrid>
      <w:tr w:rsidR="003134D4" w:rsidRPr="00365DA5" w14:paraId="72D372A5" w14:textId="77777777" w:rsidTr="0003036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37E32D9" w14:textId="5C915C91" w:rsidR="003134D4" w:rsidRPr="00365DA5" w:rsidRDefault="003134D4" w:rsidP="00265FAA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B715DA9" w14:textId="77777777" w:rsidR="003134D4" w:rsidRPr="00365DA5" w:rsidRDefault="003134D4" w:rsidP="00265FAA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365DA5">
              <w:rPr>
                <w:rFonts w:hint="eastAsia"/>
                <w:b/>
                <w:bCs/>
                <w:sz w:val="20"/>
                <w:szCs w:val="20"/>
                <w:lang w:eastAsia="ja-JP"/>
              </w:rPr>
              <w:t>Hazard ratio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77230A63" w14:textId="77777777" w:rsidR="003134D4" w:rsidRPr="00365DA5" w:rsidRDefault="003134D4" w:rsidP="00265FAA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16526AAF" w14:textId="76D49B4F" w:rsidR="003134D4" w:rsidRPr="00365DA5" w:rsidRDefault="00A413E8" w:rsidP="00265FAA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="003134D4" w:rsidRPr="00365DA5">
              <w:rPr>
                <w:b/>
                <w:bCs/>
                <w:sz w:val="20"/>
                <w:szCs w:val="20"/>
              </w:rPr>
              <w:t>-value</w:t>
            </w:r>
          </w:p>
        </w:tc>
      </w:tr>
      <w:tr w:rsidR="003134D4" w:rsidRPr="003F4B67" w14:paraId="52427BF4" w14:textId="77777777" w:rsidTr="00030360">
        <w:tc>
          <w:tcPr>
            <w:tcW w:w="3828" w:type="dxa"/>
            <w:shd w:val="clear" w:color="auto" w:fill="auto"/>
          </w:tcPr>
          <w:p w14:paraId="34E21130" w14:textId="2AFB6BAE" w:rsidR="003134D4" w:rsidRPr="00DF4551" w:rsidRDefault="003134D4" w:rsidP="0097201E">
            <w:pPr>
              <w:pStyle w:val="PSTextX1space"/>
              <w:rPr>
                <w:sz w:val="20"/>
                <w:szCs w:val="20"/>
                <w:vertAlign w:val="superscript"/>
              </w:rPr>
            </w:pPr>
            <w:r w:rsidRPr="00DF4551">
              <w:rPr>
                <w:sz w:val="20"/>
                <w:szCs w:val="20"/>
              </w:rPr>
              <w:t>Age</w:t>
            </w:r>
            <w:r w:rsidRPr="00DF4551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="00A413E8">
              <w:rPr>
                <w:sz w:val="20"/>
                <w:szCs w:val="20"/>
                <w:lang w:eastAsia="ja-JP"/>
              </w:rPr>
              <w:t>(years)</w:t>
            </w:r>
          </w:p>
        </w:tc>
        <w:tc>
          <w:tcPr>
            <w:tcW w:w="1440" w:type="dxa"/>
            <w:shd w:val="clear" w:color="auto" w:fill="auto"/>
          </w:tcPr>
          <w:p w14:paraId="5FBA31FB" w14:textId="77777777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0.97</w:t>
            </w:r>
          </w:p>
        </w:tc>
        <w:tc>
          <w:tcPr>
            <w:tcW w:w="2382" w:type="dxa"/>
          </w:tcPr>
          <w:p w14:paraId="051C5855" w14:textId="02F4E03F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0.961</w:t>
            </w:r>
            <w:r w:rsidR="005B325A"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0.979</w:t>
            </w:r>
          </w:p>
        </w:tc>
        <w:tc>
          <w:tcPr>
            <w:tcW w:w="1212" w:type="dxa"/>
          </w:tcPr>
          <w:p w14:paraId="2B7568CE" w14:textId="77777777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0.000</w:t>
            </w:r>
          </w:p>
        </w:tc>
      </w:tr>
      <w:tr w:rsidR="003134D4" w:rsidRPr="003F4B67" w14:paraId="6CD7AA0E" w14:textId="77777777" w:rsidTr="00030360">
        <w:tc>
          <w:tcPr>
            <w:tcW w:w="3828" w:type="dxa"/>
            <w:shd w:val="clear" w:color="auto" w:fill="auto"/>
          </w:tcPr>
          <w:p w14:paraId="5B9A26AA" w14:textId="477ACE91" w:rsidR="003134D4" w:rsidRPr="003134D4" w:rsidRDefault="003134D4" w:rsidP="0097201E">
            <w:pPr>
              <w:pStyle w:val="PSTextX1space"/>
              <w:rPr>
                <w:sz w:val="20"/>
                <w:szCs w:val="20"/>
              </w:rPr>
            </w:pPr>
            <w:r w:rsidRPr="003134D4">
              <w:rPr>
                <w:sz w:val="20"/>
                <w:szCs w:val="20"/>
              </w:rPr>
              <w:t>Sex (ref.</w:t>
            </w:r>
            <w:r w:rsidR="00A413E8">
              <w:rPr>
                <w:sz w:val="20"/>
                <w:szCs w:val="20"/>
              </w:rPr>
              <w:t xml:space="preserve"> </w:t>
            </w:r>
            <w:r w:rsidRPr="003134D4">
              <w:rPr>
                <w:rFonts w:hint="eastAsia"/>
                <w:sz w:val="20"/>
                <w:szCs w:val="20"/>
                <w:lang w:eastAsia="ja-JP"/>
              </w:rPr>
              <w:t>f</w:t>
            </w:r>
            <w:r w:rsidRPr="003134D4">
              <w:rPr>
                <w:sz w:val="20"/>
                <w:szCs w:val="20"/>
                <w:lang w:eastAsia="ja-JP"/>
              </w:rPr>
              <w:t>emale</w:t>
            </w:r>
            <w:r w:rsidRPr="003134D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43CA3E98" w14:textId="77777777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1.1</w:t>
            </w:r>
            <w:r>
              <w:rPr>
                <w:rFonts w:eastAsia="Yu Gothic" w:hint="eastAsia"/>
                <w:color w:val="000000"/>
                <w:kern w:val="24"/>
                <w:sz w:val="20"/>
                <w:szCs w:val="20"/>
                <w:lang w:eastAsia="ja-JP"/>
              </w:rPr>
              <w:t>38</w:t>
            </w:r>
          </w:p>
        </w:tc>
        <w:tc>
          <w:tcPr>
            <w:tcW w:w="2382" w:type="dxa"/>
          </w:tcPr>
          <w:p w14:paraId="40D02A34" w14:textId="613EC49C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1.01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3</w:t>
            </w:r>
            <w:r w:rsidR="005B325A"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1.2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79</w:t>
            </w:r>
          </w:p>
        </w:tc>
        <w:tc>
          <w:tcPr>
            <w:tcW w:w="1212" w:type="dxa"/>
          </w:tcPr>
          <w:p w14:paraId="0CEFF6B1" w14:textId="77777777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0.0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30</w:t>
            </w:r>
          </w:p>
        </w:tc>
      </w:tr>
      <w:tr w:rsidR="001E636D" w:rsidRPr="003F4B67" w14:paraId="2CBC01E3" w14:textId="77777777" w:rsidTr="002512EE">
        <w:tc>
          <w:tcPr>
            <w:tcW w:w="5268" w:type="dxa"/>
            <w:gridSpan w:val="2"/>
            <w:shd w:val="clear" w:color="auto" w:fill="auto"/>
          </w:tcPr>
          <w:p w14:paraId="31BE9098" w14:textId="054545AF" w:rsidR="001E636D" w:rsidRPr="003F4B67" w:rsidRDefault="001E636D" w:rsidP="00265FAA">
            <w:pPr>
              <w:pStyle w:val="PSTextX1space"/>
              <w:jc w:val="center"/>
              <w:rPr>
                <w:rFonts w:eastAsia="Yu Gothic"/>
                <w:color w:val="000000"/>
                <w:kern w:val="24"/>
                <w:sz w:val="20"/>
                <w:szCs w:val="20"/>
              </w:rPr>
            </w:pPr>
            <w:r w:rsidRPr="003134D4">
              <w:rPr>
                <w:sz w:val="20"/>
                <w:szCs w:val="20"/>
              </w:rPr>
              <w:t>Comorbidities</w:t>
            </w:r>
            <w:r w:rsidRPr="003134D4">
              <w:rPr>
                <w:sz w:val="20"/>
                <w:szCs w:val="20"/>
                <w:vertAlign w:val="superscript"/>
                <w:lang w:eastAsia="ja-JP"/>
              </w:rPr>
              <w:t>†</w:t>
            </w:r>
            <w:r w:rsidRPr="003134D4">
              <w:rPr>
                <w:rFonts w:hint="eastAsia"/>
                <w:sz w:val="20"/>
                <w:szCs w:val="20"/>
                <w:lang w:eastAsia="ja-JP"/>
              </w:rPr>
              <w:t>,</w:t>
            </w:r>
            <w:r w:rsidRPr="003134D4">
              <w:rPr>
                <w:sz w:val="20"/>
                <w:szCs w:val="20"/>
                <w:lang w:eastAsia="ja-JP"/>
              </w:rPr>
              <w:t xml:space="preserve"> middle </w:t>
            </w:r>
            <w:r w:rsidRPr="003134D4">
              <w:rPr>
                <w:sz w:val="20"/>
                <w:szCs w:val="20"/>
              </w:rPr>
              <w:t>category (</w:t>
            </w:r>
            <w:r w:rsidRPr="003B4122">
              <w:rPr>
                <w:sz w:val="20"/>
                <w:szCs w:val="20"/>
                <w:lang w:eastAsia="ja-JP"/>
              </w:rPr>
              <w:t>ref. no comorbidity</w:t>
            </w:r>
            <w:r w:rsidRPr="003134D4">
              <w:rPr>
                <w:sz w:val="20"/>
                <w:szCs w:val="20"/>
              </w:rPr>
              <w:t>)</w:t>
            </w:r>
          </w:p>
        </w:tc>
        <w:tc>
          <w:tcPr>
            <w:tcW w:w="2382" w:type="dxa"/>
          </w:tcPr>
          <w:p w14:paraId="76BDDBB3" w14:textId="77777777" w:rsidR="001E636D" w:rsidRPr="003F4B67" w:rsidRDefault="001E636D" w:rsidP="00265FAA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6CA262FA" w14:textId="77777777" w:rsidR="001E636D" w:rsidRPr="003F4B67" w:rsidRDefault="001E636D" w:rsidP="00265FAA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</w:tr>
      <w:tr w:rsidR="003134D4" w:rsidRPr="003F4B67" w14:paraId="61FC2BD3" w14:textId="77777777" w:rsidTr="00030360">
        <w:tc>
          <w:tcPr>
            <w:tcW w:w="3828" w:type="dxa"/>
          </w:tcPr>
          <w:p w14:paraId="43A13F0D" w14:textId="77777777" w:rsidR="003134D4" w:rsidRPr="003134D4" w:rsidRDefault="003134D4" w:rsidP="0097201E">
            <w:pPr>
              <w:pStyle w:val="PSTextX1space"/>
              <w:ind w:firstLine="256"/>
              <w:rPr>
                <w:sz w:val="20"/>
                <w:szCs w:val="20"/>
              </w:rPr>
            </w:pPr>
            <w:r w:rsidRPr="003134D4">
              <w:rPr>
                <w:sz w:val="20"/>
                <w:szCs w:val="20"/>
                <w:lang w:eastAsia="ja-JP"/>
              </w:rPr>
              <w:t>Depression and anxiety</w:t>
            </w:r>
          </w:p>
        </w:tc>
        <w:tc>
          <w:tcPr>
            <w:tcW w:w="1440" w:type="dxa"/>
          </w:tcPr>
          <w:p w14:paraId="1BFCAA8B" w14:textId="77777777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0.92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2382" w:type="dxa"/>
          </w:tcPr>
          <w:p w14:paraId="472761A6" w14:textId="4009800B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0.78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4</w:t>
            </w:r>
            <w:r w:rsidR="005B325A"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1.10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4CD9FE43" w14:textId="77777777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0.3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99</w:t>
            </w:r>
          </w:p>
        </w:tc>
      </w:tr>
      <w:tr w:rsidR="003134D4" w:rsidRPr="003F4B67" w14:paraId="54D6899B" w14:textId="77777777" w:rsidTr="00030360">
        <w:tc>
          <w:tcPr>
            <w:tcW w:w="3828" w:type="dxa"/>
          </w:tcPr>
          <w:p w14:paraId="222A358A" w14:textId="77777777" w:rsidR="003134D4" w:rsidRPr="003134D4" w:rsidRDefault="003134D4" w:rsidP="0097201E">
            <w:pPr>
              <w:pStyle w:val="PSTextX1space"/>
              <w:ind w:firstLine="256"/>
              <w:rPr>
                <w:sz w:val="20"/>
                <w:szCs w:val="20"/>
                <w:lang w:eastAsia="ja-JP"/>
              </w:rPr>
            </w:pPr>
            <w:r w:rsidRPr="003134D4">
              <w:rPr>
                <w:sz w:val="20"/>
                <w:szCs w:val="20"/>
                <w:lang w:eastAsia="ja-JP"/>
              </w:rPr>
              <w:t>Hallucination</w:t>
            </w:r>
          </w:p>
        </w:tc>
        <w:tc>
          <w:tcPr>
            <w:tcW w:w="1440" w:type="dxa"/>
          </w:tcPr>
          <w:p w14:paraId="4854BA96" w14:textId="77777777" w:rsidR="003134D4" w:rsidRPr="008F3CE1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8F3CE1">
              <w:rPr>
                <w:rFonts w:eastAsia="Yu Gothic"/>
                <w:color w:val="000000"/>
                <w:kern w:val="24"/>
                <w:sz w:val="20"/>
                <w:szCs w:val="20"/>
              </w:rPr>
              <w:t>2.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04</w:t>
            </w:r>
            <w:r w:rsidRPr="008F3CE1">
              <w:rPr>
                <w:rFonts w:eastAsia="Yu Gothic"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2382" w:type="dxa"/>
          </w:tcPr>
          <w:p w14:paraId="7586E2F5" w14:textId="47820B00" w:rsidR="003134D4" w:rsidRPr="008F3CE1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8F3CE1">
              <w:rPr>
                <w:rFonts w:eastAsia="Yu Gothic"/>
                <w:color w:val="000000"/>
                <w:kern w:val="24"/>
                <w:sz w:val="20"/>
                <w:szCs w:val="20"/>
              </w:rPr>
              <w:t>1.0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18</w:t>
            </w:r>
            <w:r w:rsidR="005B325A"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8F3CE1">
              <w:rPr>
                <w:rFonts w:eastAsia="Yu Gothic"/>
                <w:color w:val="000000"/>
                <w:kern w:val="24"/>
                <w:sz w:val="20"/>
                <w:szCs w:val="20"/>
              </w:rPr>
              <w:t>4.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122</w:t>
            </w:r>
          </w:p>
        </w:tc>
        <w:tc>
          <w:tcPr>
            <w:tcW w:w="1212" w:type="dxa"/>
          </w:tcPr>
          <w:p w14:paraId="52BDC25F" w14:textId="77777777" w:rsidR="003134D4" w:rsidRPr="008F3CE1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8F3CE1">
              <w:rPr>
                <w:rFonts w:eastAsia="Yu Gothic"/>
                <w:color w:val="000000"/>
                <w:kern w:val="24"/>
                <w:sz w:val="20"/>
                <w:szCs w:val="20"/>
              </w:rPr>
              <w:t>0.0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3134D4" w:rsidRPr="003F4B67" w14:paraId="7D3A2ABE" w14:textId="77777777" w:rsidTr="00030360">
        <w:tc>
          <w:tcPr>
            <w:tcW w:w="3828" w:type="dxa"/>
          </w:tcPr>
          <w:p w14:paraId="4569EA02" w14:textId="77777777" w:rsidR="003134D4" w:rsidRPr="003134D4" w:rsidRDefault="003134D4" w:rsidP="0097201E">
            <w:pPr>
              <w:pStyle w:val="PSTextX1space"/>
              <w:ind w:firstLine="256"/>
              <w:rPr>
                <w:sz w:val="20"/>
                <w:szCs w:val="20"/>
              </w:rPr>
            </w:pPr>
            <w:r w:rsidRPr="003134D4">
              <w:rPr>
                <w:sz w:val="20"/>
                <w:szCs w:val="20"/>
                <w:lang w:eastAsia="ja-JP"/>
              </w:rPr>
              <w:t xml:space="preserve">Cognitive </w:t>
            </w:r>
            <w:r w:rsidRPr="003134D4">
              <w:rPr>
                <w:rFonts w:hint="eastAsia"/>
                <w:sz w:val="20"/>
                <w:szCs w:val="20"/>
                <w:lang w:eastAsia="ja-JP"/>
              </w:rPr>
              <w:t>d</w:t>
            </w:r>
            <w:r w:rsidRPr="003134D4">
              <w:rPr>
                <w:sz w:val="20"/>
                <w:szCs w:val="20"/>
                <w:lang w:eastAsia="ja-JP"/>
              </w:rPr>
              <w:t>isorder</w:t>
            </w:r>
          </w:p>
        </w:tc>
        <w:tc>
          <w:tcPr>
            <w:tcW w:w="1440" w:type="dxa"/>
          </w:tcPr>
          <w:p w14:paraId="0B431B62" w14:textId="77777777" w:rsidR="003134D4" w:rsidRPr="008F3CE1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8F3CE1">
              <w:rPr>
                <w:rFonts w:eastAsia="Yu Gothic"/>
                <w:color w:val="000000"/>
                <w:kern w:val="24"/>
                <w:sz w:val="20"/>
                <w:szCs w:val="20"/>
              </w:rPr>
              <w:t>0.56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2382" w:type="dxa"/>
          </w:tcPr>
          <w:p w14:paraId="287E2B1C" w14:textId="62ECD325" w:rsidR="003134D4" w:rsidRPr="008F3CE1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8F3CE1">
              <w:rPr>
                <w:rFonts w:eastAsia="Yu Gothic"/>
                <w:color w:val="000000"/>
                <w:kern w:val="24"/>
                <w:sz w:val="20"/>
                <w:szCs w:val="20"/>
              </w:rPr>
              <w:t>0.43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3</w:t>
            </w:r>
            <w:r w:rsidR="005B325A"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8F3CE1">
              <w:rPr>
                <w:rFonts w:eastAsia="Yu Gothic"/>
                <w:color w:val="000000"/>
                <w:kern w:val="24"/>
                <w:sz w:val="20"/>
                <w:szCs w:val="20"/>
              </w:rPr>
              <w:t>0.74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1212" w:type="dxa"/>
          </w:tcPr>
          <w:p w14:paraId="0B48A6F8" w14:textId="77777777" w:rsidR="003134D4" w:rsidRPr="008F3CE1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8F3CE1">
              <w:rPr>
                <w:rFonts w:eastAsia="Yu Gothic"/>
                <w:color w:val="000000"/>
                <w:kern w:val="24"/>
                <w:sz w:val="20"/>
                <w:szCs w:val="20"/>
              </w:rPr>
              <w:t>0.000</w:t>
            </w:r>
          </w:p>
        </w:tc>
      </w:tr>
      <w:tr w:rsidR="003134D4" w:rsidRPr="003F4B67" w14:paraId="1A58F367" w14:textId="77777777" w:rsidTr="00030360">
        <w:tc>
          <w:tcPr>
            <w:tcW w:w="3828" w:type="dxa"/>
          </w:tcPr>
          <w:p w14:paraId="3B86B322" w14:textId="77777777" w:rsidR="003134D4" w:rsidRPr="003134D4" w:rsidRDefault="003134D4" w:rsidP="0097201E">
            <w:pPr>
              <w:pStyle w:val="PSTextX1space"/>
              <w:rPr>
                <w:sz w:val="20"/>
                <w:szCs w:val="20"/>
              </w:rPr>
            </w:pPr>
            <w:r w:rsidRPr="003134D4">
              <w:rPr>
                <w:sz w:val="20"/>
                <w:szCs w:val="20"/>
                <w:lang w:eastAsia="ja-JP"/>
              </w:rPr>
              <w:t>Number of c</w:t>
            </w:r>
            <w:r w:rsidRPr="003134D4">
              <w:rPr>
                <w:rFonts w:hint="eastAsia"/>
                <w:sz w:val="20"/>
                <w:szCs w:val="20"/>
                <w:lang w:eastAsia="ja-JP"/>
              </w:rPr>
              <w:t xml:space="preserve">oncomitant </w:t>
            </w:r>
            <w:r w:rsidRPr="003134D4">
              <w:rPr>
                <w:sz w:val="20"/>
                <w:szCs w:val="20"/>
                <w:lang w:eastAsia="ja-JP"/>
              </w:rPr>
              <w:t>drugs</w:t>
            </w:r>
            <w:r w:rsidRPr="003134D4">
              <w:rPr>
                <w:sz w:val="20"/>
                <w:szCs w:val="20"/>
                <w:vertAlign w:val="superscript"/>
                <w:lang w:eastAsia="ja-JP"/>
              </w:rPr>
              <w:t>†</w:t>
            </w:r>
          </w:p>
        </w:tc>
        <w:tc>
          <w:tcPr>
            <w:tcW w:w="1440" w:type="dxa"/>
          </w:tcPr>
          <w:p w14:paraId="3992FFC9" w14:textId="77777777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1.0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2382" w:type="dxa"/>
          </w:tcPr>
          <w:p w14:paraId="576B9317" w14:textId="326D0B9B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0.99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4</w:t>
            </w:r>
            <w:r w:rsidR="005B325A"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1.0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27</w:t>
            </w:r>
          </w:p>
        </w:tc>
        <w:tc>
          <w:tcPr>
            <w:tcW w:w="1212" w:type="dxa"/>
          </w:tcPr>
          <w:p w14:paraId="54F6C7B9" w14:textId="77777777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223</w:t>
            </w:r>
          </w:p>
        </w:tc>
      </w:tr>
      <w:tr w:rsidR="003134D4" w:rsidRPr="003F4B67" w14:paraId="16B2D274" w14:textId="77777777" w:rsidTr="00030360">
        <w:tc>
          <w:tcPr>
            <w:tcW w:w="3828" w:type="dxa"/>
          </w:tcPr>
          <w:p w14:paraId="617E7F2C" w14:textId="3CE987E2" w:rsidR="003134D4" w:rsidRPr="003134D4" w:rsidRDefault="000F1094" w:rsidP="0097201E">
            <w:pPr>
              <w:pStyle w:val="PSTextX1space"/>
              <w:rPr>
                <w:sz w:val="20"/>
                <w:szCs w:val="20"/>
              </w:rPr>
            </w:pPr>
            <w:r w:rsidRPr="003F4B67">
              <w:rPr>
                <w:sz w:val="20"/>
                <w:szCs w:val="20"/>
              </w:rPr>
              <w:t>Charlson Comorbidity Index</w:t>
            </w:r>
            <w:r w:rsidR="003134D4" w:rsidRPr="003134D4">
              <w:rPr>
                <w:sz w:val="20"/>
                <w:szCs w:val="20"/>
                <w:vertAlign w:val="superscript"/>
                <w:lang w:eastAsia="ja-JP"/>
              </w:rPr>
              <w:t xml:space="preserve">† </w:t>
            </w:r>
          </w:p>
        </w:tc>
        <w:tc>
          <w:tcPr>
            <w:tcW w:w="1440" w:type="dxa"/>
          </w:tcPr>
          <w:p w14:paraId="4CE1A322" w14:textId="77777777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0.9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78</w:t>
            </w:r>
          </w:p>
        </w:tc>
        <w:tc>
          <w:tcPr>
            <w:tcW w:w="2382" w:type="dxa"/>
          </w:tcPr>
          <w:p w14:paraId="073C3BA0" w14:textId="1C6318FF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0.9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38</w:t>
            </w:r>
            <w:r w:rsidR="005B325A"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1.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019</w:t>
            </w:r>
          </w:p>
        </w:tc>
        <w:tc>
          <w:tcPr>
            <w:tcW w:w="1212" w:type="dxa"/>
          </w:tcPr>
          <w:p w14:paraId="2CC82EA9" w14:textId="77777777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290</w:t>
            </w:r>
          </w:p>
        </w:tc>
      </w:tr>
      <w:tr w:rsidR="003134D4" w:rsidRPr="003F4B67" w14:paraId="1525D883" w14:textId="77777777" w:rsidTr="00030360">
        <w:tc>
          <w:tcPr>
            <w:tcW w:w="3828" w:type="dxa"/>
          </w:tcPr>
          <w:p w14:paraId="65406370" w14:textId="77777777" w:rsidR="003134D4" w:rsidRPr="003134D4" w:rsidRDefault="003134D4" w:rsidP="0097201E">
            <w:pPr>
              <w:pStyle w:val="PSTextX1space"/>
              <w:rPr>
                <w:sz w:val="20"/>
                <w:szCs w:val="20"/>
              </w:rPr>
            </w:pPr>
            <w:r w:rsidRPr="003134D4">
              <w:rPr>
                <w:sz w:val="20"/>
                <w:szCs w:val="20"/>
              </w:rPr>
              <w:t>Database (ref. JMDC database)</w:t>
            </w:r>
          </w:p>
        </w:tc>
        <w:tc>
          <w:tcPr>
            <w:tcW w:w="1440" w:type="dxa"/>
          </w:tcPr>
          <w:p w14:paraId="72339B79" w14:textId="77777777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14:paraId="40E05E5A" w14:textId="77777777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7A908406" w14:textId="77777777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</w:tr>
      <w:tr w:rsidR="003134D4" w:rsidRPr="003F4B67" w14:paraId="09AB1FC2" w14:textId="77777777" w:rsidTr="00030360">
        <w:tc>
          <w:tcPr>
            <w:tcW w:w="3828" w:type="dxa"/>
          </w:tcPr>
          <w:p w14:paraId="67EFD6A7" w14:textId="77777777" w:rsidR="003134D4" w:rsidRPr="003F4B67" w:rsidRDefault="003134D4" w:rsidP="0097201E">
            <w:pPr>
              <w:pStyle w:val="PSTextX1space"/>
              <w:ind w:firstLine="251"/>
              <w:rPr>
                <w:sz w:val="20"/>
                <w:szCs w:val="20"/>
              </w:rPr>
            </w:pPr>
            <w:r w:rsidRPr="003F4B67">
              <w:rPr>
                <w:sz w:val="20"/>
                <w:szCs w:val="20"/>
              </w:rPr>
              <w:t>Elderly</w:t>
            </w:r>
          </w:p>
        </w:tc>
        <w:tc>
          <w:tcPr>
            <w:tcW w:w="1440" w:type="dxa"/>
          </w:tcPr>
          <w:p w14:paraId="770AC64A" w14:textId="77777777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0.9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42</w:t>
            </w:r>
          </w:p>
        </w:tc>
        <w:tc>
          <w:tcPr>
            <w:tcW w:w="2382" w:type="dxa"/>
          </w:tcPr>
          <w:p w14:paraId="73660E39" w14:textId="20C2A064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0.73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4</w:t>
            </w:r>
            <w:r w:rsidR="005B325A"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1.2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1</w:t>
            </w: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14:paraId="2D3C9EF6" w14:textId="77777777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0.6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41</w:t>
            </w:r>
          </w:p>
        </w:tc>
      </w:tr>
      <w:tr w:rsidR="003134D4" w:rsidRPr="003F4B67" w14:paraId="66D3CDE3" w14:textId="77777777" w:rsidTr="00030360">
        <w:tc>
          <w:tcPr>
            <w:tcW w:w="3828" w:type="dxa"/>
            <w:tcBorders>
              <w:bottom w:val="single" w:sz="4" w:space="0" w:color="auto"/>
            </w:tcBorders>
          </w:tcPr>
          <w:p w14:paraId="04EE0788" w14:textId="77777777" w:rsidR="003134D4" w:rsidRPr="003F4B67" w:rsidRDefault="003134D4" w:rsidP="0097201E">
            <w:pPr>
              <w:pStyle w:val="PSTextX1space"/>
              <w:ind w:left="2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NHI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A3ACC5" w14:textId="77777777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1.03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3427DC88" w14:textId="658FE72E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0.8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67</w:t>
            </w:r>
            <w:r w:rsidR="005B325A"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1.23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78441483" w14:textId="77777777" w:rsidR="003134D4" w:rsidRPr="003F4B67" w:rsidRDefault="003134D4" w:rsidP="00265FAA">
            <w:pPr>
              <w:pStyle w:val="PSTextX1space"/>
              <w:jc w:val="center"/>
              <w:rPr>
                <w:sz w:val="20"/>
                <w:szCs w:val="20"/>
              </w:rPr>
            </w:pPr>
            <w:r w:rsidRPr="003F4B67">
              <w:rPr>
                <w:rFonts w:eastAsia="Yu Gothic"/>
                <w:color w:val="000000"/>
                <w:kern w:val="24"/>
                <w:sz w:val="20"/>
                <w:szCs w:val="20"/>
              </w:rPr>
              <w:t>0.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717</w:t>
            </w:r>
          </w:p>
        </w:tc>
      </w:tr>
    </w:tbl>
    <w:p w14:paraId="668E77AC" w14:textId="5CA4BB28" w:rsidR="003134D4" w:rsidRPr="003F4B67" w:rsidRDefault="003134D4" w:rsidP="0097201E">
      <w:pPr>
        <w:pStyle w:val="PSTextX1space"/>
        <w:rPr>
          <w:sz w:val="20"/>
          <w:szCs w:val="20"/>
          <w:lang w:eastAsia="ja-JP"/>
        </w:rPr>
      </w:pPr>
      <w:r w:rsidRPr="003F4B67">
        <w:rPr>
          <w:sz w:val="20"/>
          <w:szCs w:val="20"/>
          <w:vertAlign w:val="superscript"/>
          <w:lang w:eastAsia="ja-JP"/>
        </w:rPr>
        <w:t>†</w:t>
      </w:r>
      <w:r>
        <w:rPr>
          <w:sz w:val="20"/>
          <w:szCs w:val="20"/>
          <w:lang w:eastAsia="ja-JP"/>
        </w:rPr>
        <w:t>Within</w:t>
      </w:r>
      <w:r w:rsidRPr="003F4B67">
        <w:rPr>
          <w:sz w:val="20"/>
          <w:szCs w:val="20"/>
          <w:lang w:eastAsia="ja-JP"/>
        </w:rPr>
        <w:t xml:space="preserve"> 3 month</w:t>
      </w:r>
      <w:r>
        <w:rPr>
          <w:sz w:val="20"/>
          <w:szCs w:val="20"/>
          <w:lang w:eastAsia="ja-JP"/>
        </w:rPr>
        <w:t xml:space="preserve">s of starting the </w:t>
      </w:r>
      <w:r w:rsidRPr="003F4B67">
        <w:rPr>
          <w:sz w:val="20"/>
          <w:szCs w:val="20"/>
          <w:lang w:eastAsia="ja-JP"/>
        </w:rPr>
        <w:t>second prescription pattern.</w:t>
      </w:r>
    </w:p>
    <w:p w14:paraId="0291E525" w14:textId="36ACD981" w:rsidR="003134D4" w:rsidRPr="003F4B67" w:rsidRDefault="003134D4" w:rsidP="0097201E">
      <w:pPr>
        <w:pStyle w:val="PSTextX1space"/>
        <w:rPr>
          <w:sz w:val="20"/>
          <w:szCs w:val="20"/>
          <w:lang w:eastAsia="ja-JP"/>
        </w:rPr>
      </w:pPr>
      <w:r w:rsidRPr="003F4B67">
        <w:rPr>
          <w:sz w:val="20"/>
          <w:szCs w:val="20"/>
        </w:rPr>
        <w:t>CI</w:t>
      </w:r>
      <w:r w:rsidR="00A413E8">
        <w:rPr>
          <w:sz w:val="20"/>
          <w:szCs w:val="20"/>
        </w:rPr>
        <w:t>,</w:t>
      </w:r>
      <w:r w:rsidRPr="003F4B67">
        <w:rPr>
          <w:sz w:val="20"/>
          <w:szCs w:val="20"/>
        </w:rPr>
        <w:t xml:space="preserve"> confidence interval</w:t>
      </w:r>
      <w:r>
        <w:rPr>
          <w:rFonts w:hint="eastAsia"/>
          <w:sz w:val="20"/>
          <w:szCs w:val="20"/>
          <w:lang w:eastAsia="ja-JP"/>
        </w:rPr>
        <w:t>;</w:t>
      </w:r>
      <w:r>
        <w:rPr>
          <w:sz w:val="20"/>
          <w:szCs w:val="20"/>
          <w:lang w:eastAsia="ja-JP"/>
        </w:rPr>
        <w:t xml:space="preserve"> NHI</w:t>
      </w:r>
      <w:r w:rsidR="00A413E8">
        <w:rPr>
          <w:sz w:val="20"/>
          <w:szCs w:val="20"/>
          <w:lang w:eastAsia="ja-JP"/>
        </w:rPr>
        <w:t>,</w:t>
      </w:r>
      <w:r>
        <w:rPr>
          <w:sz w:val="20"/>
          <w:szCs w:val="20"/>
          <w:lang w:eastAsia="ja-JP"/>
        </w:rPr>
        <w:t xml:space="preserve"> </w:t>
      </w:r>
      <w:r w:rsidR="00681EE4">
        <w:rPr>
          <w:sz w:val="20"/>
          <w:szCs w:val="20"/>
          <w:lang w:eastAsia="ja-JP"/>
        </w:rPr>
        <w:t>N</w:t>
      </w:r>
      <w:r>
        <w:rPr>
          <w:sz w:val="20"/>
          <w:szCs w:val="20"/>
          <w:lang w:eastAsia="ja-JP"/>
        </w:rPr>
        <w:t xml:space="preserve">ational </w:t>
      </w:r>
      <w:r w:rsidR="00681EE4">
        <w:rPr>
          <w:sz w:val="20"/>
          <w:szCs w:val="20"/>
          <w:lang w:eastAsia="ja-JP"/>
        </w:rPr>
        <w:t>H</w:t>
      </w:r>
      <w:r>
        <w:rPr>
          <w:sz w:val="20"/>
          <w:szCs w:val="20"/>
          <w:lang w:eastAsia="ja-JP"/>
        </w:rPr>
        <w:t xml:space="preserve">ealth </w:t>
      </w:r>
      <w:r w:rsidR="00681EE4">
        <w:rPr>
          <w:sz w:val="20"/>
          <w:szCs w:val="20"/>
          <w:lang w:eastAsia="ja-JP"/>
        </w:rPr>
        <w:t>I</w:t>
      </w:r>
      <w:r>
        <w:rPr>
          <w:sz w:val="20"/>
          <w:szCs w:val="20"/>
          <w:lang w:eastAsia="ja-JP"/>
        </w:rPr>
        <w:t>nsurance</w:t>
      </w:r>
      <w:r w:rsidR="00A413E8">
        <w:rPr>
          <w:sz w:val="20"/>
          <w:szCs w:val="20"/>
          <w:lang w:eastAsia="ja-JP"/>
        </w:rPr>
        <w:t>; PD, Parkinson’s disease</w:t>
      </w:r>
      <w:r w:rsidR="008012C2">
        <w:rPr>
          <w:rFonts w:hint="eastAsia"/>
          <w:sz w:val="20"/>
          <w:szCs w:val="20"/>
          <w:lang w:eastAsia="ja-JP"/>
        </w:rPr>
        <w:t>;</w:t>
      </w:r>
      <w:r w:rsidR="008012C2">
        <w:rPr>
          <w:sz w:val="20"/>
          <w:szCs w:val="20"/>
          <w:lang w:eastAsia="ja-JP"/>
        </w:rPr>
        <w:t xml:space="preserve"> ref, reference</w:t>
      </w:r>
      <w:r>
        <w:rPr>
          <w:sz w:val="20"/>
          <w:szCs w:val="20"/>
          <w:lang w:eastAsia="ja-JP"/>
        </w:rPr>
        <w:t>.</w:t>
      </w:r>
    </w:p>
    <w:p w14:paraId="692FA847" w14:textId="77777777" w:rsidR="003134D4" w:rsidRDefault="003134D4" w:rsidP="0097201E">
      <w:pPr>
        <w:rPr>
          <w:rFonts w:ascii="Arial" w:eastAsia="MS Mincho" w:hAnsi="Arial" w:cs="Arial"/>
          <w:sz w:val="20"/>
          <w:szCs w:val="20"/>
          <w:highlight w:val="green"/>
          <w:lang w:val="en-AU"/>
        </w:rPr>
      </w:pPr>
      <w:r>
        <w:rPr>
          <w:sz w:val="20"/>
          <w:szCs w:val="20"/>
          <w:highlight w:val="green"/>
        </w:rPr>
        <w:br w:type="page"/>
      </w:r>
    </w:p>
    <w:p w14:paraId="45B93B34" w14:textId="77777777" w:rsidR="00030360" w:rsidRDefault="00030360" w:rsidP="001E06AA">
      <w:pPr>
        <w:pStyle w:val="PStextX2space"/>
        <w:spacing w:line="240" w:lineRule="auto"/>
        <w:rPr>
          <w:rFonts w:ascii="Arial Bold" w:hAnsi="Arial Bold"/>
          <w:b/>
          <w:bCs/>
          <w:caps/>
          <w:sz w:val="20"/>
          <w:szCs w:val="20"/>
        </w:rPr>
        <w:sectPr w:rsidR="00030360" w:rsidSect="00496DE6">
          <w:pgSz w:w="11907" w:h="16840" w:code="9"/>
          <w:pgMar w:top="1418" w:right="1418" w:bottom="1418" w:left="1418" w:header="567" w:footer="567" w:gutter="0"/>
          <w:cols w:space="708"/>
          <w:docGrid w:linePitch="360"/>
        </w:sectPr>
      </w:pPr>
    </w:p>
    <w:p w14:paraId="3A8DBB67" w14:textId="1F74E912" w:rsidR="00920044" w:rsidRDefault="00920044" w:rsidP="00A24C16">
      <w:pPr>
        <w:pStyle w:val="PStextX2space"/>
        <w:spacing w:line="240" w:lineRule="auto"/>
        <w:rPr>
          <w:sz w:val="20"/>
          <w:szCs w:val="20"/>
          <w:lang w:eastAsia="ja-JP"/>
        </w:rPr>
      </w:pPr>
      <w:r>
        <w:rPr>
          <w:rFonts w:ascii="Arial Bold" w:hAnsi="Arial Bold"/>
          <w:b/>
          <w:bCs/>
          <w:caps/>
          <w:sz w:val="20"/>
          <w:szCs w:val="20"/>
        </w:rPr>
        <w:lastRenderedPageBreak/>
        <w:t xml:space="preserve">SUPPLEMENTARY </w:t>
      </w:r>
      <w:r w:rsidRPr="00365DA5">
        <w:rPr>
          <w:rFonts w:ascii="Arial Bold" w:hAnsi="Arial Bold"/>
          <w:b/>
          <w:bCs/>
          <w:caps/>
          <w:sz w:val="20"/>
          <w:szCs w:val="20"/>
          <w:lang w:eastAsia="ja-JP"/>
        </w:rPr>
        <w:t>Table</w:t>
      </w:r>
      <w:r>
        <w:rPr>
          <w:rFonts w:ascii="Arial Bold" w:hAnsi="Arial Bold"/>
          <w:b/>
          <w:bCs/>
          <w:caps/>
          <w:sz w:val="20"/>
          <w:szCs w:val="20"/>
          <w:lang w:eastAsia="ja-JP"/>
        </w:rPr>
        <w:t xml:space="preserve"> </w:t>
      </w:r>
      <w:bookmarkStart w:id="4" w:name="_Hlk131415013"/>
      <w:r w:rsidR="005C484C">
        <w:rPr>
          <w:rFonts w:ascii="Arial Bold" w:hAnsi="Arial Bold"/>
          <w:b/>
          <w:bCs/>
          <w:caps/>
          <w:sz w:val="20"/>
          <w:szCs w:val="20"/>
          <w:lang w:eastAsia="ja-JP"/>
        </w:rPr>
        <w:t>8</w:t>
      </w:r>
      <w:r>
        <w:rPr>
          <w:rFonts w:ascii="Arial Bold" w:hAnsi="Arial Bold"/>
          <w:b/>
          <w:bCs/>
          <w:caps/>
          <w:sz w:val="20"/>
          <w:szCs w:val="20"/>
          <w:lang w:eastAsia="ja-JP"/>
        </w:rPr>
        <w:tab/>
      </w:r>
      <w:r w:rsidRPr="00FF2B09">
        <w:rPr>
          <w:sz w:val="20"/>
          <w:szCs w:val="20"/>
        </w:rPr>
        <w:t>F</w:t>
      </w:r>
      <w:r w:rsidRPr="00FF2B09">
        <w:rPr>
          <w:sz w:val="20"/>
          <w:szCs w:val="20"/>
          <w:lang w:eastAsia="ja-JP"/>
        </w:rPr>
        <w:t xml:space="preserve">actors associated with a prescription for </w:t>
      </w:r>
      <w:r w:rsidR="00947348">
        <w:rPr>
          <w:sz w:val="20"/>
          <w:szCs w:val="20"/>
          <w:lang w:eastAsia="ja-JP"/>
        </w:rPr>
        <w:t xml:space="preserve">non-ergot </w:t>
      </w:r>
      <w:r>
        <w:rPr>
          <w:sz w:val="20"/>
          <w:szCs w:val="20"/>
          <w:lang w:eastAsia="ja-JP"/>
        </w:rPr>
        <w:t>DA</w:t>
      </w:r>
      <w:r w:rsidRPr="00FF2B09">
        <w:rPr>
          <w:sz w:val="20"/>
          <w:szCs w:val="20"/>
          <w:lang w:eastAsia="ja-JP"/>
        </w:rPr>
        <w:t xml:space="preserve"> monotherapy in</w:t>
      </w:r>
      <w:r>
        <w:rPr>
          <w:sz w:val="20"/>
          <w:szCs w:val="20"/>
          <w:lang w:eastAsia="ja-JP"/>
        </w:rPr>
        <w:t xml:space="preserve"> </w:t>
      </w:r>
      <w:r w:rsidRPr="00027DC4">
        <w:rPr>
          <w:sz w:val="20"/>
          <w:szCs w:val="20"/>
          <w:lang w:eastAsia="ja-JP"/>
        </w:rPr>
        <w:t>patients who newly initiated PD treatment</w:t>
      </w:r>
      <w:r w:rsidRPr="00FF2B09">
        <w:rPr>
          <w:sz w:val="20"/>
          <w:szCs w:val="20"/>
          <w:lang w:eastAsia="ja-JP"/>
        </w:rPr>
        <w:t xml:space="preserve"> </w:t>
      </w:r>
      <w:bookmarkEnd w:id="4"/>
      <w:r w:rsidRPr="00FF2B09">
        <w:rPr>
          <w:sz w:val="20"/>
          <w:szCs w:val="20"/>
          <w:lang w:eastAsia="ja-JP"/>
        </w:rPr>
        <w:t>(</w:t>
      </w:r>
      <w:r w:rsidRPr="00CC2914">
        <w:rPr>
          <w:i/>
          <w:iCs/>
          <w:sz w:val="20"/>
          <w:szCs w:val="20"/>
          <w:lang w:eastAsia="ja-JP"/>
        </w:rPr>
        <w:t>N</w:t>
      </w:r>
      <w:r>
        <w:rPr>
          <w:sz w:val="20"/>
          <w:szCs w:val="20"/>
          <w:lang w:eastAsia="ja-JP"/>
        </w:rPr>
        <w:t xml:space="preserve"> </w:t>
      </w:r>
      <w:r w:rsidRPr="00FF2B09">
        <w:rPr>
          <w:sz w:val="20"/>
          <w:szCs w:val="20"/>
          <w:lang w:eastAsia="ja-JP"/>
        </w:rPr>
        <w:t>=</w:t>
      </w:r>
      <w:r>
        <w:rPr>
          <w:sz w:val="20"/>
          <w:szCs w:val="20"/>
          <w:lang w:eastAsia="ja-JP"/>
        </w:rPr>
        <w:t xml:space="preserve"> </w:t>
      </w:r>
      <w:r w:rsidR="00947348">
        <w:rPr>
          <w:sz w:val="20"/>
          <w:szCs w:val="20"/>
          <w:lang w:eastAsia="ja-JP"/>
        </w:rPr>
        <w:t>3</w:t>
      </w:r>
      <w:r w:rsidR="00A0003C">
        <w:rPr>
          <w:sz w:val="20"/>
          <w:szCs w:val="20"/>
          <w:lang w:eastAsia="ja-JP"/>
        </w:rPr>
        <w:t>,</w:t>
      </w:r>
      <w:r w:rsidR="00947348">
        <w:rPr>
          <w:sz w:val="20"/>
          <w:szCs w:val="20"/>
          <w:lang w:eastAsia="ja-JP"/>
        </w:rPr>
        <w:t>467</w:t>
      </w:r>
      <w:r>
        <w:rPr>
          <w:sz w:val="20"/>
          <w:szCs w:val="20"/>
          <w:lang w:eastAsia="ja-JP"/>
        </w:rPr>
        <w:t>).</w:t>
      </w:r>
    </w:p>
    <w:p w14:paraId="23E9314C" w14:textId="77777777" w:rsidR="00A24C16" w:rsidRDefault="00A24C16" w:rsidP="00A24C16">
      <w:pPr>
        <w:pStyle w:val="PStextX2space"/>
        <w:spacing w:line="240" w:lineRule="auto"/>
        <w:rPr>
          <w:sz w:val="20"/>
          <w:szCs w:val="20"/>
          <w:lang w:eastAsia="ja-JP"/>
        </w:rPr>
      </w:pPr>
    </w:p>
    <w:tbl>
      <w:tblPr>
        <w:tblW w:w="9090" w:type="dxa"/>
        <w:tblLayout w:type="fixed"/>
        <w:tblLook w:val="01E0" w:firstRow="1" w:lastRow="1" w:firstColumn="1" w:lastColumn="1" w:noHBand="0" w:noVBand="0"/>
      </w:tblPr>
      <w:tblGrid>
        <w:gridCol w:w="3828"/>
        <w:gridCol w:w="1440"/>
        <w:gridCol w:w="2790"/>
        <w:gridCol w:w="1032"/>
      </w:tblGrid>
      <w:tr w:rsidR="00920044" w:rsidRPr="00365DA5" w14:paraId="0B2547BF" w14:textId="77777777" w:rsidTr="00AC465F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94D84DB" w14:textId="77777777" w:rsidR="00920044" w:rsidRPr="00365DA5" w:rsidRDefault="00920044" w:rsidP="00AC465F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DEE9342" w14:textId="0A09F072" w:rsidR="00920044" w:rsidRPr="00365DA5" w:rsidRDefault="00832CA4" w:rsidP="00AC465F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Odds</w:t>
            </w:r>
            <w:r w:rsidR="00920044" w:rsidRPr="00365DA5">
              <w:rPr>
                <w:rFonts w:hint="eastAsia"/>
                <w:b/>
                <w:bCs/>
                <w:sz w:val="20"/>
                <w:szCs w:val="20"/>
                <w:lang w:eastAsia="ja-JP"/>
              </w:rPr>
              <w:t xml:space="preserve"> ratio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49432AE" w14:textId="77777777" w:rsidR="00920044" w:rsidRPr="00365DA5" w:rsidRDefault="00920044" w:rsidP="00AC465F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14:paraId="4468FFAC" w14:textId="77777777" w:rsidR="00920044" w:rsidRPr="00365DA5" w:rsidRDefault="00920044" w:rsidP="00AC465F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365DA5">
              <w:rPr>
                <w:b/>
                <w:bCs/>
                <w:sz w:val="20"/>
                <w:szCs w:val="20"/>
              </w:rPr>
              <w:t>-value</w:t>
            </w:r>
          </w:p>
        </w:tc>
      </w:tr>
      <w:tr w:rsidR="00920044" w:rsidRPr="003F4B67" w14:paraId="1147A854" w14:textId="77777777" w:rsidTr="00AC465F">
        <w:tc>
          <w:tcPr>
            <w:tcW w:w="3828" w:type="dxa"/>
            <w:shd w:val="clear" w:color="auto" w:fill="auto"/>
          </w:tcPr>
          <w:p w14:paraId="303E3132" w14:textId="77777777" w:rsidR="00920044" w:rsidRPr="00DF4551" w:rsidRDefault="00920044" w:rsidP="00AC465F">
            <w:pPr>
              <w:pStyle w:val="PSTextX1space"/>
              <w:rPr>
                <w:sz w:val="20"/>
                <w:szCs w:val="20"/>
                <w:vertAlign w:val="superscript"/>
              </w:rPr>
            </w:pPr>
            <w:r w:rsidRPr="00DF4551">
              <w:rPr>
                <w:sz w:val="20"/>
                <w:szCs w:val="20"/>
              </w:rPr>
              <w:t>Age</w:t>
            </w:r>
            <w:r w:rsidRPr="00DF4551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(years)</w:t>
            </w:r>
          </w:p>
        </w:tc>
        <w:tc>
          <w:tcPr>
            <w:tcW w:w="1440" w:type="dxa"/>
            <w:shd w:val="clear" w:color="auto" w:fill="auto"/>
          </w:tcPr>
          <w:p w14:paraId="5CF21797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0.971</w:t>
            </w:r>
          </w:p>
        </w:tc>
        <w:tc>
          <w:tcPr>
            <w:tcW w:w="2790" w:type="dxa"/>
          </w:tcPr>
          <w:p w14:paraId="4E7FE02F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 w:rsidRPr="00F77D8F">
              <w:rPr>
                <w:rFonts w:eastAsia="Yu Gothic"/>
                <w:color w:val="000000"/>
                <w:kern w:val="24"/>
                <w:sz w:val="20"/>
                <w:szCs w:val="20"/>
              </w:rPr>
              <w:t>0.955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F77D8F">
              <w:rPr>
                <w:rFonts w:eastAsia="Yu Gothic"/>
                <w:color w:val="000000"/>
                <w:kern w:val="24"/>
                <w:sz w:val="20"/>
                <w:szCs w:val="20"/>
              </w:rPr>
              <w:t>0.987</w:t>
            </w:r>
          </w:p>
        </w:tc>
        <w:tc>
          <w:tcPr>
            <w:tcW w:w="1032" w:type="dxa"/>
          </w:tcPr>
          <w:p w14:paraId="1AC84D3C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0.001</w:t>
            </w:r>
          </w:p>
        </w:tc>
      </w:tr>
      <w:tr w:rsidR="00920044" w:rsidRPr="003F4B67" w14:paraId="24F13452" w14:textId="77777777" w:rsidTr="00AC465F">
        <w:tc>
          <w:tcPr>
            <w:tcW w:w="3828" w:type="dxa"/>
            <w:shd w:val="clear" w:color="auto" w:fill="auto"/>
          </w:tcPr>
          <w:p w14:paraId="05115478" w14:textId="77777777" w:rsidR="00920044" w:rsidRPr="003134D4" w:rsidRDefault="00920044" w:rsidP="00AC465F">
            <w:pPr>
              <w:pStyle w:val="PSTextX1space"/>
              <w:rPr>
                <w:sz w:val="20"/>
                <w:szCs w:val="20"/>
              </w:rPr>
            </w:pPr>
            <w:r w:rsidRPr="003134D4">
              <w:rPr>
                <w:sz w:val="20"/>
                <w:szCs w:val="20"/>
              </w:rPr>
              <w:t>Sex (ref.</w:t>
            </w:r>
            <w:r>
              <w:rPr>
                <w:sz w:val="20"/>
                <w:szCs w:val="20"/>
              </w:rPr>
              <w:t xml:space="preserve"> </w:t>
            </w:r>
            <w:r w:rsidRPr="003134D4">
              <w:rPr>
                <w:rFonts w:hint="eastAsia"/>
                <w:sz w:val="20"/>
                <w:szCs w:val="20"/>
                <w:lang w:eastAsia="ja-JP"/>
              </w:rPr>
              <w:t>f</w:t>
            </w:r>
            <w:r w:rsidRPr="003134D4">
              <w:rPr>
                <w:sz w:val="20"/>
                <w:szCs w:val="20"/>
                <w:lang w:eastAsia="ja-JP"/>
              </w:rPr>
              <w:t>emale</w:t>
            </w:r>
            <w:r w:rsidRPr="003134D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04E22AAE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0.812</w:t>
            </w:r>
          </w:p>
        </w:tc>
        <w:tc>
          <w:tcPr>
            <w:tcW w:w="2790" w:type="dxa"/>
          </w:tcPr>
          <w:p w14:paraId="738C19B1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 w:rsidRPr="00F77D8F">
              <w:rPr>
                <w:rFonts w:eastAsia="Yu Gothic"/>
                <w:color w:val="000000"/>
                <w:kern w:val="24"/>
                <w:sz w:val="20"/>
                <w:szCs w:val="20"/>
              </w:rPr>
              <w:t>0.624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F77D8F">
              <w:rPr>
                <w:rFonts w:eastAsia="Yu Gothic"/>
                <w:color w:val="000000"/>
                <w:kern w:val="24"/>
                <w:sz w:val="20"/>
                <w:szCs w:val="20"/>
              </w:rPr>
              <w:t>1.054</w:t>
            </w:r>
          </w:p>
        </w:tc>
        <w:tc>
          <w:tcPr>
            <w:tcW w:w="1032" w:type="dxa"/>
          </w:tcPr>
          <w:p w14:paraId="60C29C40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0.118</w:t>
            </w:r>
          </w:p>
        </w:tc>
      </w:tr>
      <w:tr w:rsidR="00920044" w:rsidRPr="003F4B67" w14:paraId="29061BDE" w14:textId="77777777" w:rsidTr="00AC465F">
        <w:tc>
          <w:tcPr>
            <w:tcW w:w="5268" w:type="dxa"/>
            <w:gridSpan w:val="2"/>
            <w:shd w:val="clear" w:color="auto" w:fill="auto"/>
          </w:tcPr>
          <w:p w14:paraId="5470E4EF" w14:textId="77777777" w:rsidR="00920044" w:rsidRPr="003F4B67" w:rsidRDefault="00920044" w:rsidP="009C5DEF">
            <w:pPr>
              <w:pStyle w:val="PSTextX1space"/>
              <w:rPr>
                <w:rFonts w:eastAsia="Yu Gothic"/>
                <w:color w:val="000000"/>
                <w:kern w:val="24"/>
                <w:sz w:val="20"/>
                <w:szCs w:val="20"/>
              </w:rPr>
            </w:pPr>
            <w:r w:rsidRPr="003134D4">
              <w:rPr>
                <w:sz w:val="20"/>
                <w:szCs w:val="20"/>
              </w:rPr>
              <w:t>Comorbidities</w:t>
            </w:r>
            <w:r w:rsidRPr="003134D4">
              <w:rPr>
                <w:sz w:val="20"/>
                <w:szCs w:val="20"/>
                <w:vertAlign w:val="superscript"/>
                <w:lang w:eastAsia="ja-JP"/>
              </w:rPr>
              <w:t>†</w:t>
            </w:r>
            <w:r w:rsidRPr="003134D4">
              <w:rPr>
                <w:rFonts w:hint="eastAsia"/>
                <w:sz w:val="20"/>
                <w:szCs w:val="20"/>
                <w:lang w:eastAsia="ja-JP"/>
              </w:rPr>
              <w:t>,</w:t>
            </w:r>
            <w:r w:rsidRPr="003134D4">
              <w:rPr>
                <w:sz w:val="20"/>
                <w:szCs w:val="20"/>
                <w:lang w:eastAsia="ja-JP"/>
              </w:rPr>
              <w:t xml:space="preserve"> middle </w:t>
            </w:r>
            <w:r w:rsidRPr="003134D4">
              <w:rPr>
                <w:sz w:val="20"/>
                <w:szCs w:val="20"/>
              </w:rPr>
              <w:t>category (</w:t>
            </w:r>
            <w:r w:rsidRPr="003B4122">
              <w:rPr>
                <w:sz w:val="20"/>
                <w:szCs w:val="20"/>
                <w:lang w:eastAsia="ja-JP"/>
              </w:rPr>
              <w:t>ref. no comorbidity</w:t>
            </w:r>
            <w:r w:rsidRPr="003134D4">
              <w:rPr>
                <w:sz w:val="20"/>
                <w:szCs w:val="20"/>
              </w:rPr>
              <w:t>)</w:t>
            </w:r>
          </w:p>
        </w:tc>
        <w:tc>
          <w:tcPr>
            <w:tcW w:w="2790" w:type="dxa"/>
          </w:tcPr>
          <w:p w14:paraId="0A0B990B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79FAE3E7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</w:tr>
      <w:tr w:rsidR="00920044" w:rsidRPr="003F4B67" w14:paraId="0426A3A8" w14:textId="77777777" w:rsidTr="00AC465F">
        <w:tc>
          <w:tcPr>
            <w:tcW w:w="3828" w:type="dxa"/>
          </w:tcPr>
          <w:p w14:paraId="6A67CC5E" w14:textId="77777777" w:rsidR="00920044" w:rsidRPr="003134D4" w:rsidRDefault="00920044" w:rsidP="00AC465F">
            <w:pPr>
              <w:pStyle w:val="PSTextX1space"/>
              <w:ind w:firstLine="256"/>
              <w:rPr>
                <w:sz w:val="20"/>
                <w:szCs w:val="20"/>
              </w:rPr>
            </w:pPr>
            <w:r w:rsidRPr="003134D4">
              <w:rPr>
                <w:sz w:val="20"/>
                <w:szCs w:val="20"/>
                <w:lang w:eastAsia="ja-JP"/>
              </w:rPr>
              <w:t>Depression and anxiety</w:t>
            </w:r>
          </w:p>
        </w:tc>
        <w:tc>
          <w:tcPr>
            <w:tcW w:w="1440" w:type="dxa"/>
          </w:tcPr>
          <w:p w14:paraId="2B181F3F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1.250</w:t>
            </w:r>
          </w:p>
        </w:tc>
        <w:tc>
          <w:tcPr>
            <w:tcW w:w="2790" w:type="dxa"/>
          </w:tcPr>
          <w:p w14:paraId="57737958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 w:rsidRPr="00F77D8F">
              <w:rPr>
                <w:rFonts w:eastAsia="Yu Gothic"/>
                <w:color w:val="000000"/>
                <w:kern w:val="24"/>
                <w:sz w:val="20"/>
                <w:szCs w:val="20"/>
              </w:rPr>
              <w:t>0.883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F77D8F">
              <w:rPr>
                <w:rFonts w:eastAsia="Yu Gothic"/>
                <w:color w:val="000000"/>
                <w:kern w:val="24"/>
                <w:sz w:val="20"/>
                <w:szCs w:val="20"/>
              </w:rPr>
              <w:t>1.753</w:t>
            </w:r>
          </w:p>
        </w:tc>
        <w:tc>
          <w:tcPr>
            <w:tcW w:w="1032" w:type="dxa"/>
          </w:tcPr>
          <w:p w14:paraId="04030D6C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0.201</w:t>
            </w:r>
          </w:p>
        </w:tc>
      </w:tr>
      <w:tr w:rsidR="00920044" w:rsidRPr="003F4B67" w14:paraId="15853853" w14:textId="77777777" w:rsidTr="00AC465F">
        <w:tc>
          <w:tcPr>
            <w:tcW w:w="3828" w:type="dxa"/>
          </w:tcPr>
          <w:p w14:paraId="59611914" w14:textId="77777777" w:rsidR="00920044" w:rsidRPr="003134D4" w:rsidRDefault="00920044" w:rsidP="00AC465F">
            <w:pPr>
              <w:pStyle w:val="PSTextX1space"/>
              <w:ind w:firstLine="256"/>
              <w:rPr>
                <w:sz w:val="20"/>
                <w:szCs w:val="20"/>
                <w:lang w:eastAsia="ja-JP"/>
              </w:rPr>
            </w:pPr>
            <w:r w:rsidRPr="003134D4">
              <w:rPr>
                <w:sz w:val="20"/>
                <w:szCs w:val="20"/>
                <w:lang w:eastAsia="ja-JP"/>
              </w:rPr>
              <w:t>Hallucination</w:t>
            </w:r>
          </w:p>
        </w:tc>
        <w:tc>
          <w:tcPr>
            <w:tcW w:w="1440" w:type="dxa"/>
          </w:tcPr>
          <w:p w14:paraId="7D0C052E" w14:textId="77777777" w:rsidR="00920044" w:rsidRPr="008F3CE1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0.509</w:t>
            </w:r>
          </w:p>
        </w:tc>
        <w:tc>
          <w:tcPr>
            <w:tcW w:w="2790" w:type="dxa"/>
          </w:tcPr>
          <w:p w14:paraId="512FABA6" w14:textId="77777777" w:rsidR="00920044" w:rsidRPr="008F3CE1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 w:rsidRPr="009F57E9">
              <w:rPr>
                <w:rFonts w:eastAsia="Yu Gothic"/>
                <w:color w:val="000000"/>
                <w:kern w:val="24"/>
                <w:sz w:val="20"/>
                <w:szCs w:val="20"/>
              </w:rPr>
              <w:t>0.028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9F57E9">
              <w:rPr>
                <w:rFonts w:eastAsia="Yu Gothic"/>
                <w:color w:val="000000"/>
                <w:kern w:val="24"/>
                <w:sz w:val="20"/>
                <w:szCs w:val="20"/>
              </w:rPr>
              <w:t>2.627</w:t>
            </w:r>
          </w:p>
        </w:tc>
        <w:tc>
          <w:tcPr>
            <w:tcW w:w="1032" w:type="dxa"/>
          </w:tcPr>
          <w:p w14:paraId="2CD8D58C" w14:textId="77777777" w:rsidR="00920044" w:rsidRPr="008F3CE1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0.520</w:t>
            </w:r>
          </w:p>
        </w:tc>
      </w:tr>
      <w:tr w:rsidR="00920044" w:rsidRPr="003F4B67" w14:paraId="75C34598" w14:textId="77777777" w:rsidTr="00AC465F">
        <w:tc>
          <w:tcPr>
            <w:tcW w:w="3828" w:type="dxa"/>
          </w:tcPr>
          <w:p w14:paraId="32CE812D" w14:textId="77777777" w:rsidR="00920044" w:rsidRPr="003134D4" w:rsidRDefault="00920044" w:rsidP="00AC465F">
            <w:pPr>
              <w:pStyle w:val="PSTextX1space"/>
              <w:ind w:firstLine="256"/>
              <w:rPr>
                <w:sz w:val="20"/>
                <w:szCs w:val="20"/>
              </w:rPr>
            </w:pPr>
            <w:r w:rsidRPr="003134D4">
              <w:rPr>
                <w:sz w:val="20"/>
                <w:szCs w:val="20"/>
                <w:lang w:eastAsia="ja-JP"/>
              </w:rPr>
              <w:t xml:space="preserve">Cognitive </w:t>
            </w:r>
            <w:r w:rsidRPr="003134D4">
              <w:rPr>
                <w:rFonts w:hint="eastAsia"/>
                <w:sz w:val="20"/>
                <w:szCs w:val="20"/>
                <w:lang w:eastAsia="ja-JP"/>
              </w:rPr>
              <w:t>d</w:t>
            </w:r>
            <w:r w:rsidRPr="003134D4">
              <w:rPr>
                <w:sz w:val="20"/>
                <w:szCs w:val="20"/>
                <w:lang w:eastAsia="ja-JP"/>
              </w:rPr>
              <w:t>isorder</w:t>
            </w:r>
          </w:p>
        </w:tc>
        <w:tc>
          <w:tcPr>
            <w:tcW w:w="1440" w:type="dxa"/>
          </w:tcPr>
          <w:p w14:paraId="373E5797" w14:textId="77777777" w:rsidR="00920044" w:rsidRPr="008F3CE1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0.642</w:t>
            </w:r>
          </w:p>
        </w:tc>
        <w:tc>
          <w:tcPr>
            <w:tcW w:w="2790" w:type="dxa"/>
          </w:tcPr>
          <w:p w14:paraId="6DB31731" w14:textId="77777777" w:rsidR="00920044" w:rsidRPr="008F3CE1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 w:rsidRPr="009F57E9">
              <w:rPr>
                <w:rFonts w:eastAsia="Yu Gothic"/>
                <w:color w:val="000000"/>
                <w:kern w:val="24"/>
                <w:sz w:val="20"/>
                <w:szCs w:val="20"/>
              </w:rPr>
              <w:t>0.296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9F57E9">
              <w:rPr>
                <w:rFonts w:eastAsia="Yu Gothic"/>
                <w:color w:val="000000"/>
                <w:kern w:val="24"/>
                <w:sz w:val="20"/>
                <w:szCs w:val="20"/>
              </w:rPr>
              <w:t>1.234</w:t>
            </w:r>
          </w:p>
        </w:tc>
        <w:tc>
          <w:tcPr>
            <w:tcW w:w="1032" w:type="dxa"/>
          </w:tcPr>
          <w:p w14:paraId="0A8D9CC1" w14:textId="77777777" w:rsidR="00920044" w:rsidRPr="008F3CE1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0.219</w:t>
            </w:r>
          </w:p>
        </w:tc>
      </w:tr>
      <w:tr w:rsidR="00920044" w:rsidRPr="003F4B67" w14:paraId="6CF18BAF" w14:textId="77777777" w:rsidTr="00AC465F">
        <w:tc>
          <w:tcPr>
            <w:tcW w:w="3828" w:type="dxa"/>
          </w:tcPr>
          <w:p w14:paraId="5F51BBDF" w14:textId="77777777" w:rsidR="00920044" w:rsidRPr="003134D4" w:rsidRDefault="00920044" w:rsidP="00AC465F">
            <w:pPr>
              <w:pStyle w:val="PSTextX1space"/>
              <w:rPr>
                <w:sz w:val="20"/>
                <w:szCs w:val="20"/>
              </w:rPr>
            </w:pPr>
            <w:r w:rsidRPr="003134D4">
              <w:rPr>
                <w:sz w:val="20"/>
                <w:szCs w:val="20"/>
                <w:lang w:eastAsia="ja-JP"/>
              </w:rPr>
              <w:t>Number of c</w:t>
            </w:r>
            <w:r w:rsidRPr="003134D4">
              <w:rPr>
                <w:rFonts w:hint="eastAsia"/>
                <w:sz w:val="20"/>
                <w:szCs w:val="20"/>
                <w:lang w:eastAsia="ja-JP"/>
              </w:rPr>
              <w:t xml:space="preserve">oncomitant </w:t>
            </w:r>
            <w:r w:rsidRPr="003134D4">
              <w:rPr>
                <w:sz w:val="20"/>
                <w:szCs w:val="20"/>
                <w:lang w:eastAsia="ja-JP"/>
              </w:rPr>
              <w:t>drugs</w:t>
            </w:r>
            <w:r w:rsidRPr="003134D4">
              <w:rPr>
                <w:sz w:val="20"/>
                <w:szCs w:val="20"/>
                <w:vertAlign w:val="superscript"/>
                <w:lang w:eastAsia="ja-JP"/>
              </w:rPr>
              <w:t>†</w:t>
            </w:r>
          </w:p>
        </w:tc>
        <w:tc>
          <w:tcPr>
            <w:tcW w:w="1440" w:type="dxa"/>
          </w:tcPr>
          <w:p w14:paraId="5DA14A54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1.061</w:t>
            </w:r>
          </w:p>
        </w:tc>
        <w:tc>
          <w:tcPr>
            <w:tcW w:w="2790" w:type="dxa"/>
          </w:tcPr>
          <w:p w14:paraId="0FAD5D13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 w:rsidRPr="009F57E9">
              <w:rPr>
                <w:rFonts w:eastAsia="Yu Gothic"/>
                <w:color w:val="000000"/>
                <w:kern w:val="24"/>
                <w:sz w:val="20"/>
                <w:szCs w:val="20"/>
              </w:rPr>
              <w:t>1.026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9F57E9">
              <w:rPr>
                <w:rFonts w:eastAsia="Yu Gothic"/>
                <w:color w:val="000000"/>
                <w:kern w:val="24"/>
                <w:sz w:val="20"/>
                <w:szCs w:val="20"/>
              </w:rPr>
              <w:t>1.096</w:t>
            </w:r>
          </w:p>
        </w:tc>
        <w:tc>
          <w:tcPr>
            <w:tcW w:w="1032" w:type="dxa"/>
          </w:tcPr>
          <w:p w14:paraId="08D84C3E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0.001</w:t>
            </w:r>
          </w:p>
        </w:tc>
      </w:tr>
      <w:tr w:rsidR="00920044" w:rsidRPr="003F4B67" w14:paraId="511FEC14" w14:textId="77777777" w:rsidTr="00AC465F">
        <w:tc>
          <w:tcPr>
            <w:tcW w:w="3828" w:type="dxa"/>
          </w:tcPr>
          <w:p w14:paraId="0988BC60" w14:textId="77777777" w:rsidR="00920044" w:rsidRPr="003134D4" w:rsidRDefault="00920044" w:rsidP="00AC465F">
            <w:pPr>
              <w:pStyle w:val="PSTextX1space"/>
              <w:rPr>
                <w:sz w:val="20"/>
                <w:szCs w:val="20"/>
              </w:rPr>
            </w:pPr>
            <w:r w:rsidRPr="003F4B67">
              <w:rPr>
                <w:sz w:val="20"/>
                <w:szCs w:val="20"/>
              </w:rPr>
              <w:t>Charlson Comorbidity Index</w:t>
            </w:r>
            <w:r w:rsidRPr="003134D4">
              <w:rPr>
                <w:sz w:val="20"/>
                <w:szCs w:val="20"/>
                <w:vertAlign w:val="superscript"/>
                <w:lang w:eastAsia="ja-JP"/>
              </w:rPr>
              <w:t xml:space="preserve">† </w:t>
            </w:r>
          </w:p>
        </w:tc>
        <w:tc>
          <w:tcPr>
            <w:tcW w:w="1440" w:type="dxa"/>
          </w:tcPr>
          <w:p w14:paraId="5DAF75D5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0.994</w:t>
            </w:r>
          </w:p>
        </w:tc>
        <w:tc>
          <w:tcPr>
            <w:tcW w:w="2790" w:type="dxa"/>
          </w:tcPr>
          <w:p w14:paraId="2F4846BE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 w:rsidRPr="00D21C77">
              <w:rPr>
                <w:rFonts w:eastAsia="Yu Gothic"/>
                <w:color w:val="000000"/>
                <w:kern w:val="24"/>
                <w:sz w:val="20"/>
                <w:szCs w:val="20"/>
              </w:rPr>
              <w:t>0.903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D21C77">
              <w:rPr>
                <w:rFonts w:eastAsia="Yu Gothic"/>
                <w:color w:val="000000"/>
                <w:kern w:val="24"/>
                <w:sz w:val="20"/>
                <w:szCs w:val="20"/>
              </w:rPr>
              <w:t>1.086</w:t>
            </w:r>
          </w:p>
        </w:tc>
        <w:tc>
          <w:tcPr>
            <w:tcW w:w="1032" w:type="dxa"/>
          </w:tcPr>
          <w:p w14:paraId="02CEC31D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0.895</w:t>
            </w:r>
          </w:p>
        </w:tc>
      </w:tr>
      <w:tr w:rsidR="00920044" w:rsidRPr="003F4B67" w14:paraId="1E7B20B7" w14:textId="77777777" w:rsidTr="00AC465F">
        <w:tc>
          <w:tcPr>
            <w:tcW w:w="3828" w:type="dxa"/>
          </w:tcPr>
          <w:p w14:paraId="50B08C1D" w14:textId="77777777" w:rsidR="00920044" w:rsidRPr="003134D4" w:rsidRDefault="00920044" w:rsidP="00AC465F">
            <w:pPr>
              <w:pStyle w:val="PSTextX1space"/>
              <w:rPr>
                <w:sz w:val="20"/>
                <w:szCs w:val="20"/>
              </w:rPr>
            </w:pPr>
            <w:r w:rsidRPr="003134D4">
              <w:rPr>
                <w:sz w:val="20"/>
                <w:szCs w:val="20"/>
              </w:rPr>
              <w:t>Database (ref. JMDC database)</w:t>
            </w:r>
          </w:p>
        </w:tc>
        <w:tc>
          <w:tcPr>
            <w:tcW w:w="1440" w:type="dxa"/>
          </w:tcPr>
          <w:p w14:paraId="1FFC2501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724637E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3A09A13B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</w:tr>
      <w:tr w:rsidR="00920044" w:rsidRPr="003F4B67" w14:paraId="14A7E5BF" w14:textId="77777777" w:rsidTr="00AC465F">
        <w:tc>
          <w:tcPr>
            <w:tcW w:w="3828" w:type="dxa"/>
          </w:tcPr>
          <w:p w14:paraId="74A2BC82" w14:textId="77777777" w:rsidR="00920044" w:rsidRPr="003F4B67" w:rsidRDefault="00920044" w:rsidP="00AC465F">
            <w:pPr>
              <w:pStyle w:val="PSTextX1space"/>
              <w:ind w:firstLine="251"/>
              <w:rPr>
                <w:sz w:val="20"/>
                <w:szCs w:val="20"/>
              </w:rPr>
            </w:pPr>
            <w:r w:rsidRPr="003F4B67">
              <w:rPr>
                <w:sz w:val="20"/>
                <w:szCs w:val="20"/>
              </w:rPr>
              <w:t>Elderly</w:t>
            </w:r>
          </w:p>
        </w:tc>
        <w:tc>
          <w:tcPr>
            <w:tcW w:w="1440" w:type="dxa"/>
          </w:tcPr>
          <w:p w14:paraId="2226B1A0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0.335</w:t>
            </w:r>
          </w:p>
        </w:tc>
        <w:tc>
          <w:tcPr>
            <w:tcW w:w="2790" w:type="dxa"/>
          </w:tcPr>
          <w:p w14:paraId="41791E44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 w:rsidRPr="00D21C77">
              <w:rPr>
                <w:rFonts w:eastAsia="Yu Gothic"/>
                <w:color w:val="000000"/>
                <w:kern w:val="24"/>
                <w:sz w:val="20"/>
                <w:szCs w:val="20"/>
              </w:rPr>
              <w:t>0.197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D21C77">
              <w:rPr>
                <w:rFonts w:eastAsia="Yu Gothic"/>
                <w:color w:val="000000"/>
                <w:kern w:val="24"/>
                <w:sz w:val="20"/>
                <w:szCs w:val="20"/>
              </w:rPr>
              <w:t>0.570</w:t>
            </w:r>
          </w:p>
        </w:tc>
        <w:tc>
          <w:tcPr>
            <w:tcW w:w="1032" w:type="dxa"/>
          </w:tcPr>
          <w:p w14:paraId="5E8AFA0E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0.000</w:t>
            </w:r>
          </w:p>
        </w:tc>
      </w:tr>
      <w:tr w:rsidR="00920044" w:rsidRPr="003F4B67" w14:paraId="1657C970" w14:textId="77777777" w:rsidTr="00AC465F">
        <w:tc>
          <w:tcPr>
            <w:tcW w:w="3828" w:type="dxa"/>
            <w:tcBorders>
              <w:bottom w:val="single" w:sz="4" w:space="0" w:color="auto"/>
            </w:tcBorders>
          </w:tcPr>
          <w:p w14:paraId="08259121" w14:textId="77777777" w:rsidR="00920044" w:rsidRPr="003F4B67" w:rsidRDefault="00920044" w:rsidP="00AC465F">
            <w:pPr>
              <w:pStyle w:val="PSTextX1space"/>
              <w:ind w:left="2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NHI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3D5011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0.710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F35750A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 w:rsidRPr="00D21C77">
              <w:rPr>
                <w:rFonts w:eastAsia="Yu Gothic"/>
                <w:color w:val="000000"/>
                <w:kern w:val="24"/>
                <w:sz w:val="20"/>
                <w:szCs w:val="20"/>
              </w:rPr>
              <w:t>0.497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D21C77">
              <w:rPr>
                <w:rFonts w:eastAsia="Yu Gothic"/>
                <w:color w:val="000000"/>
                <w:kern w:val="24"/>
                <w:sz w:val="20"/>
                <w:szCs w:val="20"/>
              </w:rPr>
              <w:t>1.010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20D7EACF" w14:textId="77777777" w:rsidR="00920044" w:rsidRPr="003F4B67" w:rsidRDefault="00920044" w:rsidP="00AC465F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0.058</w:t>
            </w:r>
          </w:p>
        </w:tc>
      </w:tr>
    </w:tbl>
    <w:p w14:paraId="40D7970B" w14:textId="65ACF7AF" w:rsidR="00920044" w:rsidRPr="003F4B67" w:rsidRDefault="00920044" w:rsidP="00920044">
      <w:pPr>
        <w:pStyle w:val="PSTextX1space"/>
        <w:rPr>
          <w:sz w:val="20"/>
          <w:szCs w:val="20"/>
          <w:lang w:eastAsia="ja-JP"/>
        </w:rPr>
      </w:pPr>
      <w:r w:rsidRPr="003F4B67">
        <w:rPr>
          <w:sz w:val="20"/>
          <w:szCs w:val="20"/>
          <w:vertAlign w:val="superscript"/>
          <w:lang w:eastAsia="ja-JP"/>
        </w:rPr>
        <w:t>†</w:t>
      </w:r>
      <w:r w:rsidR="00947348">
        <w:rPr>
          <w:sz w:val="20"/>
          <w:szCs w:val="20"/>
          <w:lang w:eastAsia="ja-JP"/>
        </w:rPr>
        <w:t>During</w:t>
      </w:r>
      <w:r w:rsidRPr="003F4B67">
        <w:rPr>
          <w:sz w:val="20"/>
          <w:szCs w:val="20"/>
          <w:lang w:eastAsia="ja-JP"/>
        </w:rPr>
        <w:t>3 month</w:t>
      </w:r>
      <w:r>
        <w:rPr>
          <w:sz w:val="20"/>
          <w:szCs w:val="20"/>
          <w:lang w:eastAsia="ja-JP"/>
        </w:rPr>
        <w:t xml:space="preserve">s </w:t>
      </w:r>
      <w:r w:rsidR="00947348">
        <w:rPr>
          <w:sz w:val="20"/>
          <w:szCs w:val="20"/>
          <w:lang w:eastAsia="ja-JP"/>
        </w:rPr>
        <w:t>before</w:t>
      </w:r>
      <w:r>
        <w:rPr>
          <w:sz w:val="20"/>
          <w:szCs w:val="20"/>
          <w:lang w:eastAsia="ja-JP"/>
        </w:rPr>
        <w:t xml:space="preserve"> the </w:t>
      </w:r>
      <w:r w:rsidR="00947348">
        <w:rPr>
          <w:sz w:val="20"/>
          <w:szCs w:val="20"/>
          <w:lang w:eastAsia="ja-JP"/>
        </w:rPr>
        <w:t>index date</w:t>
      </w:r>
      <w:r w:rsidRPr="003F4B67">
        <w:rPr>
          <w:sz w:val="20"/>
          <w:szCs w:val="20"/>
          <w:lang w:eastAsia="ja-JP"/>
        </w:rPr>
        <w:t>.</w:t>
      </w:r>
    </w:p>
    <w:p w14:paraId="29CA542B" w14:textId="77777777" w:rsidR="00920044" w:rsidRPr="003F4B67" w:rsidRDefault="00920044" w:rsidP="00920044">
      <w:pPr>
        <w:pStyle w:val="PSTextX1space"/>
        <w:rPr>
          <w:sz w:val="20"/>
          <w:szCs w:val="20"/>
          <w:lang w:eastAsia="ja-JP"/>
        </w:rPr>
      </w:pPr>
      <w:r w:rsidRPr="003F4B67">
        <w:rPr>
          <w:sz w:val="20"/>
          <w:szCs w:val="20"/>
        </w:rPr>
        <w:t>CI</w:t>
      </w:r>
      <w:r>
        <w:rPr>
          <w:sz w:val="20"/>
          <w:szCs w:val="20"/>
        </w:rPr>
        <w:t>,</w:t>
      </w:r>
      <w:r w:rsidRPr="003F4B67">
        <w:rPr>
          <w:sz w:val="20"/>
          <w:szCs w:val="20"/>
        </w:rPr>
        <w:t xml:space="preserve"> confidence interval</w:t>
      </w:r>
      <w:r>
        <w:rPr>
          <w:rFonts w:hint="eastAsia"/>
          <w:sz w:val="20"/>
          <w:szCs w:val="20"/>
          <w:lang w:eastAsia="ja-JP"/>
        </w:rPr>
        <w:t>;</w:t>
      </w:r>
      <w:r>
        <w:rPr>
          <w:sz w:val="20"/>
          <w:szCs w:val="20"/>
          <w:lang w:eastAsia="ja-JP"/>
        </w:rPr>
        <w:t xml:space="preserve"> DA, dopamine agonist; NHI, National Health Insurance; PD, Parkinson’s disease</w:t>
      </w:r>
      <w:r>
        <w:rPr>
          <w:rFonts w:hint="eastAsia"/>
          <w:sz w:val="20"/>
          <w:szCs w:val="20"/>
          <w:lang w:eastAsia="ja-JP"/>
        </w:rPr>
        <w:t>;</w:t>
      </w:r>
      <w:r>
        <w:rPr>
          <w:sz w:val="20"/>
          <w:szCs w:val="20"/>
          <w:lang w:eastAsia="ja-JP"/>
        </w:rPr>
        <w:t xml:space="preserve"> ref, reference.</w:t>
      </w:r>
    </w:p>
    <w:p w14:paraId="520BC0EC" w14:textId="77777777" w:rsidR="00920044" w:rsidRPr="003B4E17" w:rsidRDefault="00920044" w:rsidP="00920044">
      <w:pPr>
        <w:pStyle w:val="PStextX2space"/>
        <w:spacing w:line="240" w:lineRule="auto"/>
        <w:rPr>
          <w:sz w:val="20"/>
          <w:szCs w:val="20"/>
          <w:lang w:eastAsia="ja-JP"/>
        </w:rPr>
      </w:pPr>
    </w:p>
    <w:p w14:paraId="6F6430C9" w14:textId="77777777" w:rsidR="00920044" w:rsidRDefault="00920044">
      <w:pPr>
        <w:rPr>
          <w:rFonts w:ascii="Arial Bold" w:eastAsia="MS Mincho" w:hAnsi="Arial Bold" w:cs="Arial"/>
          <w:b/>
          <w:bCs/>
          <w:caps/>
          <w:sz w:val="20"/>
          <w:szCs w:val="20"/>
          <w:lang w:val="en-AU" w:eastAsia="en-AU"/>
        </w:rPr>
      </w:pPr>
      <w:r>
        <w:rPr>
          <w:rFonts w:ascii="Arial Bold" w:hAnsi="Arial Bold"/>
          <w:b/>
          <w:bCs/>
          <w:caps/>
          <w:sz w:val="20"/>
          <w:szCs w:val="20"/>
        </w:rPr>
        <w:br w:type="page"/>
      </w:r>
    </w:p>
    <w:p w14:paraId="55F5C9AB" w14:textId="793CC04E" w:rsidR="001E06AA" w:rsidRPr="00A24C16" w:rsidRDefault="001E06AA" w:rsidP="00A24C16">
      <w:pPr>
        <w:pStyle w:val="PStextX2space"/>
        <w:spacing w:line="240" w:lineRule="auto"/>
        <w:rPr>
          <w:sz w:val="20"/>
          <w:szCs w:val="20"/>
          <w:lang w:eastAsia="ja-JP"/>
        </w:rPr>
      </w:pPr>
      <w:r w:rsidRPr="00A24C16">
        <w:rPr>
          <w:rFonts w:ascii="Arial Bold" w:hAnsi="Arial Bold"/>
          <w:b/>
          <w:bCs/>
          <w:caps/>
          <w:sz w:val="20"/>
          <w:szCs w:val="20"/>
        </w:rPr>
        <w:lastRenderedPageBreak/>
        <w:t xml:space="preserve">SUPPLEMENTARY </w:t>
      </w:r>
      <w:r w:rsidRPr="00A24C16">
        <w:rPr>
          <w:rFonts w:ascii="Arial Bold" w:hAnsi="Arial Bold"/>
          <w:b/>
          <w:bCs/>
          <w:caps/>
          <w:sz w:val="20"/>
          <w:szCs w:val="20"/>
          <w:lang w:eastAsia="ja-JP"/>
        </w:rPr>
        <w:t xml:space="preserve">Table </w:t>
      </w:r>
      <w:r w:rsidR="005C484C" w:rsidRPr="00A24C16">
        <w:rPr>
          <w:rFonts w:ascii="Arial Bold" w:hAnsi="Arial Bold"/>
          <w:b/>
          <w:bCs/>
          <w:caps/>
          <w:sz w:val="20"/>
          <w:szCs w:val="20"/>
          <w:lang w:eastAsia="ja-JP"/>
        </w:rPr>
        <w:t>9</w:t>
      </w:r>
      <w:r w:rsidRPr="00A24C16">
        <w:rPr>
          <w:rFonts w:ascii="Arial Bold" w:hAnsi="Arial Bold"/>
          <w:b/>
          <w:bCs/>
          <w:caps/>
          <w:sz w:val="20"/>
          <w:szCs w:val="20"/>
          <w:lang w:eastAsia="ja-JP"/>
        </w:rPr>
        <w:t xml:space="preserve"> </w:t>
      </w:r>
      <w:bookmarkStart w:id="5" w:name="_Hlk131415025"/>
      <w:r w:rsidRPr="00A24C16">
        <w:rPr>
          <w:sz w:val="20"/>
          <w:szCs w:val="20"/>
          <w:lang w:eastAsia="ja-JP"/>
        </w:rPr>
        <w:t xml:space="preserve">Factors associated with duration of </w:t>
      </w:r>
      <w:r w:rsidR="00ED6378">
        <w:rPr>
          <w:sz w:val="20"/>
          <w:szCs w:val="20"/>
          <w:lang w:eastAsia="ja-JP"/>
        </w:rPr>
        <w:t xml:space="preserve">non-ergot </w:t>
      </w:r>
      <w:r w:rsidR="00EC0CCB" w:rsidRPr="00A24C16">
        <w:rPr>
          <w:rFonts w:hint="eastAsia"/>
          <w:sz w:val="20"/>
          <w:szCs w:val="20"/>
          <w:lang w:eastAsia="ja-JP"/>
        </w:rPr>
        <w:t>DA</w:t>
      </w:r>
      <w:r w:rsidRPr="00A24C16">
        <w:rPr>
          <w:sz w:val="20"/>
          <w:szCs w:val="20"/>
          <w:lang w:eastAsia="ja-JP"/>
        </w:rPr>
        <w:t xml:space="preserve"> monotherapy in patients who newly initiated PD treatment (</w:t>
      </w:r>
      <w:r w:rsidRPr="00A24C16">
        <w:rPr>
          <w:i/>
          <w:iCs/>
          <w:sz w:val="20"/>
          <w:szCs w:val="20"/>
          <w:lang w:eastAsia="ja-JP"/>
        </w:rPr>
        <w:t>N</w:t>
      </w:r>
      <w:r w:rsidRPr="00A24C16">
        <w:rPr>
          <w:sz w:val="20"/>
          <w:szCs w:val="20"/>
          <w:lang w:eastAsia="ja-JP"/>
        </w:rPr>
        <w:t xml:space="preserve"> = </w:t>
      </w:r>
      <w:r w:rsidRPr="00A24C16">
        <w:rPr>
          <w:rFonts w:hint="eastAsia"/>
          <w:sz w:val="20"/>
          <w:szCs w:val="20"/>
          <w:lang w:eastAsia="ja-JP"/>
        </w:rPr>
        <w:t>2</w:t>
      </w:r>
      <w:r w:rsidRPr="00A24C16">
        <w:rPr>
          <w:sz w:val="20"/>
          <w:szCs w:val="20"/>
          <w:lang w:eastAsia="ja-JP"/>
        </w:rPr>
        <w:t>67).</w:t>
      </w:r>
      <w:bookmarkEnd w:id="5"/>
    </w:p>
    <w:p w14:paraId="43CED134" w14:textId="77777777" w:rsidR="00A24C16" w:rsidRPr="00A24C16" w:rsidRDefault="00A24C16" w:rsidP="00A24C16">
      <w:pPr>
        <w:pStyle w:val="PStextX2space"/>
        <w:spacing w:line="240" w:lineRule="auto"/>
        <w:rPr>
          <w:sz w:val="20"/>
          <w:szCs w:val="20"/>
          <w:lang w:eastAsia="ja-JP"/>
        </w:rPr>
      </w:pPr>
    </w:p>
    <w:tbl>
      <w:tblPr>
        <w:tblW w:w="9408" w:type="dxa"/>
        <w:tblLayout w:type="fixed"/>
        <w:tblLook w:val="01E0" w:firstRow="1" w:lastRow="1" w:firstColumn="1" w:lastColumn="1" w:noHBand="0" w:noVBand="0"/>
      </w:tblPr>
      <w:tblGrid>
        <w:gridCol w:w="3828"/>
        <w:gridCol w:w="1440"/>
        <w:gridCol w:w="2790"/>
        <w:gridCol w:w="1350"/>
      </w:tblGrid>
      <w:tr w:rsidR="001E06AA" w:rsidRPr="00365DA5" w14:paraId="01A71E20" w14:textId="77777777" w:rsidTr="0091347E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8B81296" w14:textId="77777777" w:rsidR="001E06AA" w:rsidRPr="00365DA5" w:rsidRDefault="001E06AA" w:rsidP="0091347E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8ADB5F1" w14:textId="77777777" w:rsidR="001E06AA" w:rsidRPr="00365DA5" w:rsidRDefault="001E06AA" w:rsidP="0091347E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365DA5">
              <w:rPr>
                <w:rFonts w:hint="eastAsia"/>
                <w:b/>
                <w:bCs/>
                <w:sz w:val="20"/>
                <w:szCs w:val="20"/>
                <w:lang w:eastAsia="ja-JP"/>
              </w:rPr>
              <w:t>Hazard ratio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B29DA41" w14:textId="77777777" w:rsidR="001E06AA" w:rsidRPr="00365DA5" w:rsidRDefault="001E06AA" w:rsidP="0091347E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FA6EB8C" w14:textId="77777777" w:rsidR="001E06AA" w:rsidRPr="00365DA5" w:rsidRDefault="001E06AA" w:rsidP="0091347E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365DA5">
              <w:rPr>
                <w:b/>
                <w:bCs/>
                <w:sz w:val="20"/>
                <w:szCs w:val="20"/>
              </w:rPr>
              <w:t>-value</w:t>
            </w:r>
          </w:p>
        </w:tc>
      </w:tr>
      <w:tr w:rsidR="00235728" w:rsidRPr="003F4B67" w14:paraId="6E83068B" w14:textId="77777777" w:rsidTr="0091347E">
        <w:tc>
          <w:tcPr>
            <w:tcW w:w="3828" w:type="dxa"/>
            <w:shd w:val="clear" w:color="auto" w:fill="auto"/>
          </w:tcPr>
          <w:p w14:paraId="033B50F3" w14:textId="77777777" w:rsidR="00235728" w:rsidRPr="00DF4551" w:rsidRDefault="00235728" w:rsidP="00235728">
            <w:pPr>
              <w:pStyle w:val="PSTextX1space"/>
              <w:rPr>
                <w:sz w:val="20"/>
                <w:szCs w:val="20"/>
                <w:vertAlign w:val="superscript"/>
              </w:rPr>
            </w:pPr>
            <w:r w:rsidRPr="00DF4551">
              <w:rPr>
                <w:sz w:val="20"/>
                <w:szCs w:val="20"/>
              </w:rPr>
              <w:t>Age</w:t>
            </w:r>
            <w:r w:rsidRPr="00DF4551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(years)</w:t>
            </w:r>
          </w:p>
        </w:tc>
        <w:tc>
          <w:tcPr>
            <w:tcW w:w="1440" w:type="dxa"/>
            <w:shd w:val="clear" w:color="auto" w:fill="auto"/>
          </w:tcPr>
          <w:p w14:paraId="159D2AE9" w14:textId="219A73BA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1.013</w:t>
            </w:r>
          </w:p>
        </w:tc>
        <w:tc>
          <w:tcPr>
            <w:tcW w:w="2790" w:type="dxa"/>
          </w:tcPr>
          <w:p w14:paraId="4983E733" w14:textId="32E4BF00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 w:rsidRPr="00CB2EE1">
              <w:rPr>
                <w:rFonts w:eastAsia="Yu Gothic"/>
                <w:color w:val="000000"/>
                <w:kern w:val="24"/>
                <w:sz w:val="20"/>
                <w:szCs w:val="20"/>
              </w:rPr>
              <w:t>0.990</w:t>
            </w:r>
            <w:r w:rsidR="005A03CE"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CB2EE1">
              <w:rPr>
                <w:rFonts w:eastAsia="Yu Gothic"/>
                <w:color w:val="000000"/>
                <w:kern w:val="24"/>
                <w:sz w:val="20"/>
                <w:szCs w:val="20"/>
              </w:rPr>
              <w:t>1.037</w:t>
            </w:r>
          </w:p>
        </w:tc>
        <w:tc>
          <w:tcPr>
            <w:tcW w:w="1350" w:type="dxa"/>
          </w:tcPr>
          <w:p w14:paraId="644963B5" w14:textId="38CE61BC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0.276</w:t>
            </w:r>
          </w:p>
        </w:tc>
      </w:tr>
      <w:tr w:rsidR="00235728" w:rsidRPr="003F4B67" w14:paraId="54F0F554" w14:textId="77777777" w:rsidTr="0091347E">
        <w:tc>
          <w:tcPr>
            <w:tcW w:w="3828" w:type="dxa"/>
            <w:shd w:val="clear" w:color="auto" w:fill="auto"/>
          </w:tcPr>
          <w:p w14:paraId="339F0300" w14:textId="77777777" w:rsidR="00235728" w:rsidRPr="003134D4" w:rsidRDefault="00235728" w:rsidP="00235728">
            <w:pPr>
              <w:pStyle w:val="PSTextX1space"/>
              <w:rPr>
                <w:sz w:val="20"/>
                <w:szCs w:val="20"/>
              </w:rPr>
            </w:pPr>
            <w:r w:rsidRPr="003134D4">
              <w:rPr>
                <w:sz w:val="20"/>
                <w:szCs w:val="20"/>
              </w:rPr>
              <w:t>Sex (ref.</w:t>
            </w:r>
            <w:r>
              <w:rPr>
                <w:sz w:val="20"/>
                <w:szCs w:val="20"/>
              </w:rPr>
              <w:t xml:space="preserve"> </w:t>
            </w:r>
            <w:r w:rsidRPr="003134D4">
              <w:rPr>
                <w:rFonts w:hint="eastAsia"/>
                <w:sz w:val="20"/>
                <w:szCs w:val="20"/>
                <w:lang w:eastAsia="ja-JP"/>
              </w:rPr>
              <w:t>f</w:t>
            </w:r>
            <w:r w:rsidRPr="003134D4">
              <w:rPr>
                <w:sz w:val="20"/>
                <w:szCs w:val="20"/>
                <w:lang w:eastAsia="ja-JP"/>
              </w:rPr>
              <w:t>emale</w:t>
            </w:r>
            <w:r w:rsidRPr="003134D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7642DE41" w14:textId="60883127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0.913</w:t>
            </w:r>
          </w:p>
        </w:tc>
        <w:tc>
          <w:tcPr>
            <w:tcW w:w="2790" w:type="dxa"/>
          </w:tcPr>
          <w:p w14:paraId="7E5559D9" w14:textId="776C8D57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 w:rsidRPr="00CB2EE1">
              <w:rPr>
                <w:rFonts w:eastAsia="Yu Gothic"/>
                <w:color w:val="000000"/>
                <w:kern w:val="24"/>
                <w:sz w:val="20"/>
                <w:szCs w:val="20"/>
              </w:rPr>
              <w:t>0.636</w:t>
            </w:r>
            <w:r w:rsidR="005A03CE"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CB2EE1">
              <w:rPr>
                <w:rFonts w:eastAsia="Yu Gothic"/>
                <w:color w:val="000000"/>
                <w:kern w:val="24"/>
                <w:sz w:val="20"/>
                <w:szCs w:val="20"/>
              </w:rPr>
              <w:t>1.311</w:t>
            </w:r>
          </w:p>
        </w:tc>
        <w:tc>
          <w:tcPr>
            <w:tcW w:w="1350" w:type="dxa"/>
          </w:tcPr>
          <w:p w14:paraId="2B64CBF3" w14:textId="1E7BD499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0.622</w:t>
            </w:r>
          </w:p>
        </w:tc>
      </w:tr>
      <w:tr w:rsidR="00A337D0" w:rsidRPr="003F4B67" w14:paraId="31A9C8FF" w14:textId="77777777" w:rsidTr="006129AA">
        <w:tc>
          <w:tcPr>
            <w:tcW w:w="5268" w:type="dxa"/>
            <w:gridSpan w:val="2"/>
            <w:shd w:val="clear" w:color="auto" w:fill="auto"/>
          </w:tcPr>
          <w:p w14:paraId="1D23098D" w14:textId="27ED4A98" w:rsidR="00A337D0" w:rsidRPr="003F4B67" w:rsidRDefault="00A337D0" w:rsidP="00235728">
            <w:pPr>
              <w:pStyle w:val="PSTextX1space"/>
              <w:jc w:val="center"/>
              <w:rPr>
                <w:rFonts w:eastAsia="Yu Gothic"/>
                <w:color w:val="000000"/>
                <w:kern w:val="24"/>
                <w:sz w:val="20"/>
                <w:szCs w:val="20"/>
              </w:rPr>
            </w:pPr>
            <w:r w:rsidRPr="003134D4">
              <w:rPr>
                <w:sz w:val="20"/>
                <w:szCs w:val="20"/>
              </w:rPr>
              <w:t>Comorbidities</w:t>
            </w:r>
            <w:r w:rsidRPr="003134D4">
              <w:rPr>
                <w:sz w:val="20"/>
                <w:szCs w:val="20"/>
                <w:vertAlign w:val="superscript"/>
                <w:lang w:eastAsia="ja-JP"/>
              </w:rPr>
              <w:t>†</w:t>
            </w:r>
            <w:r w:rsidRPr="003134D4">
              <w:rPr>
                <w:rFonts w:hint="eastAsia"/>
                <w:sz w:val="20"/>
                <w:szCs w:val="20"/>
                <w:lang w:eastAsia="ja-JP"/>
              </w:rPr>
              <w:t>,</w:t>
            </w:r>
            <w:r w:rsidRPr="003134D4">
              <w:rPr>
                <w:sz w:val="20"/>
                <w:szCs w:val="20"/>
                <w:lang w:eastAsia="ja-JP"/>
              </w:rPr>
              <w:t xml:space="preserve"> middle </w:t>
            </w:r>
            <w:r w:rsidRPr="003134D4">
              <w:rPr>
                <w:sz w:val="20"/>
                <w:szCs w:val="20"/>
              </w:rPr>
              <w:t>category (</w:t>
            </w:r>
            <w:r w:rsidRPr="003B4122">
              <w:rPr>
                <w:sz w:val="20"/>
                <w:szCs w:val="20"/>
                <w:lang w:eastAsia="ja-JP"/>
              </w:rPr>
              <w:t>ref. no comorbidity</w:t>
            </w:r>
            <w:r w:rsidRPr="003134D4">
              <w:rPr>
                <w:sz w:val="20"/>
                <w:szCs w:val="20"/>
              </w:rPr>
              <w:t>)</w:t>
            </w:r>
          </w:p>
        </w:tc>
        <w:tc>
          <w:tcPr>
            <w:tcW w:w="2790" w:type="dxa"/>
          </w:tcPr>
          <w:p w14:paraId="643215E0" w14:textId="77777777" w:rsidR="00A337D0" w:rsidRPr="003F4B67" w:rsidRDefault="00A337D0" w:rsidP="00235728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07E204B" w14:textId="77777777" w:rsidR="00A337D0" w:rsidRPr="003F4B67" w:rsidRDefault="00A337D0" w:rsidP="00235728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</w:tr>
      <w:tr w:rsidR="00235728" w:rsidRPr="003F4B67" w14:paraId="259CC1C0" w14:textId="77777777" w:rsidTr="0091347E">
        <w:tc>
          <w:tcPr>
            <w:tcW w:w="3828" w:type="dxa"/>
          </w:tcPr>
          <w:p w14:paraId="599099E7" w14:textId="77777777" w:rsidR="00235728" w:rsidRPr="003134D4" w:rsidRDefault="00235728" w:rsidP="00235728">
            <w:pPr>
              <w:pStyle w:val="PSTextX1space"/>
              <w:ind w:firstLine="256"/>
              <w:rPr>
                <w:sz w:val="20"/>
                <w:szCs w:val="20"/>
              </w:rPr>
            </w:pPr>
            <w:r w:rsidRPr="003134D4">
              <w:rPr>
                <w:sz w:val="20"/>
                <w:szCs w:val="20"/>
                <w:lang w:eastAsia="ja-JP"/>
              </w:rPr>
              <w:t>Depression and anxiety</w:t>
            </w:r>
          </w:p>
        </w:tc>
        <w:tc>
          <w:tcPr>
            <w:tcW w:w="1440" w:type="dxa"/>
          </w:tcPr>
          <w:p w14:paraId="1B6D26C2" w14:textId="0F97B2A0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0.730</w:t>
            </w:r>
          </w:p>
        </w:tc>
        <w:tc>
          <w:tcPr>
            <w:tcW w:w="2790" w:type="dxa"/>
          </w:tcPr>
          <w:p w14:paraId="4574B346" w14:textId="504D0ED0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 w:rsidRPr="00CB2EE1">
              <w:rPr>
                <w:rFonts w:eastAsia="Yu Gothic"/>
                <w:color w:val="000000"/>
                <w:kern w:val="24"/>
                <w:sz w:val="20"/>
                <w:szCs w:val="20"/>
              </w:rPr>
              <w:t>0.423</w:t>
            </w:r>
            <w:r w:rsidR="005A03CE"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CB2EE1">
              <w:rPr>
                <w:rFonts w:eastAsia="Yu Gothic"/>
                <w:color w:val="000000"/>
                <w:kern w:val="24"/>
                <w:sz w:val="20"/>
                <w:szCs w:val="20"/>
              </w:rPr>
              <w:t>1.258</w:t>
            </w:r>
          </w:p>
        </w:tc>
        <w:tc>
          <w:tcPr>
            <w:tcW w:w="1350" w:type="dxa"/>
          </w:tcPr>
          <w:p w14:paraId="290E5342" w14:textId="71BB16DC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0.257</w:t>
            </w:r>
          </w:p>
        </w:tc>
      </w:tr>
      <w:tr w:rsidR="00235728" w:rsidRPr="003F4B67" w14:paraId="23C0F648" w14:textId="77777777" w:rsidTr="0091347E">
        <w:tc>
          <w:tcPr>
            <w:tcW w:w="3828" w:type="dxa"/>
          </w:tcPr>
          <w:p w14:paraId="09C1B420" w14:textId="77777777" w:rsidR="00235728" w:rsidRPr="003134D4" w:rsidRDefault="00235728" w:rsidP="00235728">
            <w:pPr>
              <w:pStyle w:val="PSTextX1space"/>
              <w:ind w:firstLine="256"/>
              <w:rPr>
                <w:sz w:val="20"/>
                <w:szCs w:val="20"/>
                <w:lang w:eastAsia="ja-JP"/>
              </w:rPr>
            </w:pPr>
            <w:r w:rsidRPr="003134D4">
              <w:rPr>
                <w:sz w:val="20"/>
                <w:szCs w:val="20"/>
                <w:lang w:eastAsia="ja-JP"/>
              </w:rPr>
              <w:t>Hallucination</w:t>
            </w:r>
          </w:p>
        </w:tc>
        <w:tc>
          <w:tcPr>
            <w:tcW w:w="1440" w:type="dxa"/>
          </w:tcPr>
          <w:p w14:paraId="6727ED24" w14:textId="2148C6BE" w:rsidR="00235728" w:rsidRPr="008F3CE1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</w:t>
            </w:r>
            <w:r w:rsidR="00ED6378">
              <w:rPr>
                <w:rFonts w:eastAsia="Yu Gothic"/>
                <w:color w:val="000000"/>
                <w:kern w:val="24"/>
                <w:sz w:val="20"/>
                <w:szCs w:val="20"/>
              </w:rPr>
              <w:t>.</w:t>
            </w: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000</w:t>
            </w:r>
          </w:p>
        </w:tc>
        <w:tc>
          <w:tcPr>
            <w:tcW w:w="2790" w:type="dxa"/>
          </w:tcPr>
          <w:p w14:paraId="01C15CCB" w14:textId="62B3A42C" w:rsidR="00235728" w:rsidRPr="008F3CE1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 w:rsidRPr="00CB2EE1">
              <w:rPr>
                <w:rFonts w:eastAsia="Yu Gothic"/>
                <w:color w:val="000000"/>
                <w:kern w:val="24"/>
                <w:sz w:val="20"/>
                <w:szCs w:val="20"/>
              </w:rPr>
              <w:t>0.000</w:t>
            </w:r>
            <w:r w:rsidR="005A03CE"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="00C75A71">
              <w:rPr>
                <w:rFonts w:eastAsia="Yu Gothic"/>
                <w:color w:val="000000"/>
                <w:kern w:val="24"/>
                <w:sz w:val="20"/>
                <w:szCs w:val="20"/>
              </w:rPr>
              <w:t>∞</w:t>
            </w:r>
          </w:p>
        </w:tc>
        <w:tc>
          <w:tcPr>
            <w:tcW w:w="1350" w:type="dxa"/>
          </w:tcPr>
          <w:p w14:paraId="72117BA2" w14:textId="5978F5D4" w:rsidR="00235728" w:rsidRPr="008F3CE1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0.996</w:t>
            </w:r>
          </w:p>
        </w:tc>
      </w:tr>
      <w:tr w:rsidR="00235728" w:rsidRPr="003F4B67" w14:paraId="49EBEE7C" w14:textId="77777777" w:rsidTr="0091347E">
        <w:tc>
          <w:tcPr>
            <w:tcW w:w="3828" w:type="dxa"/>
          </w:tcPr>
          <w:p w14:paraId="3CB4FF73" w14:textId="77777777" w:rsidR="00235728" w:rsidRPr="003134D4" w:rsidRDefault="00235728" w:rsidP="00235728">
            <w:pPr>
              <w:pStyle w:val="PSTextX1space"/>
              <w:ind w:firstLine="256"/>
              <w:rPr>
                <w:sz w:val="20"/>
                <w:szCs w:val="20"/>
              </w:rPr>
            </w:pPr>
            <w:r w:rsidRPr="003134D4">
              <w:rPr>
                <w:sz w:val="20"/>
                <w:szCs w:val="20"/>
                <w:lang w:eastAsia="ja-JP"/>
              </w:rPr>
              <w:t xml:space="preserve">Cognitive </w:t>
            </w:r>
            <w:r w:rsidRPr="003134D4">
              <w:rPr>
                <w:rFonts w:hint="eastAsia"/>
                <w:sz w:val="20"/>
                <w:szCs w:val="20"/>
                <w:lang w:eastAsia="ja-JP"/>
              </w:rPr>
              <w:t>d</w:t>
            </w:r>
            <w:r w:rsidRPr="003134D4">
              <w:rPr>
                <w:sz w:val="20"/>
                <w:szCs w:val="20"/>
                <w:lang w:eastAsia="ja-JP"/>
              </w:rPr>
              <w:t>isorder</w:t>
            </w:r>
          </w:p>
        </w:tc>
        <w:tc>
          <w:tcPr>
            <w:tcW w:w="1440" w:type="dxa"/>
          </w:tcPr>
          <w:p w14:paraId="06B8A9B6" w14:textId="107B9C90" w:rsidR="00235728" w:rsidRPr="008F3CE1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0.616</w:t>
            </w:r>
          </w:p>
        </w:tc>
        <w:tc>
          <w:tcPr>
            <w:tcW w:w="2790" w:type="dxa"/>
          </w:tcPr>
          <w:p w14:paraId="755350CE" w14:textId="6C8403A6" w:rsidR="00235728" w:rsidRPr="008F3CE1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 w:rsidRPr="006440D8">
              <w:rPr>
                <w:rFonts w:eastAsia="Yu Gothic"/>
                <w:color w:val="000000"/>
                <w:kern w:val="24"/>
                <w:sz w:val="20"/>
                <w:szCs w:val="20"/>
              </w:rPr>
              <w:t>0.147</w:t>
            </w:r>
            <w:r w:rsidR="005A03CE"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6440D8">
              <w:rPr>
                <w:rFonts w:eastAsia="Yu Gothic"/>
                <w:color w:val="000000"/>
                <w:kern w:val="24"/>
                <w:sz w:val="20"/>
                <w:szCs w:val="20"/>
              </w:rPr>
              <w:t>2.577</w:t>
            </w:r>
          </w:p>
        </w:tc>
        <w:tc>
          <w:tcPr>
            <w:tcW w:w="1350" w:type="dxa"/>
          </w:tcPr>
          <w:p w14:paraId="184FD6B0" w14:textId="23348BA3" w:rsidR="00235728" w:rsidRPr="008F3CE1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0.507</w:t>
            </w:r>
          </w:p>
        </w:tc>
      </w:tr>
      <w:tr w:rsidR="00235728" w:rsidRPr="003F4B67" w14:paraId="63C95D99" w14:textId="77777777" w:rsidTr="0091347E">
        <w:tc>
          <w:tcPr>
            <w:tcW w:w="3828" w:type="dxa"/>
          </w:tcPr>
          <w:p w14:paraId="7B28EEFF" w14:textId="77777777" w:rsidR="00235728" w:rsidRPr="003134D4" w:rsidRDefault="00235728" w:rsidP="00235728">
            <w:pPr>
              <w:pStyle w:val="PSTextX1space"/>
              <w:rPr>
                <w:sz w:val="20"/>
                <w:szCs w:val="20"/>
              </w:rPr>
            </w:pPr>
            <w:r w:rsidRPr="003134D4">
              <w:rPr>
                <w:sz w:val="20"/>
                <w:szCs w:val="20"/>
                <w:lang w:eastAsia="ja-JP"/>
              </w:rPr>
              <w:t>Number of c</w:t>
            </w:r>
            <w:r w:rsidRPr="003134D4">
              <w:rPr>
                <w:rFonts w:hint="eastAsia"/>
                <w:sz w:val="20"/>
                <w:szCs w:val="20"/>
                <w:lang w:eastAsia="ja-JP"/>
              </w:rPr>
              <w:t xml:space="preserve">oncomitant </w:t>
            </w:r>
            <w:r w:rsidRPr="003134D4">
              <w:rPr>
                <w:sz w:val="20"/>
                <w:szCs w:val="20"/>
                <w:lang w:eastAsia="ja-JP"/>
              </w:rPr>
              <w:t>drugs</w:t>
            </w:r>
            <w:r w:rsidRPr="003134D4">
              <w:rPr>
                <w:sz w:val="20"/>
                <w:szCs w:val="20"/>
                <w:vertAlign w:val="superscript"/>
                <w:lang w:eastAsia="ja-JP"/>
              </w:rPr>
              <w:t>†</w:t>
            </w:r>
          </w:p>
        </w:tc>
        <w:tc>
          <w:tcPr>
            <w:tcW w:w="1440" w:type="dxa"/>
          </w:tcPr>
          <w:p w14:paraId="6C65B8AD" w14:textId="31DDAA08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0.961</w:t>
            </w:r>
          </w:p>
        </w:tc>
        <w:tc>
          <w:tcPr>
            <w:tcW w:w="2790" w:type="dxa"/>
          </w:tcPr>
          <w:p w14:paraId="156AB16C" w14:textId="24A9DFB8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 w:rsidRPr="006440D8">
              <w:rPr>
                <w:rFonts w:eastAsia="Yu Gothic"/>
                <w:color w:val="000000"/>
                <w:kern w:val="24"/>
                <w:sz w:val="20"/>
                <w:szCs w:val="20"/>
              </w:rPr>
              <w:t>0.913</w:t>
            </w:r>
            <w:r w:rsidR="005A03CE">
              <w:rPr>
                <w:rFonts w:eastAsia="Yu Gothic"/>
                <w:color w:val="000000"/>
                <w:kern w:val="24"/>
                <w:sz w:val="20"/>
                <w:szCs w:val="20"/>
              </w:rPr>
              <w:t>–1</w:t>
            </w:r>
            <w:r w:rsidRPr="006440D8">
              <w:rPr>
                <w:rFonts w:eastAsia="Yu Gothic"/>
                <w:color w:val="000000"/>
                <w:kern w:val="24"/>
                <w:sz w:val="20"/>
                <w:szCs w:val="20"/>
              </w:rPr>
              <w:t>.011</w:t>
            </w:r>
          </w:p>
        </w:tc>
        <w:tc>
          <w:tcPr>
            <w:tcW w:w="1350" w:type="dxa"/>
          </w:tcPr>
          <w:p w14:paraId="3925375B" w14:textId="27C0B0C3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0.126</w:t>
            </w:r>
          </w:p>
        </w:tc>
      </w:tr>
      <w:tr w:rsidR="00235728" w:rsidRPr="003F4B67" w14:paraId="530B20C6" w14:textId="77777777" w:rsidTr="0091347E">
        <w:tc>
          <w:tcPr>
            <w:tcW w:w="3828" w:type="dxa"/>
          </w:tcPr>
          <w:p w14:paraId="3F18919F" w14:textId="77777777" w:rsidR="00235728" w:rsidRPr="003134D4" w:rsidRDefault="00235728" w:rsidP="00235728">
            <w:pPr>
              <w:pStyle w:val="PSTextX1space"/>
              <w:rPr>
                <w:sz w:val="20"/>
                <w:szCs w:val="20"/>
              </w:rPr>
            </w:pPr>
            <w:r w:rsidRPr="003F4B67">
              <w:rPr>
                <w:sz w:val="20"/>
                <w:szCs w:val="20"/>
              </w:rPr>
              <w:t>Charlson Comorbidity Index</w:t>
            </w:r>
            <w:r w:rsidRPr="003134D4">
              <w:rPr>
                <w:sz w:val="20"/>
                <w:szCs w:val="20"/>
                <w:vertAlign w:val="superscript"/>
                <w:lang w:eastAsia="ja-JP"/>
              </w:rPr>
              <w:t xml:space="preserve">† </w:t>
            </w:r>
          </w:p>
        </w:tc>
        <w:tc>
          <w:tcPr>
            <w:tcW w:w="1440" w:type="dxa"/>
          </w:tcPr>
          <w:p w14:paraId="2C974ED7" w14:textId="2649DE0A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0.861</w:t>
            </w:r>
          </w:p>
        </w:tc>
        <w:tc>
          <w:tcPr>
            <w:tcW w:w="2790" w:type="dxa"/>
          </w:tcPr>
          <w:p w14:paraId="43B84BEC" w14:textId="12B5070E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 w:rsidRPr="006440D8">
              <w:rPr>
                <w:rFonts w:eastAsia="Yu Gothic"/>
                <w:color w:val="000000"/>
                <w:kern w:val="24"/>
                <w:sz w:val="20"/>
                <w:szCs w:val="20"/>
              </w:rPr>
              <w:t>0.726</w:t>
            </w:r>
            <w:r w:rsidR="005A03CE">
              <w:rPr>
                <w:rFonts w:eastAsia="Yu Gothic"/>
                <w:color w:val="000000"/>
                <w:kern w:val="24"/>
                <w:sz w:val="20"/>
                <w:szCs w:val="20"/>
              </w:rPr>
              <w:t>–1</w:t>
            </w:r>
            <w:r w:rsidRPr="006440D8">
              <w:rPr>
                <w:rFonts w:eastAsia="Yu Gothic"/>
                <w:color w:val="000000"/>
                <w:kern w:val="24"/>
                <w:sz w:val="20"/>
                <w:szCs w:val="20"/>
              </w:rPr>
              <w:t>.021</w:t>
            </w:r>
          </w:p>
        </w:tc>
        <w:tc>
          <w:tcPr>
            <w:tcW w:w="1350" w:type="dxa"/>
          </w:tcPr>
          <w:p w14:paraId="104570F5" w14:textId="4B3CD8F5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0.085</w:t>
            </w:r>
          </w:p>
        </w:tc>
      </w:tr>
      <w:tr w:rsidR="00235728" w:rsidRPr="003F4B67" w14:paraId="50842AE8" w14:textId="77777777" w:rsidTr="0091347E">
        <w:tc>
          <w:tcPr>
            <w:tcW w:w="3828" w:type="dxa"/>
          </w:tcPr>
          <w:p w14:paraId="6CF5277D" w14:textId="77777777" w:rsidR="00235728" w:rsidRPr="003134D4" w:rsidRDefault="00235728" w:rsidP="00235728">
            <w:pPr>
              <w:pStyle w:val="PSTextX1space"/>
              <w:rPr>
                <w:sz w:val="20"/>
                <w:szCs w:val="20"/>
              </w:rPr>
            </w:pPr>
            <w:r w:rsidRPr="003134D4">
              <w:rPr>
                <w:sz w:val="20"/>
                <w:szCs w:val="20"/>
              </w:rPr>
              <w:t>Database (ref. JMDC database)</w:t>
            </w:r>
          </w:p>
        </w:tc>
        <w:tc>
          <w:tcPr>
            <w:tcW w:w="1440" w:type="dxa"/>
          </w:tcPr>
          <w:p w14:paraId="13F8E544" w14:textId="77777777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E80291C" w14:textId="77777777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5B5F4FC" w14:textId="77777777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</w:tr>
      <w:tr w:rsidR="00235728" w:rsidRPr="003F4B67" w14:paraId="328B339E" w14:textId="77777777" w:rsidTr="0091347E">
        <w:tc>
          <w:tcPr>
            <w:tcW w:w="3828" w:type="dxa"/>
          </w:tcPr>
          <w:p w14:paraId="796EEB6E" w14:textId="77777777" w:rsidR="00235728" w:rsidRPr="003F4B67" w:rsidRDefault="00235728" w:rsidP="00235728">
            <w:pPr>
              <w:pStyle w:val="PSTextX1space"/>
              <w:ind w:firstLine="251"/>
              <w:rPr>
                <w:sz w:val="20"/>
                <w:szCs w:val="20"/>
              </w:rPr>
            </w:pPr>
            <w:r w:rsidRPr="003F4B67">
              <w:rPr>
                <w:sz w:val="20"/>
                <w:szCs w:val="20"/>
              </w:rPr>
              <w:t>Elderly</w:t>
            </w:r>
          </w:p>
        </w:tc>
        <w:tc>
          <w:tcPr>
            <w:tcW w:w="1440" w:type="dxa"/>
          </w:tcPr>
          <w:p w14:paraId="2F4AE368" w14:textId="785C05D8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0.518</w:t>
            </w:r>
          </w:p>
        </w:tc>
        <w:tc>
          <w:tcPr>
            <w:tcW w:w="2790" w:type="dxa"/>
          </w:tcPr>
          <w:p w14:paraId="6702DDC7" w14:textId="032889E4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 w:rsidRPr="006440D8">
              <w:rPr>
                <w:rFonts w:eastAsia="Yu Gothic"/>
                <w:color w:val="000000"/>
                <w:kern w:val="24"/>
                <w:sz w:val="20"/>
                <w:szCs w:val="20"/>
              </w:rPr>
              <w:t>0.224</w:t>
            </w:r>
            <w:r w:rsidR="005A03CE"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6440D8">
              <w:rPr>
                <w:rFonts w:eastAsia="Yu Gothic"/>
                <w:color w:val="000000"/>
                <w:kern w:val="24"/>
                <w:sz w:val="20"/>
                <w:szCs w:val="20"/>
              </w:rPr>
              <w:t>1.199</w:t>
            </w:r>
          </w:p>
        </w:tc>
        <w:tc>
          <w:tcPr>
            <w:tcW w:w="1350" w:type="dxa"/>
          </w:tcPr>
          <w:p w14:paraId="740302B1" w14:textId="5EC66AFD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0.125</w:t>
            </w:r>
          </w:p>
        </w:tc>
      </w:tr>
      <w:tr w:rsidR="00235728" w:rsidRPr="003F4B67" w14:paraId="663F4BE4" w14:textId="77777777" w:rsidTr="0091347E">
        <w:tc>
          <w:tcPr>
            <w:tcW w:w="3828" w:type="dxa"/>
            <w:tcBorders>
              <w:bottom w:val="single" w:sz="4" w:space="0" w:color="auto"/>
            </w:tcBorders>
          </w:tcPr>
          <w:p w14:paraId="2147FCDB" w14:textId="77777777" w:rsidR="00235728" w:rsidRPr="003F4B67" w:rsidRDefault="00235728" w:rsidP="00235728">
            <w:pPr>
              <w:pStyle w:val="PSTextX1space"/>
              <w:ind w:left="2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NHI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1BC29D5" w14:textId="7D035F85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0.939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A9DCD23" w14:textId="3CDB22CA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 w:rsidRPr="0017028B">
              <w:rPr>
                <w:rFonts w:eastAsia="Yu Gothic"/>
                <w:color w:val="000000"/>
                <w:kern w:val="24"/>
                <w:sz w:val="20"/>
                <w:szCs w:val="20"/>
              </w:rPr>
              <w:t>0.586</w:t>
            </w:r>
            <w:r w:rsidR="005A03CE">
              <w:rPr>
                <w:rFonts w:eastAsia="Yu Gothic"/>
                <w:color w:val="000000"/>
                <w:kern w:val="24"/>
                <w:sz w:val="20"/>
                <w:szCs w:val="20"/>
              </w:rPr>
              <w:t>–</w:t>
            </w:r>
            <w:r w:rsidRPr="0017028B">
              <w:rPr>
                <w:rFonts w:eastAsia="Yu Gothic"/>
                <w:color w:val="000000"/>
                <w:kern w:val="24"/>
                <w:sz w:val="20"/>
                <w:szCs w:val="20"/>
              </w:rPr>
              <w:t>1.502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2D37BBF" w14:textId="60C35B29" w:rsidR="00235728" w:rsidRPr="003F4B67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eastAsia="Yu Gothic"/>
                <w:color w:val="000000"/>
                <w:kern w:val="24"/>
                <w:sz w:val="20"/>
                <w:szCs w:val="20"/>
              </w:rPr>
              <w:t>0.792</w:t>
            </w:r>
          </w:p>
        </w:tc>
      </w:tr>
    </w:tbl>
    <w:p w14:paraId="254F4D2F" w14:textId="77777777" w:rsidR="001E06AA" w:rsidRPr="003F4B67" w:rsidRDefault="001E06AA" w:rsidP="001E06AA">
      <w:pPr>
        <w:pStyle w:val="PSTextX1space"/>
        <w:rPr>
          <w:sz w:val="20"/>
          <w:szCs w:val="20"/>
          <w:lang w:eastAsia="ja-JP"/>
        </w:rPr>
      </w:pPr>
      <w:r w:rsidRPr="003F4B67">
        <w:rPr>
          <w:sz w:val="20"/>
          <w:szCs w:val="20"/>
          <w:vertAlign w:val="superscript"/>
          <w:lang w:eastAsia="ja-JP"/>
        </w:rPr>
        <w:t>†</w:t>
      </w:r>
      <w:r>
        <w:rPr>
          <w:sz w:val="20"/>
          <w:szCs w:val="20"/>
          <w:lang w:eastAsia="ja-JP"/>
        </w:rPr>
        <w:t>Within</w:t>
      </w:r>
      <w:r w:rsidRPr="003F4B67">
        <w:rPr>
          <w:sz w:val="20"/>
          <w:szCs w:val="20"/>
          <w:lang w:eastAsia="ja-JP"/>
        </w:rPr>
        <w:t xml:space="preserve"> 3 month</w:t>
      </w:r>
      <w:r>
        <w:rPr>
          <w:sz w:val="20"/>
          <w:szCs w:val="20"/>
          <w:lang w:eastAsia="ja-JP"/>
        </w:rPr>
        <w:t xml:space="preserve">s of starting the </w:t>
      </w:r>
      <w:r w:rsidRPr="003F4B67">
        <w:rPr>
          <w:sz w:val="20"/>
          <w:szCs w:val="20"/>
          <w:lang w:eastAsia="ja-JP"/>
        </w:rPr>
        <w:t>second prescription pattern.</w:t>
      </w:r>
    </w:p>
    <w:p w14:paraId="6E50D85E" w14:textId="7D60937C" w:rsidR="001E06AA" w:rsidRDefault="001E06AA" w:rsidP="001E06AA">
      <w:pPr>
        <w:pStyle w:val="PSTextX1space"/>
        <w:rPr>
          <w:sz w:val="20"/>
          <w:szCs w:val="20"/>
          <w:lang w:eastAsia="ja-JP"/>
        </w:rPr>
      </w:pPr>
      <w:r w:rsidRPr="003F4B67">
        <w:rPr>
          <w:sz w:val="20"/>
          <w:szCs w:val="20"/>
        </w:rPr>
        <w:t>CI</w:t>
      </w:r>
      <w:r>
        <w:rPr>
          <w:sz w:val="20"/>
          <w:szCs w:val="20"/>
        </w:rPr>
        <w:t>,</w:t>
      </w:r>
      <w:r w:rsidRPr="003F4B67">
        <w:rPr>
          <w:sz w:val="20"/>
          <w:szCs w:val="20"/>
        </w:rPr>
        <w:t xml:space="preserve"> confidence interval</w:t>
      </w:r>
      <w:r>
        <w:rPr>
          <w:rFonts w:hint="eastAsia"/>
          <w:sz w:val="20"/>
          <w:szCs w:val="20"/>
          <w:lang w:eastAsia="ja-JP"/>
        </w:rPr>
        <w:t>;</w:t>
      </w:r>
      <w:r>
        <w:rPr>
          <w:sz w:val="20"/>
          <w:szCs w:val="20"/>
          <w:lang w:eastAsia="ja-JP"/>
        </w:rPr>
        <w:t xml:space="preserve"> </w:t>
      </w:r>
      <w:r w:rsidR="00EC0CCB">
        <w:rPr>
          <w:sz w:val="20"/>
          <w:szCs w:val="20"/>
          <w:lang w:eastAsia="ja-JP"/>
        </w:rPr>
        <w:t>DA, dopamine agonist</w:t>
      </w:r>
      <w:r w:rsidR="00EC0CCB">
        <w:rPr>
          <w:rFonts w:hint="eastAsia"/>
          <w:sz w:val="20"/>
          <w:szCs w:val="20"/>
          <w:lang w:eastAsia="ja-JP"/>
        </w:rPr>
        <w:t>;</w:t>
      </w:r>
      <w:r w:rsidR="00EC0CCB">
        <w:rPr>
          <w:sz w:val="20"/>
          <w:szCs w:val="20"/>
          <w:lang w:eastAsia="ja-JP"/>
        </w:rPr>
        <w:t xml:space="preserve"> </w:t>
      </w:r>
      <w:r w:rsidR="00C75A71">
        <w:rPr>
          <w:rFonts w:eastAsia="Yu Gothic"/>
          <w:color w:val="000000"/>
          <w:kern w:val="24"/>
          <w:sz w:val="20"/>
          <w:szCs w:val="20"/>
        </w:rPr>
        <w:t xml:space="preserve">∞, </w:t>
      </w:r>
      <w:r w:rsidR="00C75A71">
        <w:rPr>
          <w:sz w:val="20"/>
          <w:szCs w:val="20"/>
          <w:lang w:eastAsia="ja-JP"/>
        </w:rPr>
        <w:t xml:space="preserve">infinity; </w:t>
      </w:r>
      <w:r>
        <w:rPr>
          <w:sz w:val="20"/>
          <w:szCs w:val="20"/>
          <w:lang w:eastAsia="ja-JP"/>
        </w:rPr>
        <w:t>NHI, National Health Insurance; PD, Parkinson’s disease</w:t>
      </w:r>
      <w:r>
        <w:rPr>
          <w:rFonts w:hint="eastAsia"/>
          <w:sz w:val="20"/>
          <w:szCs w:val="20"/>
          <w:lang w:eastAsia="ja-JP"/>
        </w:rPr>
        <w:t>;</w:t>
      </w:r>
      <w:r>
        <w:rPr>
          <w:sz w:val="20"/>
          <w:szCs w:val="20"/>
          <w:lang w:eastAsia="ja-JP"/>
        </w:rPr>
        <w:t xml:space="preserve"> ref, reference.</w:t>
      </w:r>
    </w:p>
    <w:p w14:paraId="6EAE8301" w14:textId="77777777" w:rsidR="001E06AA" w:rsidRDefault="001E06AA">
      <w:pPr>
        <w:rPr>
          <w:rFonts w:ascii="Arial Bold" w:eastAsia="MS Mincho" w:hAnsi="Arial Bold" w:cs="Arial"/>
          <w:b/>
          <w:bCs/>
          <w:caps/>
          <w:sz w:val="20"/>
          <w:szCs w:val="20"/>
          <w:lang w:val="en-AU" w:eastAsia="en-AU"/>
        </w:rPr>
      </w:pPr>
      <w:r>
        <w:rPr>
          <w:rFonts w:ascii="Arial Bold" w:hAnsi="Arial Bold"/>
          <w:b/>
          <w:bCs/>
          <w:caps/>
          <w:sz w:val="20"/>
          <w:szCs w:val="20"/>
        </w:rPr>
        <w:br w:type="page"/>
      </w:r>
    </w:p>
    <w:p w14:paraId="2A1A6279" w14:textId="77777777" w:rsidR="00030360" w:rsidRDefault="00030360" w:rsidP="0097201E">
      <w:pPr>
        <w:pStyle w:val="PStextX2space"/>
        <w:spacing w:line="240" w:lineRule="auto"/>
        <w:rPr>
          <w:rFonts w:ascii="Arial Bold" w:hAnsi="Arial Bold"/>
          <w:b/>
          <w:bCs/>
          <w:caps/>
          <w:sz w:val="20"/>
          <w:szCs w:val="20"/>
        </w:rPr>
        <w:sectPr w:rsidR="00030360" w:rsidSect="00496DE6">
          <w:pgSz w:w="11907" w:h="16840" w:code="9"/>
          <w:pgMar w:top="1418" w:right="1107" w:bottom="1418" w:left="1418" w:header="567" w:footer="567" w:gutter="0"/>
          <w:cols w:space="708"/>
          <w:docGrid w:linePitch="360"/>
        </w:sectPr>
      </w:pPr>
    </w:p>
    <w:p w14:paraId="36F2AD77" w14:textId="29FAA364" w:rsidR="00920044" w:rsidRDefault="00920044" w:rsidP="00920044">
      <w:pPr>
        <w:rPr>
          <w:rFonts w:ascii="Arial" w:hAnsi="Arial" w:cs="Arial"/>
          <w:sz w:val="20"/>
          <w:szCs w:val="20"/>
        </w:rPr>
      </w:pPr>
      <w:r>
        <w:rPr>
          <w:rFonts w:ascii="Arial Bold" w:hAnsi="Arial Bold"/>
          <w:b/>
          <w:bCs/>
          <w:caps/>
          <w:sz w:val="20"/>
          <w:szCs w:val="20"/>
        </w:rPr>
        <w:lastRenderedPageBreak/>
        <w:t xml:space="preserve">SUPPLEMENTARY </w:t>
      </w:r>
      <w:r w:rsidRPr="00365DA5">
        <w:rPr>
          <w:rFonts w:ascii="Arial Bold" w:hAnsi="Arial Bold"/>
          <w:b/>
          <w:bCs/>
          <w:caps/>
          <w:sz w:val="20"/>
          <w:szCs w:val="20"/>
        </w:rPr>
        <w:t>Table</w:t>
      </w:r>
      <w:r>
        <w:rPr>
          <w:rFonts w:ascii="Arial Bold" w:hAnsi="Arial Bold"/>
          <w:b/>
          <w:bCs/>
          <w:caps/>
          <w:sz w:val="20"/>
          <w:szCs w:val="20"/>
        </w:rPr>
        <w:t xml:space="preserve"> </w:t>
      </w:r>
      <w:r w:rsidR="007B4CE3">
        <w:rPr>
          <w:rFonts w:ascii="Arial Bold" w:hAnsi="Arial Bold"/>
          <w:b/>
          <w:bCs/>
          <w:caps/>
          <w:sz w:val="20"/>
          <w:szCs w:val="20"/>
        </w:rPr>
        <w:t>10</w:t>
      </w:r>
      <w:r>
        <w:rPr>
          <w:rFonts w:ascii="Arial Bold" w:hAnsi="Arial Bold"/>
          <w:b/>
          <w:bCs/>
          <w:caps/>
          <w:sz w:val="20"/>
          <w:szCs w:val="20"/>
        </w:rPr>
        <w:tab/>
      </w:r>
      <w:r w:rsidRPr="005E0EF3">
        <w:rPr>
          <w:rFonts w:ascii="Arial" w:hAnsi="Arial" w:cs="Arial"/>
          <w:sz w:val="20"/>
          <w:szCs w:val="20"/>
        </w:rPr>
        <w:t>Demographics and clinical characteristics of elderly patients</w:t>
      </w:r>
      <w:r>
        <w:rPr>
          <w:rFonts w:ascii="Arial" w:hAnsi="Arial" w:cs="Arial"/>
          <w:sz w:val="20"/>
          <w:szCs w:val="20"/>
        </w:rPr>
        <w:t xml:space="preserve"> </w:t>
      </w:r>
      <w:r w:rsidR="00ED6378" w:rsidRPr="00BF2729">
        <w:rPr>
          <w:rFonts w:ascii="Arial" w:hAnsi="Arial" w:cs="Arial"/>
          <w:sz w:val="20"/>
          <w:szCs w:val="20"/>
        </w:rPr>
        <w:t>≥75</w:t>
      </w:r>
      <w:r w:rsidR="00A0003C">
        <w:rPr>
          <w:rFonts w:ascii="Arial" w:hAnsi="Arial" w:cs="Arial"/>
          <w:sz w:val="20"/>
          <w:szCs w:val="20"/>
        </w:rPr>
        <w:t> </w:t>
      </w:r>
      <w:r w:rsidR="00ED6378" w:rsidRPr="00BF2729">
        <w:rPr>
          <w:rFonts w:ascii="Arial" w:hAnsi="Arial" w:cs="Arial"/>
          <w:sz w:val="20"/>
          <w:szCs w:val="20"/>
        </w:rPr>
        <w:t>years</w:t>
      </w:r>
      <w:r w:rsidR="00ED6378">
        <w:rPr>
          <w:rFonts w:ascii="Arial" w:hAnsi="Arial" w:cs="Arial"/>
          <w:sz w:val="20"/>
          <w:szCs w:val="20"/>
        </w:rPr>
        <w:t xml:space="preserve"> </w:t>
      </w:r>
      <w:r w:rsidRPr="005E0EF3">
        <w:rPr>
          <w:rFonts w:ascii="Arial" w:hAnsi="Arial" w:cs="Arial"/>
          <w:sz w:val="20"/>
          <w:szCs w:val="20"/>
        </w:rPr>
        <w:t xml:space="preserve">who newly initiated PD treatment and who stayed on levodopa monotherapy during the observation period or switched to levodopa and </w:t>
      </w:r>
      <w:r w:rsidR="00ED6378">
        <w:rPr>
          <w:rFonts w:ascii="Arial" w:hAnsi="Arial" w:cs="Arial"/>
          <w:sz w:val="20"/>
          <w:szCs w:val="20"/>
        </w:rPr>
        <w:t xml:space="preserve">non-ergot </w:t>
      </w:r>
      <w:r w:rsidRPr="005E0EF3">
        <w:rPr>
          <w:rFonts w:ascii="Arial" w:hAnsi="Arial" w:cs="Arial"/>
          <w:sz w:val="20"/>
          <w:szCs w:val="20"/>
        </w:rPr>
        <w:t>DA adjunct therapy.</w:t>
      </w:r>
    </w:p>
    <w:p w14:paraId="16F58A9F" w14:textId="77777777" w:rsidR="00920044" w:rsidRDefault="00920044" w:rsidP="00920044">
      <w:pPr>
        <w:rPr>
          <w:rFonts w:ascii="Arial" w:hAnsi="Arial" w:cs="Arial"/>
          <w:sz w:val="20"/>
          <w:szCs w:val="20"/>
        </w:rPr>
      </w:pPr>
    </w:p>
    <w:tbl>
      <w:tblPr>
        <w:tblW w:w="8910" w:type="dxa"/>
        <w:tblLayout w:type="fixed"/>
        <w:tblLook w:val="01E0" w:firstRow="1" w:lastRow="1" w:firstColumn="1" w:lastColumn="1" w:noHBand="0" w:noVBand="0"/>
      </w:tblPr>
      <w:tblGrid>
        <w:gridCol w:w="4050"/>
        <w:gridCol w:w="1710"/>
        <w:gridCol w:w="1800"/>
        <w:gridCol w:w="1350"/>
      </w:tblGrid>
      <w:tr w:rsidR="00920044" w:rsidRPr="00365DA5" w14:paraId="58439DA1" w14:textId="77777777" w:rsidTr="00AC465F"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64D3A7D0" w14:textId="77777777" w:rsidR="00920044" w:rsidRPr="00365DA5" w:rsidRDefault="00920044" w:rsidP="00AC465F">
            <w:pPr>
              <w:pStyle w:val="PStextX2space"/>
              <w:spacing w:line="240" w:lineRule="auto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6D9BD4B" w14:textId="77777777" w:rsidR="00920044" w:rsidRPr="00365DA5" w:rsidRDefault="00920044" w:rsidP="00AC465F">
            <w:pPr>
              <w:pStyle w:val="PStextX2space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Levodopa</w:t>
            </w:r>
          </w:p>
          <w:p w14:paraId="0A3F9AD9" w14:textId="77777777" w:rsidR="00920044" w:rsidRPr="00365DA5" w:rsidRDefault="00920044" w:rsidP="00AC465F">
            <w:pPr>
              <w:pStyle w:val="PStextX2space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monotherapy</w:t>
            </w:r>
          </w:p>
          <w:p w14:paraId="45243DF0" w14:textId="77777777" w:rsidR="00920044" w:rsidRPr="00365DA5" w:rsidRDefault="00920044" w:rsidP="00AC465F">
            <w:pPr>
              <w:pStyle w:val="PStextX2space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745FC">
              <w:rPr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65DA5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 xml:space="preserve"> 951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A69087E" w14:textId="77777777" w:rsidR="00920044" w:rsidRPr="00365DA5" w:rsidRDefault="00920044" w:rsidP="00AC465F">
            <w:pPr>
              <w:pStyle w:val="PStextX2space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</w:t>
            </w:r>
            <w:r w:rsidRPr="00365DA5">
              <w:rPr>
                <w:b/>
                <w:bCs/>
                <w:sz w:val="20"/>
                <w:szCs w:val="20"/>
              </w:rPr>
              <w:t xml:space="preserve"> adjunct therapy</w:t>
            </w:r>
            <w:r w:rsidRPr="00520B12">
              <w:rPr>
                <w:b/>
                <w:bCs/>
                <w:sz w:val="20"/>
                <w:szCs w:val="20"/>
                <w:vertAlign w:val="superscript"/>
                <w:lang w:eastAsia="ja-JP"/>
              </w:rPr>
              <w:t>†</w:t>
            </w:r>
          </w:p>
          <w:p w14:paraId="4A777741" w14:textId="77777777" w:rsidR="00920044" w:rsidRPr="00365DA5" w:rsidRDefault="00920044" w:rsidP="00AC465F">
            <w:pPr>
              <w:pStyle w:val="PStextX2space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A39">
              <w:rPr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65DA5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ja-JP"/>
              </w:rPr>
              <w:t>96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426DC44" w14:textId="77777777" w:rsidR="00920044" w:rsidRPr="0041199F" w:rsidRDefault="00920044" w:rsidP="00AC465F">
            <w:pPr>
              <w:pStyle w:val="PStextX2space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199F">
              <w:rPr>
                <w:b/>
                <w:bCs/>
                <w:sz w:val="20"/>
                <w:szCs w:val="20"/>
              </w:rPr>
              <w:t>Group Difference</w:t>
            </w:r>
          </w:p>
          <w:p w14:paraId="41DD0CDF" w14:textId="56171097" w:rsidR="00920044" w:rsidRPr="00365DA5" w:rsidRDefault="00B23460" w:rsidP="00AC465F">
            <w:pPr>
              <w:pStyle w:val="PStextX2space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D0503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="00920044" w:rsidRPr="0041199F">
              <w:rPr>
                <w:b/>
                <w:bCs/>
                <w:sz w:val="20"/>
                <w:szCs w:val="20"/>
              </w:rPr>
              <w:t>-value</w:t>
            </w:r>
          </w:p>
        </w:tc>
      </w:tr>
      <w:tr w:rsidR="00920044" w:rsidRPr="00AD19B1" w14:paraId="4316B9D9" w14:textId="77777777" w:rsidTr="00AC465F"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</w:tcPr>
          <w:p w14:paraId="3503026E" w14:textId="77777777" w:rsidR="00920044" w:rsidRPr="00AD19B1" w:rsidRDefault="00920044" w:rsidP="00AC465F">
            <w:pPr>
              <w:pStyle w:val="PStextX2space"/>
              <w:spacing w:line="240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Male,</w:t>
            </w:r>
            <w:r w:rsidRPr="00AD19B1">
              <w:rPr>
                <w:sz w:val="20"/>
                <w:szCs w:val="20"/>
              </w:rPr>
              <w:t xml:space="preserve"> </w:t>
            </w:r>
            <w:r w:rsidRPr="00BA6A39"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Pr="00AD19B1">
              <w:rPr>
                <w:sz w:val="20"/>
                <w:szCs w:val="20"/>
              </w:rPr>
              <w:t>(%)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4F8100BD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(40.5)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063724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(41.7)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07E29CF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ja-JP"/>
              </w:rPr>
              <w:t>0.908</w:t>
            </w:r>
          </w:p>
        </w:tc>
      </w:tr>
      <w:tr w:rsidR="00920044" w:rsidRPr="00AD19B1" w14:paraId="03DF3EFE" w14:textId="77777777" w:rsidTr="00AC465F">
        <w:tc>
          <w:tcPr>
            <w:tcW w:w="4050" w:type="dxa"/>
            <w:shd w:val="clear" w:color="auto" w:fill="auto"/>
          </w:tcPr>
          <w:p w14:paraId="59E496E4" w14:textId="77777777" w:rsidR="00920044" w:rsidRPr="00AD19B1" w:rsidRDefault="00920044" w:rsidP="00AC465F">
            <w:pPr>
              <w:pStyle w:val="PStextX2space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  <w:r w:rsidRPr="00AD19B1">
              <w:rPr>
                <w:sz w:val="20"/>
                <w:szCs w:val="20"/>
              </w:rPr>
              <w:t xml:space="preserve"> (years)</w:t>
            </w:r>
          </w:p>
        </w:tc>
        <w:tc>
          <w:tcPr>
            <w:tcW w:w="1710" w:type="dxa"/>
            <w:shd w:val="clear" w:color="auto" w:fill="auto"/>
          </w:tcPr>
          <w:p w14:paraId="317D9999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81.8</w:t>
            </w:r>
            <w:r w:rsidRPr="00AD19B1">
              <w:rPr>
                <w:color w:val="000000"/>
                <w:sz w:val="20"/>
                <w:szCs w:val="20"/>
              </w:rPr>
              <w:t xml:space="preserve"> ± </w:t>
            </w:r>
            <w:r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1800" w:type="dxa"/>
          </w:tcPr>
          <w:p w14:paraId="3A7A4438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78.9</w:t>
            </w:r>
            <w:r w:rsidRPr="00AD19B1">
              <w:rPr>
                <w:color w:val="000000"/>
                <w:sz w:val="20"/>
                <w:szCs w:val="20"/>
              </w:rPr>
              <w:t xml:space="preserve"> ± </w:t>
            </w:r>
            <w:r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50" w:type="dxa"/>
          </w:tcPr>
          <w:p w14:paraId="7F97F6AD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920044" w:rsidRPr="00AD19B1" w14:paraId="42F996D7" w14:textId="77777777" w:rsidTr="00AC465F">
        <w:tc>
          <w:tcPr>
            <w:tcW w:w="4050" w:type="dxa"/>
            <w:shd w:val="clear" w:color="auto" w:fill="auto"/>
          </w:tcPr>
          <w:p w14:paraId="2680385E" w14:textId="77777777" w:rsidR="00920044" w:rsidRPr="00AD19B1" w:rsidRDefault="00920044" w:rsidP="00AC465F">
            <w:pPr>
              <w:pStyle w:val="PStextX2space"/>
              <w:spacing w:line="240" w:lineRule="auto"/>
              <w:rPr>
                <w:sz w:val="20"/>
                <w:szCs w:val="20"/>
                <w:vertAlign w:val="superscript"/>
              </w:rPr>
            </w:pPr>
            <w:r w:rsidRPr="00AD19B1">
              <w:rPr>
                <w:sz w:val="20"/>
                <w:szCs w:val="20"/>
              </w:rPr>
              <w:t>Age</w:t>
            </w:r>
            <w:r>
              <w:rPr>
                <w:sz w:val="20"/>
                <w:szCs w:val="20"/>
              </w:rPr>
              <w:t>,</w:t>
            </w:r>
            <w:r w:rsidRPr="00AD19B1">
              <w:rPr>
                <w:sz w:val="20"/>
                <w:szCs w:val="20"/>
              </w:rPr>
              <w:t xml:space="preserve"> </w:t>
            </w:r>
            <w:r w:rsidRPr="00BA6A39"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Pr="00AD19B1">
              <w:rPr>
                <w:sz w:val="20"/>
                <w:szCs w:val="20"/>
              </w:rPr>
              <w:t>(%)</w:t>
            </w:r>
          </w:p>
        </w:tc>
        <w:tc>
          <w:tcPr>
            <w:tcW w:w="1710" w:type="dxa"/>
            <w:shd w:val="clear" w:color="auto" w:fill="auto"/>
          </w:tcPr>
          <w:p w14:paraId="1FFF3A6D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D713DFE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C63FD50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6CDF" w:rsidRPr="00AD19B1" w14:paraId="50E452E4" w14:textId="77777777" w:rsidTr="00AC465F">
        <w:tc>
          <w:tcPr>
            <w:tcW w:w="4050" w:type="dxa"/>
            <w:shd w:val="clear" w:color="auto" w:fill="auto"/>
          </w:tcPr>
          <w:p w14:paraId="7C1C9975" w14:textId="77777777" w:rsidR="007A6CDF" w:rsidRPr="00AD19B1" w:rsidRDefault="007A6CDF" w:rsidP="007A6CDF">
            <w:pPr>
              <w:pStyle w:val="PStextX2space"/>
              <w:spacing w:line="240" w:lineRule="auto"/>
              <w:ind w:firstLine="159"/>
              <w:rPr>
                <w:sz w:val="20"/>
                <w:szCs w:val="20"/>
              </w:rPr>
            </w:pPr>
            <w:r w:rsidRPr="00AD19B1">
              <w:rPr>
                <w:sz w:val="20"/>
                <w:szCs w:val="20"/>
              </w:rPr>
              <w:t>≤54 years</w:t>
            </w:r>
          </w:p>
        </w:tc>
        <w:tc>
          <w:tcPr>
            <w:tcW w:w="1710" w:type="dxa"/>
            <w:shd w:val="clear" w:color="auto" w:fill="auto"/>
          </w:tcPr>
          <w:p w14:paraId="70381829" w14:textId="32004855" w:rsidR="007A6CDF" w:rsidRPr="00AD19B1" w:rsidRDefault="007A6CDF" w:rsidP="007A6CD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09001E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800" w:type="dxa"/>
          </w:tcPr>
          <w:p w14:paraId="3303C412" w14:textId="4108553A" w:rsidR="007A6CDF" w:rsidRPr="00AD19B1" w:rsidRDefault="007A6CDF" w:rsidP="007A6CD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09001E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350" w:type="dxa"/>
          </w:tcPr>
          <w:p w14:paraId="3285C506" w14:textId="75796430" w:rsidR="007A6CDF" w:rsidRPr="00AD19B1" w:rsidRDefault="007A6CDF" w:rsidP="007A6CD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</w:tr>
      <w:tr w:rsidR="007A6CDF" w:rsidRPr="00AD19B1" w14:paraId="549D2B4B" w14:textId="77777777" w:rsidTr="00AC465F">
        <w:tc>
          <w:tcPr>
            <w:tcW w:w="4050" w:type="dxa"/>
          </w:tcPr>
          <w:p w14:paraId="624CDB41" w14:textId="77777777" w:rsidR="007A6CDF" w:rsidRPr="00AD19B1" w:rsidRDefault="007A6CDF" w:rsidP="007A6CDF">
            <w:pPr>
              <w:pStyle w:val="PSTextX1space"/>
              <w:ind w:firstLine="159"/>
              <w:rPr>
                <w:sz w:val="20"/>
                <w:szCs w:val="20"/>
              </w:rPr>
            </w:pPr>
            <w:r w:rsidRPr="00AD19B1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–</w:t>
            </w:r>
            <w:r w:rsidRPr="00AD19B1">
              <w:rPr>
                <w:sz w:val="20"/>
                <w:szCs w:val="20"/>
              </w:rPr>
              <w:t>64 years</w:t>
            </w:r>
          </w:p>
        </w:tc>
        <w:tc>
          <w:tcPr>
            <w:tcW w:w="1710" w:type="dxa"/>
          </w:tcPr>
          <w:p w14:paraId="39843211" w14:textId="6E6072CA" w:rsidR="007A6CDF" w:rsidRPr="00AD19B1" w:rsidRDefault="007A6CDF" w:rsidP="007A6CD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09001E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800" w:type="dxa"/>
          </w:tcPr>
          <w:p w14:paraId="1F818DC5" w14:textId="462F36CA" w:rsidR="007A6CDF" w:rsidRPr="00AD19B1" w:rsidRDefault="007A6CDF" w:rsidP="007A6CD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09001E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350" w:type="dxa"/>
          </w:tcPr>
          <w:p w14:paraId="48287F01" w14:textId="77CFEFF5" w:rsidR="007A6CDF" w:rsidRPr="00AD19B1" w:rsidRDefault="007A6CDF" w:rsidP="007A6CD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</w:tr>
      <w:tr w:rsidR="007A6CDF" w:rsidRPr="00AD19B1" w14:paraId="452BF60A" w14:textId="77777777" w:rsidTr="00AC465F">
        <w:tc>
          <w:tcPr>
            <w:tcW w:w="4050" w:type="dxa"/>
          </w:tcPr>
          <w:p w14:paraId="2C92C599" w14:textId="77777777" w:rsidR="007A6CDF" w:rsidRPr="00AD19B1" w:rsidRDefault="007A6CDF" w:rsidP="007A6CDF">
            <w:pPr>
              <w:pStyle w:val="PStextX2space"/>
              <w:spacing w:line="240" w:lineRule="auto"/>
              <w:ind w:firstLine="159"/>
              <w:rPr>
                <w:sz w:val="20"/>
                <w:szCs w:val="20"/>
              </w:rPr>
            </w:pPr>
            <w:r w:rsidRPr="00AD19B1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–</w:t>
            </w:r>
            <w:r w:rsidRPr="00AD19B1">
              <w:rPr>
                <w:sz w:val="20"/>
                <w:szCs w:val="20"/>
              </w:rPr>
              <w:t>74 years</w:t>
            </w:r>
          </w:p>
        </w:tc>
        <w:tc>
          <w:tcPr>
            <w:tcW w:w="1710" w:type="dxa"/>
          </w:tcPr>
          <w:p w14:paraId="15B340E5" w14:textId="5133A84B" w:rsidR="007A6CDF" w:rsidRPr="00AD19B1" w:rsidRDefault="007A6CDF" w:rsidP="007A6CD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09001E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800" w:type="dxa"/>
          </w:tcPr>
          <w:p w14:paraId="18CD6184" w14:textId="219C361F" w:rsidR="007A6CDF" w:rsidRPr="00AD19B1" w:rsidRDefault="007A6CDF" w:rsidP="007A6CD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09001E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350" w:type="dxa"/>
          </w:tcPr>
          <w:p w14:paraId="1A22D401" w14:textId="36309611" w:rsidR="007A6CDF" w:rsidRPr="00AD19B1" w:rsidRDefault="007A6CDF" w:rsidP="007A6CD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</w:tr>
      <w:tr w:rsidR="00920044" w:rsidRPr="00AD19B1" w14:paraId="560AA3D4" w14:textId="77777777" w:rsidTr="00AC465F">
        <w:tc>
          <w:tcPr>
            <w:tcW w:w="4050" w:type="dxa"/>
          </w:tcPr>
          <w:p w14:paraId="428AC901" w14:textId="77777777" w:rsidR="00920044" w:rsidRPr="00AD19B1" w:rsidRDefault="00920044" w:rsidP="00AC465F">
            <w:pPr>
              <w:pStyle w:val="PStextX2space"/>
              <w:spacing w:line="240" w:lineRule="auto"/>
              <w:ind w:firstLine="159"/>
              <w:rPr>
                <w:sz w:val="20"/>
                <w:szCs w:val="20"/>
              </w:rPr>
            </w:pPr>
            <w:r w:rsidRPr="00AD19B1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–</w:t>
            </w:r>
            <w:r w:rsidRPr="00AD19B1">
              <w:rPr>
                <w:sz w:val="20"/>
                <w:szCs w:val="20"/>
              </w:rPr>
              <w:t>84 years</w:t>
            </w:r>
          </w:p>
        </w:tc>
        <w:tc>
          <w:tcPr>
            <w:tcW w:w="1710" w:type="dxa"/>
          </w:tcPr>
          <w:p w14:paraId="614E105D" w14:textId="77777777" w:rsidR="00920044" w:rsidRPr="002A06D9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2A06D9">
              <w:rPr>
                <w:color w:val="000000"/>
                <w:sz w:val="20"/>
                <w:szCs w:val="20"/>
              </w:rPr>
              <w:t>690 (</w:t>
            </w:r>
            <w:r>
              <w:rPr>
                <w:color w:val="000000"/>
                <w:sz w:val="20"/>
                <w:szCs w:val="20"/>
              </w:rPr>
              <w:t>72.6</w:t>
            </w:r>
            <w:r w:rsidRPr="002A06D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0AD6BA4C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(91.7)</w:t>
            </w:r>
          </w:p>
        </w:tc>
        <w:tc>
          <w:tcPr>
            <w:tcW w:w="1350" w:type="dxa"/>
          </w:tcPr>
          <w:p w14:paraId="6AB5A869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270CC"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 w:rsidRPr="00F270CC"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920044" w:rsidRPr="00AD19B1" w14:paraId="2BEC13E5" w14:textId="77777777" w:rsidTr="00AC465F">
        <w:tc>
          <w:tcPr>
            <w:tcW w:w="4050" w:type="dxa"/>
          </w:tcPr>
          <w:p w14:paraId="713BD421" w14:textId="77777777" w:rsidR="00920044" w:rsidRPr="00AD19B1" w:rsidRDefault="00920044" w:rsidP="00AC465F">
            <w:pPr>
              <w:pStyle w:val="PStextX2space"/>
              <w:spacing w:line="240" w:lineRule="auto"/>
              <w:ind w:firstLine="159"/>
              <w:rPr>
                <w:sz w:val="20"/>
                <w:szCs w:val="20"/>
              </w:rPr>
            </w:pPr>
            <w:r w:rsidRPr="00AD19B1">
              <w:rPr>
                <w:sz w:val="20"/>
                <w:szCs w:val="20"/>
              </w:rPr>
              <w:t>≥85 years</w:t>
            </w:r>
          </w:p>
        </w:tc>
        <w:tc>
          <w:tcPr>
            <w:tcW w:w="1710" w:type="dxa"/>
          </w:tcPr>
          <w:p w14:paraId="1F45E735" w14:textId="77777777" w:rsidR="00920044" w:rsidRPr="002A06D9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2A06D9">
              <w:rPr>
                <w:color w:val="000000"/>
                <w:sz w:val="20"/>
                <w:szCs w:val="20"/>
              </w:rPr>
              <w:t>261 (</w:t>
            </w:r>
            <w:r>
              <w:rPr>
                <w:color w:val="000000"/>
                <w:sz w:val="20"/>
                <w:szCs w:val="20"/>
              </w:rPr>
              <w:t>27.4</w:t>
            </w:r>
            <w:r w:rsidRPr="002A06D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57C3A169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(8.3)</w:t>
            </w:r>
          </w:p>
        </w:tc>
        <w:tc>
          <w:tcPr>
            <w:tcW w:w="1350" w:type="dxa"/>
          </w:tcPr>
          <w:p w14:paraId="07142C17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270CC"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 w:rsidRPr="00F270CC"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920044" w:rsidRPr="00C223CD" w14:paraId="694ED656" w14:textId="77777777" w:rsidTr="00AC465F">
        <w:tc>
          <w:tcPr>
            <w:tcW w:w="4050" w:type="dxa"/>
          </w:tcPr>
          <w:p w14:paraId="1AC4121C" w14:textId="77777777" w:rsidR="00920044" w:rsidRPr="000D08C3" w:rsidRDefault="00920044" w:rsidP="00AC465F">
            <w:pPr>
              <w:pStyle w:val="PStextX2space"/>
              <w:spacing w:line="240" w:lineRule="auto"/>
              <w:rPr>
                <w:sz w:val="20"/>
                <w:szCs w:val="20"/>
              </w:rPr>
            </w:pPr>
            <w:r w:rsidRPr="000D08C3">
              <w:rPr>
                <w:sz w:val="20"/>
                <w:szCs w:val="20"/>
              </w:rPr>
              <w:t>Observation period (year)</w:t>
            </w:r>
          </w:p>
        </w:tc>
        <w:tc>
          <w:tcPr>
            <w:tcW w:w="1710" w:type="dxa"/>
          </w:tcPr>
          <w:p w14:paraId="6EF76E72" w14:textId="77777777" w:rsidR="00920044" w:rsidRPr="00C223CD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ja-JP"/>
              </w:rPr>
              <w:t>3.2</w:t>
            </w:r>
            <w:r w:rsidRPr="00C223CD">
              <w:rPr>
                <w:color w:val="000000"/>
                <w:sz w:val="20"/>
                <w:szCs w:val="20"/>
              </w:rPr>
              <w:t xml:space="preserve"> ± 0.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14:paraId="2555070C" w14:textId="77777777" w:rsidR="00920044" w:rsidRPr="00C223CD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3CD">
              <w:rPr>
                <w:color w:val="000000"/>
                <w:sz w:val="20"/>
                <w:szCs w:val="20"/>
                <w:lang w:eastAsia="ja-JP"/>
              </w:rPr>
              <w:t>3.</w:t>
            </w:r>
            <w:r>
              <w:rPr>
                <w:color w:val="000000"/>
                <w:sz w:val="20"/>
                <w:szCs w:val="20"/>
                <w:lang w:eastAsia="ja-JP"/>
              </w:rPr>
              <w:t>2</w:t>
            </w:r>
            <w:r w:rsidRPr="00C223CD">
              <w:rPr>
                <w:color w:val="000000"/>
                <w:sz w:val="20"/>
                <w:szCs w:val="20"/>
              </w:rPr>
              <w:t xml:space="preserve"> ± </w:t>
            </w:r>
            <w:r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1350" w:type="dxa"/>
          </w:tcPr>
          <w:p w14:paraId="49FC261C" w14:textId="77777777" w:rsidR="00920044" w:rsidRPr="00C223CD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7F6D28"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 w:rsidRPr="007F6D28">
              <w:rPr>
                <w:color w:val="000000"/>
                <w:sz w:val="20"/>
                <w:szCs w:val="20"/>
                <w:lang w:eastAsia="ja-JP"/>
              </w:rPr>
              <w:t>.</w:t>
            </w:r>
            <w:r>
              <w:rPr>
                <w:color w:val="000000"/>
                <w:sz w:val="20"/>
                <w:szCs w:val="20"/>
                <w:lang w:eastAsia="ja-JP"/>
              </w:rPr>
              <w:t>256</w:t>
            </w:r>
          </w:p>
        </w:tc>
      </w:tr>
      <w:tr w:rsidR="00920044" w:rsidRPr="00AD19B1" w14:paraId="58ED2F5D" w14:textId="77777777" w:rsidTr="00AC465F">
        <w:tc>
          <w:tcPr>
            <w:tcW w:w="4050" w:type="dxa"/>
          </w:tcPr>
          <w:p w14:paraId="10819D1A" w14:textId="77777777" w:rsidR="00920044" w:rsidRPr="00AD19B1" w:rsidRDefault="00920044" w:rsidP="00AC465F">
            <w:pPr>
              <w:pStyle w:val="PStextX2space"/>
              <w:spacing w:line="240" w:lineRule="auto"/>
              <w:rPr>
                <w:sz w:val="20"/>
                <w:szCs w:val="20"/>
              </w:rPr>
            </w:pPr>
            <w:r w:rsidRPr="00AD19B1">
              <w:rPr>
                <w:sz w:val="20"/>
                <w:szCs w:val="20"/>
              </w:rPr>
              <w:t xml:space="preserve">Duration of </w:t>
            </w:r>
            <w:r>
              <w:rPr>
                <w:sz w:val="20"/>
                <w:szCs w:val="20"/>
              </w:rPr>
              <w:t xml:space="preserve">PD </w:t>
            </w:r>
            <w:r w:rsidRPr="00AD19B1">
              <w:rPr>
                <w:sz w:val="20"/>
                <w:szCs w:val="20"/>
              </w:rPr>
              <w:t>treatment (days)</w:t>
            </w:r>
          </w:p>
        </w:tc>
        <w:tc>
          <w:tcPr>
            <w:tcW w:w="1710" w:type="dxa"/>
          </w:tcPr>
          <w:p w14:paraId="5774AB96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537.2</w:t>
            </w:r>
            <w:r w:rsidRPr="00AD19B1">
              <w:rPr>
                <w:color w:val="000000"/>
                <w:sz w:val="20"/>
                <w:szCs w:val="20"/>
              </w:rPr>
              <w:t xml:space="preserve"> ± </w:t>
            </w:r>
            <w:r>
              <w:rPr>
                <w:color w:val="000000"/>
                <w:sz w:val="20"/>
                <w:szCs w:val="20"/>
              </w:rPr>
              <w:t>272.2</w:t>
            </w:r>
          </w:p>
        </w:tc>
        <w:tc>
          <w:tcPr>
            <w:tcW w:w="1800" w:type="dxa"/>
          </w:tcPr>
          <w:p w14:paraId="31E77BB9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657.3</w:t>
            </w:r>
            <w:r w:rsidRPr="00AD19B1">
              <w:rPr>
                <w:color w:val="000000"/>
                <w:sz w:val="20"/>
                <w:szCs w:val="20"/>
              </w:rPr>
              <w:t xml:space="preserve"> ± </w:t>
            </w:r>
            <w:r>
              <w:rPr>
                <w:color w:val="000000"/>
                <w:sz w:val="20"/>
                <w:szCs w:val="20"/>
              </w:rPr>
              <w:t>304.1</w:t>
            </w:r>
          </w:p>
        </w:tc>
        <w:tc>
          <w:tcPr>
            <w:tcW w:w="1350" w:type="dxa"/>
          </w:tcPr>
          <w:p w14:paraId="18824712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F6D28"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 w:rsidRPr="007F6D28">
              <w:rPr>
                <w:color w:val="000000"/>
                <w:sz w:val="20"/>
                <w:szCs w:val="20"/>
                <w:lang w:eastAsia="ja-JP"/>
              </w:rPr>
              <w:t>.000</w:t>
            </w:r>
          </w:p>
        </w:tc>
      </w:tr>
      <w:tr w:rsidR="00920044" w:rsidRPr="00AD19B1" w14:paraId="7CE54581" w14:textId="77777777" w:rsidTr="00AC465F">
        <w:tc>
          <w:tcPr>
            <w:tcW w:w="4050" w:type="dxa"/>
          </w:tcPr>
          <w:p w14:paraId="1E3EFAF9" w14:textId="77777777" w:rsidR="00920044" w:rsidRPr="00AC465F" w:rsidRDefault="00920044" w:rsidP="00AC465F">
            <w:pPr>
              <w:pStyle w:val="PStextX2space"/>
              <w:spacing w:line="240" w:lineRule="auto"/>
              <w:rPr>
                <w:sz w:val="20"/>
                <w:szCs w:val="20"/>
                <w:lang w:val="en-US"/>
              </w:rPr>
            </w:pPr>
            <w:r w:rsidRPr="00E93373">
              <w:rPr>
                <w:sz w:val="20"/>
                <w:szCs w:val="20"/>
              </w:rPr>
              <w:t xml:space="preserve">Charlson </w:t>
            </w:r>
            <w:r>
              <w:rPr>
                <w:sz w:val="20"/>
                <w:szCs w:val="20"/>
              </w:rPr>
              <w:t>C</w:t>
            </w:r>
            <w:r w:rsidRPr="00E93373">
              <w:rPr>
                <w:sz w:val="20"/>
                <w:szCs w:val="20"/>
              </w:rPr>
              <w:t xml:space="preserve">omorbidity </w:t>
            </w:r>
            <w:r>
              <w:rPr>
                <w:sz w:val="20"/>
                <w:szCs w:val="20"/>
              </w:rPr>
              <w:t>I</w:t>
            </w:r>
            <w:r w:rsidRPr="00E93373">
              <w:rPr>
                <w:sz w:val="20"/>
                <w:szCs w:val="20"/>
              </w:rPr>
              <w:t>ndex</w:t>
            </w:r>
          </w:p>
        </w:tc>
        <w:tc>
          <w:tcPr>
            <w:tcW w:w="1710" w:type="dxa"/>
          </w:tcPr>
          <w:p w14:paraId="712EE36B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D19B1">
              <w:rPr>
                <w:color w:val="000000"/>
                <w:sz w:val="20"/>
                <w:szCs w:val="20"/>
              </w:rPr>
              <w:t xml:space="preserve"> ± 1.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14:paraId="2ED76C38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D19B1">
              <w:rPr>
                <w:color w:val="000000"/>
                <w:sz w:val="20"/>
                <w:szCs w:val="20"/>
              </w:rPr>
              <w:t xml:space="preserve"> ± </w:t>
            </w: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50" w:type="dxa"/>
          </w:tcPr>
          <w:p w14:paraId="195F6D00" w14:textId="26F22E5E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F6D28"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 w:rsidRPr="007F6D28">
              <w:rPr>
                <w:color w:val="000000"/>
                <w:sz w:val="20"/>
                <w:szCs w:val="20"/>
                <w:lang w:eastAsia="ja-JP"/>
              </w:rPr>
              <w:t>.</w:t>
            </w:r>
            <w:r w:rsidR="00CC0EE3">
              <w:rPr>
                <w:color w:val="000000"/>
                <w:sz w:val="20"/>
                <w:szCs w:val="20"/>
                <w:lang w:eastAsia="ja-JP"/>
              </w:rPr>
              <w:t>209</w:t>
            </w:r>
          </w:p>
        </w:tc>
      </w:tr>
      <w:tr w:rsidR="00920044" w:rsidRPr="00AD19B1" w14:paraId="1051D44E" w14:textId="77777777" w:rsidTr="00AC465F">
        <w:tc>
          <w:tcPr>
            <w:tcW w:w="4050" w:type="dxa"/>
          </w:tcPr>
          <w:p w14:paraId="02A86206" w14:textId="77777777" w:rsidR="00920044" w:rsidRPr="00AD19B1" w:rsidRDefault="00920044" w:rsidP="00AC465F">
            <w:pPr>
              <w:pStyle w:val="PStextX2space"/>
              <w:spacing w:line="240" w:lineRule="auto"/>
              <w:rPr>
                <w:sz w:val="20"/>
                <w:szCs w:val="20"/>
              </w:rPr>
            </w:pPr>
            <w:r w:rsidRPr="00E93373">
              <w:rPr>
                <w:sz w:val="20"/>
                <w:szCs w:val="20"/>
                <w:lang w:eastAsia="ja-JP"/>
              </w:rPr>
              <w:t>Number of anti-PD drug types</w:t>
            </w:r>
          </w:p>
        </w:tc>
        <w:tc>
          <w:tcPr>
            <w:tcW w:w="1710" w:type="dxa"/>
          </w:tcPr>
          <w:p w14:paraId="10C532E9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1.0 ± 0.1</w:t>
            </w:r>
          </w:p>
        </w:tc>
        <w:tc>
          <w:tcPr>
            <w:tcW w:w="1800" w:type="dxa"/>
          </w:tcPr>
          <w:p w14:paraId="783EC6FF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D19B1">
              <w:rPr>
                <w:color w:val="000000"/>
                <w:sz w:val="20"/>
                <w:szCs w:val="20"/>
              </w:rPr>
              <w:t xml:space="preserve"> ± 0.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1B6517E1" w14:textId="0710BD52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F6D28"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 w:rsidRPr="007F6D28">
              <w:rPr>
                <w:color w:val="000000"/>
                <w:sz w:val="20"/>
                <w:szCs w:val="20"/>
                <w:lang w:eastAsia="ja-JP"/>
              </w:rPr>
              <w:t>.</w:t>
            </w:r>
            <w:r w:rsidR="00CC0EE3">
              <w:rPr>
                <w:color w:val="000000"/>
                <w:sz w:val="20"/>
                <w:szCs w:val="20"/>
                <w:lang w:eastAsia="ja-JP"/>
              </w:rPr>
              <w:t>000</w:t>
            </w:r>
          </w:p>
        </w:tc>
      </w:tr>
      <w:tr w:rsidR="00920044" w:rsidRPr="00AD19B1" w14:paraId="621BFC55" w14:textId="77777777" w:rsidTr="00AC465F">
        <w:tc>
          <w:tcPr>
            <w:tcW w:w="4050" w:type="dxa"/>
          </w:tcPr>
          <w:p w14:paraId="2E4A6557" w14:textId="77777777" w:rsidR="00920044" w:rsidRPr="00AD19B1" w:rsidRDefault="00920044" w:rsidP="00AC465F">
            <w:pPr>
              <w:pStyle w:val="PStextX2space"/>
              <w:spacing w:line="240" w:lineRule="auto"/>
              <w:rPr>
                <w:sz w:val="20"/>
                <w:szCs w:val="20"/>
              </w:rPr>
            </w:pPr>
            <w:r w:rsidRPr="00AD19B1">
              <w:rPr>
                <w:sz w:val="20"/>
                <w:szCs w:val="20"/>
                <w:lang w:eastAsia="ja-JP"/>
              </w:rPr>
              <w:t xml:space="preserve">Number of drugs by </w:t>
            </w:r>
            <w:r w:rsidRPr="00AD19B1">
              <w:rPr>
                <w:rFonts w:hint="eastAsia"/>
                <w:sz w:val="20"/>
                <w:szCs w:val="20"/>
                <w:lang w:eastAsia="ja-JP"/>
              </w:rPr>
              <w:t>ATC</w:t>
            </w:r>
            <w:r w:rsidRPr="00AD19B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major category</w:t>
            </w:r>
            <w:r w:rsidRPr="00AD19B1">
              <w:rPr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771E8C80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8</w:t>
            </w:r>
            <w:r w:rsidRPr="00AD19B1">
              <w:rPr>
                <w:color w:val="000000"/>
                <w:sz w:val="20"/>
                <w:szCs w:val="20"/>
              </w:rPr>
              <w:t xml:space="preserve"> ± 1.9</w:t>
            </w:r>
          </w:p>
        </w:tc>
        <w:tc>
          <w:tcPr>
            <w:tcW w:w="1800" w:type="dxa"/>
          </w:tcPr>
          <w:p w14:paraId="6A00F8CB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 w:rsidRPr="00AD19B1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8</w:t>
            </w:r>
            <w:r w:rsidRPr="00AD19B1">
              <w:rPr>
                <w:color w:val="000000"/>
                <w:sz w:val="20"/>
                <w:szCs w:val="20"/>
              </w:rPr>
              <w:t xml:space="preserve"> ± </w:t>
            </w: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1350" w:type="dxa"/>
          </w:tcPr>
          <w:p w14:paraId="42556BF9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color w:val="000000"/>
                <w:sz w:val="20"/>
                <w:szCs w:val="20"/>
                <w:lang w:eastAsia="ja-JP"/>
              </w:rPr>
              <w:t>.830</w:t>
            </w:r>
          </w:p>
        </w:tc>
      </w:tr>
      <w:tr w:rsidR="00920044" w:rsidRPr="00AD19B1" w14:paraId="78B4096B" w14:textId="77777777" w:rsidTr="00AC465F">
        <w:tc>
          <w:tcPr>
            <w:tcW w:w="4050" w:type="dxa"/>
          </w:tcPr>
          <w:p w14:paraId="66AC30A7" w14:textId="77777777" w:rsidR="00920044" w:rsidRPr="00AD19B1" w:rsidRDefault="00920044" w:rsidP="00AC465F">
            <w:pPr>
              <w:pStyle w:val="PStextX2space"/>
              <w:spacing w:line="240" w:lineRule="auto"/>
              <w:rPr>
                <w:sz w:val="20"/>
                <w:szCs w:val="20"/>
                <w:highlight w:val="green"/>
                <w:lang w:eastAsia="ja-JP"/>
              </w:rPr>
            </w:pPr>
            <w:r w:rsidRPr="00AD19B1">
              <w:rPr>
                <w:sz w:val="20"/>
                <w:szCs w:val="20"/>
                <w:lang w:eastAsia="ja-JP"/>
              </w:rPr>
              <w:t>Comorbidities</w:t>
            </w:r>
            <w:r>
              <w:rPr>
                <w:sz w:val="20"/>
                <w:szCs w:val="20"/>
                <w:lang w:eastAsia="ja-JP"/>
              </w:rPr>
              <w:t>,</w:t>
            </w:r>
            <w:r w:rsidRPr="00AD19B1">
              <w:rPr>
                <w:sz w:val="20"/>
                <w:szCs w:val="20"/>
                <w:lang w:eastAsia="ja-JP"/>
              </w:rPr>
              <w:t xml:space="preserve"> </w:t>
            </w:r>
            <w:r w:rsidRPr="00BA6A39">
              <w:rPr>
                <w:i/>
                <w:iCs/>
                <w:sz w:val="20"/>
                <w:szCs w:val="20"/>
                <w:lang w:eastAsia="ja-JP"/>
              </w:rPr>
              <w:t>n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 w:rsidRPr="00AD19B1">
              <w:rPr>
                <w:sz w:val="20"/>
                <w:szCs w:val="20"/>
                <w:lang w:eastAsia="ja-JP"/>
              </w:rPr>
              <w:t>(%)</w:t>
            </w:r>
          </w:p>
        </w:tc>
        <w:tc>
          <w:tcPr>
            <w:tcW w:w="1710" w:type="dxa"/>
          </w:tcPr>
          <w:p w14:paraId="76D36675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70E9702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5C3EEFB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0044" w:rsidRPr="00AD19B1" w14:paraId="1E05D80B" w14:textId="77777777" w:rsidTr="00AC465F">
        <w:tc>
          <w:tcPr>
            <w:tcW w:w="4050" w:type="dxa"/>
          </w:tcPr>
          <w:p w14:paraId="2DDA3FFD" w14:textId="77777777" w:rsidR="00920044" w:rsidRDefault="00920044" w:rsidP="00AC465F">
            <w:pPr>
              <w:pStyle w:val="PStextX2space"/>
              <w:spacing w:line="240" w:lineRule="auto"/>
              <w:ind w:firstLine="159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Constipation</w:t>
            </w:r>
          </w:p>
        </w:tc>
        <w:tc>
          <w:tcPr>
            <w:tcW w:w="1710" w:type="dxa"/>
          </w:tcPr>
          <w:p w14:paraId="28D598F7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(54.0)</w:t>
            </w:r>
          </w:p>
        </w:tc>
        <w:tc>
          <w:tcPr>
            <w:tcW w:w="1800" w:type="dxa"/>
          </w:tcPr>
          <w:p w14:paraId="2559FD38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(55.2)</w:t>
            </w:r>
          </w:p>
        </w:tc>
        <w:tc>
          <w:tcPr>
            <w:tcW w:w="1350" w:type="dxa"/>
          </w:tcPr>
          <w:p w14:paraId="08541DBF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color w:val="000000"/>
                <w:sz w:val="20"/>
                <w:szCs w:val="20"/>
                <w:lang w:eastAsia="ja-JP"/>
              </w:rPr>
              <w:t>.912</w:t>
            </w:r>
          </w:p>
        </w:tc>
      </w:tr>
      <w:tr w:rsidR="00920044" w14:paraId="17157860" w14:textId="77777777" w:rsidTr="00AC465F">
        <w:tc>
          <w:tcPr>
            <w:tcW w:w="4050" w:type="dxa"/>
          </w:tcPr>
          <w:p w14:paraId="613DE58D" w14:textId="77777777" w:rsidR="00920044" w:rsidRDefault="00920044" w:rsidP="00AC465F">
            <w:pPr>
              <w:pStyle w:val="PStextX2space"/>
              <w:spacing w:line="240" w:lineRule="auto"/>
              <w:ind w:firstLine="159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Pain</w:t>
            </w:r>
          </w:p>
        </w:tc>
        <w:tc>
          <w:tcPr>
            <w:tcW w:w="1710" w:type="dxa"/>
          </w:tcPr>
          <w:p w14:paraId="1E9C3DF9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 (34.0)</w:t>
            </w:r>
          </w:p>
        </w:tc>
        <w:tc>
          <w:tcPr>
            <w:tcW w:w="1800" w:type="dxa"/>
          </w:tcPr>
          <w:p w14:paraId="6B023493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(38.5)</w:t>
            </w:r>
          </w:p>
        </w:tc>
        <w:tc>
          <w:tcPr>
            <w:tcW w:w="1350" w:type="dxa"/>
          </w:tcPr>
          <w:p w14:paraId="4EA7D14E" w14:textId="512526DE" w:rsidR="00920044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color w:val="000000"/>
                <w:sz w:val="20"/>
                <w:szCs w:val="20"/>
                <w:lang w:eastAsia="ja-JP"/>
              </w:rPr>
              <w:t>.</w:t>
            </w:r>
            <w:r w:rsidR="00DA080D">
              <w:rPr>
                <w:rFonts w:hint="eastAsia"/>
                <w:color w:val="000000"/>
                <w:sz w:val="20"/>
                <w:szCs w:val="20"/>
                <w:lang w:eastAsia="ja-JP"/>
              </w:rPr>
              <w:t>431</w:t>
            </w:r>
          </w:p>
        </w:tc>
      </w:tr>
      <w:tr w:rsidR="00920044" w:rsidRPr="00AD19B1" w14:paraId="73BA842A" w14:textId="77777777" w:rsidTr="00AC465F">
        <w:tc>
          <w:tcPr>
            <w:tcW w:w="4050" w:type="dxa"/>
          </w:tcPr>
          <w:p w14:paraId="2DB7C8F4" w14:textId="77777777" w:rsidR="00920044" w:rsidRPr="00AD19B1" w:rsidRDefault="00920044" w:rsidP="00AC465F">
            <w:pPr>
              <w:pStyle w:val="PStextX2space"/>
              <w:spacing w:line="240" w:lineRule="auto"/>
              <w:ind w:firstLine="15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Insomnia</w:t>
            </w:r>
          </w:p>
        </w:tc>
        <w:tc>
          <w:tcPr>
            <w:tcW w:w="1710" w:type="dxa"/>
          </w:tcPr>
          <w:p w14:paraId="7EA4F674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(30.4)</w:t>
            </w:r>
          </w:p>
        </w:tc>
        <w:tc>
          <w:tcPr>
            <w:tcW w:w="1800" w:type="dxa"/>
          </w:tcPr>
          <w:p w14:paraId="198FBABA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(32.3)</w:t>
            </w:r>
          </w:p>
        </w:tc>
        <w:tc>
          <w:tcPr>
            <w:tcW w:w="1350" w:type="dxa"/>
          </w:tcPr>
          <w:p w14:paraId="39FB2B57" w14:textId="0BCE71A0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color w:val="000000"/>
                <w:sz w:val="20"/>
                <w:szCs w:val="20"/>
                <w:lang w:eastAsia="ja-JP"/>
              </w:rPr>
              <w:t>.</w:t>
            </w:r>
            <w:r w:rsidR="00DA080D">
              <w:rPr>
                <w:rFonts w:hint="eastAsia"/>
                <w:color w:val="000000"/>
                <w:sz w:val="20"/>
                <w:szCs w:val="20"/>
                <w:lang w:eastAsia="ja-JP"/>
              </w:rPr>
              <w:t>788</w:t>
            </w:r>
          </w:p>
        </w:tc>
      </w:tr>
      <w:tr w:rsidR="00920044" w14:paraId="18CAC3AC" w14:textId="77777777" w:rsidTr="00AC465F">
        <w:tc>
          <w:tcPr>
            <w:tcW w:w="4050" w:type="dxa"/>
          </w:tcPr>
          <w:p w14:paraId="556D3E1C" w14:textId="77777777" w:rsidR="00920044" w:rsidRDefault="00920044" w:rsidP="00AC465F">
            <w:pPr>
              <w:pStyle w:val="PStextX2space"/>
              <w:spacing w:line="240" w:lineRule="auto"/>
              <w:ind w:firstLine="159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Depression and anxiety</w:t>
            </w:r>
          </w:p>
        </w:tc>
        <w:tc>
          <w:tcPr>
            <w:tcW w:w="1710" w:type="dxa"/>
          </w:tcPr>
          <w:p w14:paraId="5AF4A5F1" w14:textId="77777777" w:rsidR="00920044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(17.5)</w:t>
            </w:r>
          </w:p>
        </w:tc>
        <w:tc>
          <w:tcPr>
            <w:tcW w:w="1800" w:type="dxa"/>
          </w:tcPr>
          <w:p w14:paraId="768EEC5C" w14:textId="77777777" w:rsidR="00920044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(20.8)</w:t>
            </w:r>
          </w:p>
        </w:tc>
        <w:tc>
          <w:tcPr>
            <w:tcW w:w="1350" w:type="dxa"/>
          </w:tcPr>
          <w:p w14:paraId="640E6F25" w14:textId="194BFA1A" w:rsidR="00920044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color w:val="000000"/>
                <w:sz w:val="20"/>
                <w:szCs w:val="20"/>
                <w:lang w:eastAsia="ja-JP"/>
              </w:rPr>
              <w:t>.</w:t>
            </w:r>
            <w:r w:rsidR="00DA080D">
              <w:rPr>
                <w:rFonts w:hint="eastAsia"/>
                <w:color w:val="000000"/>
                <w:sz w:val="20"/>
                <w:szCs w:val="20"/>
                <w:lang w:eastAsia="ja-JP"/>
              </w:rPr>
              <w:t>493</w:t>
            </w:r>
          </w:p>
        </w:tc>
      </w:tr>
      <w:tr w:rsidR="00920044" w14:paraId="36052971" w14:textId="77777777" w:rsidTr="00AC465F">
        <w:tc>
          <w:tcPr>
            <w:tcW w:w="4050" w:type="dxa"/>
          </w:tcPr>
          <w:p w14:paraId="35C1602C" w14:textId="77777777" w:rsidR="00920044" w:rsidRDefault="00920044" w:rsidP="00AC465F">
            <w:pPr>
              <w:pStyle w:val="PStextX2space"/>
              <w:spacing w:line="240" w:lineRule="auto"/>
              <w:ind w:firstLine="159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Cognitive disorder</w:t>
            </w:r>
          </w:p>
        </w:tc>
        <w:tc>
          <w:tcPr>
            <w:tcW w:w="1710" w:type="dxa"/>
          </w:tcPr>
          <w:p w14:paraId="569344C9" w14:textId="77777777" w:rsidR="00920044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 (16.5)</w:t>
            </w:r>
          </w:p>
        </w:tc>
        <w:tc>
          <w:tcPr>
            <w:tcW w:w="1800" w:type="dxa"/>
          </w:tcPr>
          <w:p w14:paraId="6AC2B3D3" w14:textId="77777777" w:rsidR="00920044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(5.2)</w:t>
            </w:r>
          </w:p>
        </w:tc>
        <w:tc>
          <w:tcPr>
            <w:tcW w:w="1350" w:type="dxa"/>
          </w:tcPr>
          <w:p w14:paraId="4A799991" w14:textId="5F7DBFCF" w:rsidR="00920044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color w:val="000000"/>
                <w:sz w:val="20"/>
                <w:szCs w:val="20"/>
                <w:lang w:eastAsia="ja-JP"/>
              </w:rPr>
              <w:t>.</w:t>
            </w:r>
            <w:r w:rsidR="00DA080D">
              <w:rPr>
                <w:rFonts w:hint="eastAsia"/>
                <w:color w:val="000000"/>
                <w:sz w:val="20"/>
                <w:szCs w:val="20"/>
                <w:lang w:eastAsia="ja-JP"/>
              </w:rPr>
              <w:t>006</w:t>
            </w:r>
          </w:p>
        </w:tc>
      </w:tr>
      <w:tr w:rsidR="00920044" w14:paraId="1DF2114E" w14:textId="77777777" w:rsidTr="00AC465F">
        <w:tc>
          <w:tcPr>
            <w:tcW w:w="4050" w:type="dxa"/>
            <w:tcBorders>
              <w:bottom w:val="single" w:sz="4" w:space="0" w:color="auto"/>
            </w:tcBorders>
          </w:tcPr>
          <w:p w14:paraId="7F139EC0" w14:textId="77777777" w:rsidR="00920044" w:rsidRDefault="00920044" w:rsidP="00AC465F">
            <w:pPr>
              <w:pStyle w:val="PStextX2space"/>
              <w:spacing w:line="240" w:lineRule="auto"/>
              <w:ind w:firstLine="159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Hallucination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EBE2FA0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(0.5)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135DAFA" w14:textId="77777777" w:rsidR="00920044" w:rsidRPr="00AD19B1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(2.1)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A1E7819" w14:textId="77777777" w:rsidR="00920044" w:rsidRDefault="00920044" w:rsidP="00AC465F">
            <w:pPr>
              <w:pStyle w:val="PStextX2space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color w:val="000000"/>
                <w:sz w:val="20"/>
                <w:szCs w:val="20"/>
                <w:lang w:eastAsia="ja-JP"/>
              </w:rPr>
              <w:t>.129</w:t>
            </w:r>
          </w:p>
        </w:tc>
      </w:tr>
    </w:tbl>
    <w:p w14:paraId="6A8E95FB" w14:textId="77777777" w:rsidR="00920044" w:rsidRPr="00316DAC" w:rsidRDefault="00920044" w:rsidP="00920044">
      <w:pPr>
        <w:pStyle w:val="PStextX2space"/>
        <w:spacing w:line="240" w:lineRule="auto"/>
        <w:rPr>
          <w:color w:val="000000"/>
          <w:sz w:val="20"/>
          <w:szCs w:val="20"/>
        </w:rPr>
      </w:pPr>
      <w:r w:rsidRPr="00316DAC">
        <w:rPr>
          <w:sz w:val="20"/>
          <w:szCs w:val="20"/>
        </w:rPr>
        <w:t xml:space="preserve">Data are mean </w:t>
      </w:r>
      <w:r w:rsidRPr="00316DAC">
        <w:rPr>
          <w:color w:val="000000"/>
          <w:sz w:val="20"/>
          <w:szCs w:val="20"/>
        </w:rPr>
        <w:t xml:space="preserve">± </w:t>
      </w:r>
      <w:r>
        <w:rPr>
          <w:color w:val="000000"/>
          <w:sz w:val="20"/>
          <w:szCs w:val="20"/>
        </w:rPr>
        <w:t>SD</w:t>
      </w:r>
      <w:r w:rsidRPr="00316DAC">
        <w:rPr>
          <w:color w:val="000000"/>
          <w:sz w:val="20"/>
          <w:szCs w:val="20"/>
        </w:rPr>
        <w:t xml:space="preserve"> unless otherwise stated</w:t>
      </w:r>
      <w:r>
        <w:rPr>
          <w:color w:val="000000"/>
          <w:sz w:val="20"/>
          <w:szCs w:val="20"/>
        </w:rPr>
        <w:t>.</w:t>
      </w:r>
    </w:p>
    <w:p w14:paraId="7B1CA44F" w14:textId="77777777" w:rsidR="00920044" w:rsidRPr="00316DAC" w:rsidRDefault="00920044" w:rsidP="00920044">
      <w:pPr>
        <w:pStyle w:val="PStextX2space"/>
        <w:spacing w:line="240" w:lineRule="auto"/>
        <w:rPr>
          <w:sz w:val="20"/>
          <w:szCs w:val="20"/>
        </w:rPr>
      </w:pPr>
      <w:r w:rsidRPr="00520B12">
        <w:rPr>
          <w:sz w:val="20"/>
          <w:szCs w:val="20"/>
          <w:vertAlign w:val="superscript"/>
          <w:lang w:eastAsia="ja-JP"/>
        </w:rPr>
        <w:t>†</w:t>
      </w:r>
      <w:r w:rsidRPr="00316DAC">
        <w:rPr>
          <w:sz w:val="20"/>
          <w:szCs w:val="20"/>
        </w:rPr>
        <w:t xml:space="preserve">Patients </w:t>
      </w:r>
      <w:r>
        <w:rPr>
          <w:sz w:val="20"/>
          <w:szCs w:val="20"/>
        </w:rPr>
        <w:t>who switched to monotherapy with other drug(s)</w:t>
      </w:r>
      <w:r w:rsidRPr="00316DAC">
        <w:rPr>
          <w:sz w:val="20"/>
          <w:szCs w:val="20"/>
        </w:rPr>
        <w:t xml:space="preserve"> were not included</w:t>
      </w:r>
      <w:r>
        <w:rPr>
          <w:sz w:val="20"/>
          <w:szCs w:val="20"/>
        </w:rPr>
        <w:t>.</w:t>
      </w:r>
    </w:p>
    <w:p w14:paraId="14D85AA5" w14:textId="77777777" w:rsidR="00920044" w:rsidRPr="00316DAC" w:rsidRDefault="00920044" w:rsidP="00920044">
      <w:pPr>
        <w:pStyle w:val="PStextX2space"/>
        <w:spacing w:line="240" w:lineRule="auto"/>
        <w:rPr>
          <w:sz w:val="20"/>
          <w:szCs w:val="20"/>
          <w:lang w:eastAsia="ja-JP"/>
        </w:rPr>
      </w:pPr>
      <w:r w:rsidRPr="00316DAC">
        <w:rPr>
          <w:sz w:val="20"/>
          <w:szCs w:val="20"/>
        </w:rPr>
        <w:t>ATC</w:t>
      </w:r>
      <w:r>
        <w:rPr>
          <w:sz w:val="20"/>
          <w:szCs w:val="20"/>
        </w:rPr>
        <w:t>,</w:t>
      </w:r>
      <w:r w:rsidRPr="00316DAC">
        <w:rPr>
          <w:sz w:val="20"/>
          <w:szCs w:val="20"/>
        </w:rPr>
        <w:t xml:space="preserve"> </w:t>
      </w:r>
      <w:r w:rsidRPr="00316DAC">
        <w:rPr>
          <w:sz w:val="20"/>
          <w:szCs w:val="20"/>
          <w:lang w:eastAsia="ja-JP"/>
        </w:rPr>
        <w:t xml:space="preserve">Anatomical </w:t>
      </w:r>
      <w:r>
        <w:rPr>
          <w:sz w:val="20"/>
          <w:szCs w:val="20"/>
          <w:lang w:eastAsia="ja-JP"/>
        </w:rPr>
        <w:t>Therapeutic Chemical</w:t>
      </w:r>
      <w:r w:rsidRPr="00316DAC">
        <w:rPr>
          <w:sz w:val="20"/>
          <w:szCs w:val="20"/>
          <w:lang w:eastAsia="ja-JP"/>
        </w:rPr>
        <w:t>;</w:t>
      </w:r>
      <w:r w:rsidRPr="00316DAC">
        <w:rPr>
          <w:sz w:val="20"/>
          <w:szCs w:val="20"/>
          <w:lang w:val="en-US"/>
        </w:rPr>
        <w:t xml:space="preserve"> </w:t>
      </w:r>
      <w:r w:rsidRPr="00827674">
        <w:rPr>
          <w:sz w:val="20"/>
          <w:szCs w:val="20"/>
        </w:rPr>
        <w:t>DA, dopamine agonist</w:t>
      </w:r>
      <w:r>
        <w:rPr>
          <w:sz w:val="20"/>
          <w:szCs w:val="20"/>
        </w:rPr>
        <w:t>;</w:t>
      </w:r>
      <w:r w:rsidRPr="00316DAC">
        <w:rPr>
          <w:sz w:val="20"/>
          <w:szCs w:val="20"/>
          <w:lang w:val="en-US"/>
        </w:rPr>
        <w:t xml:space="preserve"> PD</w:t>
      </w:r>
      <w:r>
        <w:rPr>
          <w:sz w:val="20"/>
          <w:szCs w:val="20"/>
          <w:lang w:val="en-US"/>
        </w:rPr>
        <w:t>,</w:t>
      </w:r>
      <w:r w:rsidRPr="00316DAC">
        <w:rPr>
          <w:sz w:val="20"/>
          <w:szCs w:val="20"/>
          <w:lang w:val="en-US"/>
        </w:rPr>
        <w:t xml:space="preserve"> Parkinson’s disease; SD</w:t>
      </w:r>
      <w:r>
        <w:rPr>
          <w:sz w:val="20"/>
          <w:szCs w:val="20"/>
          <w:lang w:val="en-US"/>
        </w:rPr>
        <w:t>,</w:t>
      </w:r>
      <w:r w:rsidRPr="00316DAC">
        <w:rPr>
          <w:sz w:val="20"/>
          <w:szCs w:val="20"/>
          <w:lang w:val="en-US"/>
        </w:rPr>
        <w:t xml:space="preserve"> standard deviation.</w:t>
      </w:r>
    </w:p>
    <w:p w14:paraId="4B1A2DCE" w14:textId="44CAFFCE" w:rsidR="00920044" w:rsidRPr="00081B62" w:rsidRDefault="00920044" w:rsidP="00920044">
      <w:pPr>
        <w:rPr>
          <w:rFonts w:ascii="Arial" w:hAnsi="Arial" w:cs="Arial"/>
          <w:sz w:val="20"/>
          <w:szCs w:val="20"/>
          <w:lang w:val="en-AU"/>
        </w:rPr>
      </w:pPr>
    </w:p>
    <w:p w14:paraId="0DC2B2A6" w14:textId="77777777" w:rsidR="00920044" w:rsidRDefault="00920044">
      <w:pPr>
        <w:rPr>
          <w:rFonts w:ascii="Arial Bold" w:eastAsia="MS Mincho" w:hAnsi="Arial Bold" w:cs="Arial"/>
          <w:b/>
          <w:bCs/>
          <w:caps/>
          <w:sz w:val="20"/>
          <w:szCs w:val="20"/>
          <w:lang w:val="en-AU" w:eastAsia="en-AU"/>
        </w:rPr>
      </w:pPr>
      <w:r>
        <w:rPr>
          <w:rFonts w:ascii="Arial Bold" w:hAnsi="Arial Bold"/>
          <w:b/>
          <w:bCs/>
          <w:caps/>
          <w:sz w:val="20"/>
          <w:szCs w:val="20"/>
        </w:rPr>
        <w:br w:type="page"/>
      </w:r>
    </w:p>
    <w:p w14:paraId="23C54D42" w14:textId="4F3920C1" w:rsidR="007860A6" w:rsidRDefault="001444B8" w:rsidP="0097201E">
      <w:pPr>
        <w:pStyle w:val="PStextX2space"/>
        <w:spacing w:line="240" w:lineRule="auto"/>
        <w:rPr>
          <w:sz w:val="20"/>
          <w:szCs w:val="20"/>
          <w:lang w:eastAsia="ja-JP"/>
        </w:rPr>
      </w:pPr>
      <w:r>
        <w:rPr>
          <w:rFonts w:ascii="Arial Bold" w:hAnsi="Arial Bold"/>
          <w:b/>
          <w:bCs/>
          <w:caps/>
          <w:sz w:val="20"/>
          <w:szCs w:val="20"/>
        </w:rPr>
        <w:lastRenderedPageBreak/>
        <w:t xml:space="preserve">SUPPLEMENTARY </w:t>
      </w:r>
      <w:r w:rsidR="004F700B" w:rsidRPr="00365DA5">
        <w:rPr>
          <w:rFonts w:ascii="Arial Bold" w:hAnsi="Arial Bold"/>
          <w:b/>
          <w:bCs/>
          <w:caps/>
          <w:sz w:val="20"/>
          <w:szCs w:val="20"/>
          <w:lang w:eastAsia="ja-JP"/>
        </w:rPr>
        <w:t xml:space="preserve">Table </w:t>
      </w:r>
      <w:r w:rsidR="0058696E">
        <w:rPr>
          <w:rFonts w:ascii="Arial Bold" w:hAnsi="Arial Bold" w:hint="eastAsia"/>
          <w:b/>
          <w:bCs/>
          <w:caps/>
          <w:sz w:val="20"/>
          <w:szCs w:val="20"/>
          <w:lang w:eastAsia="ja-JP"/>
        </w:rPr>
        <w:t>11</w:t>
      </w:r>
      <w:r w:rsidR="00365DA5">
        <w:rPr>
          <w:sz w:val="20"/>
          <w:szCs w:val="20"/>
          <w:lang w:eastAsia="ja-JP"/>
        </w:rPr>
        <w:tab/>
      </w:r>
      <w:r w:rsidR="004F700B" w:rsidRPr="0023307D">
        <w:rPr>
          <w:sz w:val="20"/>
          <w:szCs w:val="20"/>
          <w:lang w:eastAsia="ja-JP"/>
        </w:rPr>
        <w:t>Demographic</w:t>
      </w:r>
      <w:r w:rsidR="00624D7D" w:rsidRPr="0023307D">
        <w:rPr>
          <w:sz w:val="20"/>
          <w:szCs w:val="20"/>
          <w:lang w:eastAsia="ja-JP"/>
        </w:rPr>
        <w:t>s and clinical characteristics of patients</w:t>
      </w:r>
      <w:r w:rsidR="00101084">
        <w:rPr>
          <w:sz w:val="20"/>
          <w:szCs w:val="20"/>
          <w:lang w:eastAsia="ja-JP"/>
        </w:rPr>
        <w:t xml:space="preserve"> who </w:t>
      </w:r>
      <w:r w:rsidR="00437F86">
        <w:rPr>
          <w:sz w:val="20"/>
          <w:szCs w:val="20"/>
          <w:lang w:eastAsia="ja-JP"/>
        </w:rPr>
        <w:t xml:space="preserve">increased levodopa dose </w:t>
      </w:r>
      <w:r w:rsidR="00101084">
        <w:rPr>
          <w:sz w:val="20"/>
          <w:szCs w:val="20"/>
          <w:lang w:eastAsia="ja-JP"/>
        </w:rPr>
        <w:t xml:space="preserve">from </w:t>
      </w:r>
      <w:r w:rsidR="00D861CA">
        <w:rPr>
          <w:sz w:val="20"/>
          <w:szCs w:val="20"/>
          <w:lang w:eastAsia="ja-JP"/>
        </w:rPr>
        <w:t>&lt;300 mg to ≥300 mg during the observation period</w:t>
      </w:r>
      <w:r w:rsidR="00677790">
        <w:rPr>
          <w:sz w:val="20"/>
          <w:szCs w:val="20"/>
          <w:lang w:eastAsia="ja-JP"/>
        </w:rPr>
        <w:t>.</w:t>
      </w:r>
    </w:p>
    <w:p w14:paraId="34E2D854" w14:textId="335E46F5" w:rsidR="007A0A7B" w:rsidRDefault="007A0A7B" w:rsidP="0097201E">
      <w:pPr>
        <w:pStyle w:val="PStextX2space"/>
        <w:spacing w:line="240" w:lineRule="auto"/>
        <w:rPr>
          <w:sz w:val="20"/>
          <w:szCs w:val="20"/>
          <w:lang w:eastAsia="ja-JP"/>
        </w:rPr>
      </w:pPr>
    </w:p>
    <w:tbl>
      <w:tblPr>
        <w:tblW w:w="9090" w:type="dxa"/>
        <w:tblLayout w:type="fixed"/>
        <w:tblLook w:val="01E0" w:firstRow="1" w:lastRow="1" w:firstColumn="1" w:lastColumn="1" w:noHBand="0" w:noVBand="0"/>
      </w:tblPr>
      <w:tblGrid>
        <w:gridCol w:w="2880"/>
        <w:gridCol w:w="720"/>
        <w:gridCol w:w="1440"/>
        <w:gridCol w:w="476"/>
        <w:gridCol w:w="964"/>
        <w:gridCol w:w="1530"/>
        <w:gridCol w:w="1080"/>
      </w:tblGrid>
      <w:tr w:rsidR="001E06AA" w:rsidRPr="00365DA5" w14:paraId="77A053BC" w14:textId="7BF1FF9D" w:rsidTr="00030360"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AB356" w14:textId="07DCE385" w:rsidR="001E06AA" w:rsidRPr="00365DA5" w:rsidRDefault="001E06AA" w:rsidP="00265FAA">
            <w:pPr>
              <w:pStyle w:val="PSTextX1space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D36CE83" w14:textId="5219EE41" w:rsidR="001E06AA" w:rsidRPr="00365DA5" w:rsidRDefault="001E06AA" w:rsidP="00265FAA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Total</w:t>
            </w:r>
          </w:p>
          <w:p w14:paraId="4F6EAF8D" w14:textId="3BEE25B7" w:rsidR="001E06AA" w:rsidRPr="00365DA5" w:rsidRDefault="001E06AA" w:rsidP="00265FAA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BA6A39">
              <w:rPr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65DA5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5DA5">
              <w:rPr>
                <w:b/>
                <w:bCs/>
                <w:sz w:val="20"/>
                <w:szCs w:val="20"/>
              </w:rPr>
              <w:t>8</w:t>
            </w:r>
            <w:r w:rsidR="00A0003C">
              <w:rPr>
                <w:b/>
                <w:bCs/>
                <w:sz w:val="20"/>
                <w:szCs w:val="20"/>
              </w:rPr>
              <w:t>,</w:t>
            </w:r>
            <w:r w:rsidRPr="00365DA5">
              <w:rPr>
                <w:b/>
                <w:bCs/>
                <w:sz w:val="20"/>
                <w:szCs w:val="20"/>
              </w:rPr>
              <w:t>677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518EBC" w14:textId="47AFD02F" w:rsidR="001E06AA" w:rsidRPr="00365DA5" w:rsidRDefault="001E06AA" w:rsidP="00265FAA">
            <w:pPr>
              <w:pStyle w:val="PSTextX1space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 w:rsidRPr="00365DA5">
              <w:rPr>
                <w:b/>
                <w:bCs/>
                <w:sz w:val="20"/>
                <w:szCs w:val="20"/>
              </w:rPr>
              <w:t>≥</w:t>
            </w:r>
            <w:r w:rsidRPr="00365DA5">
              <w:rPr>
                <w:rFonts w:hint="eastAsia"/>
                <w:b/>
                <w:bCs/>
                <w:sz w:val="20"/>
                <w:szCs w:val="20"/>
                <w:lang w:eastAsia="ja-JP"/>
              </w:rPr>
              <w:t xml:space="preserve">75 </w:t>
            </w:r>
            <w:r w:rsidRPr="00365DA5">
              <w:rPr>
                <w:b/>
                <w:bCs/>
                <w:sz w:val="20"/>
                <w:szCs w:val="20"/>
                <w:lang w:eastAsia="ja-JP"/>
              </w:rPr>
              <w:t>years</w:t>
            </w:r>
            <w:r w:rsidRPr="00365DA5">
              <w:rPr>
                <w:b/>
                <w:bCs/>
                <w:sz w:val="20"/>
                <w:szCs w:val="20"/>
                <w:lang w:eastAsia="ja-JP"/>
              </w:rPr>
              <w:br/>
            </w:r>
            <w:r w:rsidRPr="00BA6A39">
              <w:rPr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65DA5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5DA5">
              <w:rPr>
                <w:b/>
                <w:bCs/>
                <w:sz w:val="20"/>
                <w:szCs w:val="20"/>
              </w:rPr>
              <w:t>5</w:t>
            </w:r>
            <w:r w:rsidR="00A0003C">
              <w:rPr>
                <w:b/>
                <w:bCs/>
                <w:sz w:val="20"/>
                <w:szCs w:val="20"/>
              </w:rPr>
              <w:t>,</w:t>
            </w:r>
            <w:r w:rsidRPr="00365DA5">
              <w:rPr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963BF64" w14:textId="046DA82E" w:rsidR="001E06AA" w:rsidRPr="00365DA5" w:rsidRDefault="001E06AA" w:rsidP="00265FAA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365DA5">
              <w:rPr>
                <w:b/>
                <w:bCs/>
                <w:sz w:val="20"/>
                <w:szCs w:val="20"/>
              </w:rPr>
              <w:t>&lt;75 years</w:t>
            </w:r>
          </w:p>
          <w:p w14:paraId="27DDAC52" w14:textId="6DDD4E02" w:rsidR="001E06AA" w:rsidRPr="00365DA5" w:rsidRDefault="001E06AA" w:rsidP="00265FAA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BA6A39">
              <w:rPr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65DA5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5DA5">
              <w:rPr>
                <w:b/>
                <w:bCs/>
                <w:sz w:val="20"/>
                <w:szCs w:val="20"/>
              </w:rPr>
              <w:t>2</w:t>
            </w:r>
            <w:r w:rsidR="00A0003C">
              <w:rPr>
                <w:b/>
                <w:bCs/>
                <w:sz w:val="20"/>
                <w:szCs w:val="20"/>
              </w:rPr>
              <w:t>,</w:t>
            </w:r>
            <w:r w:rsidRPr="00365DA5">
              <w:rPr>
                <w:b/>
                <w:bCs/>
                <w:sz w:val="20"/>
                <w:szCs w:val="20"/>
              </w:rPr>
              <w:t>798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DE8126A" w14:textId="00FBD851" w:rsidR="001E06AA" w:rsidRPr="00365DA5" w:rsidRDefault="001E06AA" w:rsidP="00265FAA">
            <w:pPr>
              <w:pStyle w:val="PSTextX1space"/>
              <w:jc w:val="center"/>
              <w:rPr>
                <w:b/>
                <w:bCs/>
                <w:sz w:val="20"/>
                <w:szCs w:val="20"/>
              </w:rPr>
            </w:pPr>
            <w:r w:rsidRPr="00737E38">
              <w:rPr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-value</w:t>
            </w:r>
          </w:p>
        </w:tc>
      </w:tr>
      <w:tr w:rsidR="00235728" w:rsidRPr="001C0394" w14:paraId="13F89EC4" w14:textId="1B172109" w:rsidTr="00030360"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2D4544" w14:textId="77777777" w:rsidR="00235728" w:rsidRPr="00375FF9" w:rsidRDefault="00235728" w:rsidP="00235728">
            <w:pPr>
              <w:pStyle w:val="PSTextX1space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 xml:space="preserve">Male, </w:t>
            </w:r>
            <w:r w:rsidRPr="00BA6A39">
              <w:rPr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375FF9">
              <w:rPr>
                <w:color w:val="000000" w:themeColor="text1"/>
                <w:sz w:val="20"/>
                <w:szCs w:val="20"/>
              </w:rPr>
              <w:t xml:space="preserve"> (%)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CC707C4" w14:textId="4405660F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3</w:t>
            </w:r>
            <w:r w:rsidR="00A0003C">
              <w:rPr>
                <w:color w:val="000000" w:themeColor="text1"/>
                <w:sz w:val="20"/>
                <w:szCs w:val="20"/>
              </w:rPr>
              <w:t>,</w:t>
            </w:r>
            <w:r w:rsidRPr="00375FF9">
              <w:rPr>
                <w:color w:val="000000" w:themeColor="text1"/>
                <w:sz w:val="20"/>
                <w:szCs w:val="20"/>
              </w:rPr>
              <w:t>890 (44.8)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4A81974F" w14:textId="1F011B86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2</w:t>
            </w:r>
            <w:r w:rsidR="00A0003C">
              <w:rPr>
                <w:color w:val="000000" w:themeColor="text1"/>
                <w:sz w:val="20"/>
                <w:szCs w:val="20"/>
              </w:rPr>
              <w:t>,</w:t>
            </w:r>
            <w:r w:rsidRPr="00375FF9">
              <w:rPr>
                <w:color w:val="000000" w:themeColor="text1"/>
                <w:sz w:val="20"/>
                <w:szCs w:val="20"/>
              </w:rPr>
              <w:t>443 (41.6)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89698E0" w14:textId="61067503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1</w:t>
            </w:r>
            <w:r w:rsidR="00A0003C">
              <w:rPr>
                <w:color w:val="000000" w:themeColor="text1"/>
                <w:sz w:val="20"/>
                <w:szCs w:val="20"/>
              </w:rPr>
              <w:t>,</w:t>
            </w:r>
            <w:r w:rsidRPr="00375FF9">
              <w:rPr>
                <w:color w:val="000000" w:themeColor="text1"/>
                <w:sz w:val="20"/>
                <w:szCs w:val="20"/>
              </w:rPr>
              <w:t>447 (51.7)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15B1668" w14:textId="7FB7DB3F" w:rsidR="00235728" w:rsidRPr="00375FF9" w:rsidRDefault="00235728" w:rsidP="003039C7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235728" w:rsidRPr="001C0394" w14:paraId="2C6D0123" w14:textId="7E778033" w:rsidTr="00030360">
        <w:tc>
          <w:tcPr>
            <w:tcW w:w="3600" w:type="dxa"/>
            <w:gridSpan w:val="2"/>
            <w:shd w:val="clear" w:color="auto" w:fill="auto"/>
          </w:tcPr>
          <w:p w14:paraId="43EF8976" w14:textId="77777777" w:rsidR="00235728" w:rsidRPr="00375FF9" w:rsidRDefault="00235728" w:rsidP="00235728">
            <w:pPr>
              <w:pStyle w:val="PSTextX1space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Age (years)</w:t>
            </w:r>
          </w:p>
        </w:tc>
        <w:tc>
          <w:tcPr>
            <w:tcW w:w="1440" w:type="dxa"/>
            <w:shd w:val="clear" w:color="auto" w:fill="auto"/>
          </w:tcPr>
          <w:p w14:paraId="57795FEA" w14:textId="1FBCC7D7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75.9 ± 10.5</w:t>
            </w:r>
          </w:p>
        </w:tc>
        <w:tc>
          <w:tcPr>
            <w:tcW w:w="1440" w:type="dxa"/>
            <w:gridSpan w:val="2"/>
          </w:tcPr>
          <w:p w14:paraId="66616AFF" w14:textId="78964AB2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81.8 ± 4.8</w:t>
            </w:r>
          </w:p>
        </w:tc>
        <w:tc>
          <w:tcPr>
            <w:tcW w:w="1530" w:type="dxa"/>
          </w:tcPr>
          <w:p w14:paraId="4252B46B" w14:textId="38242620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63.5 ± 8.0</w:t>
            </w:r>
          </w:p>
        </w:tc>
        <w:tc>
          <w:tcPr>
            <w:tcW w:w="1080" w:type="dxa"/>
          </w:tcPr>
          <w:p w14:paraId="497E1E5C" w14:textId="64CC8ED3" w:rsidR="00235728" w:rsidRPr="00375FF9" w:rsidRDefault="00235728" w:rsidP="003039C7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2B2AF2">
              <w:rPr>
                <w:color w:val="000000" w:themeColor="text1"/>
                <w:sz w:val="20"/>
                <w:szCs w:val="20"/>
              </w:rPr>
              <w:t>0.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  <w:tr w:rsidR="00235728" w:rsidRPr="001C0394" w14:paraId="35C19BC9" w14:textId="065F96C0" w:rsidTr="00030360">
        <w:tc>
          <w:tcPr>
            <w:tcW w:w="3600" w:type="dxa"/>
            <w:gridSpan w:val="2"/>
            <w:shd w:val="clear" w:color="auto" w:fill="auto"/>
          </w:tcPr>
          <w:p w14:paraId="6CD153FC" w14:textId="0FEA6B47" w:rsidR="00235728" w:rsidRPr="00375FF9" w:rsidRDefault="00235728" w:rsidP="00235728">
            <w:pPr>
              <w:pStyle w:val="PSTextX1space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 xml:space="preserve">Age, </w:t>
            </w:r>
            <w:r w:rsidRPr="00BA6A39">
              <w:rPr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375FF9">
              <w:rPr>
                <w:color w:val="000000" w:themeColor="text1"/>
                <w:sz w:val="20"/>
                <w:szCs w:val="20"/>
              </w:rPr>
              <w:t xml:space="preserve"> (%)</w:t>
            </w:r>
          </w:p>
        </w:tc>
        <w:tc>
          <w:tcPr>
            <w:tcW w:w="1440" w:type="dxa"/>
            <w:shd w:val="clear" w:color="auto" w:fill="auto"/>
          </w:tcPr>
          <w:p w14:paraId="358FD432" w14:textId="77777777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69CC607F" w14:textId="77777777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09EDC46" w14:textId="77777777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2709BC" w14:textId="7CEEDDF2" w:rsidR="00235728" w:rsidRPr="00375FF9" w:rsidRDefault="00235728" w:rsidP="003039C7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35728" w:rsidRPr="001C0394" w14:paraId="42D6C5B0" w14:textId="20AD3DCD" w:rsidTr="00030360">
        <w:tc>
          <w:tcPr>
            <w:tcW w:w="3600" w:type="dxa"/>
            <w:gridSpan w:val="2"/>
            <w:shd w:val="clear" w:color="auto" w:fill="auto"/>
          </w:tcPr>
          <w:p w14:paraId="5F824CA7" w14:textId="6B18EA10" w:rsidR="00235728" w:rsidRPr="00375FF9" w:rsidRDefault="00235728" w:rsidP="00235728">
            <w:pPr>
              <w:pStyle w:val="PSTextX1space"/>
              <w:ind w:firstLine="174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≤54 years</w:t>
            </w:r>
          </w:p>
        </w:tc>
        <w:tc>
          <w:tcPr>
            <w:tcW w:w="1440" w:type="dxa"/>
            <w:shd w:val="clear" w:color="auto" w:fill="auto"/>
          </w:tcPr>
          <w:p w14:paraId="24C38C52" w14:textId="0B984197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403 (4.6)</w:t>
            </w:r>
          </w:p>
        </w:tc>
        <w:tc>
          <w:tcPr>
            <w:tcW w:w="1440" w:type="dxa"/>
            <w:gridSpan w:val="2"/>
          </w:tcPr>
          <w:p w14:paraId="7CEADD9B" w14:textId="4FD077FF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530" w:type="dxa"/>
          </w:tcPr>
          <w:p w14:paraId="59448FDF" w14:textId="595490E4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403 (14.4)</w:t>
            </w:r>
          </w:p>
        </w:tc>
        <w:tc>
          <w:tcPr>
            <w:tcW w:w="1080" w:type="dxa"/>
          </w:tcPr>
          <w:p w14:paraId="3128A668" w14:textId="2EDEA10A" w:rsidR="00235728" w:rsidRPr="00375FF9" w:rsidRDefault="00926A1E" w:rsidP="003039C7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235728" w:rsidRPr="001C0394" w14:paraId="2A831E74" w14:textId="7F84C1D0" w:rsidTr="00030360">
        <w:tc>
          <w:tcPr>
            <w:tcW w:w="3600" w:type="dxa"/>
            <w:gridSpan w:val="2"/>
          </w:tcPr>
          <w:p w14:paraId="446AD69E" w14:textId="0A3ECB02" w:rsidR="00235728" w:rsidRPr="00375FF9" w:rsidRDefault="00235728" w:rsidP="00235728">
            <w:pPr>
              <w:pStyle w:val="PSTextX1space"/>
              <w:ind w:firstLine="174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55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375FF9">
              <w:rPr>
                <w:color w:val="000000" w:themeColor="text1"/>
                <w:sz w:val="20"/>
                <w:szCs w:val="20"/>
              </w:rPr>
              <w:t>64 years</w:t>
            </w:r>
          </w:p>
        </w:tc>
        <w:tc>
          <w:tcPr>
            <w:tcW w:w="1440" w:type="dxa"/>
          </w:tcPr>
          <w:p w14:paraId="51B83188" w14:textId="0F5BD677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880 (10.1)</w:t>
            </w:r>
          </w:p>
        </w:tc>
        <w:tc>
          <w:tcPr>
            <w:tcW w:w="1440" w:type="dxa"/>
            <w:gridSpan w:val="2"/>
          </w:tcPr>
          <w:p w14:paraId="225108D9" w14:textId="4552AA4B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530" w:type="dxa"/>
          </w:tcPr>
          <w:p w14:paraId="19CD2987" w14:textId="1C475FD5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880 (31.5)</w:t>
            </w:r>
          </w:p>
        </w:tc>
        <w:tc>
          <w:tcPr>
            <w:tcW w:w="1080" w:type="dxa"/>
          </w:tcPr>
          <w:p w14:paraId="230C4732" w14:textId="5F78756B" w:rsidR="00235728" w:rsidRPr="00375FF9" w:rsidRDefault="00926A1E" w:rsidP="003039C7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235728" w:rsidRPr="001C0394" w14:paraId="723AF6F7" w14:textId="2913FBBE" w:rsidTr="00030360">
        <w:tc>
          <w:tcPr>
            <w:tcW w:w="3600" w:type="dxa"/>
            <w:gridSpan w:val="2"/>
          </w:tcPr>
          <w:p w14:paraId="03341E16" w14:textId="25FEC87F" w:rsidR="00235728" w:rsidRPr="00375FF9" w:rsidRDefault="00235728" w:rsidP="00235728">
            <w:pPr>
              <w:pStyle w:val="PSTextX1space"/>
              <w:ind w:firstLine="174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65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375FF9">
              <w:rPr>
                <w:color w:val="000000" w:themeColor="text1"/>
                <w:sz w:val="20"/>
                <w:szCs w:val="20"/>
              </w:rPr>
              <w:t>74 years</w:t>
            </w:r>
          </w:p>
        </w:tc>
        <w:tc>
          <w:tcPr>
            <w:tcW w:w="1440" w:type="dxa"/>
          </w:tcPr>
          <w:p w14:paraId="0172F296" w14:textId="1D5AC1EE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1</w:t>
            </w:r>
            <w:r w:rsidR="00A0003C">
              <w:rPr>
                <w:color w:val="000000" w:themeColor="text1"/>
                <w:sz w:val="20"/>
                <w:szCs w:val="20"/>
              </w:rPr>
              <w:t>,</w:t>
            </w:r>
            <w:r w:rsidRPr="00375FF9">
              <w:rPr>
                <w:color w:val="000000" w:themeColor="text1"/>
                <w:sz w:val="20"/>
                <w:szCs w:val="20"/>
              </w:rPr>
              <w:t>515 (17.5)</w:t>
            </w:r>
          </w:p>
        </w:tc>
        <w:tc>
          <w:tcPr>
            <w:tcW w:w="1440" w:type="dxa"/>
            <w:gridSpan w:val="2"/>
          </w:tcPr>
          <w:p w14:paraId="31D107A3" w14:textId="6644B1EE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530" w:type="dxa"/>
          </w:tcPr>
          <w:p w14:paraId="3B1EC9F5" w14:textId="79344285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1515 (54.1)</w:t>
            </w:r>
          </w:p>
        </w:tc>
        <w:tc>
          <w:tcPr>
            <w:tcW w:w="1080" w:type="dxa"/>
          </w:tcPr>
          <w:p w14:paraId="7EAD72CC" w14:textId="6873ED32" w:rsidR="00235728" w:rsidRPr="00375FF9" w:rsidRDefault="00926A1E" w:rsidP="003039C7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235728" w:rsidRPr="001C0394" w14:paraId="0A020608" w14:textId="5F1A06F3" w:rsidTr="00030360">
        <w:tc>
          <w:tcPr>
            <w:tcW w:w="3600" w:type="dxa"/>
            <w:gridSpan w:val="2"/>
          </w:tcPr>
          <w:p w14:paraId="5B2168D3" w14:textId="3A5E6F87" w:rsidR="00235728" w:rsidRPr="00375FF9" w:rsidRDefault="00235728" w:rsidP="00235728">
            <w:pPr>
              <w:pStyle w:val="PSTextX1space"/>
              <w:ind w:firstLine="174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75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375FF9">
              <w:rPr>
                <w:color w:val="000000" w:themeColor="text1"/>
                <w:sz w:val="20"/>
                <w:szCs w:val="20"/>
              </w:rPr>
              <w:t>84 years</w:t>
            </w:r>
          </w:p>
        </w:tc>
        <w:tc>
          <w:tcPr>
            <w:tcW w:w="1440" w:type="dxa"/>
          </w:tcPr>
          <w:p w14:paraId="2BBF53AD" w14:textId="619C6356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4</w:t>
            </w:r>
            <w:r w:rsidR="00A0003C">
              <w:rPr>
                <w:color w:val="000000" w:themeColor="text1"/>
                <w:sz w:val="20"/>
                <w:szCs w:val="20"/>
              </w:rPr>
              <w:t>,</w:t>
            </w:r>
            <w:r w:rsidRPr="00375FF9">
              <w:rPr>
                <w:color w:val="000000" w:themeColor="text1"/>
                <w:sz w:val="20"/>
                <w:szCs w:val="20"/>
              </w:rPr>
              <w:t>234 (48.8)</w:t>
            </w:r>
          </w:p>
        </w:tc>
        <w:tc>
          <w:tcPr>
            <w:tcW w:w="1440" w:type="dxa"/>
            <w:gridSpan w:val="2"/>
          </w:tcPr>
          <w:p w14:paraId="65F9D256" w14:textId="11CCC62A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4</w:t>
            </w:r>
            <w:r w:rsidR="00A0003C">
              <w:rPr>
                <w:color w:val="000000" w:themeColor="text1"/>
                <w:sz w:val="20"/>
                <w:szCs w:val="20"/>
              </w:rPr>
              <w:t>,</w:t>
            </w:r>
            <w:r w:rsidRPr="00375FF9">
              <w:rPr>
                <w:color w:val="000000" w:themeColor="text1"/>
                <w:sz w:val="20"/>
                <w:szCs w:val="20"/>
              </w:rPr>
              <w:t>234 (72.0)</w:t>
            </w:r>
          </w:p>
        </w:tc>
        <w:tc>
          <w:tcPr>
            <w:tcW w:w="1530" w:type="dxa"/>
          </w:tcPr>
          <w:p w14:paraId="3C0719D0" w14:textId="64E8E7D8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14:paraId="04898873" w14:textId="63C1B089" w:rsidR="00235728" w:rsidRPr="00375FF9" w:rsidRDefault="00926A1E" w:rsidP="003039C7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235728" w:rsidRPr="001C0394" w14:paraId="30DB9CFF" w14:textId="2B445408" w:rsidTr="00030360">
        <w:tc>
          <w:tcPr>
            <w:tcW w:w="3600" w:type="dxa"/>
            <w:gridSpan w:val="2"/>
          </w:tcPr>
          <w:p w14:paraId="0AAE19C8" w14:textId="016FC60E" w:rsidR="00235728" w:rsidRPr="00375FF9" w:rsidRDefault="00235728" w:rsidP="00235728">
            <w:pPr>
              <w:pStyle w:val="PSTextX1space"/>
              <w:ind w:firstLine="174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≥85 years</w:t>
            </w:r>
          </w:p>
        </w:tc>
        <w:tc>
          <w:tcPr>
            <w:tcW w:w="1440" w:type="dxa"/>
          </w:tcPr>
          <w:p w14:paraId="541FBBF6" w14:textId="759EC0B7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1</w:t>
            </w:r>
            <w:r w:rsidR="00A0003C">
              <w:rPr>
                <w:color w:val="000000" w:themeColor="text1"/>
                <w:sz w:val="20"/>
                <w:szCs w:val="20"/>
              </w:rPr>
              <w:t>,</w:t>
            </w:r>
            <w:r w:rsidRPr="00375FF9">
              <w:rPr>
                <w:color w:val="000000" w:themeColor="text1"/>
                <w:sz w:val="20"/>
                <w:szCs w:val="20"/>
              </w:rPr>
              <w:t>645 (28.0)</w:t>
            </w:r>
          </w:p>
        </w:tc>
        <w:tc>
          <w:tcPr>
            <w:tcW w:w="1440" w:type="dxa"/>
            <w:gridSpan w:val="2"/>
          </w:tcPr>
          <w:p w14:paraId="607AAFF2" w14:textId="5C81AEE1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1</w:t>
            </w:r>
            <w:r w:rsidR="00A0003C">
              <w:rPr>
                <w:color w:val="000000" w:themeColor="text1"/>
                <w:sz w:val="20"/>
                <w:szCs w:val="20"/>
              </w:rPr>
              <w:t>,</w:t>
            </w:r>
            <w:r w:rsidRPr="00375FF9">
              <w:rPr>
                <w:color w:val="000000" w:themeColor="text1"/>
                <w:sz w:val="20"/>
                <w:szCs w:val="20"/>
              </w:rPr>
              <w:t>645 (28.0)</w:t>
            </w:r>
          </w:p>
        </w:tc>
        <w:tc>
          <w:tcPr>
            <w:tcW w:w="1530" w:type="dxa"/>
          </w:tcPr>
          <w:p w14:paraId="5DBCC01D" w14:textId="5613294D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14:paraId="77588FD8" w14:textId="1351D1AA" w:rsidR="00235728" w:rsidRPr="00375FF9" w:rsidRDefault="00926A1E" w:rsidP="003039C7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235728" w:rsidRPr="001C0394" w14:paraId="599C343F" w14:textId="1B93429D" w:rsidTr="00030360">
        <w:tc>
          <w:tcPr>
            <w:tcW w:w="3600" w:type="dxa"/>
            <w:gridSpan w:val="2"/>
          </w:tcPr>
          <w:p w14:paraId="7422B0EF" w14:textId="797267D8" w:rsidR="00235728" w:rsidRPr="00375FF9" w:rsidRDefault="00235728" w:rsidP="00235728">
            <w:pPr>
              <w:pStyle w:val="PSTextX1spac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</w:t>
            </w:r>
            <w:r w:rsidRPr="00375FF9">
              <w:rPr>
                <w:color w:val="000000" w:themeColor="text1"/>
                <w:sz w:val="20"/>
                <w:szCs w:val="20"/>
              </w:rPr>
              <w:t>bservation period (year)</w:t>
            </w:r>
          </w:p>
        </w:tc>
        <w:tc>
          <w:tcPr>
            <w:tcW w:w="1440" w:type="dxa"/>
          </w:tcPr>
          <w:p w14:paraId="71EAB9E8" w14:textId="620DFF24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3.3 ± 1.1</w:t>
            </w:r>
          </w:p>
        </w:tc>
        <w:tc>
          <w:tcPr>
            <w:tcW w:w="1440" w:type="dxa"/>
            <w:gridSpan w:val="2"/>
          </w:tcPr>
          <w:p w14:paraId="54EAE780" w14:textId="5DAA5996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 xml:space="preserve">2.9 ± </w:t>
            </w:r>
            <w:r w:rsidR="00BC3B7A">
              <w:rPr>
                <w:color w:val="000000" w:themeColor="text1"/>
                <w:sz w:val="20"/>
                <w:szCs w:val="20"/>
              </w:rPr>
              <w:t>0.9</w:t>
            </w:r>
          </w:p>
        </w:tc>
        <w:tc>
          <w:tcPr>
            <w:tcW w:w="1530" w:type="dxa"/>
          </w:tcPr>
          <w:p w14:paraId="52BFFAD5" w14:textId="0DD67594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4.0</w:t>
            </w:r>
            <w:r w:rsidRPr="00375FF9">
              <w:rPr>
                <w:color w:val="000000" w:themeColor="text1"/>
                <w:sz w:val="20"/>
                <w:szCs w:val="20"/>
              </w:rPr>
              <w:t xml:space="preserve"> ± 1.2</w:t>
            </w:r>
          </w:p>
        </w:tc>
        <w:tc>
          <w:tcPr>
            <w:tcW w:w="1080" w:type="dxa"/>
          </w:tcPr>
          <w:p w14:paraId="7B6F3F4C" w14:textId="2FB73436" w:rsidR="00235728" w:rsidRPr="00375FF9" w:rsidRDefault="00235728" w:rsidP="003039C7">
            <w:pPr>
              <w:pStyle w:val="PSTextX1space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2B2AF2">
              <w:rPr>
                <w:color w:val="000000" w:themeColor="text1"/>
                <w:sz w:val="20"/>
                <w:szCs w:val="20"/>
              </w:rPr>
              <w:t>0.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  <w:tr w:rsidR="00235728" w:rsidRPr="001C0394" w14:paraId="09812584" w14:textId="75DC44A3" w:rsidTr="00030360">
        <w:tc>
          <w:tcPr>
            <w:tcW w:w="3600" w:type="dxa"/>
            <w:gridSpan w:val="2"/>
          </w:tcPr>
          <w:p w14:paraId="588D4893" w14:textId="77777777" w:rsidR="00235728" w:rsidRPr="00375FF9" w:rsidRDefault="00235728" w:rsidP="00235728">
            <w:pPr>
              <w:pStyle w:val="PSTextX1space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Duration of PD treatment (days)</w:t>
            </w:r>
          </w:p>
        </w:tc>
        <w:tc>
          <w:tcPr>
            <w:tcW w:w="1440" w:type="dxa"/>
          </w:tcPr>
          <w:p w14:paraId="33D84331" w14:textId="2087AECD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580.9 ± 398.3</w:t>
            </w:r>
          </w:p>
        </w:tc>
        <w:tc>
          <w:tcPr>
            <w:tcW w:w="1440" w:type="dxa"/>
            <w:gridSpan w:val="2"/>
          </w:tcPr>
          <w:p w14:paraId="4C6688DA" w14:textId="1530A97A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520.0 ± 346.1</w:t>
            </w:r>
          </w:p>
        </w:tc>
        <w:tc>
          <w:tcPr>
            <w:tcW w:w="1530" w:type="dxa"/>
          </w:tcPr>
          <w:p w14:paraId="652CADB2" w14:textId="7C6053D4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708.7 ± 465.0</w:t>
            </w:r>
          </w:p>
        </w:tc>
        <w:tc>
          <w:tcPr>
            <w:tcW w:w="1080" w:type="dxa"/>
          </w:tcPr>
          <w:p w14:paraId="1E420F23" w14:textId="0EAAFE7C" w:rsidR="00235728" w:rsidRPr="00375FF9" w:rsidRDefault="00235728" w:rsidP="003039C7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2B2AF2">
              <w:rPr>
                <w:color w:val="000000" w:themeColor="text1"/>
                <w:sz w:val="20"/>
                <w:szCs w:val="20"/>
              </w:rPr>
              <w:t>0.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  <w:tr w:rsidR="00235728" w:rsidRPr="001C0394" w14:paraId="48D7DB96" w14:textId="674B772C" w:rsidTr="00030360">
        <w:tc>
          <w:tcPr>
            <w:tcW w:w="3600" w:type="dxa"/>
            <w:gridSpan w:val="2"/>
          </w:tcPr>
          <w:p w14:paraId="3A88F63F" w14:textId="1B14F8BC" w:rsidR="00235728" w:rsidRPr="00375FF9" w:rsidRDefault="00235728" w:rsidP="00235728">
            <w:pPr>
              <w:pStyle w:val="PSTextX1space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Duration from index date to levodopa prescription ≥300 mg (days)</w:t>
            </w:r>
          </w:p>
        </w:tc>
        <w:tc>
          <w:tcPr>
            <w:tcW w:w="1440" w:type="dxa"/>
          </w:tcPr>
          <w:p w14:paraId="335B98B1" w14:textId="5592E0B1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307.1 ± 287.5</w:t>
            </w:r>
          </w:p>
        </w:tc>
        <w:tc>
          <w:tcPr>
            <w:tcW w:w="1440" w:type="dxa"/>
            <w:gridSpan w:val="2"/>
          </w:tcPr>
          <w:p w14:paraId="5BFD94EB" w14:textId="4171AB44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297.9 ± 267.3</w:t>
            </w:r>
          </w:p>
        </w:tc>
        <w:tc>
          <w:tcPr>
            <w:tcW w:w="1530" w:type="dxa"/>
          </w:tcPr>
          <w:p w14:paraId="2A46D450" w14:textId="7B9EF6C3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326.2 ± 325.1</w:t>
            </w:r>
          </w:p>
        </w:tc>
        <w:tc>
          <w:tcPr>
            <w:tcW w:w="1080" w:type="dxa"/>
          </w:tcPr>
          <w:p w14:paraId="5527BB6F" w14:textId="5FC44787" w:rsidR="00235728" w:rsidRPr="00375FF9" w:rsidRDefault="00235728" w:rsidP="003039C7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2B2AF2">
              <w:rPr>
                <w:color w:val="000000" w:themeColor="text1"/>
                <w:sz w:val="20"/>
                <w:szCs w:val="20"/>
              </w:rPr>
              <w:t>0.</w:t>
            </w:r>
            <w:r>
              <w:rPr>
                <w:color w:val="000000" w:themeColor="text1"/>
                <w:sz w:val="20"/>
                <w:szCs w:val="20"/>
              </w:rPr>
              <w:t>612</w:t>
            </w:r>
          </w:p>
        </w:tc>
      </w:tr>
      <w:tr w:rsidR="00235728" w:rsidRPr="001C0394" w14:paraId="6FA71B7B" w14:textId="704E731A" w:rsidTr="00030360">
        <w:tc>
          <w:tcPr>
            <w:tcW w:w="3600" w:type="dxa"/>
            <w:gridSpan w:val="2"/>
          </w:tcPr>
          <w:p w14:paraId="220F0B33" w14:textId="77777777" w:rsidR="00235728" w:rsidRPr="00375FF9" w:rsidRDefault="00235728" w:rsidP="00235728">
            <w:pPr>
              <w:pStyle w:val="PSTextX1space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Charlson Comorbidity Index</w:t>
            </w:r>
          </w:p>
        </w:tc>
        <w:tc>
          <w:tcPr>
            <w:tcW w:w="1440" w:type="dxa"/>
          </w:tcPr>
          <w:p w14:paraId="362D60BF" w14:textId="116DAD06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2.0 ± 2.0</w:t>
            </w:r>
          </w:p>
        </w:tc>
        <w:tc>
          <w:tcPr>
            <w:tcW w:w="1440" w:type="dxa"/>
            <w:gridSpan w:val="2"/>
          </w:tcPr>
          <w:p w14:paraId="05E5423A" w14:textId="759AD030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2.4 ± 2.1</w:t>
            </w:r>
          </w:p>
        </w:tc>
        <w:tc>
          <w:tcPr>
            <w:tcW w:w="1530" w:type="dxa"/>
          </w:tcPr>
          <w:p w14:paraId="472A5F72" w14:textId="3938DFFF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1.2 ± 1.6</w:t>
            </w:r>
          </w:p>
        </w:tc>
        <w:tc>
          <w:tcPr>
            <w:tcW w:w="1080" w:type="dxa"/>
          </w:tcPr>
          <w:p w14:paraId="0CA2AE39" w14:textId="75AE24DC" w:rsidR="00235728" w:rsidRPr="00375FF9" w:rsidRDefault="00235728" w:rsidP="003039C7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246125">
              <w:rPr>
                <w:color w:val="000000" w:themeColor="text1"/>
                <w:sz w:val="20"/>
                <w:szCs w:val="20"/>
              </w:rPr>
              <w:t>0.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  <w:tr w:rsidR="00235728" w:rsidRPr="001C0394" w14:paraId="69C97052" w14:textId="58028B42" w:rsidTr="00030360">
        <w:tc>
          <w:tcPr>
            <w:tcW w:w="3600" w:type="dxa"/>
            <w:gridSpan w:val="2"/>
          </w:tcPr>
          <w:p w14:paraId="78D636C4" w14:textId="77777777" w:rsidR="00235728" w:rsidRPr="00375FF9" w:rsidRDefault="00235728" w:rsidP="00235728">
            <w:pPr>
              <w:pStyle w:val="PSTextX1space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  <w:lang w:eastAsia="ja-JP"/>
              </w:rPr>
              <w:t>Number of anti-PD drug types</w:t>
            </w:r>
          </w:p>
        </w:tc>
        <w:tc>
          <w:tcPr>
            <w:tcW w:w="1440" w:type="dxa"/>
          </w:tcPr>
          <w:p w14:paraId="4CFFEB6C" w14:textId="2A36A0DE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1.5 ± 0.9</w:t>
            </w:r>
          </w:p>
        </w:tc>
        <w:tc>
          <w:tcPr>
            <w:tcW w:w="1440" w:type="dxa"/>
            <w:gridSpan w:val="2"/>
          </w:tcPr>
          <w:p w14:paraId="10F76F92" w14:textId="60F944F5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1.4 ± 0.8</w:t>
            </w:r>
          </w:p>
        </w:tc>
        <w:tc>
          <w:tcPr>
            <w:tcW w:w="1530" w:type="dxa"/>
          </w:tcPr>
          <w:p w14:paraId="7F7FE5A3" w14:textId="17A9D756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1.7 ± 1.0</w:t>
            </w:r>
          </w:p>
        </w:tc>
        <w:tc>
          <w:tcPr>
            <w:tcW w:w="1080" w:type="dxa"/>
          </w:tcPr>
          <w:p w14:paraId="74A558E9" w14:textId="1F0B6300" w:rsidR="00235728" w:rsidRPr="00375FF9" w:rsidRDefault="00235728" w:rsidP="003039C7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246125">
              <w:rPr>
                <w:color w:val="000000" w:themeColor="text1"/>
                <w:sz w:val="20"/>
                <w:szCs w:val="20"/>
              </w:rPr>
              <w:t>0.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  <w:tr w:rsidR="00235728" w:rsidRPr="001C0394" w14:paraId="1F055DDB" w14:textId="0650DF1B" w:rsidTr="00030360">
        <w:tc>
          <w:tcPr>
            <w:tcW w:w="3600" w:type="dxa"/>
            <w:gridSpan w:val="2"/>
          </w:tcPr>
          <w:p w14:paraId="6FE6EBFA" w14:textId="77777777" w:rsidR="00235728" w:rsidRPr="00375FF9" w:rsidRDefault="00235728" w:rsidP="00235728">
            <w:pPr>
              <w:pStyle w:val="PSTextX1space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  <w:lang w:eastAsia="ja-JP"/>
              </w:rPr>
              <w:t xml:space="preserve">Number of drugs, </w:t>
            </w:r>
            <w:r w:rsidRPr="00375FF9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ATC</w:t>
            </w:r>
            <w:r w:rsidRPr="00375FF9">
              <w:rPr>
                <w:color w:val="000000" w:themeColor="text1"/>
                <w:sz w:val="20"/>
                <w:szCs w:val="20"/>
                <w:lang w:eastAsia="ja-JP"/>
              </w:rPr>
              <w:t xml:space="preserve"> major category</w:t>
            </w:r>
          </w:p>
        </w:tc>
        <w:tc>
          <w:tcPr>
            <w:tcW w:w="1440" w:type="dxa"/>
          </w:tcPr>
          <w:p w14:paraId="08F7CF22" w14:textId="6C0EEEB8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3.0 ± 1.8</w:t>
            </w:r>
          </w:p>
        </w:tc>
        <w:tc>
          <w:tcPr>
            <w:tcW w:w="1440" w:type="dxa"/>
            <w:gridSpan w:val="2"/>
          </w:tcPr>
          <w:p w14:paraId="25D201D4" w14:textId="6E9EFA35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3.3 ± 1.7</w:t>
            </w:r>
          </w:p>
        </w:tc>
        <w:tc>
          <w:tcPr>
            <w:tcW w:w="1530" w:type="dxa"/>
          </w:tcPr>
          <w:p w14:paraId="049CD785" w14:textId="3FFE39CC" w:rsidR="00235728" w:rsidRPr="00375FF9" w:rsidRDefault="00235728" w:rsidP="00235728">
            <w:pPr>
              <w:pStyle w:val="PSTextX1space"/>
              <w:jc w:val="center"/>
              <w:rPr>
                <w:color w:val="000000" w:themeColor="text1"/>
                <w:sz w:val="20"/>
                <w:szCs w:val="20"/>
              </w:rPr>
            </w:pPr>
            <w:r w:rsidRPr="00375FF9">
              <w:rPr>
                <w:color w:val="000000" w:themeColor="text1"/>
                <w:sz w:val="20"/>
                <w:szCs w:val="20"/>
              </w:rPr>
              <w:t>2.2 ± 1.7</w:t>
            </w:r>
          </w:p>
        </w:tc>
        <w:tc>
          <w:tcPr>
            <w:tcW w:w="1080" w:type="dxa"/>
          </w:tcPr>
          <w:p w14:paraId="678BB70B" w14:textId="61A00333" w:rsidR="00235728" w:rsidRPr="00375FF9" w:rsidRDefault="003039C7" w:rsidP="003039C7">
            <w:pPr>
              <w:pStyle w:val="PSTextX1space"/>
              <w:ind w:left="-203" w:right="-200"/>
              <w:jc w:val="center"/>
              <w:rPr>
                <w:color w:val="000000" w:themeColor="text1"/>
                <w:sz w:val="20"/>
                <w:szCs w:val="20"/>
              </w:rPr>
            </w:pPr>
            <w:r w:rsidRPr="00246125">
              <w:rPr>
                <w:color w:val="000000" w:themeColor="text1"/>
                <w:sz w:val="20"/>
                <w:szCs w:val="20"/>
              </w:rPr>
              <w:t>0.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  <w:tr w:rsidR="00235728" w:rsidRPr="001C0394" w14:paraId="62309327" w14:textId="75FA0F96" w:rsidTr="00030360">
        <w:tc>
          <w:tcPr>
            <w:tcW w:w="2880" w:type="dxa"/>
          </w:tcPr>
          <w:p w14:paraId="3327DDEC" w14:textId="63A8D6FF" w:rsidR="00235728" w:rsidRPr="00375FF9" w:rsidRDefault="00235728" w:rsidP="00235728">
            <w:pPr>
              <w:pStyle w:val="PSTextX1space"/>
              <w:rPr>
                <w:sz w:val="20"/>
                <w:szCs w:val="20"/>
                <w:lang w:eastAsia="ja-JP"/>
              </w:rPr>
            </w:pPr>
            <w:r w:rsidRPr="00375FF9">
              <w:rPr>
                <w:sz w:val="20"/>
                <w:szCs w:val="20"/>
                <w:lang w:eastAsia="ja-JP"/>
              </w:rPr>
              <w:t xml:space="preserve">Comorbidities, </w:t>
            </w:r>
            <w:r w:rsidRPr="00BA6A39">
              <w:rPr>
                <w:i/>
                <w:iCs/>
                <w:sz w:val="20"/>
                <w:szCs w:val="20"/>
                <w:lang w:eastAsia="ja-JP"/>
              </w:rPr>
              <w:t>n</w:t>
            </w:r>
            <w:r w:rsidRPr="00375FF9">
              <w:rPr>
                <w:sz w:val="20"/>
                <w:szCs w:val="20"/>
                <w:lang w:eastAsia="ja-JP"/>
              </w:rPr>
              <w:t xml:space="preserve"> (%) </w:t>
            </w:r>
          </w:p>
        </w:tc>
        <w:tc>
          <w:tcPr>
            <w:tcW w:w="2636" w:type="dxa"/>
            <w:gridSpan w:val="3"/>
          </w:tcPr>
          <w:p w14:paraId="1B7967B3" w14:textId="41D7328D" w:rsidR="00235728" w:rsidRPr="00375FF9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2"/>
          </w:tcPr>
          <w:p w14:paraId="1B8C0403" w14:textId="26345CC2" w:rsidR="00235728" w:rsidRPr="00375FF9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534F198" w14:textId="77777777" w:rsidR="00235728" w:rsidRPr="00375FF9" w:rsidRDefault="00235728" w:rsidP="003039C7">
            <w:pPr>
              <w:pStyle w:val="PSTextX1space"/>
              <w:jc w:val="center"/>
              <w:rPr>
                <w:sz w:val="20"/>
                <w:szCs w:val="20"/>
              </w:rPr>
            </w:pPr>
          </w:p>
        </w:tc>
      </w:tr>
      <w:tr w:rsidR="00235728" w:rsidRPr="001C0394" w14:paraId="47E4A5B9" w14:textId="2B2510B0" w:rsidTr="00030360">
        <w:tc>
          <w:tcPr>
            <w:tcW w:w="3600" w:type="dxa"/>
            <w:gridSpan w:val="2"/>
          </w:tcPr>
          <w:p w14:paraId="43C757EA" w14:textId="507703A1" w:rsidR="00235728" w:rsidRPr="00375FF9" w:rsidRDefault="00235728" w:rsidP="00235728">
            <w:pPr>
              <w:pStyle w:val="PSTextX1space"/>
              <w:ind w:firstLine="165"/>
              <w:rPr>
                <w:sz w:val="20"/>
                <w:szCs w:val="20"/>
                <w:lang w:eastAsia="ja-JP"/>
              </w:rPr>
            </w:pPr>
            <w:r w:rsidRPr="00375FF9">
              <w:rPr>
                <w:sz w:val="20"/>
                <w:szCs w:val="20"/>
                <w:lang w:eastAsia="ja-JP"/>
              </w:rPr>
              <w:t>Constipation</w:t>
            </w:r>
          </w:p>
        </w:tc>
        <w:tc>
          <w:tcPr>
            <w:tcW w:w="1440" w:type="dxa"/>
          </w:tcPr>
          <w:p w14:paraId="51848D90" w14:textId="61C0C6CA" w:rsidR="00235728" w:rsidRPr="00375FF9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 w:rsidRPr="00375FF9">
              <w:rPr>
                <w:sz w:val="20"/>
                <w:szCs w:val="20"/>
              </w:rPr>
              <w:t>5</w:t>
            </w:r>
            <w:r w:rsidR="00A0003C">
              <w:rPr>
                <w:sz w:val="20"/>
                <w:szCs w:val="20"/>
              </w:rPr>
              <w:t>,</w:t>
            </w:r>
            <w:r w:rsidRPr="00375FF9">
              <w:rPr>
                <w:sz w:val="20"/>
                <w:szCs w:val="20"/>
              </w:rPr>
              <w:t>376 (62.0)</w:t>
            </w:r>
          </w:p>
        </w:tc>
        <w:tc>
          <w:tcPr>
            <w:tcW w:w="1440" w:type="dxa"/>
            <w:gridSpan w:val="2"/>
          </w:tcPr>
          <w:p w14:paraId="6537BA2E" w14:textId="0CF432D1" w:rsidR="00235728" w:rsidRPr="00375FF9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 w:rsidRPr="00375FF9">
              <w:rPr>
                <w:sz w:val="20"/>
                <w:szCs w:val="20"/>
              </w:rPr>
              <w:t>4</w:t>
            </w:r>
            <w:r w:rsidR="00A0003C">
              <w:rPr>
                <w:sz w:val="20"/>
                <w:szCs w:val="20"/>
              </w:rPr>
              <w:t>,</w:t>
            </w:r>
            <w:r w:rsidRPr="00375FF9">
              <w:rPr>
                <w:sz w:val="20"/>
                <w:szCs w:val="20"/>
              </w:rPr>
              <w:t>160 (70.8)</w:t>
            </w:r>
          </w:p>
        </w:tc>
        <w:tc>
          <w:tcPr>
            <w:tcW w:w="1530" w:type="dxa"/>
          </w:tcPr>
          <w:p w14:paraId="25EE73FE" w14:textId="2E756221" w:rsidR="00235728" w:rsidRPr="00375FF9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 w:rsidRPr="00375FF9">
              <w:rPr>
                <w:sz w:val="20"/>
                <w:szCs w:val="20"/>
                <w:lang w:eastAsia="ja-JP"/>
              </w:rPr>
              <w:t>1</w:t>
            </w:r>
            <w:r w:rsidR="00A0003C">
              <w:rPr>
                <w:sz w:val="20"/>
                <w:szCs w:val="20"/>
                <w:lang w:eastAsia="ja-JP"/>
              </w:rPr>
              <w:t>,</w:t>
            </w:r>
            <w:r w:rsidRPr="00375FF9">
              <w:rPr>
                <w:sz w:val="20"/>
                <w:szCs w:val="20"/>
                <w:lang w:eastAsia="ja-JP"/>
              </w:rPr>
              <w:t>216 (43.5)</w:t>
            </w:r>
          </w:p>
        </w:tc>
        <w:tc>
          <w:tcPr>
            <w:tcW w:w="1080" w:type="dxa"/>
          </w:tcPr>
          <w:p w14:paraId="47FDF9D1" w14:textId="3F38FC26" w:rsidR="00235728" w:rsidRPr="00375FF9" w:rsidRDefault="00235728" w:rsidP="003039C7">
            <w:pPr>
              <w:pStyle w:val="PSTextX1space"/>
              <w:jc w:val="center"/>
              <w:rPr>
                <w:sz w:val="20"/>
                <w:szCs w:val="20"/>
                <w:lang w:eastAsia="ja-JP"/>
              </w:rPr>
            </w:pPr>
            <w:r w:rsidRPr="00246125">
              <w:rPr>
                <w:color w:val="000000" w:themeColor="text1"/>
                <w:sz w:val="20"/>
                <w:szCs w:val="20"/>
              </w:rPr>
              <w:t>0.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  <w:tr w:rsidR="00235728" w:rsidRPr="001C0394" w14:paraId="487C92E5" w14:textId="7565A482" w:rsidTr="00030360">
        <w:tc>
          <w:tcPr>
            <w:tcW w:w="3600" w:type="dxa"/>
            <w:gridSpan w:val="2"/>
          </w:tcPr>
          <w:p w14:paraId="1976D0D5" w14:textId="5F4CDB10" w:rsidR="00235728" w:rsidRPr="001C0394" w:rsidRDefault="00235728" w:rsidP="00235728">
            <w:pPr>
              <w:pStyle w:val="PSTextX1space"/>
              <w:ind w:firstLine="1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I</w:t>
            </w:r>
            <w:r w:rsidRPr="001C0394">
              <w:rPr>
                <w:sz w:val="20"/>
                <w:szCs w:val="20"/>
                <w:lang w:eastAsia="ja-JP"/>
              </w:rPr>
              <w:t>nsomnia</w:t>
            </w:r>
          </w:p>
        </w:tc>
        <w:tc>
          <w:tcPr>
            <w:tcW w:w="1440" w:type="dxa"/>
          </w:tcPr>
          <w:p w14:paraId="7E363226" w14:textId="255A707C" w:rsidR="00235728" w:rsidRPr="001C0394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00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105 (35.8)</w:t>
            </w:r>
          </w:p>
        </w:tc>
        <w:tc>
          <w:tcPr>
            <w:tcW w:w="1440" w:type="dxa"/>
            <w:gridSpan w:val="2"/>
          </w:tcPr>
          <w:p w14:paraId="002ED38B" w14:textId="7A8BB087" w:rsidR="00235728" w:rsidRPr="001C0394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00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431 (41.4)</w:t>
            </w:r>
          </w:p>
        </w:tc>
        <w:tc>
          <w:tcPr>
            <w:tcW w:w="1530" w:type="dxa"/>
          </w:tcPr>
          <w:p w14:paraId="1F76392A" w14:textId="1950C712" w:rsidR="00235728" w:rsidRPr="001C0394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674</w:t>
            </w:r>
            <w:r>
              <w:rPr>
                <w:sz w:val="20"/>
                <w:szCs w:val="20"/>
              </w:rPr>
              <w:t xml:space="preserve"> (2</w:t>
            </w:r>
            <w:r>
              <w:rPr>
                <w:rFonts w:hint="eastAsia"/>
                <w:sz w:val="20"/>
                <w:szCs w:val="20"/>
                <w:lang w:eastAsia="ja-JP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eastAsia="ja-JP"/>
              </w:rPr>
              <w:t>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57650A68" w14:textId="6ADAEBC9" w:rsidR="00235728" w:rsidRDefault="00235728" w:rsidP="003039C7">
            <w:pPr>
              <w:pStyle w:val="PSTextX1space"/>
              <w:jc w:val="center"/>
              <w:rPr>
                <w:sz w:val="20"/>
                <w:szCs w:val="20"/>
                <w:lang w:eastAsia="ja-JP"/>
              </w:rPr>
            </w:pPr>
            <w:r w:rsidRPr="00246125">
              <w:rPr>
                <w:color w:val="000000" w:themeColor="text1"/>
                <w:sz w:val="20"/>
                <w:szCs w:val="20"/>
              </w:rPr>
              <w:t>0.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  <w:tr w:rsidR="00235728" w:rsidRPr="001C0394" w14:paraId="450FB35F" w14:textId="5A4D294C" w:rsidTr="00D80F05">
        <w:tc>
          <w:tcPr>
            <w:tcW w:w="3600" w:type="dxa"/>
            <w:gridSpan w:val="2"/>
          </w:tcPr>
          <w:p w14:paraId="2528F03D" w14:textId="152363E4" w:rsidR="00235728" w:rsidRPr="00974B34" w:rsidDel="00DF2BA9" w:rsidRDefault="00235728" w:rsidP="00235728">
            <w:pPr>
              <w:pStyle w:val="PSTextX1space"/>
              <w:ind w:firstLine="165"/>
              <w:rPr>
                <w:sz w:val="20"/>
                <w:szCs w:val="20"/>
                <w:highlight w:val="yellow"/>
                <w:lang w:val="en-US" w:eastAsia="ja-JP"/>
              </w:rPr>
            </w:pPr>
            <w:r w:rsidRPr="00D723F1">
              <w:rPr>
                <w:sz w:val="20"/>
                <w:szCs w:val="20"/>
                <w:lang w:eastAsia="ja-JP"/>
              </w:rPr>
              <w:t>Pain</w:t>
            </w:r>
          </w:p>
        </w:tc>
        <w:tc>
          <w:tcPr>
            <w:tcW w:w="1440" w:type="dxa"/>
            <w:shd w:val="clear" w:color="auto" w:fill="auto"/>
          </w:tcPr>
          <w:p w14:paraId="2E951CEB" w14:textId="7294643B" w:rsidR="00235728" w:rsidRPr="00D80F05" w:rsidDel="00DF2BA9" w:rsidRDefault="00235728" w:rsidP="00235728">
            <w:pPr>
              <w:pStyle w:val="PSTextX1space"/>
              <w:jc w:val="center"/>
              <w:rPr>
                <w:sz w:val="20"/>
                <w:szCs w:val="20"/>
                <w:lang w:eastAsia="ja-JP"/>
              </w:rPr>
            </w:pPr>
            <w:r w:rsidRPr="00D80F05">
              <w:rPr>
                <w:sz w:val="20"/>
                <w:szCs w:val="20"/>
              </w:rPr>
              <w:t>2</w:t>
            </w:r>
            <w:r w:rsidR="00A0003C">
              <w:rPr>
                <w:sz w:val="20"/>
                <w:szCs w:val="20"/>
              </w:rPr>
              <w:t>,</w:t>
            </w:r>
            <w:r w:rsidR="00D723F1" w:rsidRPr="00D80F05">
              <w:rPr>
                <w:sz w:val="20"/>
                <w:szCs w:val="20"/>
              </w:rPr>
              <w:t>973</w:t>
            </w:r>
            <w:r w:rsidRPr="00D80F05">
              <w:rPr>
                <w:sz w:val="20"/>
                <w:szCs w:val="20"/>
              </w:rPr>
              <w:t xml:space="preserve"> (</w:t>
            </w:r>
            <w:r w:rsidR="00D723F1" w:rsidRPr="00D80F05">
              <w:rPr>
                <w:sz w:val="20"/>
                <w:szCs w:val="20"/>
              </w:rPr>
              <w:t>34.3</w:t>
            </w:r>
            <w:r w:rsidRPr="00D80F05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9832529" w14:textId="3464995B" w:rsidR="00235728" w:rsidRPr="00D80F05" w:rsidDel="00DF2BA9" w:rsidRDefault="00235728" w:rsidP="00235728">
            <w:pPr>
              <w:pStyle w:val="PSTextX1space"/>
              <w:jc w:val="center"/>
              <w:rPr>
                <w:sz w:val="20"/>
                <w:szCs w:val="20"/>
                <w:lang w:eastAsia="ja-JP"/>
              </w:rPr>
            </w:pPr>
            <w:r w:rsidRPr="00D80F05">
              <w:rPr>
                <w:sz w:val="20"/>
                <w:szCs w:val="20"/>
              </w:rPr>
              <w:t>2</w:t>
            </w:r>
            <w:r w:rsidR="00A0003C">
              <w:rPr>
                <w:sz w:val="20"/>
                <w:szCs w:val="20"/>
              </w:rPr>
              <w:t>,</w:t>
            </w:r>
            <w:r w:rsidR="00D723F1" w:rsidRPr="00D80F05">
              <w:rPr>
                <w:sz w:val="20"/>
                <w:szCs w:val="20"/>
              </w:rPr>
              <w:t>429</w:t>
            </w:r>
            <w:r w:rsidRPr="00D80F05">
              <w:rPr>
                <w:sz w:val="20"/>
                <w:szCs w:val="20"/>
              </w:rPr>
              <w:t xml:space="preserve"> (</w:t>
            </w:r>
            <w:r w:rsidR="00D723F1" w:rsidRPr="00D80F05">
              <w:rPr>
                <w:sz w:val="20"/>
                <w:szCs w:val="20"/>
              </w:rPr>
              <w:t>41.3</w:t>
            </w:r>
            <w:r w:rsidRPr="00D80F05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27355BCE" w14:textId="482822ED" w:rsidR="00235728" w:rsidRPr="00974B34" w:rsidDel="00DF2BA9" w:rsidRDefault="00235728" w:rsidP="00235728">
            <w:pPr>
              <w:pStyle w:val="PSTextX1space"/>
              <w:jc w:val="center"/>
              <w:rPr>
                <w:sz w:val="20"/>
                <w:szCs w:val="20"/>
                <w:highlight w:val="yellow"/>
                <w:lang w:eastAsia="ja-JP"/>
              </w:rPr>
            </w:pPr>
            <w:r w:rsidRPr="00DC6578">
              <w:rPr>
                <w:rFonts w:hint="eastAsia"/>
                <w:sz w:val="20"/>
                <w:szCs w:val="20"/>
                <w:lang w:eastAsia="ja-JP"/>
              </w:rPr>
              <w:t>544</w:t>
            </w:r>
            <w:r w:rsidRPr="00DC6578">
              <w:rPr>
                <w:sz w:val="20"/>
                <w:szCs w:val="20"/>
              </w:rPr>
              <w:t xml:space="preserve"> (</w:t>
            </w:r>
            <w:r w:rsidRPr="00DC6578">
              <w:rPr>
                <w:rFonts w:hint="eastAsia"/>
                <w:sz w:val="20"/>
                <w:szCs w:val="20"/>
                <w:lang w:eastAsia="ja-JP"/>
              </w:rPr>
              <w:t>19</w:t>
            </w:r>
            <w:r w:rsidRPr="00DC6578">
              <w:rPr>
                <w:sz w:val="20"/>
                <w:szCs w:val="20"/>
              </w:rPr>
              <w:t>.</w:t>
            </w:r>
            <w:r w:rsidRPr="00DC6578">
              <w:rPr>
                <w:rFonts w:hint="eastAsia"/>
                <w:sz w:val="20"/>
                <w:szCs w:val="20"/>
                <w:lang w:eastAsia="ja-JP"/>
              </w:rPr>
              <w:t>4</w:t>
            </w:r>
            <w:r w:rsidRPr="00DC6578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5D362991" w14:textId="369F11CA" w:rsidR="00235728" w:rsidRDefault="00235728" w:rsidP="003039C7">
            <w:pPr>
              <w:pStyle w:val="PSTextX1space"/>
              <w:jc w:val="center"/>
              <w:rPr>
                <w:sz w:val="20"/>
                <w:szCs w:val="20"/>
                <w:lang w:eastAsia="ja-JP"/>
              </w:rPr>
            </w:pPr>
            <w:r w:rsidRPr="00246125">
              <w:rPr>
                <w:color w:val="000000" w:themeColor="text1"/>
                <w:sz w:val="20"/>
                <w:szCs w:val="20"/>
              </w:rPr>
              <w:t>0.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  <w:tr w:rsidR="00235728" w:rsidRPr="001C0394" w14:paraId="008DBB10" w14:textId="01E57B2B" w:rsidTr="00030360">
        <w:tc>
          <w:tcPr>
            <w:tcW w:w="3600" w:type="dxa"/>
            <w:gridSpan w:val="2"/>
          </w:tcPr>
          <w:p w14:paraId="73B1A855" w14:textId="69738464" w:rsidR="00235728" w:rsidRPr="001C0394" w:rsidRDefault="00235728" w:rsidP="00235728">
            <w:pPr>
              <w:pStyle w:val="PSTextX1space"/>
              <w:ind w:firstLine="165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Cognitive disorder</w:t>
            </w:r>
          </w:p>
        </w:tc>
        <w:tc>
          <w:tcPr>
            <w:tcW w:w="1440" w:type="dxa"/>
          </w:tcPr>
          <w:p w14:paraId="0193BEB7" w14:textId="62F11A60" w:rsidR="00235728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2</w:t>
            </w:r>
            <w:r w:rsidR="00A0003C">
              <w:rPr>
                <w:sz w:val="20"/>
                <w:szCs w:val="20"/>
                <w:lang w:eastAsia="ja-JP"/>
              </w:rPr>
              <w:t>,</w:t>
            </w:r>
            <w:r>
              <w:rPr>
                <w:rFonts w:hint="eastAsia"/>
                <w:sz w:val="20"/>
                <w:szCs w:val="20"/>
                <w:lang w:eastAsia="ja-JP"/>
              </w:rPr>
              <w:t>235</w:t>
            </w:r>
            <w:r>
              <w:rPr>
                <w:sz w:val="20"/>
                <w:szCs w:val="20"/>
              </w:rPr>
              <w:t xml:space="preserve"> (25.8)</w:t>
            </w:r>
          </w:p>
        </w:tc>
        <w:tc>
          <w:tcPr>
            <w:tcW w:w="1440" w:type="dxa"/>
            <w:gridSpan w:val="2"/>
          </w:tcPr>
          <w:p w14:paraId="1C083372" w14:textId="78D15F43" w:rsidR="00235728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00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015 (34.3)</w:t>
            </w:r>
          </w:p>
        </w:tc>
        <w:tc>
          <w:tcPr>
            <w:tcW w:w="1530" w:type="dxa"/>
          </w:tcPr>
          <w:p w14:paraId="01AA6267" w14:textId="2857EEE9" w:rsidR="00235728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(7.9)</w:t>
            </w:r>
          </w:p>
        </w:tc>
        <w:tc>
          <w:tcPr>
            <w:tcW w:w="1080" w:type="dxa"/>
          </w:tcPr>
          <w:p w14:paraId="5BB2CBC7" w14:textId="5ED9DA43" w:rsidR="00235728" w:rsidRDefault="00235728" w:rsidP="003039C7">
            <w:pPr>
              <w:pStyle w:val="PSTextX1space"/>
              <w:jc w:val="center"/>
              <w:rPr>
                <w:sz w:val="20"/>
                <w:szCs w:val="20"/>
              </w:rPr>
            </w:pPr>
            <w:r w:rsidRPr="00246125">
              <w:rPr>
                <w:color w:val="000000" w:themeColor="text1"/>
                <w:sz w:val="20"/>
                <w:szCs w:val="20"/>
              </w:rPr>
              <w:t>0.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  <w:tr w:rsidR="00235728" w:rsidRPr="001C0394" w14:paraId="43FE078B" w14:textId="7540831C" w:rsidTr="00030360">
        <w:tc>
          <w:tcPr>
            <w:tcW w:w="3600" w:type="dxa"/>
            <w:gridSpan w:val="2"/>
          </w:tcPr>
          <w:p w14:paraId="7C5CDC4F" w14:textId="4315359D" w:rsidR="00235728" w:rsidRDefault="00235728" w:rsidP="00235728">
            <w:pPr>
              <w:pStyle w:val="PSTextX1space"/>
              <w:ind w:firstLine="165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Depression and anxiety</w:t>
            </w:r>
          </w:p>
        </w:tc>
        <w:tc>
          <w:tcPr>
            <w:tcW w:w="1440" w:type="dxa"/>
          </w:tcPr>
          <w:p w14:paraId="117CC142" w14:textId="4B8BBBCB" w:rsidR="00235728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00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089 (24.1)</w:t>
            </w:r>
          </w:p>
        </w:tc>
        <w:tc>
          <w:tcPr>
            <w:tcW w:w="1440" w:type="dxa"/>
            <w:gridSpan w:val="2"/>
          </w:tcPr>
          <w:p w14:paraId="7A0EAC82" w14:textId="360A5962" w:rsidR="00235728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00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491 (25.4)</w:t>
            </w:r>
          </w:p>
        </w:tc>
        <w:tc>
          <w:tcPr>
            <w:tcW w:w="1530" w:type="dxa"/>
          </w:tcPr>
          <w:p w14:paraId="1FFCE586" w14:textId="18665CDB" w:rsidR="00235728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(21.4)</w:t>
            </w:r>
          </w:p>
        </w:tc>
        <w:tc>
          <w:tcPr>
            <w:tcW w:w="1080" w:type="dxa"/>
          </w:tcPr>
          <w:p w14:paraId="46F2B6A4" w14:textId="4DFE2B97" w:rsidR="00235728" w:rsidRDefault="00235728" w:rsidP="003039C7">
            <w:pPr>
              <w:pStyle w:val="PSTextX1space"/>
              <w:jc w:val="center"/>
              <w:rPr>
                <w:sz w:val="20"/>
                <w:szCs w:val="20"/>
              </w:rPr>
            </w:pPr>
            <w:r w:rsidRPr="00246125">
              <w:rPr>
                <w:color w:val="000000" w:themeColor="text1"/>
                <w:sz w:val="20"/>
                <w:szCs w:val="20"/>
              </w:rPr>
              <w:t>0.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  <w:tr w:rsidR="00235728" w:rsidRPr="001C0394" w14:paraId="00E04DC1" w14:textId="685599F3" w:rsidTr="00030360"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0E2CA7AC" w14:textId="52FCEF5C" w:rsidR="00235728" w:rsidRDefault="00235728" w:rsidP="00235728">
            <w:pPr>
              <w:pStyle w:val="PSTextX1space"/>
              <w:ind w:firstLine="165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Hallucination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2292E53" w14:textId="34CA5735" w:rsidR="00235728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(1.9)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60E312DF" w14:textId="5E33CCB8" w:rsidR="00235728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(2.3)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257E45C" w14:textId="25E532C1" w:rsidR="00235728" w:rsidRDefault="00235728" w:rsidP="00235728">
            <w:pPr>
              <w:pStyle w:val="PSTextX1spac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(1.0)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7000074" w14:textId="30A3E84A" w:rsidR="00235728" w:rsidRDefault="00235728" w:rsidP="003039C7">
            <w:pPr>
              <w:pStyle w:val="PSTextX1space"/>
              <w:jc w:val="center"/>
              <w:rPr>
                <w:sz w:val="20"/>
                <w:szCs w:val="20"/>
              </w:rPr>
            </w:pPr>
            <w:r w:rsidRPr="00246125">
              <w:rPr>
                <w:color w:val="000000" w:themeColor="text1"/>
                <w:sz w:val="20"/>
                <w:szCs w:val="20"/>
              </w:rPr>
              <w:t>0.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</w:tbl>
    <w:p w14:paraId="545DCF6B" w14:textId="4CA02A95" w:rsidR="008C3AA2" w:rsidRPr="003717DF" w:rsidRDefault="008C3AA2" w:rsidP="0097201E">
      <w:pPr>
        <w:pStyle w:val="PSTextX1space"/>
        <w:rPr>
          <w:color w:val="000000"/>
          <w:sz w:val="20"/>
          <w:szCs w:val="20"/>
        </w:rPr>
      </w:pPr>
      <w:r w:rsidRPr="003717DF">
        <w:rPr>
          <w:sz w:val="20"/>
          <w:szCs w:val="20"/>
        </w:rPr>
        <w:t xml:space="preserve">Data are mean </w:t>
      </w:r>
      <w:r w:rsidRPr="003717DF">
        <w:rPr>
          <w:color w:val="000000"/>
          <w:sz w:val="20"/>
          <w:szCs w:val="20"/>
        </w:rPr>
        <w:t xml:space="preserve">± </w:t>
      </w:r>
      <w:r w:rsidR="00A413E8">
        <w:rPr>
          <w:color w:val="000000"/>
          <w:sz w:val="20"/>
          <w:szCs w:val="20"/>
        </w:rPr>
        <w:t>SD</w:t>
      </w:r>
      <w:r w:rsidRPr="003717DF">
        <w:rPr>
          <w:color w:val="000000"/>
          <w:sz w:val="20"/>
          <w:szCs w:val="20"/>
        </w:rPr>
        <w:t xml:space="preserve"> unless otherwise stated</w:t>
      </w:r>
      <w:r w:rsidR="00A413E8">
        <w:rPr>
          <w:color w:val="000000"/>
          <w:sz w:val="20"/>
          <w:szCs w:val="20"/>
        </w:rPr>
        <w:t>.</w:t>
      </w:r>
    </w:p>
    <w:p w14:paraId="117F632B" w14:textId="164E6EE6" w:rsidR="001E06AA" w:rsidRDefault="007860A6" w:rsidP="00D320A1">
      <w:pPr>
        <w:pStyle w:val="PSTextX1space"/>
        <w:rPr>
          <w:sz w:val="20"/>
          <w:szCs w:val="20"/>
        </w:rPr>
      </w:pPr>
      <w:r w:rsidRPr="00DB7C99">
        <w:rPr>
          <w:sz w:val="20"/>
          <w:szCs w:val="20"/>
        </w:rPr>
        <w:t>ATC</w:t>
      </w:r>
      <w:r w:rsidR="00A413E8">
        <w:rPr>
          <w:sz w:val="20"/>
          <w:szCs w:val="20"/>
        </w:rPr>
        <w:t>,</w:t>
      </w:r>
      <w:r w:rsidRPr="00DB7C99">
        <w:rPr>
          <w:sz w:val="20"/>
          <w:szCs w:val="20"/>
        </w:rPr>
        <w:t xml:space="preserve"> </w:t>
      </w:r>
      <w:r w:rsidRPr="00DB7C99">
        <w:rPr>
          <w:sz w:val="20"/>
          <w:szCs w:val="20"/>
          <w:lang w:eastAsia="ja-JP"/>
        </w:rPr>
        <w:t xml:space="preserve">Anatomical </w:t>
      </w:r>
      <w:r w:rsidR="00392EC3">
        <w:rPr>
          <w:sz w:val="20"/>
          <w:szCs w:val="20"/>
          <w:lang w:eastAsia="ja-JP"/>
        </w:rPr>
        <w:t>Therapeutic Chemical</w:t>
      </w:r>
      <w:r w:rsidR="007E469A">
        <w:rPr>
          <w:sz w:val="20"/>
          <w:szCs w:val="20"/>
          <w:lang w:eastAsia="ja-JP"/>
        </w:rPr>
        <w:t>;</w:t>
      </w:r>
      <w:r w:rsidRPr="00DB7C99">
        <w:rPr>
          <w:sz w:val="20"/>
          <w:szCs w:val="20"/>
        </w:rPr>
        <w:t xml:space="preserve"> </w:t>
      </w:r>
      <w:r w:rsidR="00A413E8">
        <w:rPr>
          <w:sz w:val="20"/>
          <w:szCs w:val="20"/>
        </w:rPr>
        <w:t xml:space="preserve">NA, not applicable; </w:t>
      </w:r>
      <w:r w:rsidRPr="00DB7C99">
        <w:rPr>
          <w:sz w:val="20"/>
          <w:szCs w:val="20"/>
        </w:rPr>
        <w:t>PD</w:t>
      </w:r>
      <w:r w:rsidR="00A413E8">
        <w:rPr>
          <w:sz w:val="20"/>
          <w:szCs w:val="20"/>
        </w:rPr>
        <w:t>,</w:t>
      </w:r>
      <w:r w:rsidRPr="00DB7C99">
        <w:rPr>
          <w:sz w:val="20"/>
          <w:szCs w:val="20"/>
        </w:rPr>
        <w:t xml:space="preserve"> Par</w:t>
      </w:r>
      <w:r w:rsidRPr="00DB7C99">
        <w:rPr>
          <w:rFonts w:hint="eastAsia"/>
          <w:sz w:val="20"/>
          <w:szCs w:val="20"/>
          <w:lang w:eastAsia="ja-JP"/>
        </w:rPr>
        <w:t>kinson</w:t>
      </w:r>
      <w:r w:rsidRPr="00DB7C99">
        <w:rPr>
          <w:sz w:val="20"/>
          <w:szCs w:val="20"/>
          <w:lang w:eastAsia="ja-JP"/>
        </w:rPr>
        <w:t>’s disease;</w:t>
      </w:r>
      <w:r w:rsidRPr="00DB7C99">
        <w:rPr>
          <w:sz w:val="20"/>
          <w:szCs w:val="20"/>
        </w:rPr>
        <w:t xml:space="preserve"> SD</w:t>
      </w:r>
      <w:r w:rsidR="00A413E8">
        <w:rPr>
          <w:sz w:val="20"/>
          <w:szCs w:val="20"/>
        </w:rPr>
        <w:t>,</w:t>
      </w:r>
      <w:r w:rsidRPr="00DB7C99">
        <w:rPr>
          <w:sz w:val="20"/>
          <w:szCs w:val="20"/>
        </w:rPr>
        <w:t xml:space="preserve"> standard deviation</w:t>
      </w:r>
      <w:bookmarkEnd w:id="0"/>
    </w:p>
    <w:p w14:paraId="7EE574BF" w14:textId="36DDDA9C" w:rsidR="001E636D" w:rsidRDefault="001E636D">
      <w:r>
        <w:br w:type="page"/>
      </w:r>
    </w:p>
    <w:p w14:paraId="3DCF6E83" w14:textId="77777777" w:rsidR="007F748C" w:rsidRDefault="007F748C" w:rsidP="006342D2">
      <w:pPr>
        <w:rPr>
          <w:rFonts w:ascii="Arial" w:hAnsi="Arial" w:cs="Arial"/>
          <w:sz w:val="22"/>
          <w:szCs w:val="22"/>
        </w:rPr>
        <w:sectPr w:rsidR="007F748C" w:rsidSect="006342D2">
          <w:pgSz w:w="11907" w:h="16840" w:code="9"/>
          <w:pgMar w:top="1418" w:right="1418" w:bottom="1418" w:left="1418" w:header="567" w:footer="567" w:gutter="0"/>
          <w:cols w:space="708"/>
          <w:docGrid w:linePitch="360"/>
        </w:sectPr>
      </w:pPr>
    </w:p>
    <w:p w14:paraId="7818702E" w14:textId="7C26075D" w:rsidR="00A554DF" w:rsidRPr="00A0003C" w:rsidRDefault="00A0003C" w:rsidP="00A0003C">
      <w:pPr>
        <w:pStyle w:val="PSTextX1space"/>
        <w:rPr>
          <w:sz w:val="20"/>
          <w:szCs w:val="20"/>
        </w:rPr>
      </w:pPr>
      <w:r w:rsidRPr="00A0003C">
        <w:rPr>
          <w:b/>
          <w:bCs/>
          <w:sz w:val="20"/>
          <w:szCs w:val="20"/>
        </w:rPr>
        <w:lastRenderedPageBreak/>
        <w:t>SUPPLEMENTARY FIGURE 1</w:t>
      </w:r>
      <w:r w:rsidRPr="00A0003C">
        <w:rPr>
          <w:sz w:val="20"/>
          <w:szCs w:val="20"/>
        </w:rPr>
        <w:tab/>
      </w:r>
      <w:r w:rsidR="002E2A43" w:rsidRPr="00A0003C">
        <w:rPr>
          <w:sz w:val="20"/>
          <w:szCs w:val="20"/>
        </w:rPr>
        <w:t>Flow diagram.</w:t>
      </w:r>
    </w:p>
    <w:p w14:paraId="0CA5B6C5" w14:textId="3959F866" w:rsidR="002E2A43" w:rsidRDefault="008276FE" w:rsidP="006342D2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noProof/>
          <w:sz w:val="22"/>
          <w:szCs w:val="22"/>
          <w:lang w:val="en-AU"/>
        </w:rPr>
        <w:drawing>
          <wp:inline distT="0" distB="0" distL="0" distR="0" wp14:anchorId="7043FDC0" wp14:editId="0A9367DC">
            <wp:extent cx="8892540" cy="5001260"/>
            <wp:effectExtent l="0" t="0" r="3810" b="8890"/>
            <wp:docPr id="1530778254" name="Picture 1" descr="A picture containing text, diagram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778254" name="Picture 1" descr="A picture containing text, diagram, screenshot, fon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EF552" w14:textId="70DC7B74" w:rsidR="00A0003C" w:rsidRPr="00A0003C" w:rsidRDefault="00A0003C" w:rsidP="00A0003C">
      <w:pPr>
        <w:pStyle w:val="PStextX2space"/>
        <w:spacing w:line="240" w:lineRule="auto"/>
        <w:rPr>
          <w:sz w:val="20"/>
          <w:szCs w:val="20"/>
        </w:rPr>
      </w:pPr>
      <w:r w:rsidRPr="00A0003C">
        <w:rPr>
          <w:sz w:val="20"/>
          <w:szCs w:val="20"/>
        </w:rPr>
        <w:t>NHI, National Health Insurance; PD, Parkinson’s disease</w:t>
      </w:r>
      <w:r w:rsidR="00CE2C3E">
        <w:rPr>
          <w:sz w:val="20"/>
          <w:szCs w:val="20"/>
        </w:rPr>
        <w:t>.</w:t>
      </w:r>
    </w:p>
    <w:p w14:paraId="7ED5EE7C" w14:textId="77777777" w:rsidR="002E2A43" w:rsidRDefault="002E2A43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br w:type="page"/>
      </w:r>
    </w:p>
    <w:p w14:paraId="77F69726" w14:textId="27D06C9D" w:rsidR="002E2A43" w:rsidRPr="00CE2C3E" w:rsidRDefault="00A0003C" w:rsidP="002E2A43">
      <w:pPr>
        <w:rPr>
          <w:rFonts w:ascii="Arial" w:hAnsi="Arial" w:cs="Arial"/>
          <w:sz w:val="20"/>
          <w:szCs w:val="20"/>
          <w:lang w:val="en-AU"/>
        </w:rPr>
      </w:pPr>
      <w:r w:rsidRPr="00CE2C3E">
        <w:rPr>
          <w:rFonts w:ascii="Arial" w:hAnsi="Arial" w:cs="Arial"/>
          <w:b/>
          <w:bCs/>
          <w:sz w:val="20"/>
          <w:szCs w:val="20"/>
          <w:lang w:val="en-AU"/>
        </w:rPr>
        <w:lastRenderedPageBreak/>
        <w:t>SUPPLEMENTARY FIGURE</w:t>
      </w:r>
      <w:r w:rsidR="002E2A43" w:rsidRPr="00CE2C3E">
        <w:rPr>
          <w:rFonts w:ascii="Arial" w:hAnsi="Arial" w:cs="Arial"/>
          <w:b/>
          <w:bCs/>
          <w:sz w:val="20"/>
          <w:szCs w:val="20"/>
          <w:lang w:val="en-AU"/>
        </w:rPr>
        <w:t xml:space="preserve"> 2</w:t>
      </w:r>
      <w:r w:rsidRPr="00CE2C3E">
        <w:rPr>
          <w:rFonts w:ascii="Arial" w:hAnsi="Arial" w:cs="Arial"/>
          <w:sz w:val="20"/>
          <w:szCs w:val="20"/>
          <w:lang w:val="en-AU"/>
        </w:rPr>
        <w:tab/>
      </w:r>
      <w:r w:rsidR="002E2A43" w:rsidRPr="00CE2C3E">
        <w:rPr>
          <w:rFonts w:ascii="Arial" w:hAnsi="Arial" w:cs="Arial"/>
          <w:sz w:val="20"/>
          <w:szCs w:val="20"/>
          <w:lang w:val="en-AU"/>
        </w:rPr>
        <w:t>Maximum levodopa doses prescribed by age group during the observation period (All patients and those who newly initiated PD treatment).</w:t>
      </w:r>
    </w:p>
    <w:p w14:paraId="403DF2B9" w14:textId="78EB5C09" w:rsidR="002E2A43" w:rsidRDefault="008276FE" w:rsidP="002E2A43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noProof/>
          <w:sz w:val="22"/>
          <w:szCs w:val="22"/>
          <w:lang w:val="en-AU"/>
        </w:rPr>
        <w:drawing>
          <wp:inline distT="0" distB="0" distL="0" distR="0" wp14:anchorId="1F6AC9B0" wp14:editId="14C8C0CB">
            <wp:extent cx="8892540" cy="5001260"/>
            <wp:effectExtent l="0" t="0" r="3810" b="8890"/>
            <wp:docPr id="1291904504" name="Picture 2" descr="A picture containing text, screenshot, fon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904504" name="Picture 2" descr="A picture containing text, screenshot, font, 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BD064" w14:textId="2F51C31F" w:rsidR="00CE2C3E" w:rsidRPr="00CE2C3E" w:rsidRDefault="00CE2C3E" w:rsidP="00CE2C3E">
      <w:pPr>
        <w:rPr>
          <w:rFonts w:ascii="Arial" w:hAnsi="Arial" w:cs="Arial"/>
          <w:sz w:val="20"/>
          <w:szCs w:val="20"/>
          <w:lang w:val="en-AU"/>
        </w:rPr>
      </w:pPr>
      <w:r w:rsidRPr="00CE2C3E">
        <w:rPr>
          <w:rFonts w:ascii="Arial" w:hAnsi="Arial" w:cs="Arial"/>
          <w:sz w:val="20"/>
          <w:szCs w:val="20"/>
          <w:lang w:val="en-AU"/>
        </w:rPr>
        <w:t>PD, Parkinson’s disease</w:t>
      </w:r>
      <w:r>
        <w:rPr>
          <w:rFonts w:ascii="Arial" w:hAnsi="Arial" w:cs="Arial"/>
          <w:sz w:val="20"/>
          <w:szCs w:val="20"/>
          <w:lang w:val="en-AU"/>
        </w:rPr>
        <w:t>.</w:t>
      </w:r>
    </w:p>
    <w:p w14:paraId="331D9794" w14:textId="77777777" w:rsidR="002E2A43" w:rsidRDefault="002E2A43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br w:type="page"/>
      </w:r>
    </w:p>
    <w:p w14:paraId="218AD10D" w14:textId="77777777" w:rsidR="00237A7C" w:rsidRDefault="00237A7C" w:rsidP="002E2A43">
      <w:pPr>
        <w:rPr>
          <w:rFonts w:ascii="Arial" w:hAnsi="Arial" w:cs="Arial"/>
          <w:sz w:val="22"/>
          <w:szCs w:val="22"/>
          <w:lang w:val="en-AU"/>
        </w:rPr>
        <w:sectPr w:rsidR="00237A7C" w:rsidSect="007F748C">
          <w:pgSz w:w="16840" w:h="11907" w:orient="landscape" w:code="9"/>
          <w:pgMar w:top="1418" w:right="1418" w:bottom="1418" w:left="1418" w:header="567" w:footer="567" w:gutter="0"/>
          <w:cols w:space="708"/>
          <w:docGrid w:linePitch="360"/>
        </w:sectPr>
      </w:pPr>
    </w:p>
    <w:p w14:paraId="4D4DA276" w14:textId="48F13BC1" w:rsidR="002E2A43" w:rsidRPr="00CE2C3E" w:rsidRDefault="00CE2C3E" w:rsidP="002E2A43">
      <w:pPr>
        <w:rPr>
          <w:rFonts w:ascii="Arial" w:hAnsi="Arial" w:cs="Arial"/>
          <w:sz w:val="20"/>
          <w:szCs w:val="20"/>
          <w:lang w:val="en-AU"/>
        </w:rPr>
      </w:pPr>
      <w:r w:rsidRPr="00CE2C3E">
        <w:rPr>
          <w:rFonts w:ascii="Arial" w:hAnsi="Arial" w:cs="Arial"/>
          <w:b/>
          <w:bCs/>
          <w:sz w:val="20"/>
          <w:szCs w:val="20"/>
          <w:lang w:val="en-AU"/>
        </w:rPr>
        <w:lastRenderedPageBreak/>
        <w:t xml:space="preserve">SUPPLEMENTARY FIGURE </w:t>
      </w:r>
      <w:r w:rsidR="002E2A43" w:rsidRPr="00CE2C3E">
        <w:rPr>
          <w:rFonts w:ascii="Arial" w:hAnsi="Arial" w:cs="Arial"/>
          <w:b/>
          <w:bCs/>
          <w:sz w:val="20"/>
          <w:szCs w:val="20"/>
          <w:lang w:val="en-AU"/>
        </w:rPr>
        <w:t>3</w:t>
      </w:r>
      <w:r w:rsidRPr="00CE2C3E">
        <w:rPr>
          <w:rFonts w:ascii="Arial" w:hAnsi="Arial" w:cs="Arial"/>
          <w:sz w:val="20"/>
          <w:szCs w:val="20"/>
          <w:lang w:val="en-AU"/>
        </w:rPr>
        <w:tab/>
      </w:r>
      <w:r w:rsidR="002E2A43" w:rsidRPr="00CE2C3E">
        <w:rPr>
          <w:rFonts w:ascii="Arial" w:hAnsi="Arial" w:cs="Arial"/>
          <w:sz w:val="20"/>
          <w:szCs w:val="20"/>
          <w:lang w:val="en-AU"/>
        </w:rPr>
        <w:t>Longitudinal analysis of the type and combinations of anti-PD drugs prescribed during the observation period: Patients Total (</w:t>
      </w:r>
      <w:r w:rsidRPr="00CE2C3E">
        <w:rPr>
          <w:rFonts w:ascii="Arial" w:hAnsi="Arial" w:cs="Arial"/>
          <w:i/>
          <w:iCs/>
          <w:sz w:val="20"/>
          <w:szCs w:val="20"/>
          <w:lang w:val="en-AU"/>
        </w:rPr>
        <w:t>N</w:t>
      </w:r>
      <w:r w:rsidR="002E2A43" w:rsidRPr="00CE2C3E">
        <w:rPr>
          <w:rFonts w:ascii="Arial" w:hAnsi="Arial" w:cs="Arial"/>
          <w:sz w:val="20"/>
          <w:szCs w:val="20"/>
          <w:lang w:val="en-AU"/>
        </w:rPr>
        <w:t xml:space="preserve"> = 39,731), patients 65–74 years (</w:t>
      </w:r>
      <w:r w:rsidRPr="00CE2C3E">
        <w:rPr>
          <w:rFonts w:ascii="Arial" w:hAnsi="Arial" w:cs="Arial"/>
          <w:i/>
          <w:iCs/>
          <w:sz w:val="20"/>
          <w:szCs w:val="20"/>
          <w:lang w:val="en-AU"/>
        </w:rPr>
        <w:t>N</w:t>
      </w:r>
      <w:r w:rsidR="002E2A43" w:rsidRPr="00CE2C3E">
        <w:rPr>
          <w:rFonts w:ascii="Arial" w:hAnsi="Arial" w:cs="Arial"/>
          <w:sz w:val="20"/>
          <w:szCs w:val="20"/>
          <w:lang w:val="en-AU"/>
        </w:rPr>
        <w:t xml:space="preserve"> = 5,312), and patients ≥85 years (</w:t>
      </w:r>
      <w:r w:rsidRPr="00CE2C3E">
        <w:rPr>
          <w:rFonts w:ascii="Arial" w:hAnsi="Arial" w:cs="Arial"/>
          <w:i/>
          <w:iCs/>
          <w:sz w:val="20"/>
          <w:szCs w:val="20"/>
          <w:lang w:val="en-AU"/>
        </w:rPr>
        <w:t>N</w:t>
      </w:r>
      <w:r w:rsidR="002E2A43" w:rsidRPr="00CE2C3E">
        <w:rPr>
          <w:rFonts w:ascii="Arial" w:hAnsi="Arial" w:cs="Arial"/>
          <w:sz w:val="20"/>
          <w:szCs w:val="20"/>
          <w:lang w:val="en-AU"/>
        </w:rPr>
        <w:t xml:space="preserve"> = 8,162). The number of nodes and arrows in patients Total (11 and 15, respectively), 65–74 years (13 and 18, respectively), and ≥85 years (8 and 13, respectively).</w:t>
      </w:r>
    </w:p>
    <w:p w14:paraId="674D6A20" w14:textId="5790C4E5" w:rsidR="002E2A43" w:rsidRDefault="008276FE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noProof/>
          <w:sz w:val="22"/>
          <w:szCs w:val="22"/>
          <w:lang w:val="en-AU"/>
        </w:rPr>
        <w:drawing>
          <wp:inline distT="0" distB="0" distL="0" distR="0" wp14:anchorId="3D9C7CD2" wp14:editId="4D9767DF">
            <wp:extent cx="8892540" cy="5004435"/>
            <wp:effectExtent l="0" t="0" r="3810" b="5715"/>
            <wp:docPr id="1558809349" name="Picture 3" descr="A picture containing text, line, diagram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09349" name="Picture 3" descr="A picture containing text, line, diagram, screensho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C3E" w:rsidRPr="00CE2C3E">
        <w:rPr>
          <w:rFonts w:ascii="Arial" w:hAnsi="Arial" w:cs="Arial"/>
          <w:sz w:val="22"/>
          <w:szCs w:val="22"/>
          <w:lang w:val="en-AU"/>
        </w:rPr>
        <w:t xml:space="preserve"> </w:t>
      </w:r>
      <w:r w:rsidR="00CE2C3E" w:rsidRPr="00CE2C3E">
        <w:rPr>
          <w:rFonts w:ascii="Arial" w:hAnsi="Arial" w:cs="Arial"/>
          <w:sz w:val="20"/>
          <w:szCs w:val="20"/>
          <w:lang w:val="en-AU"/>
        </w:rPr>
        <w:t>COMTI, catechol-O-methyltransferase inhibitor; DA, dopamine agonist; L-dopa, levodopa; MAOBI, monoamine oxidase type B inhibitor; NE, non-ergot; PD, Parkinson’s disease.</w:t>
      </w:r>
      <w:r w:rsidR="002E2A43">
        <w:rPr>
          <w:rFonts w:ascii="Arial" w:hAnsi="Arial" w:cs="Arial"/>
          <w:sz w:val="22"/>
          <w:szCs w:val="22"/>
          <w:lang w:val="en-AU"/>
        </w:rPr>
        <w:br w:type="page"/>
      </w:r>
    </w:p>
    <w:p w14:paraId="2D180DC3" w14:textId="77777777" w:rsidR="00237A7C" w:rsidRDefault="00237A7C" w:rsidP="002E2A43">
      <w:pPr>
        <w:rPr>
          <w:rFonts w:ascii="Arial" w:hAnsi="Arial" w:cs="Arial"/>
          <w:sz w:val="22"/>
          <w:szCs w:val="22"/>
          <w:lang w:val="en-AU"/>
        </w:rPr>
        <w:sectPr w:rsidR="00237A7C" w:rsidSect="007F748C">
          <w:pgSz w:w="16840" w:h="11907" w:orient="landscape" w:code="9"/>
          <w:pgMar w:top="1418" w:right="1418" w:bottom="1418" w:left="1418" w:header="567" w:footer="567" w:gutter="0"/>
          <w:cols w:space="708"/>
          <w:docGrid w:linePitch="360"/>
        </w:sectPr>
      </w:pPr>
    </w:p>
    <w:p w14:paraId="4C6332A8" w14:textId="0951B058" w:rsidR="002E2A43" w:rsidRPr="00CE2C3E" w:rsidRDefault="00CE2C3E" w:rsidP="002E2A43">
      <w:pPr>
        <w:rPr>
          <w:rFonts w:ascii="Arial" w:hAnsi="Arial" w:cs="Arial"/>
          <w:sz w:val="20"/>
          <w:szCs w:val="20"/>
          <w:lang w:val="en-AU"/>
        </w:rPr>
      </w:pPr>
      <w:r w:rsidRPr="00CE2C3E">
        <w:rPr>
          <w:rFonts w:ascii="Arial" w:hAnsi="Arial" w:cs="Arial"/>
          <w:b/>
          <w:bCs/>
          <w:sz w:val="20"/>
          <w:szCs w:val="20"/>
          <w:lang w:val="en-AU"/>
        </w:rPr>
        <w:lastRenderedPageBreak/>
        <w:t>SUPPLEMENTARY FIGURE</w:t>
      </w:r>
      <w:r w:rsidR="002E2A43" w:rsidRPr="00CE2C3E">
        <w:rPr>
          <w:rFonts w:ascii="Arial" w:hAnsi="Arial" w:cs="Arial"/>
          <w:b/>
          <w:bCs/>
          <w:sz w:val="20"/>
          <w:szCs w:val="20"/>
          <w:lang w:val="en-AU"/>
        </w:rPr>
        <w:t xml:space="preserve"> 4</w:t>
      </w:r>
      <w:r w:rsidRPr="00CE2C3E">
        <w:rPr>
          <w:rFonts w:ascii="Arial" w:hAnsi="Arial" w:cs="Arial"/>
          <w:sz w:val="20"/>
          <w:szCs w:val="20"/>
          <w:lang w:val="en-AU"/>
        </w:rPr>
        <w:tab/>
      </w:r>
      <w:r w:rsidR="002E2A43" w:rsidRPr="00CE2C3E">
        <w:rPr>
          <w:rFonts w:ascii="Arial" w:hAnsi="Arial" w:cs="Arial"/>
          <w:sz w:val="20"/>
          <w:szCs w:val="20"/>
          <w:lang w:val="en-AU"/>
        </w:rPr>
        <w:t>Duration of non-ergot DA monotherapy in patients who newly initiated PD treatment with a first prescription for non-ergot DA monotherapy (</w:t>
      </w:r>
      <w:r w:rsidR="002E2A43" w:rsidRPr="00CE2C3E">
        <w:rPr>
          <w:rFonts w:ascii="Arial" w:hAnsi="Arial" w:cs="Arial"/>
          <w:i/>
          <w:iCs/>
          <w:sz w:val="20"/>
          <w:szCs w:val="20"/>
          <w:lang w:val="en-AU"/>
        </w:rPr>
        <w:t>N</w:t>
      </w:r>
      <w:r w:rsidR="002E2A43" w:rsidRPr="00CE2C3E">
        <w:rPr>
          <w:rFonts w:ascii="Arial" w:hAnsi="Arial" w:cs="Arial"/>
          <w:sz w:val="20"/>
          <w:szCs w:val="20"/>
          <w:lang w:val="en-AU"/>
        </w:rPr>
        <w:t xml:space="preserve"> = 267).</w:t>
      </w:r>
    </w:p>
    <w:p w14:paraId="67A475FE" w14:textId="69423BD0" w:rsidR="002E2A43" w:rsidRDefault="008276FE" w:rsidP="002E2A43">
      <w:pPr>
        <w:rPr>
          <w:rFonts w:ascii="Arial" w:hAnsi="Arial" w:cs="Arial"/>
          <w:sz w:val="22"/>
          <w:szCs w:val="22"/>
          <w:lang w:val="en-AU"/>
        </w:rPr>
      </w:pPr>
      <w:r>
        <w:rPr>
          <w:noProof/>
        </w:rPr>
        <w:drawing>
          <wp:inline distT="0" distB="0" distL="0" distR="0" wp14:anchorId="0C03449E" wp14:editId="4FD3D5D4">
            <wp:extent cx="5626250" cy="7956514"/>
            <wp:effectExtent l="0" t="0" r="0" b="6985"/>
            <wp:docPr id="1876796823" name="Picture 4" descr="A picture containing text, screenshot, diagram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796823" name="Picture 4" descr="A picture containing text, screenshot, diagram, li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20" cy="79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35D90" w14:textId="77777777" w:rsidR="00CE2C3E" w:rsidRPr="00CE2C3E" w:rsidRDefault="00CE2C3E" w:rsidP="00CE2C3E">
      <w:pPr>
        <w:rPr>
          <w:rFonts w:ascii="Arial" w:hAnsi="Arial" w:cs="Arial"/>
          <w:sz w:val="20"/>
          <w:szCs w:val="20"/>
          <w:lang w:val="en-AU"/>
        </w:rPr>
      </w:pPr>
      <w:r w:rsidRPr="00CE2C3E">
        <w:rPr>
          <w:rFonts w:ascii="Arial" w:hAnsi="Arial" w:cs="Arial"/>
          <w:sz w:val="20"/>
          <w:szCs w:val="20"/>
          <w:lang w:val="en-AU"/>
        </w:rPr>
        <w:t>CI, confidence interval; DA, dopamine agonist; PD, Parkinson’s disease.</w:t>
      </w:r>
    </w:p>
    <w:p w14:paraId="1CD26827" w14:textId="77777777" w:rsidR="002E2A43" w:rsidRDefault="002E2A43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br w:type="page"/>
      </w:r>
    </w:p>
    <w:p w14:paraId="26ADF9B5" w14:textId="48AF45DD" w:rsidR="002E2A43" w:rsidRPr="00B23460" w:rsidRDefault="00B23460" w:rsidP="002E2A43">
      <w:pPr>
        <w:rPr>
          <w:rFonts w:ascii="Arial" w:hAnsi="Arial" w:cs="Arial"/>
          <w:sz w:val="20"/>
          <w:szCs w:val="20"/>
          <w:lang w:val="en-AU"/>
        </w:rPr>
      </w:pPr>
      <w:r w:rsidRPr="00B23460">
        <w:rPr>
          <w:rFonts w:ascii="Arial" w:hAnsi="Arial" w:cs="Arial"/>
          <w:b/>
          <w:bCs/>
          <w:sz w:val="20"/>
          <w:szCs w:val="20"/>
          <w:lang w:val="en-AU"/>
        </w:rPr>
        <w:lastRenderedPageBreak/>
        <w:t>SUPPLEMENTARY FIGURE</w:t>
      </w:r>
      <w:r w:rsidR="002E2A43" w:rsidRPr="00B23460">
        <w:rPr>
          <w:rFonts w:ascii="Arial" w:hAnsi="Arial" w:cs="Arial"/>
          <w:b/>
          <w:bCs/>
          <w:sz w:val="20"/>
          <w:szCs w:val="20"/>
          <w:lang w:val="en-AU"/>
        </w:rPr>
        <w:t xml:space="preserve"> 5</w:t>
      </w:r>
      <w:r w:rsidR="00CE2C3E" w:rsidRPr="00B23460">
        <w:rPr>
          <w:rFonts w:ascii="Arial" w:hAnsi="Arial" w:cs="Arial"/>
          <w:sz w:val="20"/>
          <w:szCs w:val="20"/>
          <w:lang w:val="en-AU"/>
        </w:rPr>
        <w:tab/>
      </w:r>
      <w:r w:rsidR="002E2A43" w:rsidRPr="00B23460">
        <w:rPr>
          <w:rFonts w:ascii="Arial" w:hAnsi="Arial" w:cs="Arial"/>
          <w:sz w:val="20"/>
          <w:szCs w:val="20"/>
          <w:lang w:val="en-AU"/>
        </w:rPr>
        <w:t>Treatment modalities and drug prescriptions when patients who increased their levodopa dose to ≥300 mg. (</w:t>
      </w:r>
      <w:r w:rsidR="002E2A43" w:rsidRPr="00B23460">
        <w:rPr>
          <w:rFonts w:ascii="Arial" w:hAnsi="Arial" w:cs="Arial"/>
          <w:b/>
          <w:bCs/>
          <w:sz w:val="20"/>
          <w:szCs w:val="20"/>
          <w:lang w:val="en-AU"/>
        </w:rPr>
        <w:t>A</w:t>
      </w:r>
      <w:r w:rsidR="002E2A43" w:rsidRPr="00B23460">
        <w:rPr>
          <w:rFonts w:ascii="Arial" w:hAnsi="Arial" w:cs="Arial"/>
          <w:sz w:val="20"/>
          <w:szCs w:val="20"/>
          <w:lang w:val="en-AU"/>
        </w:rPr>
        <w:t>) Total, (</w:t>
      </w:r>
      <w:r w:rsidR="002E2A43" w:rsidRPr="00B23460">
        <w:rPr>
          <w:rFonts w:ascii="Arial" w:hAnsi="Arial" w:cs="Arial"/>
          <w:b/>
          <w:bCs/>
          <w:sz w:val="20"/>
          <w:szCs w:val="20"/>
          <w:lang w:val="en-AU"/>
        </w:rPr>
        <w:t>B</w:t>
      </w:r>
      <w:r w:rsidR="002E2A43" w:rsidRPr="00B23460">
        <w:rPr>
          <w:rFonts w:ascii="Arial" w:hAnsi="Arial" w:cs="Arial"/>
          <w:sz w:val="20"/>
          <w:szCs w:val="20"/>
          <w:lang w:val="en-AU"/>
        </w:rPr>
        <w:t>) ≥75-year-group, and (</w:t>
      </w:r>
      <w:r w:rsidR="002E2A43" w:rsidRPr="00B23460">
        <w:rPr>
          <w:rFonts w:ascii="Arial" w:hAnsi="Arial" w:cs="Arial"/>
          <w:b/>
          <w:bCs/>
          <w:sz w:val="20"/>
          <w:szCs w:val="20"/>
          <w:lang w:val="en-AU"/>
        </w:rPr>
        <w:t>C</w:t>
      </w:r>
      <w:r w:rsidR="002E2A43" w:rsidRPr="00B23460">
        <w:rPr>
          <w:rFonts w:ascii="Arial" w:hAnsi="Arial" w:cs="Arial"/>
          <w:sz w:val="20"/>
          <w:szCs w:val="20"/>
          <w:lang w:val="en-AU"/>
        </w:rPr>
        <w:t xml:space="preserve">) &lt;75-year-group. </w:t>
      </w:r>
    </w:p>
    <w:p w14:paraId="121B8F6C" w14:textId="4CAFA5D0" w:rsidR="002E2A43" w:rsidRPr="002E2A43" w:rsidRDefault="002E2A43" w:rsidP="002E2A43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noProof/>
          <w:sz w:val="22"/>
          <w:szCs w:val="22"/>
          <w:lang w:val="en-AU"/>
        </w:rPr>
        <w:drawing>
          <wp:inline distT="0" distB="0" distL="0" distR="0" wp14:anchorId="04E18272" wp14:editId="3DF4E039">
            <wp:extent cx="5481320" cy="7919544"/>
            <wp:effectExtent l="0" t="0" r="5080" b="5715"/>
            <wp:docPr id="1065894572" name="Picture 6" descr="A picture containing text, screenshot, diagram, colorful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894572" name="Picture 6" descr="A picture containing text, screenshot, diagram, colorfulnes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392" cy="792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460" w:rsidRPr="00B23460">
        <w:rPr>
          <w:rFonts w:ascii="Arial" w:hAnsi="Arial" w:cs="Arial"/>
          <w:sz w:val="20"/>
          <w:szCs w:val="20"/>
          <w:lang w:val="en-AU"/>
        </w:rPr>
        <w:t xml:space="preserve"> COMTI, catechol-O-methyltransferase inhibitor; DA, dopamine agonist; MAOBI, monoamine oxidase type B inhibitor; PD, Parkinson’s disease.</w:t>
      </w:r>
    </w:p>
    <w:sectPr w:rsidR="002E2A43" w:rsidRPr="002E2A43" w:rsidSect="00237A7C">
      <w:pgSz w:w="11907" w:h="16840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D915" w14:textId="77777777" w:rsidR="008414F4" w:rsidRDefault="008414F4">
      <w:r>
        <w:separator/>
      </w:r>
    </w:p>
  </w:endnote>
  <w:endnote w:type="continuationSeparator" w:id="0">
    <w:p w14:paraId="519DFBCC" w14:textId="77777777" w:rsidR="008414F4" w:rsidRDefault="0084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A671" w14:textId="23DBA41C" w:rsidR="003473DF" w:rsidRPr="005334C6" w:rsidRDefault="003473DF" w:rsidP="000F22CE">
    <w:pPr>
      <w:pStyle w:val="Footer"/>
      <w:pBdr>
        <w:top w:val="single" w:sz="4" w:space="1" w:color="auto"/>
      </w:pBdr>
      <w:tabs>
        <w:tab w:val="clear" w:pos="8640"/>
        <w:tab w:val="right" w:pos="9071"/>
      </w:tabs>
      <w:rPr>
        <w:rFonts w:ascii="Arial" w:hAnsi="Arial" w:cs="Arial"/>
        <w:sz w:val="20"/>
        <w:szCs w:val="20"/>
        <w:lang w:val="en-US" w:eastAsia="ja-JP"/>
      </w:rPr>
    </w:pPr>
    <w:r>
      <w:rPr>
        <w:rFonts w:ascii="Arial" w:hAnsi="Arial" w:cs="Arial"/>
        <w:sz w:val="20"/>
        <w:szCs w:val="20"/>
        <w:lang w:val="en-US"/>
      </w:rPr>
      <w:t xml:space="preserve">PD </w:t>
    </w:r>
    <w:r w:rsidR="006B28AF">
      <w:rPr>
        <w:rFonts w:ascii="Arial" w:hAnsi="Arial" w:cs="Arial"/>
        <w:sz w:val="20"/>
        <w:szCs w:val="20"/>
        <w:lang w:val="en-US"/>
      </w:rPr>
      <w:t>treatment pattern</w:t>
    </w:r>
    <w:r w:rsidRPr="006A6F4B">
      <w:rPr>
        <w:rFonts w:ascii="Arial" w:hAnsi="Arial" w:cs="Arial"/>
        <w:sz w:val="20"/>
        <w:szCs w:val="20"/>
        <w:lang w:val="en-US"/>
      </w:rPr>
      <w:t xml:space="preserve"> </w:t>
    </w:r>
    <w:proofErr w:type="spellStart"/>
    <w:r>
      <w:rPr>
        <w:rFonts w:ascii="Arial" w:hAnsi="Arial" w:cs="Arial"/>
        <w:sz w:val="20"/>
        <w:szCs w:val="20"/>
        <w:lang w:val="en-US"/>
      </w:rPr>
      <w:t>MS</w:t>
    </w:r>
    <w:r w:rsidR="00A6367E">
      <w:rPr>
        <w:rFonts w:ascii="Arial" w:hAnsi="Arial" w:cs="Arial"/>
        <w:sz w:val="20"/>
        <w:szCs w:val="20"/>
        <w:lang w:val="en-US" w:eastAsia="ja-JP"/>
      </w:rPr>
      <w:t>_</w:t>
    </w:r>
    <w:r w:rsidR="005334C6">
      <w:rPr>
        <w:rFonts w:ascii="Arial" w:hAnsi="Arial" w:cs="Arial"/>
        <w:sz w:val="20"/>
        <w:szCs w:val="20"/>
        <w:lang w:val="en-US" w:eastAsia="ja-JP"/>
      </w:rPr>
      <w:t>Supplementary</w:t>
    </w:r>
    <w:proofErr w:type="spellEnd"/>
    <w:r w:rsidR="005334C6">
      <w:rPr>
        <w:rFonts w:ascii="Arial" w:hAnsi="Arial" w:cs="Arial"/>
        <w:sz w:val="20"/>
        <w:szCs w:val="20"/>
        <w:lang w:val="en-US" w:eastAsia="ja-JP"/>
      </w:rPr>
      <w:t xml:space="preserve"> material</w:t>
    </w:r>
    <w:r w:rsidRPr="006A6F4B">
      <w:rPr>
        <w:rFonts w:ascii="Arial" w:hAnsi="Arial" w:cs="Arial"/>
        <w:sz w:val="20"/>
        <w:szCs w:val="20"/>
        <w:lang w:val="en-US"/>
      </w:rPr>
      <w:ptab w:relativeTo="margin" w:alignment="right" w:leader="none"/>
    </w:r>
    <w:r w:rsidRPr="006A6F4B">
      <w:rPr>
        <w:rFonts w:ascii="Arial" w:hAnsi="Arial" w:cs="Arial"/>
        <w:sz w:val="20"/>
        <w:szCs w:val="20"/>
        <w:lang w:val="en-US"/>
      </w:rPr>
      <w:t>Page</w:t>
    </w:r>
    <w:r w:rsidRPr="00BF67E3">
      <w:rPr>
        <w:rFonts w:ascii="Arial" w:hAnsi="Arial"/>
        <w:sz w:val="20"/>
        <w:szCs w:val="20"/>
        <w:lang w:val="en-US"/>
      </w:rPr>
      <w:t xml:space="preserve"> </w:t>
    </w:r>
    <w:r w:rsidRPr="00BF67E3">
      <w:rPr>
        <w:rFonts w:ascii="Arial" w:hAnsi="Arial"/>
        <w:sz w:val="20"/>
        <w:szCs w:val="20"/>
      </w:rPr>
      <w:fldChar w:fldCharType="begin"/>
    </w:r>
    <w:r w:rsidRPr="00BF67E3">
      <w:rPr>
        <w:rFonts w:ascii="Arial" w:hAnsi="Arial"/>
        <w:sz w:val="20"/>
        <w:szCs w:val="20"/>
      </w:rPr>
      <w:instrText xml:space="preserve"> PAGE </w:instrText>
    </w:r>
    <w:r w:rsidRPr="00BF67E3">
      <w:rPr>
        <w:rFonts w:ascii="Arial" w:hAnsi="Arial"/>
        <w:sz w:val="20"/>
        <w:szCs w:val="20"/>
      </w:rPr>
      <w:fldChar w:fldCharType="separate"/>
    </w:r>
    <w:r w:rsidR="002801CA">
      <w:rPr>
        <w:rFonts w:ascii="Arial" w:hAnsi="Arial"/>
        <w:noProof/>
        <w:sz w:val="20"/>
        <w:szCs w:val="20"/>
      </w:rPr>
      <w:t>19</w:t>
    </w:r>
    <w:r w:rsidRPr="00BF67E3">
      <w:rPr>
        <w:rFonts w:ascii="Arial" w:hAnsi="Arial"/>
        <w:sz w:val="20"/>
        <w:szCs w:val="20"/>
      </w:rPr>
      <w:fldChar w:fldCharType="end"/>
    </w:r>
    <w:r w:rsidRPr="00BF67E3">
      <w:rPr>
        <w:rFonts w:ascii="Arial" w:hAnsi="Arial"/>
        <w:sz w:val="20"/>
        <w:szCs w:val="20"/>
      </w:rPr>
      <w:t xml:space="preserve"> of </w:t>
    </w:r>
    <w:r w:rsidRPr="00BF67E3">
      <w:rPr>
        <w:rFonts w:ascii="Arial" w:hAnsi="Arial"/>
        <w:sz w:val="20"/>
        <w:szCs w:val="20"/>
      </w:rPr>
      <w:fldChar w:fldCharType="begin"/>
    </w:r>
    <w:r w:rsidRPr="00BF67E3">
      <w:rPr>
        <w:rFonts w:ascii="Arial" w:hAnsi="Arial"/>
        <w:sz w:val="20"/>
        <w:szCs w:val="20"/>
      </w:rPr>
      <w:instrText xml:space="preserve"> NUMPAGES </w:instrText>
    </w:r>
    <w:r w:rsidRPr="00BF67E3">
      <w:rPr>
        <w:rFonts w:ascii="Arial" w:hAnsi="Arial"/>
        <w:sz w:val="20"/>
        <w:szCs w:val="20"/>
      </w:rPr>
      <w:fldChar w:fldCharType="separate"/>
    </w:r>
    <w:r w:rsidR="002801CA">
      <w:rPr>
        <w:rFonts w:ascii="Arial" w:hAnsi="Arial"/>
        <w:noProof/>
        <w:sz w:val="20"/>
        <w:szCs w:val="20"/>
      </w:rPr>
      <w:t>34</w:t>
    </w:r>
    <w:r w:rsidRPr="00BF67E3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44EC" w14:textId="77777777" w:rsidR="008414F4" w:rsidRDefault="008414F4">
      <w:r>
        <w:separator/>
      </w:r>
    </w:p>
  </w:footnote>
  <w:footnote w:type="continuationSeparator" w:id="0">
    <w:p w14:paraId="3030424F" w14:textId="77777777" w:rsidR="008414F4" w:rsidRDefault="0084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B68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E35F3"/>
    <w:multiLevelType w:val="hybridMultilevel"/>
    <w:tmpl w:val="D0B8AABE"/>
    <w:lvl w:ilvl="0" w:tplc="0EA8C472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882"/>
    <w:multiLevelType w:val="hybridMultilevel"/>
    <w:tmpl w:val="C7BAD696"/>
    <w:lvl w:ilvl="0" w:tplc="CF0202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45C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AC4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066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A91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FC97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A92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898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2EC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BD7"/>
    <w:multiLevelType w:val="multilevel"/>
    <w:tmpl w:val="5B0C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A0D11"/>
    <w:multiLevelType w:val="hybridMultilevel"/>
    <w:tmpl w:val="FD14812E"/>
    <w:lvl w:ilvl="0" w:tplc="7F6A8F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5724"/>
    <w:multiLevelType w:val="hybridMultilevel"/>
    <w:tmpl w:val="1FB234C2"/>
    <w:lvl w:ilvl="0" w:tplc="3752CC7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A93633"/>
    <w:multiLevelType w:val="multilevel"/>
    <w:tmpl w:val="05B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672A8"/>
    <w:multiLevelType w:val="multilevel"/>
    <w:tmpl w:val="B0C2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30E9C"/>
    <w:multiLevelType w:val="hybridMultilevel"/>
    <w:tmpl w:val="7278C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D15645D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05DFC">
      <w:start w:val="1"/>
      <w:numFmt w:val="bullet"/>
      <w:pStyle w:val="SOTxt4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9801C09"/>
    <w:multiLevelType w:val="multilevel"/>
    <w:tmpl w:val="82CC4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96020"/>
    <w:multiLevelType w:val="hybridMultilevel"/>
    <w:tmpl w:val="0A62A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40268"/>
    <w:multiLevelType w:val="hybridMultilevel"/>
    <w:tmpl w:val="6AA84144"/>
    <w:lvl w:ilvl="0" w:tplc="3752CC70">
      <w:start w:val="1"/>
      <w:numFmt w:val="bullet"/>
      <w:lvlText w:val="•"/>
      <w:lvlJc w:val="left"/>
      <w:pPr>
        <w:ind w:left="117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71F44FD"/>
    <w:multiLevelType w:val="multilevel"/>
    <w:tmpl w:val="B0AC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94FA7"/>
    <w:multiLevelType w:val="multilevel"/>
    <w:tmpl w:val="E86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95716"/>
    <w:multiLevelType w:val="hybridMultilevel"/>
    <w:tmpl w:val="1A0C9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96FE4"/>
    <w:multiLevelType w:val="hybridMultilevel"/>
    <w:tmpl w:val="2F649E90"/>
    <w:lvl w:ilvl="0" w:tplc="70DAC24C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454F45"/>
    <w:multiLevelType w:val="hybridMultilevel"/>
    <w:tmpl w:val="2FA428B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B37ED"/>
    <w:multiLevelType w:val="hybridMultilevel"/>
    <w:tmpl w:val="BB52A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E4574"/>
    <w:multiLevelType w:val="hybridMultilevel"/>
    <w:tmpl w:val="9A9614AC"/>
    <w:lvl w:ilvl="0" w:tplc="717AD0CC">
      <w:start w:val="1"/>
      <w:numFmt w:val="bullet"/>
      <w:pStyle w:val="SOTxt3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01489"/>
    <w:multiLevelType w:val="multilevel"/>
    <w:tmpl w:val="FBD016A6"/>
    <w:lvl w:ilvl="0">
      <w:start w:val="3"/>
      <w:numFmt w:val="decimal"/>
      <w:lvlText w:val="%1"/>
      <w:lvlJc w:val="left"/>
      <w:pPr>
        <w:ind w:left="360" w:hanging="360"/>
      </w:pPr>
      <w:rPr>
        <w:rFonts w:eastAsia="Meiryo UI" w:hint="default"/>
      </w:rPr>
    </w:lvl>
    <w:lvl w:ilvl="1">
      <w:start w:val="94"/>
      <w:numFmt w:val="decimal"/>
      <w:lvlText w:val="%1.%2"/>
      <w:lvlJc w:val="left"/>
      <w:pPr>
        <w:ind w:left="360" w:hanging="360"/>
      </w:pPr>
      <w:rPr>
        <w:rFonts w:eastAsia="Meiryo U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eiryo U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eiryo U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eiryo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eiryo U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eiryo U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eiryo U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eiryo UI" w:hint="default"/>
      </w:rPr>
    </w:lvl>
  </w:abstractNum>
  <w:abstractNum w:abstractNumId="20" w15:restartNumberingAfterBreak="0">
    <w:nsid w:val="6CE14A94"/>
    <w:multiLevelType w:val="hybridMultilevel"/>
    <w:tmpl w:val="B872654E"/>
    <w:lvl w:ilvl="0" w:tplc="ECB80858">
      <w:start w:val="1"/>
      <w:numFmt w:val="bullet"/>
      <w:pStyle w:val="SOTx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</w:rPr>
    </w:lvl>
    <w:lvl w:ilvl="1" w:tplc="2CE6CC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221311C"/>
    <w:multiLevelType w:val="multilevel"/>
    <w:tmpl w:val="610A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3D37CC"/>
    <w:multiLevelType w:val="hybridMultilevel"/>
    <w:tmpl w:val="C56EB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96FAB"/>
    <w:multiLevelType w:val="multilevel"/>
    <w:tmpl w:val="9BD0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BC5AEB"/>
    <w:multiLevelType w:val="hybridMultilevel"/>
    <w:tmpl w:val="3A926266"/>
    <w:lvl w:ilvl="0" w:tplc="0C7AE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7DD23FF2">
      <w:start w:val="1"/>
      <w:numFmt w:val="bullet"/>
      <w:pStyle w:val="SOTxt2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718508341">
    <w:abstractNumId w:val="20"/>
  </w:num>
  <w:num w:numId="2" w16cid:durableId="239487821">
    <w:abstractNumId w:val="24"/>
  </w:num>
  <w:num w:numId="3" w16cid:durableId="581989926">
    <w:abstractNumId w:val="18"/>
  </w:num>
  <w:num w:numId="4" w16cid:durableId="1581716584">
    <w:abstractNumId w:val="8"/>
  </w:num>
  <w:num w:numId="5" w16cid:durableId="1255892857">
    <w:abstractNumId w:val="5"/>
  </w:num>
  <w:num w:numId="6" w16cid:durableId="675616132">
    <w:abstractNumId w:val="11"/>
  </w:num>
  <w:num w:numId="7" w16cid:durableId="377750626">
    <w:abstractNumId w:val="14"/>
  </w:num>
  <w:num w:numId="8" w16cid:durableId="2102094555">
    <w:abstractNumId w:val="17"/>
  </w:num>
  <w:num w:numId="9" w16cid:durableId="1521044900">
    <w:abstractNumId w:val="10"/>
  </w:num>
  <w:num w:numId="10" w16cid:durableId="188031798">
    <w:abstractNumId w:val="22"/>
  </w:num>
  <w:num w:numId="11" w16cid:durableId="826165258">
    <w:abstractNumId w:val="19"/>
  </w:num>
  <w:num w:numId="12" w16cid:durableId="1100488958">
    <w:abstractNumId w:val="24"/>
  </w:num>
  <w:num w:numId="13" w16cid:durableId="1096709027">
    <w:abstractNumId w:val="2"/>
  </w:num>
  <w:num w:numId="14" w16cid:durableId="1090471574">
    <w:abstractNumId w:val="15"/>
  </w:num>
  <w:num w:numId="15" w16cid:durableId="840897041">
    <w:abstractNumId w:val="6"/>
  </w:num>
  <w:num w:numId="16" w16cid:durableId="1399093713">
    <w:abstractNumId w:val="16"/>
  </w:num>
  <w:num w:numId="17" w16cid:durableId="1487625342">
    <w:abstractNumId w:val="20"/>
  </w:num>
  <w:num w:numId="18" w16cid:durableId="439568142">
    <w:abstractNumId w:val="24"/>
  </w:num>
  <w:num w:numId="19" w16cid:durableId="117459743">
    <w:abstractNumId w:val="4"/>
  </w:num>
  <w:num w:numId="20" w16cid:durableId="536159809">
    <w:abstractNumId w:val="1"/>
  </w:num>
  <w:num w:numId="21" w16cid:durableId="211622993">
    <w:abstractNumId w:val="24"/>
  </w:num>
  <w:num w:numId="22" w16cid:durableId="179663267">
    <w:abstractNumId w:val="0"/>
  </w:num>
  <w:num w:numId="23" w16cid:durableId="1779911433">
    <w:abstractNumId w:val="13"/>
  </w:num>
  <w:num w:numId="24" w16cid:durableId="1787894316">
    <w:abstractNumId w:val="3"/>
  </w:num>
  <w:num w:numId="25" w16cid:durableId="1911192684">
    <w:abstractNumId w:val="12"/>
  </w:num>
  <w:num w:numId="26" w16cid:durableId="1882017618">
    <w:abstractNumId w:val="7"/>
  </w:num>
  <w:num w:numId="27" w16cid:durableId="1039010697">
    <w:abstractNumId w:val="9"/>
  </w:num>
  <w:num w:numId="28" w16cid:durableId="770782116">
    <w:abstractNumId w:val="21"/>
  </w:num>
  <w:num w:numId="29" w16cid:durableId="33399392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7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0"/>
  <w:trackRevisions/>
  <w:doNotTrackFormatting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ront Neurol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0efsxw6pr9sdewdx7vzaz2s5d5z20evpte&quot;&gt;TP219-22_PD treatment patterns 75_19Aug22+SS&lt;record-ids&gt;&lt;item&gt;2&lt;/item&gt;&lt;item&gt;3&lt;/item&gt;&lt;item&gt;4&lt;/item&gt;&lt;item&gt;5&lt;/item&gt;&lt;item&gt;6&lt;/item&gt;&lt;item&gt;7&lt;/item&gt;&lt;item&gt;9&lt;/item&gt;&lt;item&gt;12&lt;/item&gt;&lt;item&gt;13&lt;/item&gt;&lt;item&gt;25&lt;/item&gt;&lt;item&gt;30&lt;/item&gt;&lt;item&gt;32&lt;/item&gt;&lt;item&gt;34&lt;/item&gt;&lt;item&gt;39&lt;/item&gt;&lt;item&gt;40&lt;/item&gt;&lt;item&gt;41&lt;/item&gt;&lt;item&gt;42&lt;/item&gt;&lt;item&gt;44&lt;/item&gt;&lt;item&gt;45&lt;/item&gt;&lt;item&gt;46&lt;/item&gt;&lt;item&gt;57&lt;/item&gt;&lt;item&gt;59&lt;/item&gt;&lt;item&gt;63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8&lt;/item&gt;&lt;item&gt;79&lt;/item&gt;&lt;item&gt;80&lt;/item&gt;&lt;item&gt;81&lt;/item&gt;&lt;/record-ids&gt;&lt;/item&gt;&lt;/Libraries&gt;"/>
  </w:docVars>
  <w:rsids>
    <w:rsidRoot w:val="00BC675D"/>
    <w:rsid w:val="00000301"/>
    <w:rsid w:val="000007DD"/>
    <w:rsid w:val="00001CE2"/>
    <w:rsid w:val="00001EBA"/>
    <w:rsid w:val="000021F5"/>
    <w:rsid w:val="0000247B"/>
    <w:rsid w:val="00002ABA"/>
    <w:rsid w:val="00002C1F"/>
    <w:rsid w:val="00002F0E"/>
    <w:rsid w:val="00003775"/>
    <w:rsid w:val="000038C9"/>
    <w:rsid w:val="00004131"/>
    <w:rsid w:val="00004142"/>
    <w:rsid w:val="00004C3A"/>
    <w:rsid w:val="00005066"/>
    <w:rsid w:val="000055CE"/>
    <w:rsid w:val="00005726"/>
    <w:rsid w:val="00005A98"/>
    <w:rsid w:val="00005ABE"/>
    <w:rsid w:val="00005E55"/>
    <w:rsid w:val="0000604D"/>
    <w:rsid w:val="000062CF"/>
    <w:rsid w:val="000064F4"/>
    <w:rsid w:val="000066CC"/>
    <w:rsid w:val="00006F3A"/>
    <w:rsid w:val="000070C2"/>
    <w:rsid w:val="0000729E"/>
    <w:rsid w:val="000073ED"/>
    <w:rsid w:val="00007E01"/>
    <w:rsid w:val="00010A98"/>
    <w:rsid w:val="00010ED8"/>
    <w:rsid w:val="000111D1"/>
    <w:rsid w:val="00011789"/>
    <w:rsid w:val="0001223C"/>
    <w:rsid w:val="0001228D"/>
    <w:rsid w:val="0001269A"/>
    <w:rsid w:val="00012E65"/>
    <w:rsid w:val="00012F04"/>
    <w:rsid w:val="00012F49"/>
    <w:rsid w:val="00013306"/>
    <w:rsid w:val="00013931"/>
    <w:rsid w:val="00013DC3"/>
    <w:rsid w:val="000149E8"/>
    <w:rsid w:val="00014EB0"/>
    <w:rsid w:val="000154FD"/>
    <w:rsid w:val="00016301"/>
    <w:rsid w:val="00017BC1"/>
    <w:rsid w:val="00017E1E"/>
    <w:rsid w:val="000204AA"/>
    <w:rsid w:val="0002065B"/>
    <w:rsid w:val="00020684"/>
    <w:rsid w:val="000207B6"/>
    <w:rsid w:val="00021989"/>
    <w:rsid w:val="00021DC7"/>
    <w:rsid w:val="00022BAA"/>
    <w:rsid w:val="00022BDD"/>
    <w:rsid w:val="00022CF6"/>
    <w:rsid w:val="00022EFF"/>
    <w:rsid w:val="00022FF7"/>
    <w:rsid w:val="00023019"/>
    <w:rsid w:val="0002302C"/>
    <w:rsid w:val="00023395"/>
    <w:rsid w:val="000235B0"/>
    <w:rsid w:val="000238E1"/>
    <w:rsid w:val="00023B61"/>
    <w:rsid w:val="00024D3A"/>
    <w:rsid w:val="00024DC4"/>
    <w:rsid w:val="00025487"/>
    <w:rsid w:val="00025EE2"/>
    <w:rsid w:val="0002622D"/>
    <w:rsid w:val="000262A7"/>
    <w:rsid w:val="0002631D"/>
    <w:rsid w:val="00026509"/>
    <w:rsid w:val="00026CEF"/>
    <w:rsid w:val="00026EAC"/>
    <w:rsid w:val="00027222"/>
    <w:rsid w:val="000277A0"/>
    <w:rsid w:val="00027DC4"/>
    <w:rsid w:val="000300A7"/>
    <w:rsid w:val="00030360"/>
    <w:rsid w:val="000303BC"/>
    <w:rsid w:val="000304E7"/>
    <w:rsid w:val="0003100F"/>
    <w:rsid w:val="00031978"/>
    <w:rsid w:val="00031995"/>
    <w:rsid w:val="00031C88"/>
    <w:rsid w:val="00031F48"/>
    <w:rsid w:val="0003236E"/>
    <w:rsid w:val="000326BF"/>
    <w:rsid w:val="00032D10"/>
    <w:rsid w:val="0003384E"/>
    <w:rsid w:val="00033FEE"/>
    <w:rsid w:val="0003529E"/>
    <w:rsid w:val="00035989"/>
    <w:rsid w:val="000359BA"/>
    <w:rsid w:val="00035F6D"/>
    <w:rsid w:val="00036799"/>
    <w:rsid w:val="000368E5"/>
    <w:rsid w:val="00036CE4"/>
    <w:rsid w:val="00036F3E"/>
    <w:rsid w:val="00037260"/>
    <w:rsid w:val="000373FE"/>
    <w:rsid w:val="00037DA7"/>
    <w:rsid w:val="00040117"/>
    <w:rsid w:val="00040142"/>
    <w:rsid w:val="00040F3D"/>
    <w:rsid w:val="00040FD5"/>
    <w:rsid w:val="00041387"/>
    <w:rsid w:val="00041909"/>
    <w:rsid w:val="0004207B"/>
    <w:rsid w:val="0004264B"/>
    <w:rsid w:val="0004267E"/>
    <w:rsid w:val="00042BB4"/>
    <w:rsid w:val="0004319D"/>
    <w:rsid w:val="0004392D"/>
    <w:rsid w:val="00043E74"/>
    <w:rsid w:val="00044557"/>
    <w:rsid w:val="00044CC0"/>
    <w:rsid w:val="00045201"/>
    <w:rsid w:val="0004595B"/>
    <w:rsid w:val="00045B3E"/>
    <w:rsid w:val="00045BCA"/>
    <w:rsid w:val="00046199"/>
    <w:rsid w:val="000463C8"/>
    <w:rsid w:val="000467A4"/>
    <w:rsid w:val="00046867"/>
    <w:rsid w:val="00046DE8"/>
    <w:rsid w:val="00046FFD"/>
    <w:rsid w:val="0004715D"/>
    <w:rsid w:val="00047AA6"/>
    <w:rsid w:val="00047B6B"/>
    <w:rsid w:val="00050930"/>
    <w:rsid w:val="000513A3"/>
    <w:rsid w:val="00051C62"/>
    <w:rsid w:val="000520B2"/>
    <w:rsid w:val="0005221F"/>
    <w:rsid w:val="000525C2"/>
    <w:rsid w:val="0005271D"/>
    <w:rsid w:val="0005274B"/>
    <w:rsid w:val="00052ABB"/>
    <w:rsid w:val="00052BE7"/>
    <w:rsid w:val="00053BF0"/>
    <w:rsid w:val="0005407A"/>
    <w:rsid w:val="00054C2B"/>
    <w:rsid w:val="00054D19"/>
    <w:rsid w:val="00055277"/>
    <w:rsid w:val="000556E2"/>
    <w:rsid w:val="000558CE"/>
    <w:rsid w:val="00055CF9"/>
    <w:rsid w:val="00055FCB"/>
    <w:rsid w:val="0005603F"/>
    <w:rsid w:val="00057739"/>
    <w:rsid w:val="00057B9A"/>
    <w:rsid w:val="00057DF6"/>
    <w:rsid w:val="00060453"/>
    <w:rsid w:val="00060EB3"/>
    <w:rsid w:val="00061427"/>
    <w:rsid w:val="000614C1"/>
    <w:rsid w:val="0006178D"/>
    <w:rsid w:val="0006182E"/>
    <w:rsid w:val="00061F74"/>
    <w:rsid w:val="000626B1"/>
    <w:rsid w:val="00062D8D"/>
    <w:rsid w:val="00063733"/>
    <w:rsid w:val="00063889"/>
    <w:rsid w:val="00063DA0"/>
    <w:rsid w:val="0006457D"/>
    <w:rsid w:val="00064A14"/>
    <w:rsid w:val="000652A1"/>
    <w:rsid w:val="00065BC2"/>
    <w:rsid w:val="00066058"/>
    <w:rsid w:val="0006640B"/>
    <w:rsid w:val="00066B82"/>
    <w:rsid w:val="000671D9"/>
    <w:rsid w:val="00067245"/>
    <w:rsid w:val="000676DD"/>
    <w:rsid w:val="000679E7"/>
    <w:rsid w:val="00067A37"/>
    <w:rsid w:val="000700BA"/>
    <w:rsid w:val="000700CC"/>
    <w:rsid w:val="000701C6"/>
    <w:rsid w:val="00070248"/>
    <w:rsid w:val="000714B2"/>
    <w:rsid w:val="00073F3B"/>
    <w:rsid w:val="000748FD"/>
    <w:rsid w:val="00074DC8"/>
    <w:rsid w:val="000756F0"/>
    <w:rsid w:val="00075C8B"/>
    <w:rsid w:val="00075FF1"/>
    <w:rsid w:val="0007673A"/>
    <w:rsid w:val="00076B5A"/>
    <w:rsid w:val="000772BB"/>
    <w:rsid w:val="00077372"/>
    <w:rsid w:val="00077A3F"/>
    <w:rsid w:val="0008067D"/>
    <w:rsid w:val="00081358"/>
    <w:rsid w:val="00081B62"/>
    <w:rsid w:val="00081ECC"/>
    <w:rsid w:val="0008208E"/>
    <w:rsid w:val="00082440"/>
    <w:rsid w:val="000824F3"/>
    <w:rsid w:val="00082B05"/>
    <w:rsid w:val="00082B94"/>
    <w:rsid w:val="0008327E"/>
    <w:rsid w:val="0008336D"/>
    <w:rsid w:val="00083BB1"/>
    <w:rsid w:val="00083DFE"/>
    <w:rsid w:val="0008420A"/>
    <w:rsid w:val="000842A2"/>
    <w:rsid w:val="000843C6"/>
    <w:rsid w:val="00084B87"/>
    <w:rsid w:val="00085BD5"/>
    <w:rsid w:val="00085C7E"/>
    <w:rsid w:val="000867DF"/>
    <w:rsid w:val="000874F5"/>
    <w:rsid w:val="00087D13"/>
    <w:rsid w:val="0009016D"/>
    <w:rsid w:val="00090230"/>
    <w:rsid w:val="0009033D"/>
    <w:rsid w:val="00091111"/>
    <w:rsid w:val="0009134B"/>
    <w:rsid w:val="00091506"/>
    <w:rsid w:val="00092225"/>
    <w:rsid w:val="0009283B"/>
    <w:rsid w:val="00092B9A"/>
    <w:rsid w:val="0009468C"/>
    <w:rsid w:val="00094774"/>
    <w:rsid w:val="00094951"/>
    <w:rsid w:val="000955E8"/>
    <w:rsid w:val="00095B0B"/>
    <w:rsid w:val="00095D74"/>
    <w:rsid w:val="000963C5"/>
    <w:rsid w:val="00097074"/>
    <w:rsid w:val="00097174"/>
    <w:rsid w:val="00097432"/>
    <w:rsid w:val="00097908"/>
    <w:rsid w:val="00097ECD"/>
    <w:rsid w:val="00097EFC"/>
    <w:rsid w:val="000A02E8"/>
    <w:rsid w:val="000A05B7"/>
    <w:rsid w:val="000A138C"/>
    <w:rsid w:val="000A160F"/>
    <w:rsid w:val="000A184E"/>
    <w:rsid w:val="000A24B6"/>
    <w:rsid w:val="000A3018"/>
    <w:rsid w:val="000A33C5"/>
    <w:rsid w:val="000A33CF"/>
    <w:rsid w:val="000A34C6"/>
    <w:rsid w:val="000A3CE4"/>
    <w:rsid w:val="000A4243"/>
    <w:rsid w:val="000A48A4"/>
    <w:rsid w:val="000A4B18"/>
    <w:rsid w:val="000A4B55"/>
    <w:rsid w:val="000A5349"/>
    <w:rsid w:val="000A572C"/>
    <w:rsid w:val="000A581B"/>
    <w:rsid w:val="000A599C"/>
    <w:rsid w:val="000A5C42"/>
    <w:rsid w:val="000A5D5F"/>
    <w:rsid w:val="000A62B7"/>
    <w:rsid w:val="000A6AAD"/>
    <w:rsid w:val="000A6DDA"/>
    <w:rsid w:val="000B01C3"/>
    <w:rsid w:val="000B036E"/>
    <w:rsid w:val="000B040C"/>
    <w:rsid w:val="000B042D"/>
    <w:rsid w:val="000B0559"/>
    <w:rsid w:val="000B0975"/>
    <w:rsid w:val="000B0AB6"/>
    <w:rsid w:val="000B1A79"/>
    <w:rsid w:val="000B1FFF"/>
    <w:rsid w:val="000B2025"/>
    <w:rsid w:val="000B244C"/>
    <w:rsid w:val="000B2F0C"/>
    <w:rsid w:val="000B3201"/>
    <w:rsid w:val="000B3CF6"/>
    <w:rsid w:val="000B3D55"/>
    <w:rsid w:val="000B40E5"/>
    <w:rsid w:val="000B4276"/>
    <w:rsid w:val="000B436B"/>
    <w:rsid w:val="000B4F76"/>
    <w:rsid w:val="000B5567"/>
    <w:rsid w:val="000B664D"/>
    <w:rsid w:val="000B6695"/>
    <w:rsid w:val="000B6FB1"/>
    <w:rsid w:val="000B7401"/>
    <w:rsid w:val="000B789E"/>
    <w:rsid w:val="000B7AEA"/>
    <w:rsid w:val="000C0D71"/>
    <w:rsid w:val="000C100C"/>
    <w:rsid w:val="000C12BC"/>
    <w:rsid w:val="000C1394"/>
    <w:rsid w:val="000C199B"/>
    <w:rsid w:val="000C1A85"/>
    <w:rsid w:val="000C2212"/>
    <w:rsid w:val="000C2303"/>
    <w:rsid w:val="000C2864"/>
    <w:rsid w:val="000C2F77"/>
    <w:rsid w:val="000C35FE"/>
    <w:rsid w:val="000C36E0"/>
    <w:rsid w:val="000C3AA0"/>
    <w:rsid w:val="000C408C"/>
    <w:rsid w:val="000C4566"/>
    <w:rsid w:val="000C472D"/>
    <w:rsid w:val="000C4A82"/>
    <w:rsid w:val="000C4B61"/>
    <w:rsid w:val="000C59D5"/>
    <w:rsid w:val="000C5D41"/>
    <w:rsid w:val="000C6794"/>
    <w:rsid w:val="000C67C7"/>
    <w:rsid w:val="000C74ED"/>
    <w:rsid w:val="000C76B6"/>
    <w:rsid w:val="000C78DF"/>
    <w:rsid w:val="000C7BF6"/>
    <w:rsid w:val="000C7D5E"/>
    <w:rsid w:val="000D016F"/>
    <w:rsid w:val="000D02DF"/>
    <w:rsid w:val="000D0306"/>
    <w:rsid w:val="000D064A"/>
    <w:rsid w:val="000D08C3"/>
    <w:rsid w:val="000D104A"/>
    <w:rsid w:val="000D1102"/>
    <w:rsid w:val="000D134B"/>
    <w:rsid w:val="000D1977"/>
    <w:rsid w:val="000D1AC4"/>
    <w:rsid w:val="000D1B33"/>
    <w:rsid w:val="000D273E"/>
    <w:rsid w:val="000D27A9"/>
    <w:rsid w:val="000D2A20"/>
    <w:rsid w:val="000D34DA"/>
    <w:rsid w:val="000D3B11"/>
    <w:rsid w:val="000D3F88"/>
    <w:rsid w:val="000D5BA5"/>
    <w:rsid w:val="000D5F66"/>
    <w:rsid w:val="000D69F8"/>
    <w:rsid w:val="000D71CB"/>
    <w:rsid w:val="000D7D70"/>
    <w:rsid w:val="000E0102"/>
    <w:rsid w:val="000E0769"/>
    <w:rsid w:val="000E0AA2"/>
    <w:rsid w:val="000E12A3"/>
    <w:rsid w:val="000E13C5"/>
    <w:rsid w:val="000E1569"/>
    <w:rsid w:val="000E1A2B"/>
    <w:rsid w:val="000E1C70"/>
    <w:rsid w:val="000E1F68"/>
    <w:rsid w:val="000E2239"/>
    <w:rsid w:val="000E2857"/>
    <w:rsid w:val="000E2869"/>
    <w:rsid w:val="000E2B67"/>
    <w:rsid w:val="000E2B72"/>
    <w:rsid w:val="000E2F55"/>
    <w:rsid w:val="000E3BD4"/>
    <w:rsid w:val="000E3F9D"/>
    <w:rsid w:val="000E42B2"/>
    <w:rsid w:val="000E42B4"/>
    <w:rsid w:val="000E4589"/>
    <w:rsid w:val="000E4741"/>
    <w:rsid w:val="000E51E1"/>
    <w:rsid w:val="000E5328"/>
    <w:rsid w:val="000E546F"/>
    <w:rsid w:val="000E5505"/>
    <w:rsid w:val="000E572C"/>
    <w:rsid w:val="000E655C"/>
    <w:rsid w:val="000E65DB"/>
    <w:rsid w:val="000E6CB1"/>
    <w:rsid w:val="000E6CDE"/>
    <w:rsid w:val="000E727C"/>
    <w:rsid w:val="000E73FA"/>
    <w:rsid w:val="000E7514"/>
    <w:rsid w:val="000E75E9"/>
    <w:rsid w:val="000E7C3A"/>
    <w:rsid w:val="000F00B3"/>
    <w:rsid w:val="000F00E8"/>
    <w:rsid w:val="000F1094"/>
    <w:rsid w:val="000F146C"/>
    <w:rsid w:val="000F2033"/>
    <w:rsid w:val="000F20A6"/>
    <w:rsid w:val="000F21B7"/>
    <w:rsid w:val="000F22CE"/>
    <w:rsid w:val="000F29AE"/>
    <w:rsid w:val="000F2C0E"/>
    <w:rsid w:val="000F2D38"/>
    <w:rsid w:val="000F362A"/>
    <w:rsid w:val="000F39F2"/>
    <w:rsid w:val="000F3ED0"/>
    <w:rsid w:val="000F46A8"/>
    <w:rsid w:val="000F4A86"/>
    <w:rsid w:val="000F4C16"/>
    <w:rsid w:val="000F4CE4"/>
    <w:rsid w:val="000F5420"/>
    <w:rsid w:val="000F547E"/>
    <w:rsid w:val="000F5BA7"/>
    <w:rsid w:val="000F6197"/>
    <w:rsid w:val="000F6654"/>
    <w:rsid w:val="000F66EC"/>
    <w:rsid w:val="000F6D31"/>
    <w:rsid w:val="000F7544"/>
    <w:rsid w:val="000F775B"/>
    <w:rsid w:val="000F7D05"/>
    <w:rsid w:val="0010005A"/>
    <w:rsid w:val="00100487"/>
    <w:rsid w:val="00100732"/>
    <w:rsid w:val="00101084"/>
    <w:rsid w:val="0010115E"/>
    <w:rsid w:val="001014FC"/>
    <w:rsid w:val="00101A46"/>
    <w:rsid w:val="001022D0"/>
    <w:rsid w:val="00102464"/>
    <w:rsid w:val="00103071"/>
    <w:rsid w:val="00103966"/>
    <w:rsid w:val="00103A2E"/>
    <w:rsid w:val="001044B4"/>
    <w:rsid w:val="001057A8"/>
    <w:rsid w:val="00106720"/>
    <w:rsid w:val="001068DB"/>
    <w:rsid w:val="001074B1"/>
    <w:rsid w:val="00107D19"/>
    <w:rsid w:val="00110212"/>
    <w:rsid w:val="00110225"/>
    <w:rsid w:val="00110A0D"/>
    <w:rsid w:val="00110F0C"/>
    <w:rsid w:val="001111B4"/>
    <w:rsid w:val="00111A4C"/>
    <w:rsid w:val="00111BAC"/>
    <w:rsid w:val="00111F02"/>
    <w:rsid w:val="00112285"/>
    <w:rsid w:val="0011231E"/>
    <w:rsid w:val="00112DD0"/>
    <w:rsid w:val="00112F7E"/>
    <w:rsid w:val="001138A0"/>
    <w:rsid w:val="00113C0B"/>
    <w:rsid w:val="00113E4D"/>
    <w:rsid w:val="00113F73"/>
    <w:rsid w:val="001144AA"/>
    <w:rsid w:val="00114A6E"/>
    <w:rsid w:val="001153BB"/>
    <w:rsid w:val="001159F7"/>
    <w:rsid w:val="00116820"/>
    <w:rsid w:val="00116E90"/>
    <w:rsid w:val="00117181"/>
    <w:rsid w:val="00117E1B"/>
    <w:rsid w:val="001209F8"/>
    <w:rsid w:val="001215DD"/>
    <w:rsid w:val="00121777"/>
    <w:rsid w:val="00121D80"/>
    <w:rsid w:val="00122EBE"/>
    <w:rsid w:val="00123151"/>
    <w:rsid w:val="001232C9"/>
    <w:rsid w:val="00123538"/>
    <w:rsid w:val="00123994"/>
    <w:rsid w:val="00124150"/>
    <w:rsid w:val="001248F1"/>
    <w:rsid w:val="00125F7A"/>
    <w:rsid w:val="0012615F"/>
    <w:rsid w:val="00126956"/>
    <w:rsid w:val="00126D19"/>
    <w:rsid w:val="00127209"/>
    <w:rsid w:val="00127F0F"/>
    <w:rsid w:val="0013062F"/>
    <w:rsid w:val="0013159E"/>
    <w:rsid w:val="001317C1"/>
    <w:rsid w:val="00131B42"/>
    <w:rsid w:val="0013230E"/>
    <w:rsid w:val="001323F9"/>
    <w:rsid w:val="0013287A"/>
    <w:rsid w:val="00133C0E"/>
    <w:rsid w:val="00133D9E"/>
    <w:rsid w:val="001347D6"/>
    <w:rsid w:val="00134EB3"/>
    <w:rsid w:val="00135699"/>
    <w:rsid w:val="001357D8"/>
    <w:rsid w:val="00135871"/>
    <w:rsid w:val="00136670"/>
    <w:rsid w:val="0013689C"/>
    <w:rsid w:val="00136A0D"/>
    <w:rsid w:val="00136B2C"/>
    <w:rsid w:val="00136CC0"/>
    <w:rsid w:val="001376EB"/>
    <w:rsid w:val="00137783"/>
    <w:rsid w:val="00137979"/>
    <w:rsid w:val="00137DFC"/>
    <w:rsid w:val="001406FE"/>
    <w:rsid w:val="00140F68"/>
    <w:rsid w:val="001412A7"/>
    <w:rsid w:val="001425E8"/>
    <w:rsid w:val="00142F1D"/>
    <w:rsid w:val="0014311F"/>
    <w:rsid w:val="0014330B"/>
    <w:rsid w:val="001435E4"/>
    <w:rsid w:val="00143C34"/>
    <w:rsid w:val="00143CE1"/>
    <w:rsid w:val="00143E27"/>
    <w:rsid w:val="00144056"/>
    <w:rsid w:val="001444B8"/>
    <w:rsid w:val="0014452E"/>
    <w:rsid w:val="00144FD0"/>
    <w:rsid w:val="00144FD2"/>
    <w:rsid w:val="001451CB"/>
    <w:rsid w:val="00145BE2"/>
    <w:rsid w:val="0014677C"/>
    <w:rsid w:val="00147049"/>
    <w:rsid w:val="001473C6"/>
    <w:rsid w:val="00147995"/>
    <w:rsid w:val="00147A3A"/>
    <w:rsid w:val="00147EC8"/>
    <w:rsid w:val="001503F2"/>
    <w:rsid w:val="001505C1"/>
    <w:rsid w:val="00151577"/>
    <w:rsid w:val="001518B9"/>
    <w:rsid w:val="00152589"/>
    <w:rsid w:val="001525CA"/>
    <w:rsid w:val="00152DDB"/>
    <w:rsid w:val="0015373E"/>
    <w:rsid w:val="00153CB8"/>
    <w:rsid w:val="00155222"/>
    <w:rsid w:val="0015522C"/>
    <w:rsid w:val="001552D5"/>
    <w:rsid w:val="001559A4"/>
    <w:rsid w:val="00156A4A"/>
    <w:rsid w:val="00156E15"/>
    <w:rsid w:val="0015707F"/>
    <w:rsid w:val="001571E4"/>
    <w:rsid w:val="001571F2"/>
    <w:rsid w:val="001579FB"/>
    <w:rsid w:val="00157A10"/>
    <w:rsid w:val="00157B34"/>
    <w:rsid w:val="001604C4"/>
    <w:rsid w:val="0016067C"/>
    <w:rsid w:val="00160878"/>
    <w:rsid w:val="00161054"/>
    <w:rsid w:val="001610E2"/>
    <w:rsid w:val="00161945"/>
    <w:rsid w:val="00161F51"/>
    <w:rsid w:val="00161FDA"/>
    <w:rsid w:val="001623E4"/>
    <w:rsid w:val="00163055"/>
    <w:rsid w:val="001637EF"/>
    <w:rsid w:val="00164120"/>
    <w:rsid w:val="00164397"/>
    <w:rsid w:val="001645E0"/>
    <w:rsid w:val="001646BD"/>
    <w:rsid w:val="001648B6"/>
    <w:rsid w:val="001651F3"/>
    <w:rsid w:val="00165446"/>
    <w:rsid w:val="00165791"/>
    <w:rsid w:val="00165E16"/>
    <w:rsid w:val="00166789"/>
    <w:rsid w:val="001667EA"/>
    <w:rsid w:val="00166A6C"/>
    <w:rsid w:val="00166C85"/>
    <w:rsid w:val="0016758A"/>
    <w:rsid w:val="00170A0F"/>
    <w:rsid w:val="00171386"/>
    <w:rsid w:val="00171A65"/>
    <w:rsid w:val="00171FFB"/>
    <w:rsid w:val="00172D6B"/>
    <w:rsid w:val="001730BE"/>
    <w:rsid w:val="00173343"/>
    <w:rsid w:val="00173AE5"/>
    <w:rsid w:val="00174CED"/>
    <w:rsid w:val="0017527F"/>
    <w:rsid w:val="001755C1"/>
    <w:rsid w:val="001759CC"/>
    <w:rsid w:val="00176732"/>
    <w:rsid w:val="00176B24"/>
    <w:rsid w:val="00176EAE"/>
    <w:rsid w:val="0017788C"/>
    <w:rsid w:val="001779B5"/>
    <w:rsid w:val="00177A06"/>
    <w:rsid w:val="00177CAB"/>
    <w:rsid w:val="00180015"/>
    <w:rsid w:val="0018017F"/>
    <w:rsid w:val="00180CA9"/>
    <w:rsid w:val="00180F20"/>
    <w:rsid w:val="00180FD4"/>
    <w:rsid w:val="00180FEF"/>
    <w:rsid w:val="00181FCD"/>
    <w:rsid w:val="00182B6A"/>
    <w:rsid w:val="00182FEB"/>
    <w:rsid w:val="00183479"/>
    <w:rsid w:val="00183818"/>
    <w:rsid w:val="001839F7"/>
    <w:rsid w:val="00183F30"/>
    <w:rsid w:val="001840B8"/>
    <w:rsid w:val="001843E1"/>
    <w:rsid w:val="00184436"/>
    <w:rsid w:val="001846B0"/>
    <w:rsid w:val="00184B25"/>
    <w:rsid w:val="00184D8C"/>
    <w:rsid w:val="00184DD5"/>
    <w:rsid w:val="00184FDA"/>
    <w:rsid w:val="00185444"/>
    <w:rsid w:val="00185D63"/>
    <w:rsid w:val="00186DBD"/>
    <w:rsid w:val="0018700C"/>
    <w:rsid w:val="00187114"/>
    <w:rsid w:val="00187425"/>
    <w:rsid w:val="00187BC5"/>
    <w:rsid w:val="001908A5"/>
    <w:rsid w:val="00190975"/>
    <w:rsid w:val="00190A64"/>
    <w:rsid w:val="001924AD"/>
    <w:rsid w:val="00192B60"/>
    <w:rsid w:val="00192CE1"/>
    <w:rsid w:val="001932CE"/>
    <w:rsid w:val="00194170"/>
    <w:rsid w:val="001942F2"/>
    <w:rsid w:val="00194324"/>
    <w:rsid w:val="00194A76"/>
    <w:rsid w:val="001951B2"/>
    <w:rsid w:val="0019554E"/>
    <w:rsid w:val="0019569C"/>
    <w:rsid w:val="00195B80"/>
    <w:rsid w:val="00195C6D"/>
    <w:rsid w:val="00195E04"/>
    <w:rsid w:val="00195F11"/>
    <w:rsid w:val="00196B17"/>
    <w:rsid w:val="00196F22"/>
    <w:rsid w:val="001A0089"/>
    <w:rsid w:val="001A05A8"/>
    <w:rsid w:val="001A0876"/>
    <w:rsid w:val="001A1C17"/>
    <w:rsid w:val="001A266D"/>
    <w:rsid w:val="001A3042"/>
    <w:rsid w:val="001A3079"/>
    <w:rsid w:val="001A3771"/>
    <w:rsid w:val="001A392B"/>
    <w:rsid w:val="001A3ABF"/>
    <w:rsid w:val="001A3F19"/>
    <w:rsid w:val="001A40FA"/>
    <w:rsid w:val="001A416E"/>
    <w:rsid w:val="001A4507"/>
    <w:rsid w:val="001A49A1"/>
    <w:rsid w:val="001A4D93"/>
    <w:rsid w:val="001A52EE"/>
    <w:rsid w:val="001A57CE"/>
    <w:rsid w:val="001A598E"/>
    <w:rsid w:val="001A5A87"/>
    <w:rsid w:val="001A5B0D"/>
    <w:rsid w:val="001A5E09"/>
    <w:rsid w:val="001A6466"/>
    <w:rsid w:val="001A6904"/>
    <w:rsid w:val="001A6BD6"/>
    <w:rsid w:val="001A787C"/>
    <w:rsid w:val="001A7CD8"/>
    <w:rsid w:val="001B08AA"/>
    <w:rsid w:val="001B131B"/>
    <w:rsid w:val="001B1342"/>
    <w:rsid w:val="001B1813"/>
    <w:rsid w:val="001B1B67"/>
    <w:rsid w:val="001B1CE1"/>
    <w:rsid w:val="001B1FA2"/>
    <w:rsid w:val="001B2058"/>
    <w:rsid w:val="001B2459"/>
    <w:rsid w:val="001B2C1E"/>
    <w:rsid w:val="001B4095"/>
    <w:rsid w:val="001B4159"/>
    <w:rsid w:val="001B4368"/>
    <w:rsid w:val="001B4D3C"/>
    <w:rsid w:val="001B4E39"/>
    <w:rsid w:val="001B522F"/>
    <w:rsid w:val="001B5440"/>
    <w:rsid w:val="001B5800"/>
    <w:rsid w:val="001B62F8"/>
    <w:rsid w:val="001B6710"/>
    <w:rsid w:val="001B67E6"/>
    <w:rsid w:val="001B6FBB"/>
    <w:rsid w:val="001B7407"/>
    <w:rsid w:val="001B7420"/>
    <w:rsid w:val="001B786D"/>
    <w:rsid w:val="001B7A62"/>
    <w:rsid w:val="001B7D12"/>
    <w:rsid w:val="001C0394"/>
    <w:rsid w:val="001C041F"/>
    <w:rsid w:val="001C0924"/>
    <w:rsid w:val="001C09DC"/>
    <w:rsid w:val="001C0AAC"/>
    <w:rsid w:val="001C15B3"/>
    <w:rsid w:val="001C19D6"/>
    <w:rsid w:val="001C1D2C"/>
    <w:rsid w:val="001C1E32"/>
    <w:rsid w:val="001C1F3C"/>
    <w:rsid w:val="001C2798"/>
    <w:rsid w:val="001C2A0D"/>
    <w:rsid w:val="001C2C2C"/>
    <w:rsid w:val="001C2FBC"/>
    <w:rsid w:val="001C35CB"/>
    <w:rsid w:val="001C3658"/>
    <w:rsid w:val="001C39EE"/>
    <w:rsid w:val="001C3C38"/>
    <w:rsid w:val="001C4966"/>
    <w:rsid w:val="001C54FB"/>
    <w:rsid w:val="001C5737"/>
    <w:rsid w:val="001C597B"/>
    <w:rsid w:val="001C682E"/>
    <w:rsid w:val="001C7C88"/>
    <w:rsid w:val="001C7DE4"/>
    <w:rsid w:val="001C7E1A"/>
    <w:rsid w:val="001D0332"/>
    <w:rsid w:val="001D0799"/>
    <w:rsid w:val="001D0A2F"/>
    <w:rsid w:val="001D0C9A"/>
    <w:rsid w:val="001D12B7"/>
    <w:rsid w:val="001D242A"/>
    <w:rsid w:val="001D2894"/>
    <w:rsid w:val="001D2ABB"/>
    <w:rsid w:val="001D3124"/>
    <w:rsid w:val="001D36B5"/>
    <w:rsid w:val="001D3A1F"/>
    <w:rsid w:val="001D3A73"/>
    <w:rsid w:val="001D4162"/>
    <w:rsid w:val="001D416A"/>
    <w:rsid w:val="001D43DA"/>
    <w:rsid w:val="001D4B48"/>
    <w:rsid w:val="001D4BD0"/>
    <w:rsid w:val="001D4F86"/>
    <w:rsid w:val="001D6517"/>
    <w:rsid w:val="001D675F"/>
    <w:rsid w:val="001D689D"/>
    <w:rsid w:val="001D6BAA"/>
    <w:rsid w:val="001D6BB4"/>
    <w:rsid w:val="001D6E01"/>
    <w:rsid w:val="001D6E0B"/>
    <w:rsid w:val="001E06AA"/>
    <w:rsid w:val="001E084B"/>
    <w:rsid w:val="001E0854"/>
    <w:rsid w:val="001E0C5D"/>
    <w:rsid w:val="001E0ECE"/>
    <w:rsid w:val="001E14AB"/>
    <w:rsid w:val="001E1531"/>
    <w:rsid w:val="001E21D0"/>
    <w:rsid w:val="001E2BA1"/>
    <w:rsid w:val="001E318A"/>
    <w:rsid w:val="001E34C2"/>
    <w:rsid w:val="001E3570"/>
    <w:rsid w:val="001E3D09"/>
    <w:rsid w:val="001E42A8"/>
    <w:rsid w:val="001E44E5"/>
    <w:rsid w:val="001E44FF"/>
    <w:rsid w:val="001E4CF6"/>
    <w:rsid w:val="001E4F75"/>
    <w:rsid w:val="001E5A14"/>
    <w:rsid w:val="001E5DB6"/>
    <w:rsid w:val="001E5DD6"/>
    <w:rsid w:val="001E62CB"/>
    <w:rsid w:val="001E636D"/>
    <w:rsid w:val="001E6BD1"/>
    <w:rsid w:val="001E6C1B"/>
    <w:rsid w:val="001E754E"/>
    <w:rsid w:val="001E773B"/>
    <w:rsid w:val="001E797D"/>
    <w:rsid w:val="001E7980"/>
    <w:rsid w:val="001F0136"/>
    <w:rsid w:val="001F09F0"/>
    <w:rsid w:val="001F0ED9"/>
    <w:rsid w:val="001F0F60"/>
    <w:rsid w:val="001F1072"/>
    <w:rsid w:val="001F1649"/>
    <w:rsid w:val="001F1DBA"/>
    <w:rsid w:val="001F2300"/>
    <w:rsid w:val="001F2309"/>
    <w:rsid w:val="001F242A"/>
    <w:rsid w:val="001F271E"/>
    <w:rsid w:val="001F2DFD"/>
    <w:rsid w:val="001F2E07"/>
    <w:rsid w:val="001F36C3"/>
    <w:rsid w:val="001F3707"/>
    <w:rsid w:val="001F40ED"/>
    <w:rsid w:val="001F5354"/>
    <w:rsid w:val="001F5A0B"/>
    <w:rsid w:val="001F5D3A"/>
    <w:rsid w:val="001F5E29"/>
    <w:rsid w:val="001F621F"/>
    <w:rsid w:val="001F7242"/>
    <w:rsid w:val="001F735E"/>
    <w:rsid w:val="00200048"/>
    <w:rsid w:val="00200A26"/>
    <w:rsid w:val="002014AB"/>
    <w:rsid w:val="00201582"/>
    <w:rsid w:val="00201A8A"/>
    <w:rsid w:val="00201BF1"/>
    <w:rsid w:val="0020283E"/>
    <w:rsid w:val="0020322E"/>
    <w:rsid w:val="0020338D"/>
    <w:rsid w:val="00203982"/>
    <w:rsid w:val="00203BA0"/>
    <w:rsid w:val="00204277"/>
    <w:rsid w:val="0020445C"/>
    <w:rsid w:val="0020465F"/>
    <w:rsid w:val="0020470D"/>
    <w:rsid w:val="00204BEB"/>
    <w:rsid w:val="0020539A"/>
    <w:rsid w:val="0020578D"/>
    <w:rsid w:val="00205816"/>
    <w:rsid w:val="00205986"/>
    <w:rsid w:val="00205F52"/>
    <w:rsid w:val="00207970"/>
    <w:rsid w:val="00207AC9"/>
    <w:rsid w:val="00207FE8"/>
    <w:rsid w:val="0021009F"/>
    <w:rsid w:val="002104F5"/>
    <w:rsid w:val="0021085A"/>
    <w:rsid w:val="00210BBD"/>
    <w:rsid w:val="00211724"/>
    <w:rsid w:val="00212564"/>
    <w:rsid w:val="002126DE"/>
    <w:rsid w:val="00212766"/>
    <w:rsid w:val="002128A4"/>
    <w:rsid w:val="00212B30"/>
    <w:rsid w:val="002137DA"/>
    <w:rsid w:val="00213EA0"/>
    <w:rsid w:val="00214220"/>
    <w:rsid w:val="0021431C"/>
    <w:rsid w:val="00214455"/>
    <w:rsid w:val="00214C68"/>
    <w:rsid w:val="0021500E"/>
    <w:rsid w:val="002150B0"/>
    <w:rsid w:val="002152FD"/>
    <w:rsid w:val="002153AE"/>
    <w:rsid w:val="0021585D"/>
    <w:rsid w:val="00215A23"/>
    <w:rsid w:val="00215E9E"/>
    <w:rsid w:val="0021634B"/>
    <w:rsid w:val="00216AE9"/>
    <w:rsid w:val="00216DDF"/>
    <w:rsid w:val="00217248"/>
    <w:rsid w:val="00217B0B"/>
    <w:rsid w:val="00217E7A"/>
    <w:rsid w:val="00217F97"/>
    <w:rsid w:val="00220379"/>
    <w:rsid w:val="002211B6"/>
    <w:rsid w:val="0022255A"/>
    <w:rsid w:val="00222717"/>
    <w:rsid w:val="00222DF1"/>
    <w:rsid w:val="00222E3B"/>
    <w:rsid w:val="00223039"/>
    <w:rsid w:val="0022349D"/>
    <w:rsid w:val="00223591"/>
    <w:rsid w:val="00223C20"/>
    <w:rsid w:val="00224485"/>
    <w:rsid w:val="00224854"/>
    <w:rsid w:val="00224A1C"/>
    <w:rsid w:val="00224D80"/>
    <w:rsid w:val="00224EB7"/>
    <w:rsid w:val="00224FAC"/>
    <w:rsid w:val="00225497"/>
    <w:rsid w:val="00225674"/>
    <w:rsid w:val="0022569A"/>
    <w:rsid w:val="00226525"/>
    <w:rsid w:val="00227638"/>
    <w:rsid w:val="00227A69"/>
    <w:rsid w:val="00227DE0"/>
    <w:rsid w:val="00230007"/>
    <w:rsid w:val="00230031"/>
    <w:rsid w:val="00230892"/>
    <w:rsid w:val="00230A9F"/>
    <w:rsid w:val="0023169F"/>
    <w:rsid w:val="002323DE"/>
    <w:rsid w:val="00232517"/>
    <w:rsid w:val="002325B6"/>
    <w:rsid w:val="00232661"/>
    <w:rsid w:val="0023307D"/>
    <w:rsid w:val="00233590"/>
    <w:rsid w:val="00233AD7"/>
    <w:rsid w:val="00233CA7"/>
    <w:rsid w:val="00233F7C"/>
    <w:rsid w:val="0023434D"/>
    <w:rsid w:val="00235479"/>
    <w:rsid w:val="00235728"/>
    <w:rsid w:val="002357B9"/>
    <w:rsid w:val="00235B5B"/>
    <w:rsid w:val="0023713B"/>
    <w:rsid w:val="002372AF"/>
    <w:rsid w:val="00237A7C"/>
    <w:rsid w:val="0024072F"/>
    <w:rsid w:val="0024082A"/>
    <w:rsid w:val="00240BCF"/>
    <w:rsid w:val="00241327"/>
    <w:rsid w:val="00241737"/>
    <w:rsid w:val="00241D99"/>
    <w:rsid w:val="00241F96"/>
    <w:rsid w:val="00241FEF"/>
    <w:rsid w:val="00242AEC"/>
    <w:rsid w:val="00242C47"/>
    <w:rsid w:val="00243323"/>
    <w:rsid w:val="00243517"/>
    <w:rsid w:val="002438D0"/>
    <w:rsid w:val="00243B42"/>
    <w:rsid w:val="00243D54"/>
    <w:rsid w:val="00243F3D"/>
    <w:rsid w:val="0024422C"/>
    <w:rsid w:val="00244683"/>
    <w:rsid w:val="002457AF"/>
    <w:rsid w:val="0024580D"/>
    <w:rsid w:val="0024614F"/>
    <w:rsid w:val="002461F4"/>
    <w:rsid w:val="00246426"/>
    <w:rsid w:val="002466F5"/>
    <w:rsid w:val="00246B80"/>
    <w:rsid w:val="002472DD"/>
    <w:rsid w:val="00247BC9"/>
    <w:rsid w:val="00247F4E"/>
    <w:rsid w:val="00250403"/>
    <w:rsid w:val="00250B16"/>
    <w:rsid w:val="00251D05"/>
    <w:rsid w:val="00252032"/>
    <w:rsid w:val="00252430"/>
    <w:rsid w:val="002525F1"/>
    <w:rsid w:val="002526DA"/>
    <w:rsid w:val="002526EC"/>
    <w:rsid w:val="00252913"/>
    <w:rsid w:val="00253111"/>
    <w:rsid w:val="0025424E"/>
    <w:rsid w:val="002543A5"/>
    <w:rsid w:val="0025443C"/>
    <w:rsid w:val="0025576E"/>
    <w:rsid w:val="002562B1"/>
    <w:rsid w:val="0025664F"/>
    <w:rsid w:val="00256D90"/>
    <w:rsid w:val="00257927"/>
    <w:rsid w:val="00257C2C"/>
    <w:rsid w:val="0026051E"/>
    <w:rsid w:val="00260D37"/>
    <w:rsid w:val="00260F02"/>
    <w:rsid w:val="00260F50"/>
    <w:rsid w:val="00261457"/>
    <w:rsid w:val="002614D7"/>
    <w:rsid w:val="00261A2D"/>
    <w:rsid w:val="00261D96"/>
    <w:rsid w:val="00261FF7"/>
    <w:rsid w:val="002620CD"/>
    <w:rsid w:val="00262115"/>
    <w:rsid w:val="0026212F"/>
    <w:rsid w:val="00262B56"/>
    <w:rsid w:val="00263576"/>
    <w:rsid w:val="00263B25"/>
    <w:rsid w:val="00263DD0"/>
    <w:rsid w:val="00264C93"/>
    <w:rsid w:val="002653C7"/>
    <w:rsid w:val="00265622"/>
    <w:rsid w:val="00265848"/>
    <w:rsid w:val="00265FAA"/>
    <w:rsid w:val="00265FC8"/>
    <w:rsid w:val="002660A6"/>
    <w:rsid w:val="00266D08"/>
    <w:rsid w:val="00266E4C"/>
    <w:rsid w:val="00267915"/>
    <w:rsid w:val="00267B86"/>
    <w:rsid w:val="002703A0"/>
    <w:rsid w:val="002709DB"/>
    <w:rsid w:val="00270F26"/>
    <w:rsid w:val="0027111A"/>
    <w:rsid w:val="002718F3"/>
    <w:rsid w:val="00271B2A"/>
    <w:rsid w:val="00271C97"/>
    <w:rsid w:val="00271CFC"/>
    <w:rsid w:val="0027213F"/>
    <w:rsid w:val="00272840"/>
    <w:rsid w:val="002728B8"/>
    <w:rsid w:val="00272948"/>
    <w:rsid w:val="00272958"/>
    <w:rsid w:val="00272972"/>
    <w:rsid w:val="002733EA"/>
    <w:rsid w:val="0027372E"/>
    <w:rsid w:val="002745FC"/>
    <w:rsid w:val="0027489E"/>
    <w:rsid w:val="00274B2E"/>
    <w:rsid w:val="00274B57"/>
    <w:rsid w:val="00274D54"/>
    <w:rsid w:val="0027533F"/>
    <w:rsid w:val="0027570C"/>
    <w:rsid w:val="00275D39"/>
    <w:rsid w:val="00276120"/>
    <w:rsid w:val="0027617B"/>
    <w:rsid w:val="00276BA4"/>
    <w:rsid w:val="00276C66"/>
    <w:rsid w:val="00276E69"/>
    <w:rsid w:val="00276F04"/>
    <w:rsid w:val="00277FA0"/>
    <w:rsid w:val="0028005B"/>
    <w:rsid w:val="002800AE"/>
    <w:rsid w:val="002801CA"/>
    <w:rsid w:val="002802B2"/>
    <w:rsid w:val="00280889"/>
    <w:rsid w:val="002810F0"/>
    <w:rsid w:val="002812C8"/>
    <w:rsid w:val="00281649"/>
    <w:rsid w:val="002816B0"/>
    <w:rsid w:val="00281848"/>
    <w:rsid w:val="00281A5D"/>
    <w:rsid w:val="00281D3F"/>
    <w:rsid w:val="00281F1C"/>
    <w:rsid w:val="00282C5C"/>
    <w:rsid w:val="00283300"/>
    <w:rsid w:val="002840CF"/>
    <w:rsid w:val="00284D94"/>
    <w:rsid w:val="0028537A"/>
    <w:rsid w:val="00285763"/>
    <w:rsid w:val="00285BC8"/>
    <w:rsid w:val="002866DB"/>
    <w:rsid w:val="00286A8C"/>
    <w:rsid w:val="00286D80"/>
    <w:rsid w:val="00286EA4"/>
    <w:rsid w:val="002870C9"/>
    <w:rsid w:val="0028736D"/>
    <w:rsid w:val="00287D45"/>
    <w:rsid w:val="00287D65"/>
    <w:rsid w:val="00287DFB"/>
    <w:rsid w:val="00290404"/>
    <w:rsid w:val="00290970"/>
    <w:rsid w:val="00290DBF"/>
    <w:rsid w:val="00290F3E"/>
    <w:rsid w:val="00291A62"/>
    <w:rsid w:val="00292623"/>
    <w:rsid w:val="0029353D"/>
    <w:rsid w:val="00293876"/>
    <w:rsid w:val="00293B38"/>
    <w:rsid w:val="00293B87"/>
    <w:rsid w:val="00293FE8"/>
    <w:rsid w:val="00294358"/>
    <w:rsid w:val="002943B0"/>
    <w:rsid w:val="002945C1"/>
    <w:rsid w:val="002948C7"/>
    <w:rsid w:val="00294AF2"/>
    <w:rsid w:val="00294E9D"/>
    <w:rsid w:val="00295549"/>
    <w:rsid w:val="00295696"/>
    <w:rsid w:val="00295874"/>
    <w:rsid w:val="00295ACC"/>
    <w:rsid w:val="00295BC7"/>
    <w:rsid w:val="00295D7F"/>
    <w:rsid w:val="002960D7"/>
    <w:rsid w:val="00296185"/>
    <w:rsid w:val="00296B47"/>
    <w:rsid w:val="00296DF4"/>
    <w:rsid w:val="0029730C"/>
    <w:rsid w:val="002975AE"/>
    <w:rsid w:val="00297A43"/>
    <w:rsid w:val="00297EE3"/>
    <w:rsid w:val="00297F9E"/>
    <w:rsid w:val="002A06D9"/>
    <w:rsid w:val="002A0905"/>
    <w:rsid w:val="002A0FF0"/>
    <w:rsid w:val="002A14BF"/>
    <w:rsid w:val="002A241F"/>
    <w:rsid w:val="002A26EB"/>
    <w:rsid w:val="002A271C"/>
    <w:rsid w:val="002A2863"/>
    <w:rsid w:val="002A3BDD"/>
    <w:rsid w:val="002A401C"/>
    <w:rsid w:val="002A446C"/>
    <w:rsid w:val="002A4EA2"/>
    <w:rsid w:val="002A53F1"/>
    <w:rsid w:val="002A59FA"/>
    <w:rsid w:val="002A5F38"/>
    <w:rsid w:val="002A6A35"/>
    <w:rsid w:val="002A6DCD"/>
    <w:rsid w:val="002A6F03"/>
    <w:rsid w:val="002A715E"/>
    <w:rsid w:val="002A7E17"/>
    <w:rsid w:val="002A7F43"/>
    <w:rsid w:val="002A7FE7"/>
    <w:rsid w:val="002B0405"/>
    <w:rsid w:val="002B07F9"/>
    <w:rsid w:val="002B0870"/>
    <w:rsid w:val="002B0CD4"/>
    <w:rsid w:val="002B11EB"/>
    <w:rsid w:val="002B1540"/>
    <w:rsid w:val="002B17AE"/>
    <w:rsid w:val="002B1CD8"/>
    <w:rsid w:val="002B2276"/>
    <w:rsid w:val="002B2966"/>
    <w:rsid w:val="002B2A11"/>
    <w:rsid w:val="002B3119"/>
    <w:rsid w:val="002B37B6"/>
    <w:rsid w:val="002B471B"/>
    <w:rsid w:val="002B474E"/>
    <w:rsid w:val="002B47B5"/>
    <w:rsid w:val="002B5412"/>
    <w:rsid w:val="002B63AA"/>
    <w:rsid w:val="002B684D"/>
    <w:rsid w:val="002B698E"/>
    <w:rsid w:val="002B6D74"/>
    <w:rsid w:val="002B719E"/>
    <w:rsid w:val="002C08F2"/>
    <w:rsid w:val="002C138B"/>
    <w:rsid w:val="002C13D1"/>
    <w:rsid w:val="002C18B5"/>
    <w:rsid w:val="002C1B84"/>
    <w:rsid w:val="002C1B85"/>
    <w:rsid w:val="002C2193"/>
    <w:rsid w:val="002C25C6"/>
    <w:rsid w:val="002C2C9C"/>
    <w:rsid w:val="002C35D1"/>
    <w:rsid w:val="002C3CED"/>
    <w:rsid w:val="002C3D9B"/>
    <w:rsid w:val="002C4090"/>
    <w:rsid w:val="002C432D"/>
    <w:rsid w:val="002C4E23"/>
    <w:rsid w:val="002C549D"/>
    <w:rsid w:val="002C54EE"/>
    <w:rsid w:val="002C5743"/>
    <w:rsid w:val="002C6134"/>
    <w:rsid w:val="002C6168"/>
    <w:rsid w:val="002C6405"/>
    <w:rsid w:val="002C649F"/>
    <w:rsid w:val="002C6B28"/>
    <w:rsid w:val="002C6DFA"/>
    <w:rsid w:val="002C79C1"/>
    <w:rsid w:val="002C7C98"/>
    <w:rsid w:val="002C7D70"/>
    <w:rsid w:val="002D0503"/>
    <w:rsid w:val="002D09F6"/>
    <w:rsid w:val="002D109F"/>
    <w:rsid w:val="002D1714"/>
    <w:rsid w:val="002D1C84"/>
    <w:rsid w:val="002D1CC0"/>
    <w:rsid w:val="002D22F5"/>
    <w:rsid w:val="002D24F1"/>
    <w:rsid w:val="002D33E4"/>
    <w:rsid w:val="002D35C0"/>
    <w:rsid w:val="002D39DC"/>
    <w:rsid w:val="002D3EC8"/>
    <w:rsid w:val="002D40A5"/>
    <w:rsid w:val="002D446A"/>
    <w:rsid w:val="002D45B7"/>
    <w:rsid w:val="002D45CB"/>
    <w:rsid w:val="002D4631"/>
    <w:rsid w:val="002D4C51"/>
    <w:rsid w:val="002D4D47"/>
    <w:rsid w:val="002D4E08"/>
    <w:rsid w:val="002D4F0C"/>
    <w:rsid w:val="002D5199"/>
    <w:rsid w:val="002D5304"/>
    <w:rsid w:val="002D5803"/>
    <w:rsid w:val="002D6205"/>
    <w:rsid w:val="002D62B5"/>
    <w:rsid w:val="002D66C0"/>
    <w:rsid w:val="002D675B"/>
    <w:rsid w:val="002D6B4C"/>
    <w:rsid w:val="002D6C42"/>
    <w:rsid w:val="002D715D"/>
    <w:rsid w:val="002D718B"/>
    <w:rsid w:val="002D7929"/>
    <w:rsid w:val="002D7CB3"/>
    <w:rsid w:val="002D7F43"/>
    <w:rsid w:val="002E01A5"/>
    <w:rsid w:val="002E07A8"/>
    <w:rsid w:val="002E1E74"/>
    <w:rsid w:val="002E1FDC"/>
    <w:rsid w:val="002E2A43"/>
    <w:rsid w:val="002E2AA1"/>
    <w:rsid w:val="002E32AE"/>
    <w:rsid w:val="002E34CF"/>
    <w:rsid w:val="002E3780"/>
    <w:rsid w:val="002E3D4A"/>
    <w:rsid w:val="002E4776"/>
    <w:rsid w:val="002E4C7E"/>
    <w:rsid w:val="002E500E"/>
    <w:rsid w:val="002E56D5"/>
    <w:rsid w:val="002E58DA"/>
    <w:rsid w:val="002E5978"/>
    <w:rsid w:val="002E60DC"/>
    <w:rsid w:val="002E6522"/>
    <w:rsid w:val="002E65F0"/>
    <w:rsid w:val="002E6915"/>
    <w:rsid w:val="002E6B9C"/>
    <w:rsid w:val="002E7117"/>
    <w:rsid w:val="002E7F26"/>
    <w:rsid w:val="002F09D1"/>
    <w:rsid w:val="002F0D6B"/>
    <w:rsid w:val="002F1487"/>
    <w:rsid w:val="002F1DAB"/>
    <w:rsid w:val="002F1DE2"/>
    <w:rsid w:val="002F1E70"/>
    <w:rsid w:val="002F221D"/>
    <w:rsid w:val="002F273C"/>
    <w:rsid w:val="002F2838"/>
    <w:rsid w:val="002F3018"/>
    <w:rsid w:val="002F3A7C"/>
    <w:rsid w:val="002F3C12"/>
    <w:rsid w:val="002F3F0D"/>
    <w:rsid w:val="002F4185"/>
    <w:rsid w:val="002F459B"/>
    <w:rsid w:val="002F4EC2"/>
    <w:rsid w:val="002F5386"/>
    <w:rsid w:val="002F5C77"/>
    <w:rsid w:val="002F61EB"/>
    <w:rsid w:val="002F68A9"/>
    <w:rsid w:val="002F7AEC"/>
    <w:rsid w:val="002F7D28"/>
    <w:rsid w:val="003001E8"/>
    <w:rsid w:val="003008C6"/>
    <w:rsid w:val="00300962"/>
    <w:rsid w:val="00300ACF"/>
    <w:rsid w:val="0030138A"/>
    <w:rsid w:val="00301B0D"/>
    <w:rsid w:val="00301DF3"/>
    <w:rsid w:val="00302711"/>
    <w:rsid w:val="003029C0"/>
    <w:rsid w:val="00303168"/>
    <w:rsid w:val="003039C7"/>
    <w:rsid w:val="00303D03"/>
    <w:rsid w:val="00303DB2"/>
    <w:rsid w:val="003046E1"/>
    <w:rsid w:val="0030481B"/>
    <w:rsid w:val="00304AFC"/>
    <w:rsid w:val="00305C15"/>
    <w:rsid w:val="00305EC8"/>
    <w:rsid w:val="00306FF9"/>
    <w:rsid w:val="0030714C"/>
    <w:rsid w:val="003072AF"/>
    <w:rsid w:val="003074D6"/>
    <w:rsid w:val="0030753E"/>
    <w:rsid w:val="003075C9"/>
    <w:rsid w:val="003076E4"/>
    <w:rsid w:val="003104D1"/>
    <w:rsid w:val="00310519"/>
    <w:rsid w:val="00310668"/>
    <w:rsid w:val="003106DE"/>
    <w:rsid w:val="00311AA7"/>
    <w:rsid w:val="003123FF"/>
    <w:rsid w:val="00312837"/>
    <w:rsid w:val="003129D0"/>
    <w:rsid w:val="00312FA8"/>
    <w:rsid w:val="003134D4"/>
    <w:rsid w:val="00313CB5"/>
    <w:rsid w:val="00313F0A"/>
    <w:rsid w:val="00314089"/>
    <w:rsid w:val="003140C7"/>
    <w:rsid w:val="00314358"/>
    <w:rsid w:val="003149E1"/>
    <w:rsid w:val="0031521D"/>
    <w:rsid w:val="0031551E"/>
    <w:rsid w:val="0031586E"/>
    <w:rsid w:val="00315FC9"/>
    <w:rsid w:val="00316584"/>
    <w:rsid w:val="0031659C"/>
    <w:rsid w:val="00316CCC"/>
    <w:rsid w:val="00316DAC"/>
    <w:rsid w:val="00317008"/>
    <w:rsid w:val="003170A3"/>
    <w:rsid w:val="003171C4"/>
    <w:rsid w:val="00317314"/>
    <w:rsid w:val="00317381"/>
    <w:rsid w:val="00320C62"/>
    <w:rsid w:val="003213D0"/>
    <w:rsid w:val="003216E6"/>
    <w:rsid w:val="00321AC7"/>
    <w:rsid w:val="00321D52"/>
    <w:rsid w:val="00321DE0"/>
    <w:rsid w:val="003229F5"/>
    <w:rsid w:val="00322A4F"/>
    <w:rsid w:val="00323407"/>
    <w:rsid w:val="00323431"/>
    <w:rsid w:val="00323A72"/>
    <w:rsid w:val="0032433A"/>
    <w:rsid w:val="00324968"/>
    <w:rsid w:val="00325069"/>
    <w:rsid w:val="00325BA8"/>
    <w:rsid w:val="0032631B"/>
    <w:rsid w:val="003263A9"/>
    <w:rsid w:val="00326714"/>
    <w:rsid w:val="0032753E"/>
    <w:rsid w:val="0033002C"/>
    <w:rsid w:val="0033059E"/>
    <w:rsid w:val="0033191A"/>
    <w:rsid w:val="00331AD4"/>
    <w:rsid w:val="00332451"/>
    <w:rsid w:val="00332645"/>
    <w:rsid w:val="00333417"/>
    <w:rsid w:val="0033405E"/>
    <w:rsid w:val="003342B0"/>
    <w:rsid w:val="00334721"/>
    <w:rsid w:val="00334792"/>
    <w:rsid w:val="0033490F"/>
    <w:rsid w:val="00334E86"/>
    <w:rsid w:val="00334FB2"/>
    <w:rsid w:val="00335BF1"/>
    <w:rsid w:val="00335C44"/>
    <w:rsid w:val="0033641A"/>
    <w:rsid w:val="0033671E"/>
    <w:rsid w:val="00336B32"/>
    <w:rsid w:val="00336D53"/>
    <w:rsid w:val="003377CC"/>
    <w:rsid w:val="00337924"/>
    <w:rsid w:val="003379FA"/>
    <w:rsid w:val="00337A64"/>
    <w:rsid w:val="00337CE9"/>
    <w:rsid w:val="00340055"/>
    <w:rsid w:val="00340144"/>
    <w:rsid w:val="0034049B"/>
    <w:rsid w:val="00340A67"/>
    <w:rsid w:val="00340E75"/>
    <w:rsid w:val="00341A67"/>
    <w:rsid w:val="00341A8A"/>
    <w:rsid w:val="00341D5E"/>
    <w:rsid w:val="00341D8D"/>
    <w:rsid w:val="00341E3C"/>
    <w:rsid w:val="0034240C"/>
    <w:rsid w:val="0034275B"/>
    <w:rsid w:val="003427C9"/>
    <w:rsid w:val="003431EC"/>
    <w:rsid w:val="003437A3"/>
    <w:rsid w:val="00343A8A"/>
    <w:rsid w:val="00343CE2"/>
    <w:rsid w:val="00343E16"/>
    <w:rsid w:val="0034496E"/>
    <w:rsid w:val="00345FCB"/>
    <w:rsid w:val="00346383"/>
    <w:rsid w:val="00346E17"/>
    <w:rsid w:val="003471AB"/>
    <w:rsid w:val="003472F7"/>
    <w:rsid w:val="003473DF"/>
    <w:rsid w:val="00347488"/>
    <w:rsid w:val="003477B5"/>
    <w:rsid w:val="00347D75"/>
    <w:rsid w:val="00347EBB"/>
    <w:rsid w:val="0035097F"/>
    <w:rsid w:val="00350D8D"/>
    <w:rsid w:val="00351093"/>
    <w:rsid w:val="00351929"/>
    <w:rsid w:val="003521F7"/>
    <w:rsid w:val="00352207"/>
    <w:rsid w:val="00352634"/>
    <w:rsid w:val="00352BAB"/>
    <w:rsid w:val="0035310E"/>
    <w:rsid w:val="003532AE"/>
    <w:rsid w:val="003532FB"/>
    <w:rsid w:val="00353639"/>
    <w:rsid w:val="00353A66"/>
    <w:rsid w:val="00353B90"/>
    <w:rsid w:val="00354E06"/>
    <w:rsid w:val="00354E1D"/>
    <w:rsid w:val="00355D82"/>
    <w:rsid w:val="00356448"/>
    <w:rsid w:val="003566CB"/>
    <w:rsid w:val="003567F9"/>
    <w:rsid w:val="00356A08"/>
    <w:rsid w:val="00356AC6"/>
    <w:rsid w:val="00356BE5"/>
    <w:rsid w:val="0035716B"/>
    <w:rsid w:val="00357DB2"/>
    <w:rsid w:val="00357DD1"/>
    <w:rsid w:val="00360001"/>
    <w:rsid w:val="0036002D"/>
    <w:rsid w:val="003611A8"/>
    <w:rsid w:val="00361A7C"/>
    <w:rsid w:val="00362CAA"/>
    <w:rsid w:val="003635A9"/>
    <w:rsid w:val="00363D3D"/>
    <w:rsid w:val="003647CB"/>
    <w:rsid w:val="003651D7"/>
    <w:rsid w:val="003654F8"/>
    <w:rsid w:val="0036575E"/>
    <w:rsid w:val="00365DA5"/>
    <w:rsid w:val="00366940"/>
    <w:rsid w:val="00366B11"/>
    <w:rsid w:val="00366B2A"/>
    <w:rsid w:val="00366E8C"/>
    <w:rsid w:val="00366F71"/>
    <w:rsid w:val="00367293"/>
    <w:rsid w:val="0037036B"/>
    <w:rsid w:val="003703F1"/>
    <w:rsid w:val="003704CD"/>
    <w:rsid w:val="00370788"/>
    <w:rsid w:val="00370F2D"/>
    <w:rsid w:val="003716A0"/>
    <w:rsid w:val="003717DF"/>
    <w:rsid w:val="00371F2D"/>
    <w:rsid w:val="00371F80"/>
    <w:rsid w:val="00372789"/>
    <w:rsid w:val="0037299E"/>
    <w:rsid w:val="00372B43"/>
    <w:rsid w:val="00373A2E"/>
    <w:rsid w:val="00373CF1"/>
    <w:rsid w:val="00373DA3"/>
    <w:rsid w:val="00374133"/>
    <w:rsid w:val="003751B9"/>
    <w:rsid w:val="0037529A"/>
    <w:rsid w:val="003754D9"/>
    <w:rsid w:val="003755C5"/>
    <w:rsid w:val="00375658"/>
    <w:rsid w:val="00375671"/>
    <w:rsid w:val="003756DC"/>
    <w:rsid w:val="00375715"/>
    <w:rsid w:val="0037576A"/>
    <w:rsid w:val="0037594C"/>
    <w:rsid w:val="00375CF2"/>
    <w:rsid w:val="00375DDE"/>
    <w:rsid w:val="00375FF9"/>
    <w:rsid w:val="00376CF6"/>
    <w:rsid w:val="00376D2C"/>
    <w:rsid w:val="0037727C"/>
    <w:rsid w:val="003772D4"/>
    <w:rsid w:val="0037741D"/>
    <w:rsid w:val="00377895"/>
    <w:rsid w:val="003778CF"/>
    <w:rsid w:val="00377F8E"/>
    <w:rsid w:val="003809A3"/>
    <w:rsid w:val="003816AB"/>
    <w:rsid w:val="00381748"/>
    <w:rsid w:val="003818CC"/>
    <w:rsid w:val="00381CBB"/>
    <w:rsid w:val="00382038"/>
    <w:rsid w:val="00382939"/>
    <w:rsid w:val="00382A24"/>
    <w:rsid w:val="003837F8"/>
    <w:rsid w:val="00383CDB"/>
    <w:rsid w:val="00383D60"/>
    <w:rsid w:val="00384162"/>
    <w:rsid w:val="00384852"/>
    <w:rsid w:val="00385088"/>
    <w:rsid w:val="003858F3"/>
    <w:rsid w:val="00385CBA"/>
    <w:rsid w:val="00386161"/>
    <w:rsid w:val="003863A3"/>
    <w:rsid w:val="00386C20"/>
    <w:rsid w:val="0038715C"/>
    <w:rsid w:val="003907B4"/>
    <w:rsid w:val="00390961"/>
    <w:rsid w:val="00390BAB"/>
    <w:rsid w:val="00391C0C"/>
    <w:rsid w:val="00392598"/>
    <w:rsid w:val="0039271E"/>
    <w:rsid w:val="00392EC3"/>
    <w:rsid w:val="00392FF7"/>
    <w:rsid w:val="0039420D"/>
    <w:rsid w:val="00394874"/>
    <w:rsid w:val="00395166"/>
    <w:rsid w:val="003958A5"/>
    <w:rsid w:val="00395F91"/>
    <w:rsid w:val="0039681F"/>
    <w:rsid w:val="00396888"/>
    <w:rsid w:val="00396A13"/>
    <w:rsid w:val="003973B9"/>
    <w:rsid w:val="0039790A"/>
    <w:rsid w:val="00397B8C"/>
    <w:rsid w:val="00397DD2"/>
    <w:rsid w:val="00397FFD"/>
    <w:rsid w:val="003A0049"/>
    <w:rsid w:val="003A067C"/>
    <w:rsid w:val="003A130E"/>
    <w:rsid w:val="003A1739"/>
    <w:rsid w:val="003A18D5"/>
    <w:rsid w:val="003A1EEA"/>
    <w:rsid w:val="003A222C"/>
    <w:rsid w:val="003A261B"/>
    <w:rsid w:val="003A2839"/>
    <w:rsid w:val="003A28DC"/>
    <w:rsid w:val="003A2BDF"/>
    <w:rsid w:val="003A2D9B"/>
    <w:rsid w:val="003A2EB4"/>
    <w:rsid w:val="003A35AA"/>
    <w:rsid w:val="003A35DF"/>
    <w:rsid w:val="003A3635"/>
    <w:rsid w:val="003A400D"/>
    <w:rsid w:val="003A4329"/>
    <w:rsid w:val="003A452F"/>
    <w:rsid w:val="003A47B3"/>
    <w:rsid w:val="003A48A6"/>
    <w:rsid w:val="003A4ABB"/>
    <w:rsid w:val="003A4AEB"/>
    <w:rsid w:val="003A4C44"/>
    <w:rsid w:val="003A4DEB"/>
    <w:rsid w:val="003A4FC4"/>
    <w:rsid w:val="003A5D4F"/>
    <w:rsid w:val="003A648D"/>
    <w:rsid w:val="003A69A8"/>
    <w:rsid w:val="003A6BF9"/>
    <w:rsid w:val="003A6C24"/>
    <w:rsid w:val="003A7702"/>
    <w:rsid w:val="003A7879"/>
    <w:rsid w:val="003B001E"/>
    <w:rsid w:val="003B00E9"/>
    <w:rsid w:val="003B0547"/>
    <w:rsid w:val="003B0963"/>
    <w:rsid w:val="003B1820"/>
    <w:rsid w:val="003B1B42"/>
    <w:rsid w:val="003B2692"/>
    <w:rsid w:val="003B2D34"/>
    <w:rsid w:val="003B2F9D"/>
    <w:rsid w:val="003B3049"/>
    <w:rsid w:val="003B367A"/>
    <w:rsid w:val="003B3A37"/>
    <w:rsid w:val="003B4122"/>
    <w:rsid w:val="003B4299"/>
    <w:rsid w:val="003B499F"/>
    <w:rsid w:val="003B4D10"/>
    <w:rsid w:val="003B56F3"/>
    <w:rsid w:val="003B579B"/>
    <w:rsid w:val="003B6194"/>
    <w:rsid w:val="003B67A1"/>
    <w:rsid w:val="003B6908"/>
    <w:rsid w:val="003B694A"/>
    <w:rsid w:val="003B6D31"/>
    <w:rsid w:val="003B784A"/>
    <w:rsid w:val="003C03DF"/>
    <w:rsid w:val="003C0EBC"/>
    <w:rsid w:val="003C0FAD"/>
    <w:rsid w:val="003C106F"/>
    <w:rsid w:val="003C13F6"/>
    <w:rsid w:val="003C150D"/>
    <w:rsid w:val="003C187C"/>
    <w:rsid w:val="003C1F48"/>
    <w:rsid w:val="003C2108"/>
    <w:rsid w:val="003C2584"/>
    <w:rsid w:val="003C2BC4"/>
    <w:rsid w:val="003C2C14"/>
    <w:rsid w:val="003C2E8E"/>
    <w:rsid w:val="003C30A2"/>
    <w:rsid w:val="003C3632"/>
    <w:rsid w:val="003C36D3"/>
    <w:rsid w:val="003C3BEF"/>
    <w:rsid w:val="003C3F3B"/>
    <w:rsid w:val="003C5F4D"/>
    <w:rsid w:val="003C604D"/>
    <w:rsid w:val="003C6A88"/>
    <w:rsid w:val="003C734D"/>
    <w:rsid w:val="003C7D24"/>
    <w:rsid w:val="003C7F22"/>
    <w:rsid w:val="003D0936"/>
    <w:rsid w:val="003D0C2F"/>
    <w:rsid w:val="003D0FA5"/>
    <w:rsid w:val="003D17CB"/>
    <w:rsid w:val="003D1F4A"/>
    <w:rsid w:val="003D2E32"/>
    <w:rsid w:val="003D2F6D"/>
    <w:rsid w:val="003D316A"/>
    <w:rsid w:val="003D3879"/>
    <w:rsid w:val="003D3CB4"/>
    <w:rsid w:val="003D43BC"/>
    <w:rsid w:val="003D477A"/>
    <w:rsid w:val="003D514F"/>
    <w:rsid w:val="003D54DD"/>
    <w:rsid w:val="003D5597"/>
    <w:rsid w:val="003D57EE"/>
    <w:rsid w:val="003D5897"/>
    <w:rsid w:val="003D58AF"/>
    <w:rsid w:val="003D5A93"/>
    <w:rsid w:val="003D66C5"/>
    <w:rsid w:val="003D6C4B"/>
    <w:rsid w:val="003D6C58"/>
    <w:rsid w:val="003D6E52"/>
    <w:rsid w:val="003D71A2"/>
    <w:rsid w:val="003D72A8"/>
    <w:rsid w:val="003D74FE"/>
    <w:rsid w:val="003D7B59"/>
    <w:rsid w:val="003E0186"/>
    <w:rsid w:val="003E0592"/>
    <w:rsid w:val="003E08EB"/>
    <w:rsid w:val="003E118B"/>
    <w:rsid w:val="003E125E"/>
    <w:rsid w:val="003E1461"/>
    <w:rsid w:val="003E2078"/>
    <w:rsid w:val="003E21D8"/>
    <w:rsid w:val="003E2CF1"/>
    <w:rsid w:val="003E3C37"/>
    <w:rsid w:val="003E3ED0"/>
    <w:rsid w:val="003E423A"/>
    <w:rsid w:val="003E500A"/>
    <w:rsid w:val="003E50D1"/>
    <w:rsid w:val="003E5288"/>
    <w:rsid w:val="003E547E"/>
    <w:rsid w:val="003E629E"/>
    <w:rsid w:val="003E64A9"/>
    <w:rsid w:val="003E652C"/>
    <w:rsid w:val="003E668F"/>
    <w:rsid w:val="003E6D8C"/>
    <w:rsid w:val="003E6F31"/>
    <w:rsid w:val="003E730E"/>
    <w:rsid w:val="003E748E"/>
    <w:rsid w:val="003E7B60"/>
    <w:rsid w:val="003E7D99"/>
    <w:rsid w:val="003E7F86"/>
    <w:rsid w:val="003F11E9"/>
    <w:rsid w:val="003F12C9"/>
    <w:rsid w:val="003F17AB"/>
    <w:rsid w:val="003F1A9D"/>
    <w:rsid w:val="003F249D"/>
    <w:rsid w:val="003F2829"/>
    <w:rsid w:val="003F2ABB"/>
    <w:rsid w:val="003F2F9E"/>
    <w:rsid w:val="003F31B8"/>
    <w:rsid w:val="003F4B67"/>
    <w:rsid w:val="003F4CAD"/>
    <w:rsid w:val="003F4F80"/>
    <w:rsid w:val="003F5130"/>
    <w:rsid w:val="003F53F1"/>
    <w:rsid w:val="003F5665"/>
    <w:rsid w:val="003F5D46"/>
    <w:rsid w:val="003F5FAC"/>
    <w:rsid w:val="003F6512"/>
    <w:rsid w:val="003F7131"/>
    <w:rsid w:val="003F71ED"/>
    <w:rsid w:val="003F7232"/>
    <w:rsid w:val="003F744F"/>
    <w:rsid w:val="004009DD"/>
    <w:rsid w:val="00400B6A"/>
    <w:rsid w:val="00400C41"/>
    <w:rsid w:val="00400D76"/>
    <w:rsid w:val="00400FFB"/>
    <w:rsid w:val="0040137C"/>
    <w:rsid w:val="0040146C"/>
    <w:rsid w:val="00401799"/>
    <w:rsid w:val="004018C4"/>
    <w:rsid w:val="0040242F"/>
    <w:rsid w:val="00403373"/>
    <w:rsid w:val="00403B0F"/>
    <w:rsid w:val="00403F71"/>
    <w:rsid w:val="004041A7"/>
    <w:rsid w:val="004044E3"/>
    <w:rsid w:val="004048F9"/>
    <w:rsid w:val="00404C8C"/>
    <w:rsid w:val="00404D50"/>
    <w:rsid w:val="00405879"/>
    <w:rsid w:val="00405E94"/>
    <w:rsid w:val="00407121"/>
    <w:rsid w:val="0040712F"/>
    <w:rsid w:val="0040734A"/>
    <w:rsid w:val="00407BA5"/>
    <w:rsid w:val="00407D29"/>
    <w:rsid w:val="00407E25"/>
    <w:rsid w:val="004103C7"/>
    <w:rsid w:val="00410743"/>
    <w:rsid w:val="0041077B"/>
    <w:rsid w:val="0041118B"/>
    <w:rsid w:val="0041149C"/>
    <w:rsid w:val="004116E3"/>
    <w:rsid w:val="00411B0E"/>
    <w:rsid w:val="00412717"/>
    <w:rsid w:val="004131B4"/>
    <w:rsid w:val="004143B1"/>
    <w:rsid w:val="00414805"/>
    <w:rsid w:val="00414E08"/>
    <w:rsid w:val="00414EE5"/>
    <w:rsid w:val="00415093"/>
    <w:rsid w:val="0041538E"/>
    <w:rsid w:val="004157AC"/>
    <w:rsid w:val="00415CCF"/>
    <w:rsid w:val="0041651B"/>
    <w:rsid w:val="00417092"/>
    <w:rsid w:val="004170A7"/>
    <w:rsid w:val="0041795C"/>
    <w:rsid w:val="0041799E"/>
    <w:rsid w:val="00417DED"/>
    <w:rsid w:val="004202E5"/>
    <w:rsid w:val="00420402"/>
    <w:rsid w:val="0042099C"/>
    <w:rsid w:val="00421410"/>
    <w:rsid w:val="0042156F"/>
    <w:rsid w:val="004215BF"/>
    <w:rsid w:val="00421EA9"/>
    <w:rsid w:val="00422160"/>
    <w:rsid w:val="004227DC"/>
    <w:rsid w:val="0042290E"/>
    <w:rsid w:val="004229AE"/>
    <w:rsid w:val="00422B3F"/>
    <w:rsid w:val="00423007"/>
    <w:rsid w:val="004237A4"/>
    <w:rsid w:val="0042392D"/>
    <w:rsid w:val="00423B35"/>
    <w:rsid w:val="00423C5F"/>
    <w:rsid w:val="00423CDF"/>
    <w:rsid w:val="00425364"/>
    <w:rsid w:val="0042574A"/>
    <w:rsid w:val="00426066"/>
    <w:rsid w:val="00426384"/>
    <w:rsid w:val="0042710B"/>
    <w:rsid w:val="004274E6"/>
    <w:rsid w:val="0042786E"/>
    <w:rsid w:val="00427892"/>
    <w:rsid w:val="00427A54"/>
    <w:rsid w:val="004305A0"/>
    <w:rsid w:val="00431016"/>
    <w:rsid w:val="004312BA"/>
    <w:rsid w:val="00431A7E"/>
    <w:rsid w:val="00432273"/>
    <w:rsid w:val="00432D22"/>
    <w:rsid w:val="004330D1"/>
    <w:rsid w:val="00433235"/>
    <w:rsid w:val="00433550"/>
    <w:rsid w:val="004335CC"/>
    <w:rsid w:val="0043439A"/>
    <w:rsid w:val="00435785"/>
    <w:rsid w:val="004359EA"/>
    <w:rsid w:val="0043637C"/>
    <w:rsid w:val="004364B9"/>
    <w:rsid w:val="00436D57"/>
    <w:rsid w:val="00437D9D"/>
    <w:rsid w:val="00437EE4"/>
    <w:rsid w:val="00437F86"/>
    <w:rsid w:val="004406E3"/>
    <w:rsid w:val="0044077F"/>
    <w:rsid w:val="004407C1"/>
    <w:rsid w:val="004411E0"/>
    <w:rsid w:val="00441BBC"/>
    <w:rsid w:val="00442721"/>
    <w:rsid w:val="004427F9"/>
    <w:rsid w:val="004429C6"/>
    <w:rsid w:val="0044395F"/>
    <w:rsid w:val="00443C89"/>
    <w:rsid w:val="004440FD"/>
    <w:rsid w:val="00444714"/>
    <w:rsid w:val="0044542E"/>
    <w:rsid w:val="0044629A"/>
    <w:rsid w:val="004476DC"/>
    <w:rsid w:val="00450503"/>
    <w:rsid w:val="00450897"/>
    <w:rsid w:val="00450D2F"/>
    <w:rsid w:val="00450F66"/>
    <w:rsid w:val="004517DD"/>
    <w:rsid w:val="00451864"/>
    <w:rsid w:val="00451C44"/>
    <w:rsid w:val="00451C8D"/>
    <w:rsid w:val="00452267"/>
    <w:rsid w:val="00452503"/>
    <w:rsid w:val="00452C19"/>
    <w:rsid w:val="00452C29"/>
    <w:rsid w:val="0045362A"/>
    <w:rsid w:val="00453C2A"/>
    <w:rsid w:val="00454941"/>
    <w:rsid w:val="00455591"/>
    <w:rsid w:val="00455DD9"/>
    <w:rsid w:val="0045646A"/>
    <w:rsid w:val="00457579"/>
    <w:rsid w:val="00457DB0"/>
    <w:rsid w:val="00457E2F"/>
    <w:rsid w:val="004602F7"/>
    <w:rsid w:val="00460353"/>
    <w:rsid w:val="00460808"/>
    <w:rsid w:val="00461051"/>
    <w:rsid w:val="0046168A"/>
    <w:rsid w:val="004616A0"/>
    <w:rsid w:val="004618B5"/>
    <w:rsid w:val="00461AB6"/>
    <w:rsid w:val="00461CDE"/>
    <w:rsid w:val="0046206E"/>
    <w:rsid w:val="00462321"/>
    <w:rsid w:val="004623BE"/>
    <w:rsid w:val="00462584"/>
    <w:rsid w:val="00463619"/>
    <w:rsid w:val="0046439C"/>
    <w:rsid w:val="0046467F"/>
    <w:rsid w:val="00464FF8"/>
    <w:rsid w:val="00465044"/>
    <w:rsid w:val="0046541A"/>
    <w:rsid w:val="00465434"/>
    <w:rsid w:val="004657A7"/>
    <w:rsid w:val="00466025"/>
    <w:rsid w:val="004663C0"/>
    <w:rsid w:val="00466924"/>
    <w:rsid w:val="00466928"/>
    <w:rsid w:val="004669CA"/>
    <w:rsid w:val="00466EBD"/>
    <w:rsid w:val="00467256"/>
    <w:rsid w:val="004673CD"/>
    <w:rsid w:val="00467C47"/>
    <w:rsid w:val="00467F21"/>
    <w:rsid w:val="004706F6"/>
    <w:rsid w:val="00470814"/>
    <w:rsid w:val="00470C8C"/>
    <w:rsid w:val="00470E11"/>
    <w:rsid w:val="00470ED7"/>
    <w:rsid w:val="00471251"/>
    <w:rsid w:val="00471478"/>
    <w:rsid w:val="004719C7"/>
    <w:rsid w:val="00471B51"/>
    <w:rsid w:val="00472417"/>
    <w:rsid w:val="00472F8C"/>
    <w:rsid w:val="00474108"/>
    <w:rsid w:val="00474E49"/>
    <w:rsid w:val="00474E6F"/>
    <w:rsid w:val="00474F2D"/>
    <w:rsid w:val="00475079"/>
    <w:rsid w:val="004755F9"/>
    <w:rsid w:val="00475EB3"/>
    <w:rsid w:val="00476060"/>
    <w:rsid w:val="004761C5"/>
    <w:rsid w:val="004766A9"/>
    <w:rsid w:val="00476AF9"/>
    <w:rsid w:val="00476BDE"/>
    <w:rsid w:val="00477C2D"/>
    <w:rsid w:val="0048096A"/>
    <w:rsid w:val="00480C06"/>
    <w:rsid w:val="0048188F"/>
    <w:rsid w:val="00481AE2"/>
    <w:rsid w:val="004820EA"/>
    <w:rsid w:val="00482219"/>
    <w:rsid w:val="0048234B"/>
    <w:rsid w:val="004827E7"/>
    <w:rsid w:val="00482B57"/>
    <w:rsid w:val="00482B91"/>
    <w:rsid w:val="00482F54"/>
    <w:rsid w:val="004830A3"/>
    <w:rsid w:val="00483190"/>
    <w:rsid w:val="00483792"/>
    <w:rsid w:val="00484732"/>
    <w:rsid w:val="004848F0"/>
    <w:rsid w:val="00484F65"/>
    <w:rsid w:val="004859C4"/>
    <w:rsid w:val="0048612F"/>
    <w:rsid w:val="0048624F"/>
    <w:rsid w:val="004862D6"/>
    <w:rsid w:val="00486567"/>
    <w:rsid w:val="00486673"/>
    <w:rsid w:val="00487283"/>
    <w:rsid w:val="00487758"/>
    <w:rsid w:val="0048782B"/>
    <w:rsid w:val="004879AE"/>
    <w:rsid w:val="00487B64"/>
    <w:rsid w:val="00487C03"/>
    <w:rsid w:val="004902FD"/>
    <w:rsid w:val="00490415"/>
    <w:rsid w:val="00490D04"/>
    <w:rsid w:val="00490E3D"/>
    <w:rsid w:val="00491E72"/>
    <w:rsid w:val="0049214F"/>
    <w:rsid w:val="00492BD3"/>
    <w:rsid w:val="00492F10"/>
    <w:rsid w:val="00493546"/>
    <w:rsid w:val="004937DD"/>
    <w:rsid w:val="00494123"/>
    <w:rsid w:val="00494B5B"/>
    <w:rsid w:val="00494C4C"/>
    <w:rsid w:val="00494D74"/>
    <w:rsid w:val="00494FBA"/>
    <w:rsid w:val="004955C9"/>
    <w:rsid w:val="0049661B"/>
    <w:rsid w:val="00496DE6"/>
    <w:rsid w:val="00497272"/>
    <w:rsid w:val="0049739E"/>
    <w:rsid w:val="00497651"/>
    <w:rsid w:val="00497F2D"/>
    <w:rsid w:val="004A045C"/>
    <w:rsid w:val="004A0DFD"/>
    <w:rsid w:val="004A10CA"/>
    <w:rsid w:val="004A1B11"/>
    <w:rsid w:val="004A1FE3"/>
    <w:rsid w:val="004A26C6"/>
    <w:rsid w:val="004A2CE1"/>
    <w:rsid w:val="004A2FE4"/>
    <w:rsid w:val="004A33B2"/>
    <w:rsid w:val="004A36F9"/>
    <w:rsid w:val="004A3B4F"/>
    <w:rsid w:val="004A3D62"/>
    <w:rsid w:val="004A4132"/>
    <w:rsid w:val="004A57F9"/>
    <w:rsid w:val="004A5C0E"/>
    <w:rsid w:val="004A5C73"/>
    <w:rsid w:val="004A5CC3"/>
    <w:rsid w:val="004A5D3E"/>
    <w:rsid w:val="004A5E74"/>
    <w:rsid w:val="004A5EF2"/>
    <w:rsid w:val="004A601E"/>
    <w:rsid w:val="004A7138"/>
    <w:rsid w:val="004A73C9"/>
    <w:rsid w:val="004A7A1C"/>
    <w:rsid w:val="004A7A96"/>
    <w:rsid w:val="004A7AC1"/>
    <w:rsid w:val="004A7F64"/>
    <w:rsid w:val="004B00FC"/>
    <w:rsid w:val="004B0E83"/>
    <w:rsid w:val="004B141B"/>
    <w:rsid w:val="004B169E"/>
    <w:rsid w:val="004B2727"/>
    <w:rsid w:val="004B3431"/>
    <w:rsid w:val="004B39D6"/>
    <w:rsid w:val="004B3CBC"/>
    <w:rsid w:val="004B3D2B"/>
    <w:rsid w:val="004B3F9D"/>
    <w:rsid w:val="004B4284"/>
    <w:rsid w:val="004B49D5"/>
    <w:rsid w:val="004B4A04"/>
    <w:rsid w:val="004B4B7D"/>
    <w:rsid w:val="004B4D4B"/>
    <w:rsid w:val="004B5D10"/>
    <w:rsid w:val="004B5F31"/>
    <w:rsid w:val="004B67AE"/>
    <w:rsid w:val="004B6E99"/>
    <w:rsid w:val="004B70FA"/>
    <w:rsid w:val="004B724E"/>
    <w:rsid w:val="004B7BDB"/>
    <w:rsid w:val="004B7FB0"/>
    <w:rsid w:val="004C0194"/>
    <w:rsid w:val="004C085A"/>
    <w:rsid w:val="004C0BB8"/>
    <w:rsid w:val="004C126B"/>
    <w:rsid w:val="004C18E9"/>
    <w:rsid w:val="004C19ED"/>
    <w:rsid w:val="004C1A4C"/>
    <w:rsid w:val="004C2B3C"/>
    <w:rsid w:val="004C3327"/>
    <w:rsid w:val="004C3C0D"/>
    <w:rsid w:val="004C3D4B"/>
    <w:rsid w:val="004C4105"/>
    <w:rsid w:val="004C4212"/>
    <w:rsid w:val="004C42A3"/>
    <w:rsid w:val="004C437A"/>
    <w:rsid w:val="004C4AE7"/>
    <w:rsid w:val="004C4C70"/>
    <w:rsid w:val="004C4D80"/>
    <w:rsid w:val="004C4F95"/>
    <w:rsid w:val="004C527A"/>
    <w:rsid w:val="004C55E4"/>
    <w:rsid w:val="004C5AC7"/>
    <w:rsid w:val="004C5D64"/>
    <w:rsid w:val="004C61EC"/>
    <w:rsid w:val="004C6461"/>
    <w:rsid w:val="004C718E"/>
    <w:rsid w:val="004C7255"/>
    <w:rsid w:val="004C7432"/>
    <w:rsid w:val="004C75A7"/>
    <w:rsid w:val="004C7AF0"/>
    <w:rsid w:val="004C7C77"/>
    <w:rsid w:val="004D1489"/>
    <w:rsid w:val="004D14BB"/>
    <w:rsid w:val="004D1823"/>
    <w:rsid w:val="004D2020"/>
    <w:rsid w:val="004D2F6B"/>
    <w:rsid w:val="004D2FD8"/>
    <w:rsid w:val="004D3214"/>
    <w:rsid w:val="004D326C"/>
    <w:rsid w:val="004D32FC"/>
    <w:rsid w:val="004D3386"/>
    <w:rsid w:val="004D34F7"/>
    <w:rsid w:val="004D3AF9"/>
    <w:rsid w:val="004D429F"/>
    <w:rsid w:val="004D4513"/>
    <w:rsid w:val="004D45D4"/>
    <w:rsid w:val="004D4BC1"/>
    <w:rsid w:val="004D5304"/>
    <w:rsid w:val="004D61A7"/>
    <w:rsid w:val="004D6280"/>
    <w:rsid w:val="004D685F"/>
    <w:rsid w:val="004D6CDB"/>
    <w:rsid w:val="004D7510"/>
    <w:rsid w:val="004D783B"/>
    <w:rsid w:val="004D7A1E"/>
    <w:rsid w:val="004D7BA5"/>
    <w:rsid w:val="004D7EF0"/>
    <w:rsid w:val="004E0BEA"/>
    <w:rsid w:val="004E1215"/>
    <w:rsid w:val="004E2F7C"/>
    <w:rsid w:val="004E3208"/>
    <w:rsid w:val="004E3535"/>
    <w:rsid w:val="004E3E41"/>
    <w:rsid w:val="004E4027"/>
    <w:rsid w:val="004E4780"/>
    <w:rsid w:val="004E51CF"/>
    <w:rsid w:val="004E554A"/>
    <w:rsid w:val="004E5A01"/>
    <w:rsid w:val="004E5F93"/>
    <w:rsid w:val="004E6207"/>
    <w:rsid w:val="004E6237"/>
    <w:rsid w:val="004E6358"/>
    <w:rsid w:val="004E6CD4"/>
    <w:rsid w:val="004E6D89"/>
    <w:rsid w:val="004E6DC1"/>
    <w:rsid w:val="004E7321"/>
    <w:rsid w:val="004E7422"/>
    <w:rsid w:val="004E79EF"/>
    <w:rsid w:val="004F042A"/>
    <w:rsid w:val="004F0CC4"/>
    <w:rsid w:val="004F129A"/>
    <w:rsid w:val="004F1448"/>
    <w:rsid w:val="004F16A8"/>
    <w:rsid w:val="004F17F1"/>
    <w:rsid w:val="004F1A7B"/>
    <w:rsid w:val="004F1C7D"/>
    <w:rsid w:val="004F21B1"/>
    <w:rsid w:val="004F231E"/>
    <w:rsid w:val="004F26AE"/>
    <w:rsid w:val="004F284F"/>
    <w:rsid w:val="004F296D"/>
    <w:rsid w:val="004F2C5F"/>
    <w:rsid w:val="004F2C83"/>
    <w:rsid w:val="004F3033"/>
    <w:rsid w:val="004F30BC"/>
    <w:rsid w:val="004F347B"/>
    <w:rsid w:val="004F3893"/>
    <w:rsid w:val="004F3955"/>
    <w:rsid w:val="004F4308"/>
    <w:rsid w:val="004F464F"/>
    <w:rsid w:val="004F48CD"/>
    <w:rsid w:val="004F4FFF"/>
    <w:rsid w:val="004F540C"/>
    <w:rsid w:val="004F5918"/>
    <w:rsid w:val="004F6322"/>
    <w:rsid w:val="004F6AA3"/>
    <w:rsid w:val="004F6AAB"/>
    <w:rsid w:val="004F700B"/>
    <w:rsid w:val="004F7157"/>
    <w:rsid w:val="004F7242"/>
    <w:rsid w:val="004F7988"/>
    <w:rsid w:val="004F7F6C"/>
    <w:rsid w:val="0050014B"/>
    <w:rsid w:val="0050016E"/>
    <w:rsid w:val="005005D3"/>
    <w:rsid w:val="005008DD"/>
    <w:rsid w:val="00501936"/>
    <w:rsid w:val="00502566"/>
    <w:rsid w:val="00502660"/>
    <w:rsid w:val="0050287D"/>
    <w:rsid w:val="005030F9"/>
    <w:rsid w:val="0050317D"/>
    <w:rsid w:val="005031B7"/>
    <w:rsid w:val="0050347C"/>
    <w:rsid w:val="0050353F"/>
    <w:rsid w:val="00503BAF"/>
    <w:rsid w:val="005041F2"/>
    <w:rsid w:val="0050453E"/>
    <w:rsid w:val="00504A66"/>
    <w:rsid w:val="0050522A"/>
    <w:rsid w:val="0050571D"/>
    <w:rsid w:val="005059EC"/>
    <w:rsid w:val="00505CDF"/>
    <w:rsid w:val="005062F1"/>
    <w:rsid w:val="0050635D"/>
    <w:rsid w:val="00506AAC"/>
    <w:rsid w:val="005078B0"/>
    <w:rsid w:val="005101E8"/>
    <w:rsid w:val="00510299"/>
    <w:rsid w:val="00510357"/>
    <w:rsid w:val="00510809"/>
    <w:rsid w:val="00510E83"/>
    <w:rsid w:val="00510F28"/>
    <w:rsid w:val="005114CA"/>
    <w:rsid w:val="00511809"/>
    <w:rsid w:val="005120C3"/>
    <w:rsid w:val="00512374"/>
    <w:rsid w:val="0051277F"/>
    <w:rsid w:val="005127B7"/>
    <w:rsid w:val="005128A1"/>
    <w:rsid w:val="00512FAF"/>
    <w:rsid w:val="00513057"/>
    <w:rsid w:val="005130F3"/>
    <w:rsid w:val="00513A18"/>
    <w:rsid w:val="00513CF7"/>
    <w:rsid w:val="00513ED0"/>
    <w:rsid w:val="00513FE4"/>
    <w:rsid w:val="005145CE"/>
    <w:rsid w:val="00514BA3"/>
    <w:rsid w:val="00515726"/>
    <w:rsid w:val="00515EDE"/>
    <w:rsid w:val="00516072"/>
    <w:rsid w:val="0051609E"/>
    <w:rsid w:val="00516832"/>
    <w:rsid w:val="00516A55"/>
    <w:rsid w:val="00516B8C"/>
    <w:rsid w:val="00516D71"/>
    <w:rsid w:val="00516D96"/>
    <w:rsid w:val="00516E56"/>
    <w:rsid w:val="00516E92"/>
    <w:rsid w:val="005177DD"/>
    <w:rsid w:val="00517D98"/>
    <w:rsid w:val="00520571"/>
    <w:rsid w:val="00520B12"/>
    <w:rsid w:val="005213A7"/>
    <w:rsid w:val="00521BA2"/>
    <w:rsid w:val="00522169"/>
    <w:rsid w:val="0052247E"/>
    <w:rsid w:val="00522503"/>
    <w:rsid w:val="005226B5"/>
    <w:rsid w:val="00522851"/>
    <w:rsid w:val="0052300C"/>
    <w:rsid w:val="005238DD"/>
    <w:rsid w:val="00523AC3"/>
    <w:rsid w:val="00523DD3"/>
    <w:rsid w:val="00523F17"/>
    <w:rsid w:val="00524123"/>
    <w:rsid w:val="00524335"/>
    <w:rsid w:val="00524A1C"/>
    <w:rsid w:val="00525530"/>
    <w:rsid w:val="0052555F"/>
    <w:rsid w:val="00525F1D"/>
    <w:rsid w:val="00525F74"/>
    <w:rsid w:val="0052625D"/>
    <w:rsid w:val="005265A2"/>
    <w:rsid w:val="00526AEE"/>
    <w:rsid w:val="00526B33"/>
    <w:rsid w:val="00526C28"/>
    <w:rsid w:val="00526DF7"/>
    <w:rsid w:val="00526FF2"/>
    <w:rsid w:val="0052721B"/>
    <w:rsid w:val="00527FB7"/>
    <w:rsid w:val="0053010A"/>
    <w:rsid w:val="00530B4A"/>
    <w:rsid w:val="00530C1C"/>
    <w:rsid w:val="00530CAD"/>
    <w:rsid w:val="0053189E"/>
    <w:rsid w:val="00532080"/>
    <w:rsid w:val="00532337"/>
    <w:rsid w:val="00532371"/>
    <w:rsid w:val="0053277A"/>
    <w:rsid w:val="0053289D"/>
    <w:rsid w:val="00532A0B"/>
    <w:rsid w:val="00533191"/>
    <w:rsid w:val="005331A0"/>
    <w:rsid w:val="005332AE"/>
    <w:rsid w:val="005334C6"/>
    <w:rsid w:val="005335A7"/>
    <w:rsid w:val="005338BD"/>
    <w:rsid w:val="00533A6D"/>
    <w:rsid w:val="00533E07"/>
    <w:rsid w:val="00534670"/>
    <w:rsid w:val="00534866"/>
    <w:rsid w:val="005351FA"/>
    <w:rsid w:val="005352E4"/>
    <w:rsid w:val="00535332"/>
    <w:rsid w:val="005359A2"/>
    <w:rsid w:val="00535BF8"/>
    <w:rsid w:val="00535D95"/>
    <w:rsid w:val="005360EF"/>
    <w:rsid w:val="0053636C"/>
    <w:rsid w:val="00536798"/>
    <w:rsid w:val="005368A3"/>
    <w:rsid w:val="00536DD5"/>
    <w:rsid w:val="00537485"/>
    <w:rsid w:val="00537AD1"/>
    <w:rsid w:val="00537F16"/>
    <w:rsid w:val="00540816"/>
    <w:rsid w:val="00540A85"/>
    <w:rsid w:val="00541135"/>
    <w:rsid w:val="0054198A"/>
    <w:rsid w:val="00542146"/>
    <w:rsid w:val="00542223"/>
    <w:rsid w:val="00542B22"/>
    <w:rsid w:val="00542D7F"/>
    <w:rsid w:val="00542E58"/>
    <w:rsid w:val="00542FCF"/>
    <w:rsid w:val="00543299"/>
    <w:rsid w:val="005433AE"/>
    <w:rsid w:val="005435DD"/>
    <w:rsid w:val="00543993"/>
    <w:rsid w:val="005439E4"/>
    <w:rsid w:val="00543A44"/>
    <w:rsid w:val="00543D94"/>
    <w:rsid w:val="00543E43"/>
    <w:rsid w:val="005441BB"/>
    <w:rsid w:val="00544363"/>
    <w:rsid w:val="00544368"/>
    <w:rsid w:val="00544379"/>
    <w:rsid w:val="0054450C"/>
    <w:rsid w:val="005449EB"/>
    <w:rsid w:val="00544A16"/>
    <w:rsid w:val="00544F42"/>
    <w:rsid w:val="00545B99"/>
    <w:rsid w:val="005467BD"/>
    <w:rsid w:val="00546849"/>
    <w:rsid w:val="00547494"/>
    <w:rsid w:val="00547DF3"/>
    <w:rsid w:val="00547EDB"/>
    <w:rsid w:val="0055166A"/>
    <w:rsid w:val="005518CE"/>
    <w:rsid w:val="00551B12"/>
    <w:rsid w:val="00552070"/>
    <w:rsid w:val="00552321"/>
    <w:rsid w:val="00552A90"/>
    <w:rsid w:val="00553075"/>
    <w:rsid w:val="005530D2"/>
    <w:rsid w:val="0055316E"/>
    <w:rsid w:val="0055336F"/>
    <w:rsid w:val="005533F6"/>
    <w:rsid w:val="00553700"/>
    <w:rsid w:val="00553874"/>
    <w:rsid w:val="005540B0"/>
    <w:rsid w:val="00554A63"/>
    <w:rsid w:val="00554A7F"/>
    <w:rsid w:val="00554E23"/>
    <w:rsid w:val="00554EFA"/>
    <w:rsid w:val="00554F3D"/>
    <w:rsid w:val="00554F5F"/>
    <w:rsid w:val="00556297"/>
    <w:rsid w:val="0055634D"/>
    <w:rsid w:val="00556740"/>
    <w:rsid w:val="00556A54"/>
    <w:rsid w:val="00556AE3"/>
    <w:rsid w:val="0055774C"/>
    <w:rsid w:val="005577AF"/>
    <w:rsid w:val="00557C13"/>
    <w:rsid w:val="0056070D"/>
    <w:rsid w:val="0056070E"/>
    <w:rsid w:val="00560916"/>
    <w:rsid w:val="00560A1A"/>
    <w:rsid w:val="00560A45"/>
    <w:rsid w:val="00561B7E"/>
    <w:rsid w:val="00561E17"/>
    <w:rsid w:val="0056229A"/>
    <w:rsid w:val="00562389"/>
    <w:rsid w:val="00562818"/>
    <w:rsid w:val="00562860"/>
    <w:rsid w:val="005629D9"/>
    <w:rsid w:val="00562E73"/>
    <w:rsid w:val="00563164"/>
    <w:rsid w:val="005636C2"/>
    <w:rsid w:val="0056373C"/>
    <w:rsid w:val="00563872"/>
    <w:rsid w:val="00563BF1"/>
    <w:rsid w:val="005643B0"/>
    <w:rsid w:val="00564784"/>
    <w:rsid w:val="00564BD7"/>
    <w:rsid w:val="00565019"/>
    <w:rsid w:val="00565540"/>
    <w:rsid w:val="0056557C"/>
    <w:rsid w:val="00565613"/>
    <w:rsid w:val="0056570F"/>
    <w:rsid w:val="00565CD7"/>
    <w:rsid w:val="00565E28"/>
    <w:rsid w:val="0056647E"/>
    <w:rsid w:val="0056682C"/>
    <w:rsid w:val="00566EA4"/>
    <w:rsid w:val="005672CF"/>
    <w:rsid w:val="00567F43"/>
    <w:rsid w:val="0057062E"/>
    <w:rsid w:val="00570C8B"/>
    <w:rsid w:val="005718DE"/>
    <w:rsid w:val="00571ADD"/>
    <w:rsid w:val="00571F6C"/>
    <w:rsid w:val="0057268E"/>
    <w:rsid w:val="005727FE"/>
    <w:rsid w:val="0057340C"/>
    <w:rsid w:val="0057344C"/>
    <w:rsid w:val="00573B0C"/>
    <w:rsid w:val="00574DD9"/>
    <w:rsid w:val="00575CA3"/>
    <w:rsid w:val="00576B78"/>
    <w:rsid w:val="00576C14"/>
    <w:rsid w:val="00576F74"/>
    <w:rsid w:val="00577CCC"/>
    <w:rsid w:val="00577D5F"/>
    <w:rsid w:val="005808DC"/>
    <w:rsid w:val="00580CE6"/>
    <w:rsid w:val="00581693"/>
    <w:rsid w:val="00581B8E"/>
    <w:rsid w:val="00581CEE"/>
    <w:rsid w:val="00582327"/>
    <w:rsid w:val="00582933"/>
    <w:rsid w:val="00582A99"/>
    <w:rsid w:val="00582C0C"/>
    <w:rsid w:val="005836F4"/>
    <w:rsid w:val="00583ACA"/>
    <w:rsid w:val="00583CF5"/>
    <w:rsid w:val="005847FB"/>
    <w:rsid w:val="00584B60"/>
    <w:rsid w:val="00584C50"/>
    <w:rsid w:val="005850FD"/>
    <w:rsid w:val="00585805"/>
    <w:rsid w:val="00585CE4"/>
    <w:rsid w:val="00585F08"/>
    <w:rsid w:val="00586416"/>
    <w:rsid w:val="00586674"/>
    <w:rsid w:val="0058696E"/>
    <w:rsid w:val="00586D2B"/>
    <w:rsid w:val="00587B9A"/>
    <w:rsid w:val="00587FD4"/>
    <w:rsid w:val="00590F2B"/>
    <w:rsid w:val="005914E0"/>
    <w:rsid w:val="00591B6E"/>
    <w:rsid w:val="00592031"/>
    <w:rsid w:val="00592B77"/>
    <w:rsid w:val="00592BDB"/>
    <w:rsid w:val="00592C73"/>
    <w:rsid w:val="005936CB"/>
    <w:rsid w:val="00593A1D"/>
    <w:rsid w:val="00593A99"/>
    <w:rsid w:val="005943A0"/>
    <w:rsid w:val="005949AE"/>
    <w:rsid w:val="00594C4F"/>
    <w:rsid w:val="00594CD1"/>
    <w:rsid w:val="0059558C"/>
    <w:rsid w:val="00595DCB"/>
    <w:rsid w:val="00596355"/>
    <w:rsid w:val="005965FF"/>
    <w:rsid w:val="0059667C"/>
    <w:rsid w:val="00596838"/>
    <w:rsid w:val="00596CE5"/>
    <w:rsid w:val="00597178"/>
    <w:rsid w:val="0059752C"/>
    <w:rsid w:val="00597638"/>
    <w:rsid w:val="00597AF3"/>
    <w:rsid w:val="005A031F"/>
    <w:rsid w:val="005A03CE"/>
    <w:rsid w:val="005A07C1"/>
    <w:rsid w:val="005A0A0F"/>
    <w:rsid w:val="005A0C05"/>
    <w:rsid w:val="005A1041"/>
    <w:rsid w:val="005A194C"/>
    <w:rsid w:val="005A2353"/>
    <w:rsid w:val="005A250E"/>
    <w:rsid w:val="005A2547"/>
    <w:rsid w:val="005A25AF"/>
    <w:rsid w:val="005A2FCB"/>
    <w:rsid w:val="005A30D7"/>
    <w:rsid w:val="005A31BB"/>
    <w:rsid w:val="005A37F1"/>
    <w:rsid w:val="005A3888"/>
    <w:rsid w:val="005A3CEC"/>
    <w:rsid w:val="005A3CF3"/>
    <w:rsid w:val="005A3D55"/>
    <w:rsid w:val="005A432C"/>
    <w:rsid w:val="005A48EE"/>
    <w:rsid w:val="005A4B22"/>
    <w:rsid w:val="005A4D6A"/>
    <w:rsid w:val="005A4F8F"/>
    <w:rsid w:val="005A51B8"/>
    <w:rsid w:val="005A5368"/>
    <w:rsid w:val="005A536B"/>
    <w:rsid w:val="005A5A97"/>
    <w:rsid w:val="005A5DE3"/>
    <w:rsid w:val="005A6119"/>
    <w:rsid w:val="005A69CC"/>
    <w:rsid w:val="005A6A9E"/>
    <w:rsid w:val="005A6B65"/>
    <w:rsid w:val="005A7596"/>
    <w:rsid w:val="005A76EA"/>
    <w:rsid w:val="005A79D2"/>
    <w:rsid w:val="005A79E5"/>
    <w:rsid w:val="005A7DC1"/>
    <w:rsid w:val="005A7E92"/>
    <w:rsid w:val="005B0633"/>
    <w:rsid w:val="005B10F4"/>
    <w:rsid w:val="005B1278"/>
    <w:rsid w:val="005B174E"/>
    <w:rsid w:val="005B1900"/>
    <w:rsid w:val="005B1926"/>
    <w:rsid w:val="005B25B1"/>
    <w:rsid w:val="005B27A2"/>
    <w:rsid w:val="005B2BCC"/>
    <w:rsid w:val="005B2D8F"/>
    <w:rsid w:val="005B325A"/>
    <w:rsid w:val="005B39BC"/>
    <w:rsid w:val="005B3B03"/>
    <w:rsid w:val="005B3BC8"/>
    <w:rsid w:val="005B462A"/>
    <w:rsid w:val="005B559C"/>
    <w:rsid w:val="005B5789"/>
    <w:rsid w:val="005B5AF2"/>
    <w:rsid w:val="005B5AF9"/>
    <w:rsid w:val="005B5F1A"/>
    <w:rsid w:val="005B611C"/>
    <w:rsid w:val="005B623F"/>
    <w:rsid w:val="005B6F7E"/>
    <w:rsid w:val="005B71FB"/>
    <w:rsid w:val="005B7C2B"/>
    <w:rsid w:val="005B7CE5"/>
    <w:rsid w:val="005C0003"/>
    <w:rsid w:val="005C0121"/>
    <w:rsid w:val="005C0C89"/>
    <w:rsid w:val="005C0CE5"/>
    <w:rsid w:val="005C1056"/>
    <w:rsid w:val="005C11B8"/>
    <w:rsid w:val="005C159D"/>
    <w:rsid w:val="005C1A4C"/>
    <w:rsid w:val="005C1C5B"/>
    <w:rsid w:val="005C2BE4"/>
    <w:rsid w:val="005C2DD2"/>
    <w:rsid w:val="005C4047"/>
    <w:rsid w:val="005C41EE"/>
    <w:rsid w:val="005C4229"/>
    <w:rsid w:val="005C4457"/>
    <w:rsid w:val="005C4833"/>
    <w:rsid w:val="005C484C"/>
    <w:rsid w:val="005C48C1"/>
    <w:rsid w:val="005C4BA4"/>
    <w:rsid w:val="005C54C1"/>
    <w:rsid w:val="005C58F1"/>
    <w:rsid w:val="005C5CA0"/>
    <w:rsid w:val="005C6298"/>
    <w:rsid w:val="005C6390"/>
    <w:rsid w:val="005C6C6E"/>
    <w:rsid w:val="005C748D"/>
    <w:rsid w:val="005C7E74"/>
    <w:rsid w:val="005D0083"/>
    <w:rsid w:val="005D0421"/>
    <w:rsid w:val="005D0E7E"/>
    <w:rsid w:val="005D1959"/>
    <w:rsid w:val="005D260C"/>
    <w:rsid w:val="005D31CF"/>
    <w:rsid w:val="005D38A2"/>
    <w:rsid w:val="005D3AA0"/>
    <w:rsid w:val="005D404E"/>
    <w:rsid w:val="005D4417"/>
    <w:rsid w:val="005D45DE"/>
    <w:rsid w:val="005D494E"/>
    <w:rsid w:val="005D4E3F"/>
    <w:rsid w:val="005D4F42"/>
    <w:rsid w:val="005D4FB5"/>
    <w:rsid w:val="005D5E20"/>
    <w:rsid w:val="005D606A"/>
    <w:rsid w:val="005D6F8A"/>
    <w:rsid w:val="005D76A5"/>
    <w:rsid w:val="005D7D74"/>
    <w:rsid w:val="005E014D"/>
    <w:rsid w:val="005E019F"/>
    <w:rsid w:val="005E022D"/>
    <w:rsid w:val="005E05A3"/>
    <w:rsid w:val="005E0D16"/>
    <w:rsid w:val="005E0E6A"/>
    <w:rsid w:val="005E0EF3"/>
    <w:rsid w:val="005E12F9"/>
    <w:rsid w:val="005E1434"/>
    <w:rsid w:val="005E1462"/>
    <w:rsid w:val="005E1B22"/>
    <w:rsid w:val="005E1F31"/>
    <w:rsid w:val="005E26C7"/>
    <w:rsid w:val="005E2870"/>
    <w:rsid w:val="005E2B01"/>
    <w:rsid w:val="005E2D0D"/>
    <w:rsid w:val="005E3100"/>
    <w:rsid w:val="005E3AAF"/>
    <w:rsid w:val="005E3CCA"/>
    <w:rsid w:val="005E3FF1"/>
    <w:rsid w:val="005E444A"/>
    <w:rsid w:val="005E4EF3"/>
    <w:rsid w:val="005E4F7E"/>
    <w:rsid w:val="005E50FA"/>
    <w:rsid w:val="005E5CBB"/>
    <w:rsid w:val="005E5D9D"/>
    <w:rsid w:val="005E6153"/>
    <w:rsid w:val="005E64B0"/>
    <w:rsid w:val="005E66CF"/>
    <w:rsid w:val="005E6804"/>
    <w:rsid w:val="005E6AC0"/>
    <w:rsid w:val="005E7823"/>
    <w:rsid w:val="005E7886"/>
    <w:rsid w:val="005E7EB5"/>
    <w:rsid w:val="005F0B6D"/>
    <w:rsid w:val="005F1715"/>
    <w:rsid w:val="005F19CC"/>
    <w:rsid w:val="005F1E9B"/>
    <w:rsid w:val="005F228C"/>
    <w:rsid w:val="005F2614"/>
    <w:rsid w:val="005F26BB"/>
    <w:rsid w:val="005F28AC"/>
    <w:rsid w:val="005F431B"/>
    <w:rsid w:val="005F4562"/>
    <w:rsid w:val="005F50C0"/>
    <w:rsid w:val="005F50EE"/>
    <w:rsid w:val="005F54A1"/>
    <w:rsid w:val="005F5726"/>
    <w:rsid w:val="005F6178"/>
    <w:rsid w:val="005F7596"/>
    <w:rsid w:val="005F7690"/>
    <w:rsid w:val="005F7954"/>
    <w:rsid w:val="005F7FE8"/>
    <w:rsid w:val="0060061D"/>
    <w:rsid w:val="00601686"/>
    <w:rsid w:val="006019D4"/>
    <w:rsid w:val="00601B34"/>
    <w:rsid w:val="00603279"/>
    <w:rsid w:val="006045BE"/>
    <w:rsid w:val="006048B6"/>
    <w:rsid w:val="006049AE"/>
    <w:rsid w:val="00604B5A"/>
    <w:rsid w:val="00604B7B"/>
    <w:rsid w:val="006062B7"/>
    <w:rsid w:val="00606CE9"/>
    <w:rsid w:val="00607717"/>
    <w:rsid w:val="0060783F"/>
    <w:rsid w:val="00607A93"/>
    <w:rsid w:val="0061035F"/>
    <w:rsid w:val="00610395"/>
    <w:rsid w:val="00610D02"/>
    <w:rsid w:val="00610F0B"/>
    <w:rsid w:val="00611241"/>
    <w:rsid w:val="0061160C"/>
    <w:rsid w:val="00611F6A"/>
    <w:rsid w:val="006128B2"/>
    <w:rsid w:val="006129BB"/>
    <w:rsid w:val="00612A6B"/>
    <w:rsid w:val="006130BD"/>
    <w:rsid w:val="006136FF"/>
    <w:rsid w:val="00613763"/>
    <w:rsid w:val="006137BA"/>
    <w:rsid w:val="00613A20"/>
    <w:rsid w:val="00614E3B"/>
    <w:rsid w:val="00615059"/>
    <w:rsid w:val="006150A7"/>
    <w:rsid w:val="00615B6E"/>
    <w:rsid w:val="00615C65"/>
    <w:rsid w:val="00615D6C"/>
    <w:rsid w:val="00616076"/>
    <w:rsid w:val="006176D3"/>
    <w:rsid w:val="00617745"/>
    <w:rsid w:val="00617F3F"/>
    <w:rsid w:val="00617FB2"/>
    <w:rsid w:val="006214C4"/>
    <w:rsid w:val="0062156B"/>
    <w:rsid w:val="0062242F"/>
    <w:rsid w:val="00622609"/>
    <w:rsid w:val="00622C78"/>
    <w:rsid w:val="00623083"/>
    <w:rsid w:val="00623582"/>
    <w:rsid w:val="006235C2"/>
    <w:rsid w:val="006242AD"/>
    <w:rsid w:val="006243F7"/>
    <w:rsid w:val="0062454E"/>
    <w:rsid w:val="00624ADA"/>
    <w:rsid w:val="00624D7D"/>
    <w:rsid w:val="00624E5F"/>
    <w:rsid w:val="0062563B"/>
    <w:rsid w:val="0062584D"/>
    <w:rsid w:val="00626409"/>
    <w:rsid w:val="0062775A"/>
    <w:rsid w:val="00630231"/>
    <w:rsid w:val="00630322"/>
    <w:rsid w:val="00630B0C"/>
    <w:rsid w:val="00630B32"/>
    <w:rsid w:val="006311D4"/>
    <w:rsid w:val="00631DBC"/>
    <w:rsid w:val="00631E34"/>
    <w:rsid w:val="00632405"/>
    <w:rsid w:val="00632489"/>
    <w:rsid w:val="00632A52"/>
    <w:rsid w:val="00632BE0"/>
    <w:rsid w:val="00633122"/>
    <w:rsid w:val="00633241"/>
    <w:rsid w:val="0063333F"/>
    <w:rsid w:val="006342D2"/>
    <w:rsid w:val="00634846"/>
    <w:rsid w:val="00634A6E"/>
    <w:rsid w:val="00635898"/>
    <w:rsid w:val="00635CC9"/>
    <w:rsid w:val="00635E10"/>
    <w:rsid w:val="00636C7E"/>
    <w:rsid w:val="006378D6"/>
    <w:rsid w:val="00640471"/>
    <w:rsid w:val="006405F5"/>
    <w:rsid w:val="00640D3E"/>
    <w:rsid w:val="00641A2B"/>
    <w:rsid w:val="00643A8F"/>
    <w:rsid w:val="00643EE2"/>
    <w:rsid w:val="006444B7"/>
    <w:rsid w:val="006447E7"/>
    <w:rsid w:val="00644936"/>
    <w:rsid w:val="006451B1"/>
    <w:rsid w:val="00645564"/>
    <w:rsid w:val="006456BD"/>
    <w:rsid w:val="00647605"/>
    <w:rsid w:val="00651484"/>
    <w:rsid w:val="0065159F"/>
    <w:rsid w:val="0065190A"/>
    <w:rsid w:val="00652625"/>
    <w:rsid w:val="0065271F"/>
    <w:rsid w:val="006527D0"/>
    <w:rsid w:val="00652B6D"/>
    <w:rsid w:val="00652EBE"/>
    <w:rsid w:val="006531A8"/>
    <w:rsid w:val="00653486"/>
    <w:rsid w:val="00653A2B"/>
    <w:rsid w:val="0065408B"/>
    <w:rsid w:val="0065458E"/>
    <w:rsid w:val="006546A6"/>
    <w:rsid w:val="00654CBB"/>
    <w:rsid w:val="00654CBD"/>
    <w:rsid w:val="00654DD4"/>
    <w:rsid w:val="00655260"/>
    <w:rsid w:val="00655806"/>
    <w:rsid w:val="00655AB3"/>
    <w:rsid w:val="00656013"/>
    <w:rsid w:val="00656337"/>
    <w:rsid w:val="00656B1E"/>
    <w:rsid w:val="00656B57"/>
    <w:rsid w:val="00657021"/>
    <w:rsid w:val="006574B9"/>
    <w:rsid w:val="0065760C"/>
    <w:rsid w:val="006576C6"/>
    <w:rsid w:val="006576D6"/>
    <w:rsid w:val="006578DF"/>
    <w:rsid w:val="00657CD0"/>
    <w:rsid w:val="00661028"/>
    <w:rsid w:val="00661114"/>
    <w:rsid w:val="00661694"/>
    <w:rsid w:val="00661733"/>
    <w:rsid w:val="00661950"/>
    <w:rsid w:val="006624E3"/>
    <w:rsid w:val="006628FA"/>
    <w:rsid w:val="00662952"/>
    <w:rsid w:val="00662F91"/>
    <w:rsid w:val="00662F9B"/>
    <w:rsid w:val="0066375E"/>
    <w:rsid w:val="00663B36"/>
    <w:rsid w:val="0066413B"/>
    <w:rsid w:val="006645E9"/>
    <w:rsid w:val="006647A7"/>
    <w:rsid w:val="0066498E"/>
    <w:rsid w:val="00664ACA"/>
    <w:rsid w:val="00665552"/>
    <w:rsid w:val="0066644F"/>
    <w:rsid w:val="00666802"/>
    <w:rsid w:val="00666CAD"/>
    <w:rsid w:val="006670E2"/>
    <w:rsid w:val="006673D5"/>
    <w:rsid w:val="0066771D"/>
    <w:rsid w:val="006679A3"/>
    <w:rsid w:val="006700B1"/>
    <w:rsid w:val="00670113"/>
    <w:rsid w:val="00670833"/>
    <w:rsid w:val="00670CE7"/>
    <w:rsid w:val="0067106E"/>
    <w:rsid w:val="00671128"/>
    <w:rsid w:val="006711B1"/>
    <w:rsid w:val="0067175E"/>
    <w:rsid w:val="0067197D"/>
    <w:rsid w:val="00671D0E"/>
    <w:rsid w:val="006728C2"/>
    <w:rsid w:val="00672DB9"/>
    <w:rsid w:val="00673A86"/>
    <w:rsid w:val="00673FCD"/>
    <w:rsid w:val="0067469D"/>
    <w:rsid w:val="00675104"/>
    <w:rsid w:val="006751BB"/>
    <w:rsid w:val="00675228"/>
    <w:rsid w:val="00675684"/>
    <w:rsid w:val="00675F3D"/>
    <w:rsid w:val="0067618A"/>
    <w:rsid w:val="0067644D"/>
    <w:rsid w:val="00676AFA"/>
    <w:rsid w:val="00676D91"/>
    <w:rsid w:val="00676F94"/>
    <w:rsid w:val="00677757"/>
    <w:rsid w:val="00677790"/>
    <w:rsid w:val="00677A8E"/>
    <w:rsid w:val="00680580"/>
    <w:rsid w:val="006805A6"/>
    <w:rsid w:val="00680970"/>
    <w:rsid w:val="00680D54"/>
    <w:rsid w:val="00680DA0"/>
    <w:rsid w:val="00680EED"/>
    <w:rsid w:val="00680F29"/>
    <w:rsid w:val="0068196C"/>
    <w:rsid w:val="00681EE4"/>
    <w:rsid w:val="00682098"/>
    <w:rsid w:val="00682519"/>
    <w:rsid w:val="006825B3"/>
    <w:rsid w:val="00682719"/>
    <w:rsid w:val="00682C7A"/>
    <w:rsid w:val="00684856"/>
    <w:rsid w:val="00684B8C"/>
    <w:rsid w:val="00684FC4"/>
    <w:rsid w:val="00685AE7"/>
    <w:rsid w:val="00685E08"/>
    <w:rsid w:val="00686067"/>
    <w:rsid w:val="00687840"/>
    <w:rsid w:val="0068792C"/>
    <w:rsid w:val="00687EAE"/>
    <w:rsid w:val="00690743"/>
    <w:rsid w:val="00690A40"/>
    <w:rsid w:val="00690CDF"/>
    <w:rsid w:val="00690D7F"/>
    <w:rsid w:val="006914B3"/>
    <w:rsid w:val="0069159A"/>
    <w:rsid w:val="0069207E"/>
    <w:rsid w:val="00692311"/>
    <w:rsid w:val="00692561"/>
    <w:rsid w:val="0069278B"/>
    <w:rsid w:val="006929FD"/>
    <w:rsid w:val="00692D50"/>
    <w:rsid w:val="00692DEE"/>
    <w:rsid w:val="00692F0E"/>
    <w:rsid w:val="0069337D"/>
    <w:rsid w:val="00693EE6"/>
    <w:rsid w:val="00693F62"/>
    <w:rsid w:val="00693F72"/>
    <w:rsid w:val="0069463F"/>
    <w:rsid w:val="00694CB1"/>
    <w:rsid w:val="00694DE3"/>
    <w:rsid w:val="00695083"/>
    <w:rsid w:val="0069513F"/>
    <w:rsid w:val="00695697"/>
    <w:rsid w:val="0069573A"/>
    <w:rsid w:val="00695BA0"/>
    <w:rsid w:val="00695BBA"/>
    <w:rsid w:val="00695CD8"/>
    <w:rsid w:val="00695F32"/>
    <w:rsid w:val="00695F87"/>
    <w:rsid w:val="0069688F"/>
    <w:rsid w:val="00697432"/>
    <w:rsid w:val="0069747D"/>
    <w:rsid w:val="006975EE"/>
    <w:rsid w:val="00697666"/>
    <w:rsid w:val="006978A9"/>
    <w:rsid w:val="00697C98"/>
    <w:rsid w:val="006A055A"/>
    <w:rsid w:val="006A0568"/>
    <w:rsid w:val="006A0702"/>
    <w:rsid w:val="006A071E"/>
    <w:rsid w:val="006A07BD"/>
    <w:rsid w:val="006A0E15"/>
    <w:rsid w:val="006A0F11"/>
    <w:rsid w:val="006A21A6"/>
    <w:rsid w:val="006A29FC"/>
    <w:rsid w:val="006A2E1C"/>
    <w:rsid w:val="006A2F94"/>
    <w:rsid w:val="006A366F"/>
    <w:rsid w:val="006A3BB1"/>
    <w:rsid w:val="006A3DBD"/>
    <w:rsid w:val="006A4371"/>
    <w:rsid w:val="006A4B60"/>
    <w:rsid w:val="006A4B93"/>
    <w:rsid w:val="006A5467"/>
    <w:rsid w:val="006A56AA"/>
    <w:rsid w:val="006A5B68"/>
    <w:rsid w:val="006A5D5C"/>
    <w:rsid w:val="006A6455"/>
    <w:rsid w:val="006A6B29"/>
    <w:rsid w:val="006A6F4B"/>
    <w:rsid w:val="006A716A"/>
    <w:rsid w:val="006A74F1"/>
    <w:rsid w:val="006B0290"/>
    <w:rsid w:val="006B02BA"/>
    <w:rsid w:val="006B055A"/>
    <w:rsid w:val="006B0998"/>
    <w:rsid w:val="006B0AD7"/>
    <w:rsid w:val="006B133F"/>
    <w:rsid w:val="006B1372"/>
    <w:rsid w:val="006B1675"/>
    <w:rsid w:val="006B1D91"/>
    <w:rsid w:val="006B2025"/>
    <w:rsid w:val="006B20D8"/>
    <w:rsid w:val="006B22B6"/>
    <w:rsid w:val="006B271D"/>
    <w:rsid w:val="006B28AF"/>
    <w:rsid w:val="006B2ADA"/>
    <w:rsid w:val="006B305E"/>
    <w:rsid w:val="006B3348"/>
    <w:rsid w:val="006B3412"/>
    <w:rsid w:val="006B343D"/>
    <w:rsid w:val="006B3560"/>
    <w:rsid w:val="006B3692"/>
    <w:rsid w:val="006B3DB7"/>
    <w:rsid w:val="006B43C7"/>
    <w:rsid w:val="006B4967"/>
    <w:rsid w:val="006B5158"/>
    <w:rsid w:val="006B51BE"/>
    <w:rsid w:val="006B54EE"/>
    <w:rsid w:val="006B5962"/>
    <w:rsid w:val="006B5A5D"/>
    <w:rsid w:val="006B6687"/>
    <w:rsid w:val="006B6978"/>
    <w:rsid w:val="006B6D41"/>
    <w:rsid w:val="006B731C"/>
    <w:rsid w:val="006B7686"/>
    <w:rsid w:val="006B7B31"/>
    <w:rsid w:val="006C0DCE"/>
    <w:rsid w:val="006C0F57"/>
    <w:rsid w:val="006C13A6"/>
    <w:rsid w:val="006C15E7"/>
    <w:rsid w:val="006C1750"/>
    <w:rsid w:val="006C1B84"/>
    <w:rsid w:val="006C21C0"/>
    <w:rsid w:val="006C224D"/>
    <w:rsid w:val="006C2EF1"/>
    <w:rsid w:val="006C3064"/>
    <w:rsid w:val="006C3687"/>
    <w:rsid w:val="006C3DAC"/>
    <w:rsid w:val="006C455F"/>
    <w:rsid w:val="006C4667"/>
    <w:rsid w:val="006C4EB2"/>
    <w:rsid w:val="006C601E"/>
    <w:rsid w:val="006C65C3"/>
    <w:rsid w:val="006C69D9"/>
    <w:rsid w:val="006C69F2"/>
    <w:rsid w:val="006C7C6C"/>
    <w:rsid w:val="006C7E1D"/>
    <w:rsid w:val="006D051A"/>
    <w:rsid w:val="006D09F0"/>
    <w:rsid w:val="006D0C96"/>
    <w:rsid w:val="006D0E92"/>
    <w:rsid w:val="006D0F66"/>
    <w:rsid w:val="006D1069"/>
    <w:rsid w:val="006D1306"/>
    <w:rsid w:val="006D1496"/>
    <w:rsid w:val="006D1802"/>
    <w:rsid w:val="006D1B93"/>
    <w:rsid w:val="006D1BB1"/>
    <w:rsid w:val="006D2393"/>
    <w:rsid w:val="006D25DD"/>
    <w:rsid w:val="006D3350"/>
    <w:rsid w:val="006D341D"/>
    <w:rsid w:val="006D3AEE"/>
    <w:rsid w:val="006D435D"/>
    <w:rsid w:val="006D4E5B"/>
    <w:rsid w:val="006D56BD"/>
    <w:rsid w:val="006D5755"/>
    <w:rsid w:val="006D57CC"/>
    <w:rsid w:val="006D5D73"/>
    <w:rsid w:val="006D6029"/>
    <w:rsid w:val="006D6117"/>
    <w:rsid w:val="006D697B"/>
    <w:rsid w:val="006D78AA"/>
    <w:rsid w:val="006D7958"/>
    <w:rsid w:val="006D7F9A"/>
    <w:rsid w:val="006E02BC"/>
    <w:rsid w:val="006E04D8"/>
    <w:rsid w:val="006E085F"/>
    <w:rsid w:val="006E142A"/>
    <w:rsid w:val="006E1A7D"/>
    <w:rsid w:val="006E1D78"/>
    <w:rsid w:val="006E1DB9"/>
    <w:rsid w:val="006E204A"/>
    <w:rsid w:val="006E2247"/>
    <w:rsid w:val="006E23D1"/>
    <w:rsid w:val="006E2714"/>
    <w:rsid w:val="006E2775"/>
    <w:rsid w:val="006E2CC0"/>
    <w:rsid w:val="006E2F0D"/>
    <w:rsid w:val="006E32B7"/>
    <w:rsid w:val="006E3AF0"/>
    <w:rsid w:val="006E40B2"/>
    <w:rsid w:val="006E44D9"/>
    <w:rsid w:val="006E459A"/>
    <w:rsid w:val="006E4D73"/>
    <w:rsid w:val="006E516B"/>
    <w:rsid w:val="006E5484"/>
    <w:rsid w:val="006E5897"/>
    <w:rsid w:val="006E610E"/>
    <w:rsid w:val="006E630A"/>
    <w:rsid w:val="006E67BB"/>
    <w:rsid w:val="006E6FCB"/>
    <w:rsid w:val="006E70F5"/>
    <w:rsid w:val="006E7130"/>
    <w:rsid w:val="006E72B4"/>
    <w:rsid w:val="006E751F"/>
    <w:rsid w:val="006E7B32"/>
    <w:rsid w:val="006E7D57"/>
    <w:rsid w:val="006F08EB"/>
    <w:rsid w:val="006F0AD6"/>
    <w:rsid w:val="006F0BE7"/>
    <w:rsid w:val="006F0DCB"/>
    <w:rsid w:val="006F1B25"/>
    <w:rsid w:val="006F21CC"/>
    <w:rsid w:val="006F2210"/>
    <w:rsid w:val="006F2796"/>
    <w:rsid w:val="006F282C"/>
    <w:rsid w:val="006F3AD6"/>
    <w:rsid w:val="006F3C1B"/>
    <w:rsid w:val="006F3D91"/>
    <w:rsid w:val="006F3FEF"/>
    <w:rsid w:val="006F42CA"/>
    <w:rsid w:val="006F4E6D"/>
    <w:rsid w:val="006F5FDE"/>
    <w:rsid w:val="006F6392"/>
    <w:rsid w:val="006F67BF"/>
    <w:rsid w:val="006F690D"/>
    <w:rsid w:val="006F773B"/>
    <w:rsid w:val="006F7CC6"/>
    <w:rsid w:val="0070050A"/>
    <w:rsid w:val="00700E9B"/>
    <w:rsid w:val="007018C5"/>
    <w:rsid w:val="00701D1A"/>
    <w:rsid w:val="00702003"/>
    <w:rsid w:val="007021BF"/>
    <w:rsid w:val="00702534"/>
    <w:rsid w:val="00702D2D"/>
    <w:rsid w:val="0070368A"/>
    <w:rsid w:val="00703BCA"/>
    <w:rsid w:val="00703EA1"/>
    <w:rsid w:val="0070455A"/>
    <w:rsid w:val="007047C6"/>
    <w:rsid w:val="00704FA0"/>
    <w:rsid w:val="00705873"/>
    <w:rsid w:val="00705C5F"/>
    <w:rsid w:val="00705EF6"/>
    <w:rsid w:val="0070602C"/>
    <w:rsid w:val="007070E9"/>
    <w:rsid w:val="007079B1"/>
    <w:rsid w:val="00707E76"/>
    <w:rsid w:val="00710372"/>
    <w:rsid w:val="0071047D"/>
    <w:rsid w:val="00710481"/>
    <w:rsid w:val="0071054E"/>
    <w:rsid w:val="00710A3F"/>
    <w:rsid w:val="007111EB"/>
    <w:rsid w:val="00711FD8"/>
    <w:rsid w:val="007125FD"/>
    <w:rsid w:val="0071277C"/>
    <w:rsid w:val="00712A88"/>
    <w:rsid w:val="00713C9F"/>
    <w:rsid w:val="00713E38"/>
    <w:rsid w:val="00714067"/>
    <w:rsid w:val="007141BB"/>
    <w:rsid w:val="007141C9"/>
    <w:rsid w:val="007148CC"/>
    <w:rsid w:val="00714C0D"/>
    <w:rsid w:val="007156BB"/>
    <w:rsid w:val="00715F46"/>
    <w:rsid w:val="007165E3"/>
    <w:rsid w:val="0071693D"/>
    <w:rsid w:val="007174BE"/>
    <w:rsid w:val="00717586"/>
    <w:rsid w:val="007176E0"/>
    <w:rsid w:val="00717A72"/>
    <w:rsid w:val="00717CC1"/>
    <w:rsid w:val="00720399"/>
    <w:rsid w:val="007207A7"/>
    <w:rsid w:val="007211B6"/>
    <w:rsid w:val="007214C5"/>
    <w:rsid w:val="0072160E"/>
    <w:rsid w:val="00721638"/>
    <w:rsid w:val="00722D8E"/>
    <w:rsid w:val="00722FA3"/>
    <w:rsid w:val="007232C7"/>
    <w:rsid w:val="0072363F"/>
    <w:rsid w:val="00723666"/>
    <w:rsid w:val="00723B7B"/>
    <w:rsid w:val="007244E3"/>
    <w:rsid w:val="00724C4E"/>
    <w:rsid w:val="00724D68"/>
    <w:rsid w:val="00724EC1"/>
    <w:rsid w:val="0072651C"/>
    <w:rsid w:val="00726996"/>
    <w:rsid w:val="00726B1D"/>
    <w:rsid w:val="00727473"/>
    <w:rsid w:val="00727C54"/>
    <w:rsid w:val="00730035"/>
    <w:rsid w:val="00731230"/>
    <w:rsid w:val="0073197A"/>
    <w:rsid w:val="00732F6B"/>
    <w:rsid w:val="007338E6"/>
    <w:rsid w:val="0073398C"/>
    <w:rsid w:val="00733A2F"/>
    <w:rsid w:val="0073428B"/>
    <w:rsid w:val="00734C79"/>
    <w:rsid w:val="00734D56"/>
    <w:rsid w:val="00734F2A"/>
    <w:rsid w:val="00735039"/>
    <w:rsid w:val="0073528D"/>
    <w:rsid w:val="007352B6"/>
    <w:rsid w:val="00735B6F"/>
    <w:rsid w:val="00735D02"/>
    <w:rsid w:val="007361D8"/>
    <w:rsid w:val="007366DE"/>
    <w:rsid w:val="007369C4"/>
    <w:rsid w:val="0073734A"/>
    <w:rsid w:val="00737474"/>
    <w:rsid w:val="007374BF"/>
    <w:rsid w:val="0073796B"/>
    <w:rsid w:val="0073798D"/>
    <w:rsid w:val="00737AD6"/>
    <w:rsid w:val="00737D2D"/>
    <w:rsid w:val="00737E38"/>
    <w:rsid w:val="00737E86"/>
    <w:rsid w:val="00740387"/>
    <w:rsid w:val="00740449"/>
    <w:rsid w:val="0074100E"/>
    <w:rsid w:val="00741040"/>
    <w:rsid w:val="00741924"/>
    <w:rsid w:val="00741A66"/>
    <w:rsid w:val="00741C2A"/>
    <w:rsid w:val="00742294"/>
    <w:rsid w:val="007427AF"/>
    <w:rsid w:val="00742B5F"/>
    <w:rsid w:val="00742F40"/>
    <w:rsid w:val="00743028"/>
    <w:rsid w:val="007430A3"/>
    <w:rsid w:val="0074352E"/>
    <w:rsid w:val="0074407F"/>
    <w:rsid w:val="007440D0"/>
    <w:rsid w:val="007445F9"/>
    <w:rsid w:val="00744B16"/>
    <w:rsid w:val="007454E8"/>
    <w:rsid w:val="00745B36"/>
    <w:rsid w:val="00745B9C"/>
    <w:rsid w:val="00745C4D"/>
    <w:rsid w:val="00745C7D"/>
    <w:rsid w:val="00745CAC"/>
    <w:rsid w:val="00745CFE"/>
    <w:rsid w:val="007469A9"/>
    <w:rsid w:val="00746D65"/>
    <w:rsid w:val="00746F16"/>
    <w:rsid w:val="00747280"/>
    <w:rsid w:val="007472AA"/>
    <w:rsid w:val="007477A2"/>
    <w:rsid w:val="00750170"/>
    <w:rsid w:val="00750352"/>
    <w:rsid w:val="0075169D"/>
    <w:rsid w:val="00751A98"/>
    <w:rsid w:val="00751AE1"/>
    <w:rsid w:val="00752920"/>
    <w:rsid w:val="00752E52"/>
    <w:rsid w:val="00752ED3"/>
    <w:rsid w:val="00752F25"/>
    <w:rsid w:val="007533A0"/>
    <w:rsid w:val="0075350B"/>
    <w:rsid w:val="0075367C"/>
    <w:rsid w:val="007538C5"/>
    <w:rsid w:val="007539A1"/>
    <w:rsid w:val="00753B9F"/>
    <w:rsid w:val="00753F8A"/>
    <w:rsid w:val="007540AC"/>
    <w:rsid w:val="007541B0"/>
    <w:rsid w:val="00754746"/>
    <w:rsid w:val="0075506C"/>
    <w:rsid w:val="00755D82"/>
    <w:rsid w:val="00756195"/>
    <w:rsid w:val="00756228"/>
    <w:rsid w:val="00757086"/>
    <w:rsid w:val="00757200"/>
    <w:rsid w:val="0076002E"/>
    <w:rsid w:val="007601AA"/>
    <w:rsid w:val="00760241"/>
    <w:rsid w:val="007602FA"/>
    <w:rsid w:val="00760494"/>
    <w:rsid w:val="00760651"/>
    <w:rsid w:val="00760BB4"/>
    <w:rsid w:val="00760F70"/>
    <w:rsid w:val="007622F4"/>
    <w:rsid w:val="00763D54"/>
    <w:rsid w:val="0076446C"/>
    <w:rsid w:val="00765202"/>
    <w:rsid w:val="0076534B"/>
    <w:rsid w:val="007656DD"/>
    <w:rsid w:val="00765A83"/>
    <w:rsid w:val="00765C43"/>
    <w:rsid w:val="00765D09"/>
    <w:rsid w:val="00765E7C"/>
    <w:rsid w:val="00766401"/>
    <w:rsid w:val="007667D4"/>
    <w:rsid w:val="00766A1B"/>
    <w:rsid w:val="00766DCA"/>
    <w:rsid w:val="00766E1A"/>
    <w:rsid w:val="00766F79"/>
    <w:rsid w:val="00767A70"/>
    <w:rsid w:val="00767CE8"/>
    <w:rsid w:val="00767D2D"/>
    <w:rsid w:val="007700C7"/>
    <w:rsid w:val="007705BB"/>
    <w:rsid w:val="00770EF1"/>
    <w:rsid w:val="00770F46"/>
    <w:rsid w:val="007718B9"/>
    <w:rsid w:val="00771B47"/>
    <w:rsid w:val="00771B76"/>
    <w:rsid w:val="0077243C"/>
    <w:rsid w:val="007729B7"/>
    <w:rsid w:val="00772D9F"/>
    <w:rsid w:val="00773482"/>
    <w:rsid w:val="00773D3D"/>
    <w:rsid w:val="00773DE9"/>
    <w:rsid w:val="00774072"/>
    <w:rsid w:val="007742E4"/>
    <w:rsid w:val="00775CD9"/>
    <w:rsid w:val="00775F6B"/>
    <w:rsid w:val="00776D06"/>
    <w:rsid w:val="00777161"/>
    <w:rsid w:val="00777290"/>
    <w:rsid w:val="00777C72"/>
    <w:rsid w:val="007804AB"/>
    <w:rsid w:val="007804F9"/>
    <w:rsid w:val="007810C7"/>
    <w:rsid w:val="00781832"/>
    <w:rsid w:val="00781F03"/>
    <w:rsid w:val="00782446"/>
    <w:rsid w:val="00782B7A"/>
    <w:rsid w:val="00782CF4"/>
    <w:rsid w:val="00783547"/>
    <w:rsid w:val="0078363A"/>
    <w:rsid w:val="00783E2C"/>
    <w:rsid w:val="00784128"/>
    <w:rsid w:val="0078469F"/>
    <w:rsid w:val="00785AC0"/>
    <w:rsid w:val="00785B76"/>
    <w:rsid w:val="00785C9E"/>
    <w:rsid w:val="00786061"/>
    <w:rsid w:val="007860A6"/>
    <w:rsid w:val="00786274"/>
    <w:rsid w:val="007863FA"/>
    <w:rsid w:val="0078649A"/>
    <w:rsid w:val="007865D9"/>
    <w:rsid w:val="0078738A"/>
    <w:rsid w:val="007873BD"/>
    <w:rsid w:val="007879AB"/>
    <w:rsid w:val="0079030A"/>
    <w:rsid w:val="00791787"/>
    <w:rsid w:val="00791A24"/>
    <w:rsid w:val="00791E30"/>
    <w:rsid w:val="00791F05"/>
    <w:rsid w:val="00793039"/>
    <w:rsid w:val="00793509"/>
    <w:rsid w:val="007939E9"/>
    <w:rsid w:val="00793DB7"/>
    <w:rsid w:val="00793E6E"/>
    <w:rsid w:val="0079414C"/>
    <w:rsid w:val="0079491B"/>
    <w:rsid w:val="00794CDB"/>
    <w:rsid w:val="00795306"/>
    <w:rsid w:val="007955D9"/>
    <w:rsid w:val="00795793"/>
    <w:rsid w:val="00795923"/>
    <w:rsid w:val="00795B47"/>
    <w:rsid w:val="00795C55"/>
    <w:rsid w:val="00795CDC"/>
    <w:rsid w:val="00795E7B"/>
    <w:rsid w:val="00796318"/>
    <w:rsid w:val="00796392"/>
    <w:rsid w:val="007967A3"/>
    <w:rsid w:val="0079714A"/>
    <w:rsid w:val="007971B6"/>
    <w:rsid w:val="0079766D"/>
    <w:rsid w:val="00797737"/>
    <w:rsid w:val="00797C97"/>
    <w:rsid w:val="00797DC8"/>
    <w:rsid w:val="007A0A7B"/>
    <w:rsid w:val="007A0AA4"/>
    <w:rsid w:val="007A0B0A"/>
    <w:rsid w:val="007A0B19"/>
    <w:rsid w:val="007A0C69"/>
    <w:rsid w:val="007A1B6A"/>
    <w:rsid w:val="007A1CC2"/>
    <w:rsid w:val="007A3034"/>
    <w:rsid w:val="007A32A7"/>
    <w:rsid w:val="007A338C"/>
    <w:rsid w:val="007A3676"/>
    <w:rsid w:val="007A41A2"/>
    <w:rsid w:val="007A420F"/>
    <w:rsid w:val="007A482C"/>
    <w:rsid w:val="007A495C"/>
    <w:rsid w:val="007A4CD9"/>
    <w:rsid w:val="007A5136"/>
    <w:rsid w:val="007A520C"/>
    <w:rsid w:val="007A5C72"/>
    <w:rsid w:val="007A5F82"/>
    <w:rsid w:val="007A6634"/>
    <w:rsid w:val="007A698D"/>
    <w:rsid w:val="007A6CDF"/>
    <w:rsid w:val="007A7160"/>
    <w:rsid w:val="007A740B"/>
    <w:rsid w:val="007A7857"/>
    <w:rsid w:val="007A7BBA"/>
    <w:rsid w:val="007B0B71"/>
    <w:rsid w:val="007B1087"/>
    <w:rsid w:val="007B3719"/>
    <w:rsid w:val="007B3BDE"/>
    <w:rsid w:val="007B3CF3"/>
    <w:rsid w:val="007B3FE6"/>
    <w:rsid w:val="007B46C9"/>
    <w:rsid w:val="007B4B80"/>
    <w:rsid w:val="007B4CE3"/>
    <w:rsid w:val="007B4E80"/>
    <w:rsid w:val="007B56A6"/>
    <w:rsid w:val="007B5835"/>
    <w:rsid w:val="007B5D2C"/>
    <w:rsid w:val="007B5E30"/>
    <w:rsid w:val="007B6700"/>
    <w:rsid w:val="007B69E6"/>
    <w:rsid w:val="007B6DA5"/>
    <w:rsid w:val="007B71D1"/>
    <w:rsid w:val="007B753B"/>
    <w:rsid w:val="007B754B"/>
    <w:rsid w:val="007B79A2"/>
    <w:rsid w:val="007B7B9D"/>
    <w:rsid w:val="007B7FC5"/>
    <w:rsid w:val="007B7FFC"/>
    <w:rsid w:val="007C0AAD"/>
    <w:rsid w:val="007C0E50"/>
    <w:rsid w:val="007C0E57"/>
    <w:rsid w:val="007C101A"/>
    <w:rsid w:val="007C11A9"/>
    <w:rsid w:val="007C18DD"/>
    <w:rsid w:val="007C2053"/>
    <w:rsid w:val="007C23C3"/>
    <w:rsid w:val="007C26A3"/>
    <w:rsid w:val="007C2AFB"/>
    <w:rsid w:val="007C32C1"/>
    <w:rsid w:val="007C3375"/>
    <w:rsid w:val="007C36B9"/>
    <w:rsid w:val="007C3753"/>
    <w:rsid w:val="007C3841"/>
    <w:rsid w:val="007C38C8"/>
    <w:rsid w:val="007C44F9"/>
    <w:rsid w:val="007C44FA"/>
    <w:rsid w:val="007C477C"/>
    <w:rsid w:val="007C4CC3"/>
    <w:rsid w:val="007C5322"/>
    <w:rsid w:val="007C576B"/>
    <w:rsid w:val="007C5834"/>
    <w:rsid w:val="007C59BC"/>
    <w:rsid w:val="007C5ED1"/>
    <w:rsid w:val="007C6C37"/>
    <w:rsid w:val="007C6DA4"/>
    <w:rsid w:val="007C7D69"/>
    <w:rsid w:val="007C7E83"/>
    <w:rsid w:val="007C7F00"/>
    <w:rsid w:val="007D01FB"/>
    <w:rsid w:val="007D0318"/>
    <w:rsid w:val="007D0565"/>
    <w:rsid w:val="007D082B"/>
    <w:rsid w:val="007D11B5"/>
    <w:rsid w:val="007D141C"/>
    <w:rsid w:val="007D1794"/>
    <w:rsid w:val="007D1864"/>
    <w:rsid w:val="007D18D4"/>
    <w:rsid w:val="007D1E22"/>
    <w:rsid w:val="007D2278"/>
    <w:rsid w:val="007D2310"/>
    <w:rsid w:val="007D3085"/>
    <w:rsid w:val="007D33ED"/>
    <w:rsid w:val="007D349D"/>
    <w:rsid w:val="007D3665"/>
    <w:rsid w:val="007D36D0"/>
    <w:rsid w:val="007D48DA"/>
    <w:rsid w:val="007D51D3"/>
    <w:rsid w:val="007D5621"/>
    <w:rsid w:val="007D5889"/>
    <w:rsid w:val="007D5A74"/>
    <w:rsid w:val="007D5A7F"/>
    <w:rsid w:val="007D654B"/>
    <w:rsid w:val="007D68C9"/>
    <w:rsid w:val="007D785B"/>
    <w:rsid w:val="007D7A38"/>
    <w:rsid w:val="007E0032"/>
    <w:rsid w:val="007E0253"/>
    <w:rsid w:val="007E025F"/>
    <w:rsid w:val="007E02FD"/>
    <w:rsid w:val="007E06F1"/>
    <w:rsid w:val="007E0B88"/>
    <w:rsid w:val="007E176F"/>
    <w:rsid w:val="007E1E22"/>
    <w:rsid w:val="007E263B"/>
    <w:rsid w:val="007E2FB3"/>
    <w:rsid w:val="007E2FBD"/>
    <w:rsid w:val="007E30CD"/>
    <w:rsid w:val="007E3D4F"/>
    <w:rsid w:val="007E3EAA"/>
    <w:rsid w:val="007E3F8E"/>
    <w:rsid w:val="007E469A"/>
    <w:rsid w:val="007E4B34"/>
    <w:rsid w:val="007E4BAA"/>
    <w:rsid w:val="007E4ED4"/>
    <w:rsid w:val="007E4F74"/>
    <w:rsid w:val="007E529C"/>
    <w:rsid w:val="007E54D8"/>
    <w:rsid w:val="007E5730"/>
    <w:rsid w:val="007E5B3F"/>
    <w:rsid w:val="007E5B9B"/>
    <w:rsid w:val="007E6DF4"/>
    <w:rsid w:val="007E73E1"/>
    <w:rsid w:val="007E74BF"/>
    <w:rsid w:val="007F108E"/>
    <w:rsid w:val="007F1463"/>
    <w:rsid w:val="007F1E3A"/>
    <w:rsid w:val="007F21C9"/>
    <w:rsid w:val="007F22E0"/>
    <w:rsid w:val="007F231D"/>
    <w:rsid w:val="007F25A7"/>
    <w:rsid w:val="007F2DE0"/>
    <w:rsid w:val="007F36CA"/>
    <w:rsid w:val="007F392A"/>
    <w:rsid w:val="007F3C6D"/>
    <w:rsid w:val="007F46E6"/>
    <w:rsid w:val="007F4F36"/>
    <w:rsid w:val="007F4FB3"/>
    <w:rsid w:val="007F571B"/>
    <w:rsid w:val="007F6A05"/>
    <w:rsid w:val="007F6D4A"/>
    <w:rsid w:val="007F748C"/>
    <w:rsid w:val="00800098"/>
    <w:rsid w:val="00800241"/>
    <w:rsid w:val="008009EB"/>
    <w:rsid w:val="00801120"/>
    <w:rsid w:val="0080118B"/>
    <w:rsid w:val="008012C2"/>
    <w:rsid w:val="00801424"/>
    <w:rsid w:val="0080142E"/>
    <w:rsid w:val="008021D7"/>
    <w:rsid w:val="00802276"/>
    <w:rsid w:val="008023ED"/>
    <w:rsid w:val="00802CBE"/>
    <w:rsid w:val="00802EEB"/>
    <w:rsid w:val="00803410"/>
    <w:rsid w:val="0080346A"/>
    <w:rsid w:val="00803515"/>
    <w:rsid w:val="008036C3"/>
    <w:rsid w:val="00803ADE"/>
    <w:rsid w:val="00803DC4"/>
    <w:rsid w:val="008048EF"/>
    <w:rsid w:val="00804EB3"/>
    <w:rsid w:val="00805098"/>
    <w:rsid w:val="0080547D"/>
    <w:rsid w:val="0080553B"/>
    <w:rsid w:val="0080569D"/>
    <w:rsid w:val="00805ACB"/>
    <w:rsid w:val="00805F87"/>
    <w:rsid w:val="00805FBD"/>
    <w:rsid w:val="00806B68"/>
    <w:rsid w:val="00806DE0"/>
    <w:rsid w:val="00806FBA"/>
    <w:rsid w:val="00807240"/>
    <w:rsid w:val="00807251"/>
    <w:rsid w:val="00807863"/>
    <w:rsid w:val="00807A1E"/>
    <w:rsid w:val="00807CD9"/>
    <w:rsid w:val="008105A7"/>
    <w:rsid w:val="00810E2A"/>
    <w:rsid w:val="00810F0C"/>
    <w:rsid w:val="00810FBF"/>
    <w:rsid w:val="0081152F"/>
    <w:rsid w:val="00811876"/>
    <w:rsid w:val="00812A9F"/>
    <w:rsid w:val="00812D37"/>
    <w:rsid w:val="00813295"/>
    <w:rsid w:val="0081366B"/>
    <w:rsid w:val="00813E7E"/>
    <w:rsid w:val="00815200"/>
    <w:rsid w:val="00815CED"/>
    <w:rsid w:val="00816974"/>
    <w:rsid w:val="00816A88"/>
    <w:rsid w:val="00816A8F"/>
    <w:rsid w:val="00816E4C"/>
    <w:rsid w:val="00817081"/>
    <w:rsid w:val="00817681"/>
    <w:rsid w:val="00817D98"/>
    <w:rsid w:val="0082014F"/>
    <w:rsid w:val="008202D3"/>
    <w:rsid w:val="0082033F"/>
    <w:rsid w:val="00820684"/>
    <w:rsid w:val="00820D9C"/>
    <w:rsid w:val="00821038"/>
    <w:rsid w:val="00821185"/>
    <w:rsid w:val="00821963"/>
    <w:rsid w:val="0082238D"/>
    <w:rsid w:val="0082266F"/>
    <w:rsid w:val="00823393"/>
    <w:rsid w:val="00823420"/>
    <w:rsid w:val="0082342B"/>
    <w:rsid w:val="008235A4"/>
    <w:rsid w:val="00823C52"/>
    <w:rsid w:val="00823D07"/>
    <w:rsid w:val="00823FF6"/>
    <w:rsid w:val="008240B4"/>
    <w:rsid w:val="008244E4"/>
    <w:rsid w:val="00825056"/>
    <w:rsid w:val="008262A3"/>
    <w:rsid w:val="00826B75"/>
    <w:rsid w:val="008274ED"/>
    <w:rsid w:val="00827674"/>
    <w:rsid w:val="008276FE"/>
    <w:rsid w:val="008279D2"/>
    <w:rsid w:val="00827ABC"/>
    <w:rsid w:val="00827AFC"/>
    <w:rsid w:val="00827C7E"/>
    <w:rsid w:val="00827D97"/>
    <w:rsid w:val="00827FFD"/>
    <w:rsid w:val="008304AF"/>
    <w:rsid w:val="00830526"/>
    <w:rsid w:val="008311CF"/>
    <w:rsid w:val="00831C53"/>
    <w:rsid w:val="00831CAC"/>
    <w:rsid w:val="008320D7"/>
    <w:rsid w:val="0083230A"/>
    <w:rsid w:val="008324A8"/>
    <w:rsid w:val="008325D4"/>
    <w:rsid w:val="008329F1"/>
    <w:rsid w:val="00832CA4"/>
    <w:rsid w:val="00832F93"/>
    <w:rsid w:val="00833179"/>
    <w:rsid w:val="008332D5"/>
    <w:rsid w:val="0083353E"/>
    <w:rsid w:val="0083369B"/>
    <w:rsid w:val="008342B8"/>
    <w:rsid w:val="0083456D"/>
    <w:rsid w:val="008350B2"/>
    <w:rsid w:val="00835205"/>
    <w:rsid w:val="00835562"/>
    <w:rsid w:val="008355B2"/>
    <w:rsid w:val="00836179"/>
    <w:rsid w:val="0083618E"/>
    <w:rsid w:val="0083679F"/>
    <w:rsid w:val="008367C9"/>
    <w:rsid w:val="00836E5A"/>
    <w:rsid w:val="00836F01"/>
    <w:rsid w:val="00836F7D"/>
    <w:rsid w:val="008374CF"/>
    <w:rsid w:val="008405DF"/>
    <w:rsid w:val="00841163"/>
    <w:rsid w:val="008414F4"/>
    <w:rsid w:val="00841E98"/>
    <w:rsid w:val="00842074"/>
    <w:rsid w:val="00842BFA"/>
    <w:rsid w:val="00842C0A"/>
    <w:rsid w:val="00842E95"/>
    <w:rsid w:val="008438C2"/>
    <w:rsid w:val="00843F0D"/>
    <w:rsid w:val="0084486C"/>
    <w:rsid w:val="00844A01"/>
    <w:rsid w:val="00844C58"/>
    <w:rsid w:val="00844F9B"/>
    <w:rsid w:val="00845249"/>
    <w:rsid w:val="0084585C"/>
    <w:rsid w:val="0084588B"/>
    <w:rsid w:val="00845EE5"/>
    <w:rsid w:val="00845EEC"/>
    <w:rsid w:val="00845F0E"/>
    <w:rsid w:val="00846811"/>
    <w:rsid w:val="008468DC"/>
    <w:rsid w:val="00847368"/>
    <w:rsid w:val="008475C6"/>
    <w:rsid w:val="00847E35"/>
    <w:rsid w:val="00847F68"/>
    <w:rsid w:val="00850748"/>
    <w:rsid w:val="0085084F"/>
    <w:rsid w:val="00850A04"/>
    <w:rsid w:val="00850D8E"/>
    <w:rsid w:val="00851A6E"/>
    <w:rsid w:val="00851CBD"/>
    <w:rsid w:val="008521F2"/>
    <w:rsid w:val="00852296"/>
    <w:rsid w:val="0085230A"/>
    <w:rsid w:val="00852780"/>
    <w:rsid w:val="00852B8E"/>
    <w:rsid w:val="00852EC0"/>
    <w:rsid w:val="008543C9"/>
    <w:rsid w:val="008543D2"/>
    <w:rsid w:val="00855AB1"/>
    <w:rsid w:val="00855C3E"/>
    <w:rsid w:val="00855F21"/>
    <w:rsid w:val="00856107"/>
    <w:rsid w:val="008568E1"/>
    <w:rsid w:val="00856ACC"/>
    <w:rsid w:val="008571C2"/>
    <w:rsid w:val="0085755B"/>
    <w:rsid w:val="00857E86"/>
    <w:rsid w:val="0086016F"/>
    <w:rsid w:val="00860338"/>
    <w:rsid w:val="0086038F"/>
    <w:rsid w:val="00860563"/>
    <w:rsid w:val="00860D69"/>
    <w:rsid w:val="0086100D"/>
    <w:rsid w:val="008612B7"/>
    <w:rsid w:val="008613B4"/>
    <w:rsid w:val="00862534"/>
    <w:rsid w:val="00862A19"/>
    <w:rsid w:val="00862B2A"/>
    <w:rsid w:val="00862F0E"/>
    <w:rsid w:val="0086323F"/>
    <w:rsid w:val="0086336B"/>
    <w:rsid w:val="008634E5"/>
    <w:rsid w:val="00863576"/>
    <w:rsid w:val="008639EF"/>
    <w:rsid w:val="00863C59"/>
    <w:rsid w:val="00863D07"/>
    <w:rsid w:val="00863D1D"/>
    <w:rsid w:val="008640BB"/>
    <w:rsid w:val="008643B3"/>
    <w:rsid w:val="008645B8"/>
    <w:rsid w:val="00864D02"/>
    <w:rsid w:val="00865510"/>
    <w:rsid w:val="00865E78"/>
    <w:rsid w:val="00865E95"/>
    <w:rsid w:val="00866F25"/>
    <w:rsid w:val="00867C2A"/>
    <w:rsid w:val="00867E33"/>
    <w:rsid w:val="00870119"/>
    <w:rsid w:val="0087080C"/>
    <w:rsid w:val="00870953"/>
    <w:rsid w:val="00871930"/>
    <w:rsid w:val="00871C0D"/>
    <w:rsid w:val="008726F8"/>
    <w:rsid w:val="008729CC"/>
    <w:rsid w:val="00872F4F"/>
    <w:rsid w:val="008730CF"/>
    <w:rsid w:val="00873342"/>
    <w:rsid w:val="00873A76"/>
    <w:rsid w:val="00873C52"/>
    <w:rsid w:val="00873E33"/>
    <w:rsid w:val="00874A50"/>
    <w:rsid w:val="008760C7"/>
    <w:rsid w:val="008763E5"/>
    <w:rsid w:val="00876711"/>
    <w:rsid w:val="00877878"/>
    <w:rsid w:val="008805C5"/>
    <w:rsid w:val="0088064F"/>
    <w:rsid w:val="0088196B"/>
    <w:rsid w:val="00881E9D"/>
    <w:rsid w:val="008820D4"/>
    <w:rsid w:val="0088249A"/>
    <w:rsid w:val="00882C01"/>
    <w:rsid w:val="008839B1"/>
    <w:rsid w:val="008844CA"/>
    <w:rsid w:val="0088450C"/>
    <w:rsid w:val="008848A6"/>
    <w:rsid w:val="008849E8"/>
    <w:rsid w:val="00885075"/>
    <w:rsid w:val="008856A8"/>
    <w:rsid w:val="0088581B"/>
    <w:rsid w:val="008867E0"/>
    <w:rsid w:val="00886C5B"/>
    <w:rsid w:val="00886D55"/>
    <w:rsid w:val="00886EBD"/>
    <w:rsid w:val="00891025"/>
    <w:rsid w:val="0089111F"/>
    <w:rsid w:val="008913F6"/>
    <w:rsid w:val="00891904"/>
    <w:rsid w:val="00891A05"/>
    <w:rsid w:val="00892602"/>
    <w:rsid w:val="00892BA2"/>
    <w:rsid w:val="00892DB2"/>
    <w:rsid w:val="00893403"/>
    <w:rsid w:val="00893549"/>
    <w:rsid w:val="00894263"/>
    <w:rsid w:val="008947CB"/>
    <w:rsid w:val="00895128"/>
    <w:rsid w:val="00896708"/>
    <w:rsid w:val="008969DD"/>
    <w:rsid w:val="00896E5E"/>
    <w:rsid w:val="008A0284"/>
    <w:rsid w:val="008A0B33"/>
    <w:rsid w:val="008A0E16"/>
    <w:rsid w:val="008A0EBB"/>
    <w:rsid w:val="008A1204"/>
    <w:rsid w:val="008A1235"/>
    <w:rsid w:val="008A1239"/>
    <w:rsid w:val="008A14B6"/>
    <w:rsid w:val="008A1F89"/>
    <w:rsid w:val="008A2659"/>
    <w:rsid w:val="008A2ABA"/>
    <w:rsid w:val="008A31E4"/>
    <w:rsid w:val="008A3961"/>
    <w:rsid w:val="008A3E8A"/>
    <w:rsid w:val="008A4172"/>
    <w:rsid w:val="008A41C6"/>
    <w:rsid w:val="008A446D"/>
    <w:rsid w:val="008A5169"/>
    <w:rsid w:val="008A6C77"/>
    <w:rsid w:val="008A6D72"/>
    <w:rsid w:val="008A7B3F"/>
    <w:rsid w:val="008B0123"/>
    <w:rsid w:val="008B07C1"/>
    <w:rsid w:val="008B08BF"/>
    <w:rsid w:val="008B0CDE"/>
    <w:rsid w:val="008B121D"/>
    <w:rsid w:val="008B13C4"/>
    <w:rsid w:val="008B1B17"/>
    <w:rsid w:val="008B1BFD"/>
    <w:rsid w:val="008B1D8C"/>
    <w:rsid w:val="008B1FA2"/>
    <w:rsid w:val="008B27A0"/>
    <w:rsid w:val="008B30A3"/>
    <w:rsid w:val="008B346C"/>
    <w:rsid w:val="008B378C"/>
    <w:rsid w:val="008B3E20"/>
    <w:rsid w:val="008B400B"/>
    <w:rsid w:val="008B55B1"/>
    <w:rsid w:val="008B58FA"/>
    <w:rsid w:val="008B5ADA"/>
    <w:rsid w:val="008B63E0"/>
    <w:rsid w:val="008B650D"/>
    <w:rsid w:val="008B6B3D"/>
    <w:rsid w:val="008B7DF7"/>
    <w:rsid w:val="008B7F0D"/>
    <w:rsid w:val="008C02B1"/>
    <w:rsid w:val="008C0788"/>
    <w:rsid w:val="008C0A42"/>
    <w:rsid w:val="008C0EBB"/>
    <w:rsid w:val="008C11EE"/>
    <w:rsid w:val="008C17B3"/>
    <w:rsid w:val="008C20F6"/>
    <w:rsid w:val="008C2564"/>
    <w:rsid w:val="008C2BAF"/>
    <w:rsid w:val="008C2C28"/>
    <w:rsid w:val="008C2D6C"/>
    <w:rsid w:val="008C3879"/>
    <w:rsid w:val="008C3918"/>
    <w:rsid w:val="008C3AA2"/>
    <w:rsid w:val="008C3ABB"/>
    <w:rsid w:val="008C3C0E"/>
    <w:rsid w:val="008C44A0"/>
    <w:rsid w:val="008C44ED"/>
    <w:rsid w:val="008C46E6"/>
    <w:rsid w:val="008C6034"/>
    <w:rsid w:val="008C72A0"/>
    <w:rsid w:val="008C77A3"/>
    <w:rsid w:val="008C7BB3"/>
    <w:rsid w:val="008C7C18"/>
    <w:rsid w:val="008C7DB4"/>
    <w:rsid w:val="008D010F"/>
    <w:rsid w:val="008D0638"/>
    <w:rsid w:val="008D1129"/>
    <w:rsid w:val="008D15E3"/>
    <w:rsid w:val="008D2D0E"/>
    <w:rsid w:val="008D373E"/>
    <w:rsid w:val="008D48FF"/>
    <w:rsid w:val="008D5060"/>
    <w:rsid w:val="008D519D"/>
    <w:rsid w:val="008D5372"/>
    <w:rsid w:val="008D5418"/>
    <w:rsid w:val="008D56E8"/>
    <w:rsid w:val="008D6270"/>
    <w:rsid w:val="008D6879"/>
    <w:rsid w:val="008D6885"/>
    <w:rsid w:val="008D6D7E"/>
    <w:rsid w:val="008D75F5"/>
    <w:rsid w:val="008E0587"/>
    <w:rsid w:val="008E0923"/>
    <w:rsid w:val="008E0D28"/>
    <w:rsid w:val="008E0EAE"/>
    <w:rsid w:val="008E17A7"/>
    <w:rsid w:val="008E19C0"/>
    <w:rsid w:val="008E19C5"/>
    <w:rsid w:val="008E1CDB"/>
    <w:rsid w:val="008E24A6"/>
    <w:rsid w:val="008E2D6B"/>
    <w:rsid w:val="008E3A4C"/>
    <w:rsid w:val="008E4CA7"/>
    <w:rsid w:val="008E4DB5"/>
    <w:rsid w:val="008E5B09"/>
    <w:rsid w:val="008E5BF2"/>
    <w:rsid w:val="008E5E6C"/>
    <w:rsid w:val="008E6962"/>
    <w:rsid w:val="008E6D88"/>
    <w:rsid w:val="008E7C14"/>
    <w:rsid w:val="008E7E5C"/>
    <w:rsid w:val="008F076A"/>
    <w:rsid w:val="008F1342"/>
    <w:rsid w:val="008F1708"/>
    <w:rsid w:val="008F183E"/>
    <w:rsid w:val="008F1CCF"/>
    <w:rsid w:val="008F211C"/>
    <w:rsid w:val="008F28A7"/>
    <w:rsid w:val="008F2EFF"/>
    <w:rsid w:val="008F31FB"/>
    <w:rsid w:val="008F33CB"/>
    <w:rsid w:val="008F37CA"/>
    <w:rsid w:val="008F3CE1"/>
    <w:rsid w:val="008F44AF"/>
    <w:rsid w:val="008F484A"/>
    <w:rsid w:val="008F4A46"/>
    <w:rsid w:val="008F58EF"/>
    <w:rsid w:val="008F5C89"/>
    <w:rsid w:val="008F5CBD"/>
    <w:rsid w:val="008F6087"/>
    <w:rsid w:val="008F6196"/>
    <w:rsid w:val="008F657E"/>
    <w:rsid w:val="008F66E6"/>
    <w:rsid w:val="008F6FC3"/>
    <w:rsid w:val="008F706E"/>
    <w:rsid w:val="008F750E"/>
    <w:rsid w:val="008F75B7"/>
    <w:rsid w:val="00900636"/>
    <w:rsid w:val="00900781"/>
    <w:rsid w:val="00900B7B"/>
    <w:rsid w:val="00900C0F"/>
    <w:rsid w:val="00901B05"/>
    <w:rsid w:val="00901DEC"/>
    <w:rsid w:val="00901F3F"/>
    <w:rsid w:val="0090210E"/>
    <w:rsid w:val="00902114"/>
    <w:rsid w:val="0090253E"/>
    <w:rsid w:val="009025E9"/>
    <w:rsid w:val="00902702"/>
    <w:rsid w:val="00903AAF"/>
    <w:rsid w:val="0090449D"/>
    <w:rsid w:val="00904A1A"/>
    <w:rsid w:val="00904D3D"/>
    <w:rsid w:val="00904DEF"/>
    <w:rsid w:val="00905257"/>
    <w:rsid w:val="00905431"/>
    <w:rsid w:val="0090559F"/>
    <w:rsid w:val="00905803"/>
    <w:rsid w:val="00905F68"/>
    <w:rsid w:val="00906816"/>
    <w:rsid w:val="00906ADE"/>
    <w:rsid w:val="00907064"/>
    <w:rsid w:val="00907B4B"/>
    <w:rsid w:val="00907D14"/>
    <w:rsid w:val="00907D70"/>
    <w:rsid w:val="00907DB0"/>
    <w:rsid w:val="0091057B"/>
    <w:rsid w:val="00910A6F"/>
    <w:rsid w:val="00911217"/>
    <w:rsid w:val="00911840"/>
    <w:rsid w:val="00912534"/>
    <w:rsid w:val="00912696"/>
    <w:rsid w:val="00912874"/>
    <w:rsid w:val="00912DDC"/>
    <w:rsid w:val="00913390"/>
    <w:rsid w:val="00913596"/>
    <w:rsid w:val="009139F1"/>
    <w:rsid w:val="0091453C"/>
    <w:rsid w:val="00914699"/>
    <w:rsid w:val="00914875"/>
    <w:rsid w:val="00915DB8"/>
    <w:rsid w:val="00916077"/>
    <w:rsid w:val="0091627B"/>
    <w:rsid w:val="0091634E"/>
    <w:rsid w:val="00916398"/>
    <w:rsid w:val="009165B6"/>
    <w:rsid w:val="00916644"/>
    <w:rsid w:val="0091690E"/>
    <w:rsid w:val="00916D69"/>
    <w:rsid w:val="00916F4D"/>
    <w:rsid w:val="0091733D"/>
    <w:rsid w:val="00917DFB"/>
    <w:rsid w:val="00920044"/>
    <w:rsid w:val="00920199"/>
    <w:rsid w:val="009202F7"/>
    <w:rsid w:val="009204CD"/>
    <w:rsid w:val="00920D59"/>
    <w:rsid w:val="0092104A"/>
    <w:rsid w:val="00921598"/>
    <w:rsid w:val="009217DC"/>
    <w:rsid w:val="009218DD"/>
    <w:rsid w:val="009220F8"/>
    <w:rsid w:val="00922CE3"/>
    <w:rsid w:val="00922D03"/>
    <w:rsid w:val="00922FB7"/>
    <w:rsid w:val="009235EC"/>
    <w:rsid w:val="0092440C"/>
    <w:rsid w:val="00924797"/>
    <w:rsid w:val="009248FC"/>
    <w:rsid w:val="00924BA4"/>
    <w:rsid w:val="00924EC2"/>
    <w:rsid w:val="00924EED"/>
    <w:rsid w:val="00925242"/>
    <w:rsid w:val="00925FFD"/>
    <w:rsid w:val="009264A3"/>
    <w:rsid w:val="00926A1E"/>
    <w:rsid w:val="00927589"/>
    <w:rsid w:val="00927775"/>
    <w:rsid w:val="00927A95"/>
    <w:rsid w:val="00927AC0"/>
    <w:rsid w:val="00930577"/>
    <w:rsid w:val="00930FAF"/>
    <w:rsid w:val="00931372"/>
    <w:rsid w:val="0093152F"/>
    <w:rsid w:val="009321BD"/>
    <w:rsid w:val="00932A85"/>
    <w:rsid w:val="009330EF"/>
    <w:rsid w:val="0093316B"/>
    <w:rsid w:val="009334ED"/>
    <w:rsid w:val="00933802"/>
    <w:rsid w:val="00933929"/>
    <w:rsid w:val="00933EF8"/>
    <w:rsid w:val="0093411A"/>
    <w:rsid w:val="00934847"/>
    <w:rsid w:val="0093500D"/>
    <w:rsid w:val="009367CF"/>
    <w:rsid w:val="0093687F"/>
    <w:rsid w:val="00936B14"/>
    <w:rsid w:val="00936CA7"/>
    <w:rsid w:val="00936F22"/>
    <w:rsid w:val="009371D5"/>
    <w:rsid w:val="00937842"/>
    <w:rsid w:val="00937BF9"/>
    <w:rsid w:val="00937C66"/>
    <w:rsid w:val="00937C6F"/>
    <w:rsid w:val="00940C7F"/>
    <w:rsid w:val="00940E94"/>
    <w:rsid w:val="009411F2"/>
    <w:rsid w:val="00941717"/>
    <w:rsid w:val="0094199F"/>
    <w:rsid w:val="00941C71"/>
    <w:rsid w:val="00941D71"/>
    <w:rsid w:val="00941E92"/>
    <w:rsid w:val="0094265D"/>
    <w:rsid w:val="00942854"/>
    <w:rsid w:val="0094295A"/>
    <w:rsid w:val="00942D1E"/>
    <w:rsid w:val="00942E0F"/>
    <w:rsid w:val="00942ED7"/>
    <w:rsid w:val="00943257"/>
    <w:rsid w:val="00943A80"/>
    <w:rsid w:val="009442CB"/>
    <w:rsid w:val="00944C77"/>
    <w:rsid w:val="00944E1E"/>
    <w:rsid w:val="00945004"/>
    <w:rsid w:val="009450CB"/>
    <w:rsid w:val="009464D3"/>
    <w:rsid w:val="00946618"/>
    <w:rsid w:val="00947348"/>
    <w:rsid w:val="00947B21"/>
    <w:rsid w:val="00950448"/>
    <w:rsid w:val="009504CC"/>
    <w:rsid w:val="0095073D"/>
    <w:rsid w:val="00950D78"/>
    <w:rsid w:val="00950FE2"/>
    <w:rsid w:val="00951661"/>
    <w:rsid w:val="00951903"/>
    <w:rsid w:val="009523D4"/>
    <w:rsid w:val="009524CE"/>
    <w:rsid w:val="009531E1"/>
    <w:rsid w:val="00953257"/>
    <w:rsid w:val="0095327C"/>
    <w:rsid w:val="0095380A"/>
    <w:rsid w:val="00953DED"/>
    <w:rsid w:val="009542E9"/>
    <w:rsid w:val="0095460C"/>
    <w:rsid w:val="0095516B"/>
    <w:rsid w:val="009552FC"/>
    <w:rsid w:val="00955BB7"/>
    <w:rsid w:val="00955BBA"/>
    <w:rsid w:val="00956EEC"/>
    <w:rsid w:val="00956FCC"/>
    <w:rsid w:val="00957119"/>
    <w:rsid w:val="0095790C"/>
    <w:rsid w:val="009579DF"/>
    <w:rsid w:val="00957A31"/>
    <w:rsid w:val="0096004B"/>
    <w:rsid w:val="0096015A"/>
    <w:rsid w:val="00960279"/>
    <w:rsid w:val="009608E5"/>
    <w:rsid w:val="00961A21"/>
    <w:rsid w:val="00961E21"/>
    <w:rsid w:val="0096275B"/>
    <w:rsid w:val="009629B5"/>
    <w:rsid w:val="00962CD8"/>
    <w:rsid w:val="0096309D"/>
    <w:rsid w:val="0096317D"/>
    <w:rsid w:val="00963BA2"/>
    <w:rsid w:val="00963DF2"/>
    <w:rsid w:val="009648D4"/>
    <w:rsid w:val="009650F9"/>
    <w:rsid w:val="00965F2E"/>
    <w:rsid w:val="0096623E"/>
    <w:rsid w:val="0096630F"/>
    <w:rsid w:val="00966695"/>
    <w:rsid w:val="00966772"/>
    <w:rsid w:val="00966BF0"/>
    <w:rsid w:val="00966F11"/>
    <w:rsid w:val="00970A3C"/>
    <w:rsid w:val="00970D19"/>
    <w:rsid w:val="009712AC"/>
    <w:rsid w:val="00971C7E"/>
    <w:rsid w:val="0097201E"/>
    <w:rsid w:val="009724A8"/>
    <w:rsid w:val="00973150"/>
    <w:rsid w:val="00973B77"/>
    <w:rsid w:val="00973BB8"/>
    <w:rsid w:val="00973C1F"/>
    <w:rsid w:val="00974011"/>
    <w:rsid w:val="0097416D"/>
    <w:rsid w:val="0097436E"/>
    <w:rsid w:val="00974B34"/>
    <w:rsid w:val="00974CD5"/>
    <w:rsid w:val="00975012"/>
    <w:rsid w:val="0097582E"/>
    <w:rsid w:val="00975D5A"/>
    <w:rsid w:val="00977041"/>
    <w:rsid w:val="0097757D"/>
    <w:rsid w:val="009803EC"/>
    <w:rsid w:val="00980438"/>
    <w:rsid w:val="009804B6"/>
    <w:rsid w:val="0098066E"/>
    <w:rsid w:val="00980D11"/>
    <w:rsid w:val="00981435"/>
    <w:rsid w:val="00982033"/>
    <w:rsid w:val="00982201"/>
    <w:rsid w:val="00983035"/>
    <w:rsid w:val="009850AA"/>
    <w:rsid w:val="0098511D"/>
    <w:rsid w:val="0098585A"/>
    <w:rsid w:val="00985A16"/>
    <w:rsid w:val="00985D22"/>
    <w:rsid w:val="00985FF6"/>
    <w:rsid w:val="0098617A"/>
    <w:rsid w:val="00986833"/>
    <w:rsid w:val="00986BC1"/>
    <w:rsid w:val="00986C5B"/>
    <w:rsid w:val="0098717B"/>
    <w:rsid w:val="009879E3"/>
    <w:rsid w:val="00987A4B"/>
    <w:rsid w:val="009900FE"/>
    <w:rsid w:val="009909B0"/>
    <w:rsid w:val="009909F9"/>
    <w:rsid w:val="00990CD7"/>
    <w:rsid w:val="00990D50"/>
    <w:rsid w:val="00990DC7"/>
    <w:rsid w:val="0099102B"/>
    <w:rsid w:val="00991384"/>
    <w:rsid w:val="0099223E"/>
    <w:rsid w:val="0099227E"/>
    <w:rsid w:val="009926C9"/>
    <w:rsid w:val="00993374"/>
    <w:rsid w:val="0099481C"/>
    <w:rsid w:val="00994983"/>
    <w:rsid w:val="0099534D"/>
    <w:rsid w:val="0099547C"/>
    <w:rsid w:val="00995688"/>
    <w:rsid w:val="009957D9"/>
    <w:rsid w:val="00995D09"/>
    <w:rsid w:val="00995F1F"/>
    <w:rsid w:val="00996645"/>
    <w:rsid w:val="00996B7B"/>
    <w:rsid w:val="009975F0"/>
    <w:rsid w:val="009979FC"/>
    <w:rsid w:val="00997A53"/>
    <w:rsid w:val="00997F37"/>
    <w:rsid w:val="009A0532"/>
    <w:rsid w:val="009A08F4"/>
    <w:rsid w:val="009A1373"/>
    <w:rsid w:val="009A2569"/>
    <w:rsid w:val="009A2BC4"/>
    <w:rsid w:val="009A2E9F"/>
    <w:rsid w:val="009A2F73"/>
    <w:rsid w:val="009A31C2"/>
    <w:rsid w:val="009A33FB"/>
    <w:rsid w:val="009A36D6"/>
    <w:rsid w:val="009A42CA"/>
    <w:rsid w:val="009A43B4"/>
    <w:rsid w:val="009A4931"/>
    <w:rsid w:val="009A49A0"/>
    <w:rsid w:val="009A4DC5"/>
    <w:rsid w:val="009A4EB2"/>
    <w:rsid w:val="009A5182"/>
    <w:rsid w:val="009A535E"/>
    <w:rsid w:val="009A53B7"/>
    <w:rsid w:val="009A5459"/>
    <w:rsid w:val="009A5480"/>
    <w:rsid w:val="009A604C"/>
    <w:rsid w:val="009A60B3"/>
    <w:rsid w:val="009A61C3"/>
    <w:rsid w:val="009A67C6"/>
    <w:rsid w:val="009A6D03"/>
    <w:rsid w:val="009A6DFD"/>
    <w:rsid w:val="009A7571"/>
    <w:rsid w:val="009A7765"/>
    <w:rsid w:val="009A78AF"/>
    <w:rsid w:val="009A799B"/>
    <w:rsid w:val="009A7B12"/>
    <w:rsid w:val="009B024E"/>
    <w:rsid w:val="009B0930"/>
    <w:rsid w:val="009B1833"/>
    <w:rsid w:val="009B18A4"/>
    <w:rsid w:val="009B1C7D"/>
    <w:rsid w:val="009B20D8"/>
    <w:rsid w:val="009B213E"/>
    <w:rsid w:val="009B221D"/>
    <w:rsid w:val="009B2724"/>
    <w:rsid w:val="009B2739"/>
    <w:rsid w:val="009B308A"/>
    <w:rsid w:val="009B30D4"/>
    <w:rsid w:val="009B32A6"/>
    <w:rsid w:val="009B3661"/>
    <w:rsid w:val="009B36FA"/>
    <w:rsid w:val="009B3923"/>
    <w:rsid w:val="009B39A5"/>
    <w:rsid w:val="009B4096"/>
    <w:rsid w:val="009B409F"/>
    <w:rsid w:val="009B45B7"/>
    <w:rsid w:val="009B59EB"/>
    <w:rsid w:val="009B5DF4"/>
    <w:rsid w:val="009B7149"/>
    <w:rsid w:val="009B7744"/>
    <w:rsid w:val="009B78B5"/>
    <w:rsid w:val="009B7D96"/>
    <w:rsid w:val="009C06EE"/>
    <w:rsid w:val="009C0ACD"/>
    <w:rsid w:val="009C130E"/>
    <w:rsid w:val="009C176B"/>
    <w:rsid w:val="009C24F6"/>
    <w:rsid w:val="009C2B2F"/>
    <w:rsid w:val="009C3109"/>
    <w:rsid w:val="009C32D6"/>
    <w:rsid w:val="009C3309"/>
    <w:rsid w:val="009C34E7"/>
    <w:rsid w:val="009C3522"/>
    <w:rsid w:val="009C35A4"/>
    <w:rsid w:val="009C3D32"/>
    <w:rsid w:val="009C45F4"/>
    <w:rsid w:val="009C4755"/>
    <w:rsid w:val="009C47EA"/>
    <w:rsid w:val="009C4CA5"/>
    <w:rsid w:val="009C50D5"/>
    <w:rsid w:val="009C5999"/>
    <w:rsid w:val="009C5DEF"/>
    <w:rsid w:val="009C63F7"/>
    <w:rsid w:val="009C646A"/>
    <w:rsid w:val="009C6831"/>
    <w:rsid w:val="009C692C"/>
    <w:rsid w:val="009C6ACA"/>
    <w:rsid w:val="009C77BD"/>
    <w:rsid w:val="009C77CD"/>
    <w:rsid w:val="009C7E38"/>
    <w:rsid w:val="009D01CD"/>
    <w:rsid w:val="009D09A4"/>
    <w:rsid w:val="009D0A27"/>
    <w:rsid w:val="009D0B4E"/>
    <w:rsid w:val="009D0F83"/>
    <w:rsid w:val="009D0FCC"/>
    <w:rsid w:val="009D1599"/>
    <w:rsid w:val="009D1667"/>
    <w:rsid w:val="009D1740"/>
    <w:rsid w:val="009D17F3"/>
    <w:rsid w:val="009D1FE5"/>
    <w:rsid w:val="009D225A"/>
    <w:rsid w:val="009D2A8D"/>
    <w:rsid w:val="009D2C85"/>
    <w:rsid w:val="009D2DAA"/>
    <w:rsid w:val="009D34A3"/>
    <w:rsid w:val="009D3939"/>
    <w:rsid w:val="009D3E1A"/>
    <w:rsid w:val="009D3EBB"/>
    <w:rsid w:val="009D3F65"/>
    <w:rsid w:val="009D42B6"/>
    <w:rsid w:val="009D4403"/>
    <w:rsid w:val="009D577A"/>
    <w:rsid w:val="009D578A"/>
    <w:rsid w:val="009D5A94"/>
    <w:rsid w:val="009D6B80"/>
    <w:rsid w:val="009D6CE6"/>
    <w:rsid w:val="009D7338"/>
    <w:rsid w:val="009D75CD"/>
    <w:rsid w:val="009D77CC"/>
    <w:rsid w:val="009D7D64"/>
    <w:rsid w:val="009E0423"/>
    <w:rsid w:val="009E0843"/>
    <w:rsid w:val="009E1043"/>
    <w:rsid w:val="009E111F"/>
    <w:rsid w:val="009E1E7D"/>
    <w:rsid w:val="009E2178"/>
    <w:rsid w:val="009E244F"/>
    <w:rsid w:val="009E2971"/>
    <w:rsid w:val="009E2AA0"/>
    <w:rsid w:val="009E326A"/>
    <w:rsid w:val="009E36BD"/>
    <w:rsid w:val="009E3C21"/>
    <w:rsid w:val="009E3D31"/>
    <w:rsid w:val="009E3F2E"/>
    <w:rsid w:val="009E40E6"/>
    <w:rsid w:val="009E4493"/>
    <w:rsid w:val="009E4962"/>
    <w:rsid w:val="009E4B89"/>
    <w:rsid w:val="009E5ECA"/>
    <w:rsid w:val="009E61BC"/>
    <w:rsid w:val="009E6513"/>
    <w:rsid w:val="009E66BA"/>
    <w:rsid w:val="009E7858"/>
    <w:rsid w:val="009E79FA"/>
    <w:rsid w:val="009F0279"/>
    <w:rsid w:val="009F091A"/>
    <w:rsid w:val="009F1D62"/>
    <w:rsid w:val="009F24DA"/>
    <w:rsid w:val="009F2514"/>
    <w:rsid w:val="009F2CB2"/>
    <w:rsid w:val="009F2CCB"/>
    <w:rsid w:val="009F329F"/>
    <w:rsid w:val="009F3DA8"/>
    <w:rsid w:val="009F40B3"/>
    <w:rsid w:val="009F424C"/>
    <w:rsid w:val="009F5507"/>
    <w:rsid w:val="009F573B"/>
    <w:rsid w:val="009F58A5"/>
    <w:rsid w:val="009F5C3C"/>
    <w:rsid w:val="009F62CE"/>
    <w:rsid w:val="009F63E9"/>
    <w:rsid w:val="009F6470"/>
    <w:rsid w:val="009F6F8C"/>
    <w:rsid w:val="009F7530"/>
    <w:rsid w:val="009F77C7"/>
    <w:rsid w:val="00A0003C"/>
    <w:rsid w:val="00A00060"/>
    <w:rsid w:val="00A002B5"/>
    <w:rsid w:val="00A00719"/>
    <w:rsid w:val="00A00AE5"/>
    <w:rsid w:val="00A01339"/>
    <w:rsid w:val="00A01BDD"/>
    <w:rsid w:val="00A02057"/>
    <w:rsid w:val="00A0239A"/>
    <w:rsid w:val="00A0265E"/>
    <w:rsid w:val="00A02982"/>
    <w:rsid w:val="00A029C7"/>
    <w:rsid w:val="00A02B96"/>
    <w:rsid w:val="00A02FB2"/>
    <w:rsid w:val="00A0314A"/>
    <w:rsid w:val="00A03151"/>
    <w:rsid w:val="00A033C7"/>
    <w:rsid w:val="00A0391B"/>
    <w:rsid w:val="00A03954"/>
    <w:rsid w:val="00A039B3"/>
    <w:rsid w:val="00A03C74"/>
    <w:rsid w:val="00A0439F"/>
    <w:rsid w:val="00A045F2"/>
    <w:rsid w:val="00A04FBA"/>
    <w:rsid w:val="00A0529F"/>
    <w:rsid w:val="00A0723D"/>
    <w:rsid w:val="00A0729A"/>
    <w:rsid w:val="00A07808"/>
    <w:rsid w:val="00A07CF7"/>
    <w:rsid w:val="00A07F6B"/>
    <w:rsid w:val="00A108BF"/>
    <w:rsid w:val="00A10BD3"/>
    <w:rsid w:val="00A10F83"/>
    <w:rsid w:val="00A11383"/>
    <w:rsid w:val="00A121F4"/>
    <w:rsid w:val="00A12237"/>
    <w:rsid w:val="00A12B8A"/>
    <w:rsid w:val="00A13383"/>
    <w:rsid w:val="00A1361C"/>
    <w:rsid w:val="00A136E5"/>
    <w:rsid w:val="00A14570"/>
    <w:rsid w:val="00A14641"/>
    <w:rsid w:val="00A14FE7"/>
    <w:rsid w:val="00A15422"/>
    <w:rsid w:val="00A1548B"/>
    <w:rsid w:val="00A159E0"/>
    <w:rsid w:val="00A1696A"/>
    <w:rsid w:val="00A16BD4"/>
    <w:rsid w:val="00A16FDD"/>
    <w:rsid w:val="00A17402"/>
    <w:rsid w:val="00A17FF0"/>
    <w:rsid w:val="00A20743"/>
    <w:rsid w:val="00A20BFD"/>
    <w:rsid w:val="00A21116"/>
    <w:rsid w:val="00A214D4"/>
    <w:rsid w:val="00A2153F"/>
    <w:rsid w:val="00A21A62"/>
    <w:rsid w:val="00A22359"/>
    <w:rsid w:val="00A22957"/>
    <w:rsid w:val="00A2298C"/>
    <w:rsid w:val="00A22D33"/>
    <w:rsid w:val="00A2326B"/>
    <w:rsid w:val="00A23E8A"/>
    <w:rsid w:val="00A24026"/>
    <w:rsid w:val="00A243F1"/>
    <w:rsid w:val="00A24B5E"/>
    <w:rsid w:val="00A24C16"/>
    <w:rsid w:val="00A25676"/>
    <w:rsid w:val="00A258BB"/>
    <w:rsid w:val="00A25A19"/>
    <w:rsid w:val="00A25AF9"/>
    <w:rsid w:val="00A26414"/>
    <w:rsid w:val="00A264DC"/>
    <w:rsid w:val="00A26DE8"/>
    <w:rsid w:val="00A27295"/>
    <w:rsid w:val="00A2753D"/>
    <w:rsid w:val="00A276CD"/>
    <w:rsid w:val="00A2795D"/>
    <w:rsid w:val="00A27E19"/>
    <w:rsid w:val="00A27F73"/>
    <w:rsid w:val="00A3025C"/>
    <w:rsid w:val="00A31396"/>
    <w:rsid w:val="00A31504"/>
    <w:rsid w:val="00A3192F"/>
    <w:rsid w:val="00A319CD"/>
    <w:rsid w:val="00A31C1E"/>
    <w:rsid w:val="00A3267B"/>
    <w:rsid w:val="00A32EB2"/>
    <w:rsid w:val="00A331CC"/>
    <w:rsid w:val="00A337D0"/>
    <w:rsid w:val="00A33EFF"/>
    <w:rsid w:val="00A33FF3"/>
    <w:rsid w:val="00A340D7"/>
    <w:rsid w:val="00A34634"/>
    <w:rsid w:val="00A34BE3"/>
    <w:rsid w:val="00A34EE8"/>
    <w:rsid w:val="00A3501E"/>
    <w:rsid w:val="00A3536F"/>
    <w:rsid w:val="00A3564C"/>
    <w:rsid w:val="00A35EAD"/>
    <w:rsid w:val="00A36C9A"/>
    <w:rsid w:val="00A36ED3"/>
    <w:rsid w:val="00A37627"/>
    <w:rsid w:val="00A37C98"/>
    <w:rsid w:val="00A413E8"/>
    <w:rsid w:val="00A41579"/>
    <w:rsid w:val="00A429BA"/>
    <w:rsid w:val="00A42AB9"/>
    <w:rsid w:val="00A42B68"/>
    <w:rsid w:val="00A434E7"/>
    <w:rsid w:val="00A437D0"/>
    <w:rsid w:val="00A43B63"/>
    <w:rsid w:val="00A43C5B"/>
    <w:rsid w:val="00A43F32"/>
    <w:rsid w:val="00A44A68"/>
    <w:rsid w:val="00A4543E"/>
    <w:rsid w:val="00A45CCF"/>
    <w:rsid w:val="00A462E5"/>
    <w:rsid w:val="00A47C14"/>
    <w:rsid w:val="00A50034"/>
    <w:rsid w:val="00A5007A"/>
    <w:rsid w:val="00A50AD8"/>
    <w:rsid w:val="00A50E7C"/>
    <w:rsid w:val="00A50E84"/>
    <w:rsid w:val="00A51078"/>
    <w:rsid w:val="00A51168"/>
    <w:rsid w:val="00A5118C"/>
    <w:rsid w:val="00A512FD"/>
    <w:rsid w:val="00A51941"/>
    <w:rsid w:val="00A51D41"/>
    <w:rsid w:val="00A52128"/>
    <w:rsid w:val="00A52404"/>
    <w:rsid w:val="00A524AC"/>
    <w:rsid w:val="00A52523"/>
    <w:rsid w:val="00A52827"/>
    <w:rsid w:val="00A528B0"/>
    <w:rsid w:val="00A52B14"/>
    <w:rsid w:val="00A5302B"/>
    <w:rsid w:val="00A5320B"/>
    <w:rsid w:val="00A53373"/>
    <w:rsid w:val="00A53403"/>
    <w:rsid w:val="00A539AE"/>
    <w:rsid w:val="00A53E33"/>
    <w:rsid w:val="00A53EE5"/>
    <w:rsid w:val="00A546AF"/>
    <w:rsid w:val="00A54791"/>
    <w:rsid w:val="00A548C7"/>
    <w:rsid w:val="00A54BDB"/>
    <w:rsid w:val="00A54CF8"/>
    <w:rsid w:val="00A54D61"/>
    <w:rsid w:val="00A554DF"/>
    <w:rsid w:val="00A55D58"/>
    <w:rsid w:val="00A55F07"/>
    <w:rsid w:val="00A57221"/>
    <w:rsid w:val="00A5764D"/>
    <w:rsid w:val="00A57666"/>
    <w:rsid w:val="00A578B2"/>
    <w:rsid w:val="00A578DA"/>
    <w:rsid w:val="00A57E8E"/>
    <w:rsid w:val="00A602F1"/>
    <w:rsid w:val="00A607C2"/>
    <w:rsid w:val="00A60E6C"/>
    <w:rsid w:val="00A61069"/>
    <w:rsid w:val="00A610F0"/>
    <w:rsid w:val="00A61BA4"/>
    <w:rsid w:val="00A61DCB"/>
    <w:rsid w:val="00A624E3"/>
    <w:rsid w:val="00A62685"/>
    <w:rsid w:val="00A627BF"/>
    <w:rsid w:val="00A627D9"/>
    <w:rsid w:val="00A62E4A"/>
    <w:rsid w:val="00A63142"/>
    <w:rsid w:val="00A6367E"/>
    <w:rsid w:val="00A64104"/>
    <w:rsid w:val="00A64701"/>
    <w:rsid w:val="00A64D02"/>
    <w:rsid w:val="00A6514E"/>
    <w:rsid w:val="00A6520E"/>
    <w:rsid w:val="00A654B2"/>
    <w:rsid w:val="00A65506"/>
    <w:rsid w:val="00A65606"/>
    <w:rsid w:val="00A65BF8"/>
    <w:rsid w:val="00A66673"/>
    <w:rsid w:val="00A6687D"/>
    <w:rsid w:val="00A67852"/>
    <w:rsid w:val="00A67C7B"/>
    <w:rsid w:val="00A70159"/>
    <w:rsid w:val="00A70265"/>
    <w:rsid w:val="00A70320"/>
    <w:rsid w:val="00A703DA"/>
    <w:rsid w:val="00A709A4"/>
    <w:rsid w:val="00A70C92"/>
    <w:rsid w:val="00A71428"/>
    <w:rsid w:val="00A71583"/>
    <w:rsid w:val="00A7186E"/>
    <w:rsid w:val="00A7188E"/>
    <w:rsid w:val="00A718EA"/>
    <w:rsid w:val="00A71EDE"/>
    <w:rsid w:val="00A720D2"/>
    <w:rsid w:val="00A724AC"/>
    <w:rsid w:val="00A72801"/>
    <w:rsid w:val="00A73C7A"/>
    <w:rsid w:val="00A73F3F"/>
    <w:rsid w:val="00A73F98"/>
    <w:rsid w:val="00A73FD3"/>
    <w:rsid w:val="00A74372"/>
    <w:rsid w:val="00A747E9"/>
    <w:rsid w:val="00A74B4A"/>
    <w:rsid w:val="00A74D3F"/>
    <w:rsid w:val="00A74D78"/>
    <w:rsid w:val="00A74E81"/>
    <w:rsid w:val="00A751A7"/>
    <w:rsid w:val="00A7523F"/>
    <w:rsid w:val="00A75A0D"/>
    <w:rsid w:val="00A767A6"/>
    <w:rsid w:val="00A771D9"/>
    <w:rsid w:val="00A7740B"/>
    <w:rsid w:val="00A778F5"/>
    <w:rsid w:val="00A77DEE"/>
    <w:rsid w:val="00A77EB1"/>
    <w:rsid w:val="00A80210"/>
    <w:rsid w:val="00A80402"/>
    <w:rsid w:val="00A8098F"/>
    <w:rsid w:val="00A80DE0"/>
    <w:rsid w:val="00A80EE4"/>
    <w:rsid w:val="00A82370"/>
    <w:rsid w:val="00A8266A"/>
    <w:rsid w:val="00A82F5B"/>
    <w:rsid w:val="00A8309E"/>
    <w:rsid w:val="00A8328B"/>
    <w:rsid w:val="00A838F0"/>
    <w:rsid w:val="00A83F7E"/>
    <w:rsid w:val="00A840F8"/>
    <w:rsid w:val="00A846F2"/>
    <w:rsid w:val="00A84C77"/>
    <w:rsid w:val="00A8545A"/>
    <w:rsid w:val="00A857EF"/>
    <w:rsid w:val="00A85A83"/>
    <w:rsid w:val="00A862C9"/>
    <w:rsid w:val="00A8652D"/>
    <w:rsid w:val="00A86A15"/>
    <w:rsid w:val="00A8703E"/>
    <w:rsid w:val="00A87933"/>
    <w:rsid w:val="00A90995"/>
    <w:rsid w:val="00A90F3B"/>
    <w:rsid w:val="00A911A8"/>
    <w:rsid w:val="00A916EF"/>
    <w:rsid w:val="00A91A32"/>
    <w:rsid w:val="00A9217B"/>
    <w:rsid w:val="00A92951"/>
    <w:rsid w:val="00A93595"/>
    <w:rsid w:val="00A935CE"/>
    <w:rsid w:val="00A93669"/>
    <w:rsid w:val="00A9367D"/>
    <w:rsid w:val="00A9372A"/>
    <w:rsid w:val="00A939D0"/>
    <w:rsid w:val="00A93BE4"/>
    <w:rsid w:val="00A93CBA"/>
    <w:rsid w:val="00A93CCD"/>
    <w:rsid w:val="00A9491F"/>
    <w:rsid w:val="00A94DBB"/>
    <w:rsid w:val="00A94ED7"/>
    <w:rsid w:val="00A95055"/>
    <w:rsid w:val="00A95525"/>
    <w:rsid w:val="00A95909"/>
    <w:rsid w:val="00A95FFF"/>
    <w:rsid w:val="00A96ECB"/>
    <w:rsid w:val="00A97A0A"/>
    <w:rsid w:val="00AA0831"/>
    <w:rsid w:val="00AA0A47"/>
    <w:rsid w:val="00AA0F3C"/>
    <w:rsid w:val="00AA1305"/>
    <w:rsid w:val="00AA140B"/>
    <w:rsid w:val="00AA147B"/>
    <w:rsid w:val="00AA162F"/>
    <w:rsid w:val="00AA1DA6"/>
    <w:rsid w:val="00AA2C7D"/>
    <w:rsid w:val="00AA2D53"/>
    <w:rsid w:val="00AA397B"/>
    <w:rsid w:val="00AA42A4"/>
    <w:rsid w:val="00AA485E"/>
    <w:rsid w:val="00AA4A90"/>
    <w:rsid w:val="00AA4AB0"/>
    <w:rsid w:val="00AA4DB1"/>
    <w:rsid w:val="00AA4FFD"/>
    <w:rsid w:val="00AA5526"/>
    <w:rsid w:val="00AA5DAB"/>
    <w:rsid w:val="00AA65B8"/>
    <w:rsid w:val="00AA6C45"/>
    <w:rsid w:val="00AA6DF7"/>
    <w:rsid w:val="00AA6ED4"/>
    <w:rsid w:val="00AA6EF7"/>
    <w:rsid w:val="00AA7EF9"/>
    <w:rsid w:val="00AA7F99"/>
    <w:rsid w:val="00AB09A3"/>
    <w:rsid w:val="00AB0B80"/>
    <w:rsid w:val="00AB11FD"/>
    <w:rsid w:val="00AB189D"/>
    <w:rsid w:val="00AB233E"/>
    <w:rsid w:val="00AB27E0"/>
    <w:rsid w:val="00AB2C39"/>
    <w:rsid w:val="00AB3775"/>
    <w:rsid w:val="00AB3873"/>
    <w:rsid w:val="00AB3D49"/>
    <w:rsid w:val="00AB439C"/>
    <w:rsid w:val="00AB4B0E"/>
    <w:rsid w:val="00AB4F25"/>
    <w:rsid w:val="00AB54CD"/>
    <w:rsid w:val="00AB5567"/>
    <w:rsid w:val="00AB58EB"/>
    <w:rsid w:val="00AB60A9"/>
    <w:rsid w:val="00AB6D7E"/>
    <w:rsid w:val="00AC007E"/>
    <w:rsid w:val="00AC03D2"/>
    <w:rsid w:val="00AC0A4B"/>
    <w:rsid w:val="00AC0EAE"/>
    <w:rsid w:val="00AC0F80"/>
    <w:rsid w:val="00AC0F8C"/>
    <w:rsid w:val="00AC100E"/>
    <w:rsid w:val="00AC168F"/>
    <w:rsid w:val="00AC173B"/>
    <w:rsid w:val="00AC1A7B"/>
    <w:rsid w:val="00AC2529"/>
    <w:rsid w:val="00AC2F11"/>
    <w:rsid w:val="00AC365A"/>
    <w:rsid w:val="00AC3C1F"/>
    <w:rsid w:val="00AC3C4C"/>
    <w:rsid w:val="00AC4092"/>
    <w:rsid w:val="00AC427C"/>
    <w:rsid w:val="00AC5AD7"/>
    <w:rsid w:val="00AC5D75"/>
    <w:rsid w:val="00AC6439"/>
    <w:rsid w:val="00AC6728"/>
    <w:rsid w:val="00AC7B72"/>
    <w:rsid w:val="00AC7C0F"/>
    <w:rsid w:val="00AC7D73"/>
    <w:rsid w:val="00AD014D"/>
    <w:rsid w:val="00AD0521"/>
    <w:rsid w:val="00AD123B"/>
    <w:rsid w:val="00AD19B1"/>
    <w:rsid w:val="00AD2202"/>
    <w:rsid w:val="00AD22DD"/>
    <w:rsid w:val="00AD2854"/>
    <w:rsid w:val="00AD2A09"/>
    <w:rsid w:val="00AD49FE"/>
    <w:rsid w:val="00AD5390"/>
    <w:rsid w:val="00AD58E9"/>
    <w:rsid w:val="00AD5CD3"/>
    <w:rsid w:val="00AD63A8"/>
    <w:rsid w:val="00AD6593"/>
    <w:rsid w:val="00AD6723"/>
    <w:rsid w:val="00AD7574"/>
    <w:rsid w:val="00AE0145"/>
    <w:rsid w:val="00AE04CD"/>
    <w:rsid w:val="00AE052C"/>
    <w:rsid w:val="00AE05D3"/>
    <w:rsid w:val="00AE07A9"/>
    <w:rsid w:val="00AE1597"/>
    <w:rsid w:val="00AE179D"/>
    <w:rsid w:val="00AE1FD5"/>
    <w:rsid w:val="00AE22EA"/>
    <w:rsid w:val="00AE2642"/>
    <w:rsid w:val="00AE2719"/>
    <w:rsid w:val="00AE27F4"/>
    <w:rsid w:val="00AE307C"/>
    <w:rsid w:val="00AE38A3"/>
    <w:rsid w:val="00AE3B22"/>
    <w:rsid w:val="00AE3D68"/>
    <w:rsid w:val="00AE4206"/>
    <w:rsid w:val="00AE43FE"/>
    <w:rsid w:val="00AE45E2"/>
    <w:rsid w:val="00AE47E6"/>
    <w:rsid w:val="00AE4926"/>
    <w:rsid w:val="00AE4D49"/>
    <w:rsid w:val="00AE4E1D"/>
    <w:rsid w:val="00AE4FFC"/>
    <w:rsid w:val="00AE5B4C"/>
    <w:rsid w:val="00AE5DD7"/>
    <w:rsid w:val="00AE6053"/>
    <w:rsid w:val="00AE6071"/>
    <w:rsid w:val="00AE6AD1"/>
    <w:rsid w:val="00AE6CC0"/>
    <w:rsid w:val="00AE761F"/>
    <w:rsid w:val="00AF064E"/>
    <w:rsid w:val="00AF0808"/>
    <w:rsid w:val="00AF0B9F"/>
    <w:rsid w:val="00AF120E"/>
    <w:rsid w:val="00AF1776"/>
    <w:rsid w:val="00AF186D"/>
    <w:rsid w:val="00AF1B4D"/>
    <w:rsid w:val="00AF23CD"/>
    <w:rsid w:val="00AF2BBE"/>
    <w:rsid w:val="00AF2D48"/>
    <w:rsid w:val="00AF3064"/>
    <w:rsid w:val="00AF3AF4"/>
    <w:rsid w:val="00AF453C"/>
    <w:rsid w:val="00AF4738"/>
    <w:rsid w:val="00AF4939"/>
    <w:rsid w:val="00AF50FF"/>
    <w:rsid w:val="00AF516E"/>
    <w:rsid w:val="00AF53FB"/>
    <w:rsid w:val="00AF576A"/>
    <w:rsid w:val="00AF6FAA"/>
    <w:rsid w:val="00AF77B1"/>
    <w:rsid w:val="00AF78DA"/>
    <w:rsid w:val="00AF7A96"/>
    <w:rsid w:val="00B0028E"/>
    <w:rsid w:val="00B00EA8"/>
    <w:rsid w:val="00B010D6"/>
    <w:rsid w:val="00B01299"/>
    <w:rsid w:val="00B013EA"/>
    <w:rsid w:val="00B0168F"/>
    <w:rsid w:val="00B01A34"/>
    <w:rsid w:val="00B01B97"/>
    <w:rsid w:val="00B01D50"/>
    <w:rsid w:val="00B01E17"/>
    <w:rsid w:val="00B022C8"/>
    <w:rsid w:val="00B02356"/>
    <w:rsid w:val="00B02692"/>
    <w:rsid w:val="00B02B93"/>
    <w:rsid w:val="00B031CF"/>
    <w:rsid w:val="00B03B4D"/>
    <w:rsid w:val="00B0442D"/>
    <w:rsid w:val="00B04542"/>
    <w:rsid w:val="00B045B1"/>
    <w:rsid w:val="00B04A2A"/>
    <w:rsid w:val="00B04C49"/>
    <w:rsid w:val="00B04D64"/>
    <w:rsid w:val="00B05484"/>
    <w:rsid w:val="00B055B1"/>
    <w:rsid w:val="00B05CCE"/>
    <w:rsid w:val="00B05FCF"/>
    <w:rsid w:val="00B062C5"/>
    <w:rsid w:val="00B0666C"/>
    <w:rsid w:val="00B06749"/>
    <w:rsid w:val="00B07774"/>
    <w:rsid w:val="00B079FA"/>
    <w:rsid w:val="00B07D09"/>
    <w:rsid w:val="00B07D3D"/>
    <w:rsid w:val="00B10541"/>
    <w:rsid w:val="00B1080E"/>
    <w:rsid w:val="00B118C2"/>
    <w:rsid w:val="00B1195D"/>
    <w:rsid w:val="00B11C5F"/>
    <w:rsid w:val="00B1218F"/>
    <w:rsid w:val="00B133DC"/>
    <w:rsid w:val="00B138DD"/>
    <w:rsid w:val="00B144C7"/>
    <w:rsid w:val="00B1467E"/>
    <w:rsid w:val="00B14825"/>
    <w:rsid w:val="00B159C4"/>
    <w:rsid w:val="00B16263"/>
    <w:rsid w:val="00B1652C"/>
    <w:rsid w:val="00B1743F"/>
    <w:rsid w:val="00B1776A"/>
    <w:rsid w:val="00B17FBB"/>
    <w:rsid w:val="00B20204"/>
    <w:rsid w:val="00B20B2F"/>
    <w:rsid w:val="00B211DA"/>
    <w:rsid w:val="00B213D3"/>
    <w:rsid w:val="00B21C78"/>
    <w:rsid w:val="00B22EFB"/>
    <w:rsid w:val="00B22F5D"/>
    <w:rsid w:val="00B23460"/>
    <w:rsid w:val="00B23465"/>
    <w:rsid w:val="00B234C3"/>
    <w:rsid w:val="00B239C4"/>
    <w:rsid w:val="00B23F09"/>
    <w:rsid w:val="00B2456A"/>
    <w:rsid w:val="00B24CD2"/>
    <w:rsid w:val="00B255C9"/>
    <w:rsid w:val="00B2636B"/>
    <w:rsid w:val="00B270E1"/>
    <w:rsid w:val="00B27136"/>
    <w:rsid w:val="00B279D9"/>
    <w:rsid w:val="00B27B4D"/>
    <w:rsid w:val="00B27FC2"/>
    <w:rsid w:val="00B30085"/>
    <w:rsid w:val="00B30289"/>
    <w:rsid w:val="00B3101A"/>
    <w:rsid w:val="00B3173E"/>
    <w:rsid w:val="00B317E0"/>
    <w:rsid w:val="00B328BE"/>
    <w:rsid w:val="00B3391A"/>
    <w:rsid w:val="00B341A1"/>
    <w:rsid w:val="00B34A4A"/>
    <w:rsid w:val="00B34BD5"/>
    <w:rsid w:val="00B34E27"/>
    <w:rsid w:val="00B36525"/>
    <w:rsid w:val="00B3681D"/>
    <w:rsid w:val="00B36883"/>
    <w:rsid w:val="00B371E5"/>
    <w:rsid w:val="00B378B0"/>
    <w:rsid w:val="00B37EEE"/>
    <w:rsid w:val="00B37FD3"/>
    <w:rsid w:val="00B4061B"/>
    <w:rsid w:val="00B40B1F"/>
    <w:rsid w:val="00B40E0B"/>
    <w:rsid w:val="00B40FDE"/>
    <w:rsid w:val="00B41168"/>
    <w:rsid w:val="00B41848"/>
    <w:rsid w:val="00B41F0C"/>
    <w:rsid w:val="00B4212C"/>
    <w:rsid w:val="00B43300"/>
    <w:rsid w:val="00B43533"/>
    <w:rsid w:val="00B4368A"/>
    <w:rsid w:val="00B4430D"/>
    <w:rsid w:val="00B4434E"/>
    <w:rsid w:val="00B448D3"/>
    <w:rsid w:val="00B44BAB"/>
    <w:rsid w:val="00B456CC"/>
    <w:rsid w:val="00B458CF"/>
    <w:rsid w:val="00B45BE1"/>
    <w:rsid w:val="00B45D55"/>
    <w:rsid w:val="00B465D9"/>
    <w:rsid w:val="00B468CC"/>
    <w:rsid w:val="00B47587"/>
    <w:rsid w:val="00B4761B"/>
    <w:rsid w:val="00B4775F"/>
    <w:rsid w:val="00B500FC"/>
    <w:rsid w:val="00B503A3"/>
    <w:rsid w:val="00B50CBB"/>
    <w:rsid w:val="00B51023"/>
    <w:rsid w:val="00B5180A"/>
    <w:rsid w:val="00B51A2C"/>
    <w:rsid w:val="00B52220"/>
    <w:rsid w:val="00B52699"/>
    <w:rsid w:val="00B5296E"/>
    <w:rsid w:val="00B529C2"/>
    <w:rsid w:val="00B53032"/>
    <w:rsid w:val="00B54059"/>
    <w:rsid w:val="00B54A43"/>
    <w:rsid w:val="00B54EFB"/>
    <w:rsid w:val="00B54F55"/>
    <w:rsid w:val="00B574AD"/>
    <w:rsid w:val="00B578D4"/>
    <w:rsid w:val="00B57C53"/>
    <w:rsid w:val="00B60180"/>
    <w:rsid w:val="00B60226"/>
    <w:rsid w:val="00B6073F"/>
    <w:rsid w:val="00B60797"/>
    <w:rsid w:val="00B60ED1"/>
    <w:rsid w:val="00B61007"/>
    <w:rsid w:val="00B61820"/>
    <w:rsid w:val="00B61921"/>
    <w:rsid w:val="00B61D25"/>
    <w:rsid w:val="00B622B0"/>
    <w:rsid w:val="00B62514"/>
    <w:rsid w:val="00B62B9D"/>
    <w:rsid w:val="00B63589"/>
    <w:rsid w:val="00B63F8E"/>
    <w:rsid w:val="00B643FA"/>
    <w:rsid w:val="00B65114"/>
    <w:rsid w:val="00B66754"/>
    <w:rsid w:val="00B66B43"/>
    <w:rsid w:val="00B67012"/>
    <w:rsid w:val="00B67508"/>
    <w:rsid w:val="00B6799C"/>
    <w:rsid w:val="00B679C2"/>
    <w:rsid w:val="00B67C0F"/>
    <w:rsid w:val="00B70099"/>
    <w:rsid w:val="00B70980"/>
    <w:rsid w:val="00B70B30"/>
    <w:rsid w:val="00B70BBF"/>
    <w:rsid w:val="00B717A3"/>
    <w:rsid w:val="00B71D9A"/>
    <w:rsid w:val="00B72953"/>
    <w:rsid w:val="00B7351A"/>
    <w:rsid w:val="00B737B7"/>
    <w:rsid w:val="00B74293"/>
    <w:rsid w:val="00B74816"/>
    <w:rsid w:val="00B749B9"/>
    <w:rsid w:val="00B74B8A"/>
    <w:rsid w:val="00B74E9E"/>
    <w:rsid w:val="00B74EDE"/>
    <w:rsid w:val="00B754CF"/>
    <w:rsid w:val="00B75A28"/>
    <w:rsid w:val="00B75EFD"/>
    <w:rsid w:val="00B760B7"/>
    <w:rsid w:val="00B76143"/>
    <w:rsid w:val="00B763D4"/>
    <w:rsid w:val="00B76657"/>
    <w:rsid w:val="00B76665"/>
    <w:rsid w:val="00B76908"/>
    <w:rsid w:val="00B7693E"/>
    <w:rsid w:val="00B77703"/>
    <w:rsid w:val="00B7795F"/>
    <w:rsid w:val="00B77B3F"/>
    <w:rsid w:val="00B8016A"/>
    <w:rsid w:val="00B81062"/>
    <w:rsid w:val="00B81A84"/>
    <w:rsid w:val="00B824B4"/>
    <w:rsid w:val="00B82B0C"/>
    <w:rsid w:val="00B82D39"/>
    <w:rsid w:val="00B830E6"/>
    <w:rsid w:val="00B833D4"/>
    <w:rsid w:val="00B838D6"/>
    <w:rsid w:val="00B83BFA"/>
    <w:rsid w:val="00B83FFE"/>
    <w:rsid w:val="00B843D2"/>
    <w:rsid w:val="00B844B2"/>
    <w:rsid w:val="00B84533"/>
    <w:rsid w:val="00B845A5"/>
    <w:rsid w:val="00B84793"/>
    <w:rsid w:val="00B8479B"/>
    <w:rsid w:val="00B847F2"/>
    <w:rsid w:val="00B85057"/>
    <w:rsid w:val="00B856B2"/>
    <w:rsid w:val="00B857AE"/>
    <w:rsid w:val="00B85B34"/>
    <w:rsid w:val="00B86401"/>
    <w:rsid w:val="00B864DD"/>
    <w:rsid w:val="00B865D6"/>
    <w:rsid w:val="00B8669E"/>
    <w:rsid w:val="00B86846"/>
    <w:rsid w:val="00B86F46"/>
    <w:rsid w:val="00B87081"/>
    <w:rsid w:val="00B87186"/>
    <w:rsid w:val="00B874C5"/>
    <w:rsid w:val="00B8782B"/>
    <w:rsid w:val="00B909DF"/>
    <w:rsid w:val="00B90BB1"/>
    <w:rsid w:val="00B918B3"/>
    <w:rsid w:val="00B91934"/>
    <w:rsid w:val="00B91AFA"/>
    <w:rsid w:val="00B92D36"/>
    <w:rsid w:val="00B92FB2"/>
    <w:rsid w:val="00B931FA"/>
    <w:rsid w:val="00B93303"/>
    <w:rsid w:val="00B934ED"/>
    <w:rsid w:val="00B939B5"/>
    <w:rsid w:val="00B93BF3"/>
    <w:rsid w:val="00B946B9"/>
    <w:rsid w:val="00B948A5"/>
    <w:rsid w:val="00B9496B"/>
    <w:rsid w:val="00B95208"/>
    <w:rsid w:val="00B955D5"/>
    <w:rsid w:val="00B9595F"/>
    <w:rsid w:val="00B963C2"/>
    <w:rsid w:val="00B9659E"/>
    <w:rsid w:val="00B96869"/>
    <w:rsid w:val="00B96A84"/>
    <w:rsid w:val="00B9700F"/>
    <w:rsid w:val="00B970B8"/>
    <w:rsid w:val="00B97344"/>
    <w:rsid w:val="00B975EF"/>
    <w:rsid w:val="00B97F89"/>
    <w:rsid w:val="00BA0A4C"/>
    <w:rsid w:val="00BA0C70"/>
    <w:rsid w:val="00BA10F6"/>
    <w:rsid w:val="00BA14C2"/>
    <w:rsid w:val="00BA1AB3"/>
    <w:rsid w:val="00BA22A3"/>
    <w:rsid w:val="00BA2374"/>
    <w:rsid w:val="00BA3664"/>
    <w:rsid w:val="00BA3F1C"/>
    <w:rsid w:val="00BA45F3"/>
    <w:rsid w:val="00BA496B"/>
    <w:rsid w:val="00BA4B3C"/>
    <w:rsid w:val="00BA4BD7"/>
    <w:rsid w:val="00BA5989"/>
    <w:rsid w:val="00BA5F54"/>
    <w:rsid w:val="00BA61AE"/>
    <w:rsid w:val="00BA629D"/>
    <w:rsid w:val="00BA6462"/>
    <w:rsid w:val="00BA6A39"/>
    <w:rsid w:val="00BA6B83"/>
    <w:rsid w:val="00BA6BDB"/>
    <w:rsid w:val="00BA7EE8"/>
    <w:rsid w:val="00BB0861"/>
    <w:rsid w:val="00BB0C72"/>
    <w:rsid w:val="00BB0D32"/>
    <w:rsid w:val="00BB0D5B"/>
    <w:rsid w:val="00BB194D"/>
    <w:rsid w:val="00BB1A11"/>
    <w:rsid w:val="00BB2BC5"/>
    <w:rsid w:val="00BB323D"/>
    <w:rsid w:val="00BB366A"/>
    <w:rsid w:val="00BB37B2"/>
    <w:rsid w:val="00BB3E7E"/>
    <w:rsid w:val="00BB44A3"/>
    <w:rsid w:val="00BB4842"/>
    <w:rsid w:val="00BB4ADF"/>
    <w:rsid w:val="00BB516C"/>
    <w:rsid w:val="00BB530D"/>
    <w:rsid w:val="00BB56E1"/>
    <w:rsid w:val="00BB67EC"/>
    <w:rsid w:val="00BB7A0B"/>
    <w:rsid w:val="00BC0544"/>
    <w:rsid w:val="00BC068D"/>
    <w:rsid w:val="00BC06D1"/>
    <w:rsid w:val="00BC0CE3"/>
    <w:rsid w:val="00BC0DB9"/>
    <w:rsid w:val="00BC0E42"/>
    <w:rsid w:val="00BC1441"/>
    <w:rsid w:val="00BC1C66"/>
    <w:rsid w:val="00BC2236"/>
    <w:rsid w:val="00BC2D32"/>
    <w:rsid w:val="00BC2DCE"/>
    <w:rsid w:val="00BC2F8C"/>
    <w:rsid w:val="00BC32C5"/>
    <w:rsid w:val="00BC3712"/>
    <w:rsid w:val="00BC387B"/>
    <w:rsid w:val="00BC38D6"/>
    <w:rsid w:val="00BC3A28"/>
    <w:rsid w:val="00BC3B7A"/>
    <w:rsid w:val="00BC43FB"/>
    <w:rsid w:val="00BC4ED7"/>
    <w:rsid w:val="00BC5177"/>
    <w:rsid w:val="00BC5C34"/>
    <w:rsid w:val="00BC6072"/>
    <w:rsid w:val="00BC658F"/>
    <w:rsid w:val="00BC675D"/>
    <w:rsid w:val="00BC6826"/>
    <w:rsid w:val="00BC6A87"/>
    <w:rsid w:val="00BC6EA4"/>
    <w:rsid w:val="00BC7460"/>
    <w:rsid w:val="00BC7941"/>
    <w:rsid w:val="00BD0094"/>
    <w:rsid w:val="00BD090C"/>
    <w:rsid w:val="00BD15B7"/>
    <w:rsid w:val="00BD170F"/>
    <w:rsid w:val="00BD2687"/>
    <w:rsid w:val="00BD2C1B"/>
    <w:rsid w:val="00BD2CEC"/>
    <w:rsid w:val="00BD3A26"/>
    <w:rsid w:val="00BD3FA6"/>
    <w:rsid w:val="00BD510E"/>
    <w:rsid w:val="00BD67FF"/>
    <w:rsid w:val="00BD6976"/>
    <w:rsid w:val="00BD69D5"/>
    <w:rsid w:val="00BD7131"/>
    <w:rsid w:val="00BD729D"/>
    <w:rsid w:val="00BD751C"/>
    <w:rsid w:val="00BD7610"/>
    <w:rsid w:val="00BD7A82"/>
    <w:rsid w:val="00BE015E"/>
    <w:rsid w:val="00BE09FA"/>
    <w:rsid w:val="00BE1442"/>
    <w:rsid w:val="00BE19FC"/>
    <w:rsid w:val="00BE21F2"/>
    <w:rsid w:val="00BE2CEF"/>
    <w:rsid w:val="00BE2D98"/>
    <w:rsid w:val="00BE2EAD"/>
    <w:rsid w:val="00BE3165"/>
    <w:rsid w:val="00BE3231"/>
    <w:rsid w:val="00BE350F"/>
    <w:rsid w:val="00BE42D0"/>
    <w:rsid w:val="00BE4643"/>
    <w:rsid w:val="00BE4825"/>
    <w:rsid w:val="00BE51FC"/>
    <w:rsid w:val="00BE5E75"/>
    <w:rsid w:val="00BE5F19"/>
    <w:rsid w:val="00BE5F1A"/>
    <w:rsid w:val="00BE6417"/>
    <w:rsid w:val="00BE6555"/>
    <w:rsid w:val="00BE65EF"/>
    <w:rsid w:val="00BE6877"/>
    <w:rsid w:val="00BE6A70"/>
    <w:rsid w:val="00BE7516"/>
    <w:rsid w:val="00BE7573"/>
    <w:rsid w:val="00BE75A8"/>
    <w:rsid w:val="00BE78A9"/>
    <w:rsid w:val="00BF0209"/>
    <w:rsid w:val="00BF18A0"/>
    <w:rsid w:val="00BF1B83"/>
    <w:rsid w:val="00BF1D7E"/>
    <w:rsid w:val="00BF1ED5"/>
    <w:rsid w:val="00BF249D"/>
    <w:rsid w:val="00BF3AD6"/>
    <w:rsid w:val="00BF4681"/>
    <w:rsid w:val="00BF46FA"/>
    <w:rsid w:val="00BF4892"/>
    <w:rsid w:val="00BF49D9"/>
    <w:rsid w:val="00BF5399"/>
    <w:rsid w:val="00BF54C3"/>
    <w:rsid w:val="00BF5615"/>
    <w:rsid w:val="00BF5C99"/>
    <w:rsid w:val="00BF67E3"/>
    <w:rsid w:val="00BF6F5A"/>
    <w:rsid w:val="00BF78AE"/>
    <w:rsid w:val="00BF7B5F"/>
    <w:rsid w:val="00BF7B73"/>
    <w:rsid w:val="00C0111E"/>
    <w:rsid w:val="00C02287"/>
    <w:rsid w:val="00C025C2"/>
    <w:rsid w:val="00C02624"/>
    <w:rsid w:val="00C027F2"/>
    <w:rsid w:val="00C0284D"/>
    <w:rsid w:val="00C02B97"/>
    <w:rsid w:val="00C02BC0"/>
    <w:rsid w:val="00C02C70"/>
    <w:rsid w:val="00C03ADE"/>
    <w:rsid w:val="00C03DE9"/>
    <w:rsid w:val="00C0408B"/>
    <w:rsid w:val="00C048B0"/>
    <w:rsid w:val="00C04A8A"/>
    <w:rsid w:val="00C04B0E"/>
    <w:rsid w:val="00C04CF4"/>
    <w:rsid w:val="00C050A2"/>
    <w:rsid w:val="00C054E8"/>
    <w:rsid w:val="00C0585C"/>
    <w:rsid w:val="00C05DB9"/>
    <w:rsid w:val="00C06733"/>
    <w:rsid w:val="00C06BA0"/>
    <w:rsid w:val="00C06C48"/>
    <w:rsid w:val="00C06D12"/>
    <w:rsid w:val="00C06DBE"/>
    <w:rsid w:val="00C06E54"/>
    <w:rsid w:val="00C07046"/>
    <w:rsid w:val="00C07AC0"/>
    <w:rsid w:val="00C07D1B"/>
    <w:rsid w:val="00C1065E"/>
    <w:rsid w:val="00C10690"/>
    <w:rsid w:val="00C117E9"/>
    <w:rsid w:val="00C11DBE"/>
    <w:rsid w:val="00C12208"/>
    <w:rsid w:val="00C126BF"/>
    <w:rsid w:val="00C1281F"/>
    <w:rsid w:val="00C12A6D"/>
    <w:rsid w:val="00C12C52"/>
    <w:rsid w:val="00C12D21"/>
    <w:rsid w:val="00C135D5"/>
    <w:rsid w:val="00C1360C"/>
    <w:rsid w:val="00C14ABD"/>
    <w:rsid w:val="00C14B6F"/>
    <w:rsid w:val="00C153B6"/>
    <w:rsid w:val="00C161F7"/>
    <w:rsid w:val="00C16216"/>
    <w:rsid w:val="00C1636E"/>
    <w:rsid w:val="00C170DF"/>
    <w:rsid w:val="00C17317"/>
    <w:rsid w:val="00C17444"/>
    <w:rsid w:val="00C17D33"/>
    <w:rsid w:val="00C2034D"/>
    <w:rsid w:val="00C20B40"/>
    <w:rsid w:val="00C21E6F"/>
    <w:rsid w:val="00C223CD"/>
    <w:rsid w:val="00C2272D"/>
    <w:rsid w:val="00C22801"/>
    <w:rsid w:val="00C22ACC"/>
    <w:rsid w:val="00C23197"/>
    <w:rsid w:val="00C239CC"/>
    <w:rsid w:val="00C24165"/>
    <w:rsid w:val="00C2470B"/>
    <w:rsid w:val="00C24987"/>
    <w:rsid w:val="00C24B58"/>
    <w:rsid w:val="00C25031"/>
    <w:rsid w:val="00C251AB"/>
    <w:rsid w:val="00C256E0"/>
    <w:rsid w:val="00C25A88"/>
    <w:rsid w:val="00C25B5A"/>
    <w:rsid w:val="00C25D34"/>
    <w:rsid w:val="00C26737"/>
    <w:rsid w:val="00C2685D"/>
    <w:rsid w:val="00C26B33"/>
    <w:rsid w:val="00C26D4C"/>
    <w:rsid w:val="00C2706D"/>
    <w:rsid w:val="00C2799A"/>
    <w:rsid w:val="00C27BF0"/>
    <w:rsid w:val="00C27C5C"/>
    <w:rsid w:val="00C300B1"/>
    <w:rsid w:val="00C306F7"/>
    <w:rsid w:val="00C311D7"/>
    <w:rsid w:val="00C314C1"/>
    <w:rsid w:val="00C315DC"/>
    <w:rsid w:val="00C31786"/>
    <w:rsid w:val="00C31E82"/>
    <w:rsid w:val="00C324CB"/>
    <w:rsid w:val="00C329C1"/>
    <w:rsid w:val="00C33CC4"/>
    <w:rsid w:val="00C33FAD"/>
    <w:rsid w:val="00C3407C"/>
    <w:rsid w:val="00C34377"/>
    <w:rsid w:val="00C347A3"/>
    <w:rsid w:val="00C34970"/>
    <w:rsid w:val="00C34C24"/>
    <w:rsid w:val="00C34F95"/>
    <w:rsid w:val="00C35024"/>
    <w:rsid w:val="00C35700"/>
    <w:rsid w:val="00C36806"/>
    <w:rsid w:val="00C368D3"/>
    <w:rsid w:val="00C36E40"/>
    <w:rsid w:val="00C36F32"/>
    <w:rsid w:val="00C36F50"/>
    <w:rsid w:val="00C374A1"/>
    <w:rsid w:val="00C37BAD"/>
    <w:rsid w:val="00C37C2B"/>
    <w:rsid w:val="00C37D12"/>
    <w:rsid w:val="00C37E76"/>
    <w:rsid w:val="00C4044E"/>
    <w:rsid w:val="00C40CA1"/>
    <w:rsid w:val="00C40CE9"/>
    <w:rsid w:val="00C40E2F"/>
    <w:rsid w:val="00C41512"/>
    <w:rsid w:val="00C418A3"/>
    <w:rsid w:val="00C419FD"/>
    <w:rsid w:val="00C41E20"/>
    <w:rsid w:val="00C429F1"/>
    <w:rsid w:val="00C42D1F"/>
    <w:rsid w:val="00C42DB1"/>
    <w:rsid w:val="00C43021"/>
    <w:rsid w:val="00C4303A"/>
    <w:rsid w:val="00C437A9"/>
    <w:rsid w:val="00C43801"/>
    <w:rsid w:val="00C43EEE"/>
    <w:rsid w:val="00C44962"/>
    <w:rsid w:val="00C44F7B"/>
    <w:rsid w:val="00C4563F"/>
    <w:rsid w:val="00C4601B"/>
    <w:rsid w:val="00C46665"/>
    <w:rsid w:val="00C46C62"/>
    <w:rsid w:val="00C502F4"/>
    <w:rsid w:val="00C50454"/>
    <w:rsid w:val="00C50466"/>
    <w:rsid w:val="00C506F8"/>
    <w:rsid w:val="00C50B67"/>
    <w:rsid w:val="00C51113"/>
    <w:rsid w:val="00C5171B"/>
    <w:rsid w:val="00C51764"/>
    <w:rsid w:val="00C51899"/>
    <w:rsid w:val="00C51B4F"/>
    <w:rsid w:val="00C51B98"/>
    <w:rsid w:val="00C51ED4"/>
    <w:rsid w:val="00C52287"/>
    <w:rsid w:val="00C52BE2"/>
    <w:rsid w:val="00C539B4"/>
    <w:rsid w:val="00C53B1C"/>
    <w:rsid w:val="00C53B89"/>
    <w:rsid w:val="00C53DB6"/>
    <w:rsid w:val="00C54007"/>
    <w:rsid w:val="00C54045"/>
    <w:rsid w:val="00C54206"/>
    <w:rsid w:val="00C544B0"/>
    <w:rsid w:val="00C54F9C"/>
    <w:rsid w:val="00C55195"/>
    <w:rsid w:val="00C55710"/>
    <w:rsid w:val="00C5618C"/>
    <w:rsid w:val="00C567E5"/>
    <w:rsid w:val="00C56A5A"/>
    <w:rsid w:val="00C56E29"/>
    <w:rsid w:val="00C5729D"/>
    <w:rsid w:val="00C57563"/>
    <w:rsid w:val="00C57713"/>
    <w:rsid w:val="00C57E8A"/>
    <w:rsid w:val="00C600AD"/>
    <w:rsid w:val="00C602DF"/>
    <w:rsid w:val="00C6040A"/>
    <w:rsid w:val="00C604B9"/>
    <w:rsid w:val="00C60957"/>
    <w:rsid w:val="00C611AF"/>
    <w:rsid w:val="00C61348"/>
    <w:rsid w:val="00C61499"/>
    <w:rsid w:val="00C616D8"/>
    <w:rsid w:val="00C61794"/>
    <w:rsid w:val="00C624B1"/>
    <w:rsid w:val="00C62DFE"/>
    <w:rsid w:val="00C63218"/>
    <w:rsid w:val="00C634E9"/>
    <w:rsid w:val="00C64000"/>
    <w:rsid w:val="00C64045"/>
    <w:rsid w:val="00C64184"/>
    <w:rsid w:val="00C64240"/>
    <w:rsid w:val="00C64368"/>
    <w:rsid w:val="00C6470E"/>
    <w:rsid w:val="00C649B0"/>
    <w:rsid w:val="00C64C4B"/>
    <w:rsid w:val="00C64E9E"/>
    <w:rsid w:val="00C66839"/>
    <w:rsid w:val="00C66E0B"/>
    <w:rsid w:val="00C671A2"/>
    <w:rsid w:val="00C679B5"/>
    <w:rsid w:val="00C67DBF"/>
    <w:rsid w:val="00C70D00"/>
    <w:rsid w:val="00C70FF7"/>
    <w:rsid w:val="00C71A1C"/>
    <w:rsid w:val="00C71B20"/>
    <w:rsid w:val="00C723D6"/>
    <w:rsid w:val="00C727B6"/>
    <w:rsid w:val="00C72AEE"/>
    <w:rsid w:val="00C7360C"/>
    <w:rsid w:val="00C736B2"/>
    <w:rsid w:val="00C7388E"/>
    <w:rsid w:val="00C73F8E"/>
    <w:rsid w:val="00C740CC"/>
    <w:rsid w:val="00C74C02"/>
    <w:rsid w:val="00C74EC6"/>
    <w:rsid w:val="00C74F5E"/>
    <w:rsid w:val="00C75058"/>
    <w:rsid w:val="00C753D7"/>
    <w:rsid w:val="00C7555D"/>
    <w:rsid w:val="00C75A1E"/>
    <w:rsid w:val="00C75A71"/>
    <w:rsid w:val="00C75C4E"/>
    <w:rsid w:val="00C762D2"/>
    <w:rsid w:val="00C763F5"/>
    <w:rsid w:val="00C76569"/>
    <w:rsid w:val="00C7712D"/>
    <w:rsid w:val="00C77165"/>
    <w:rsid w:val="00C7737B"/>
    <w:rsid w:val="00C77483"/>
    <w:rsid w:val="00C774F3"/>
    <w:rsid w:val="00C77898"/>
    <w:rsid w:val="00C77DDC"/>
    <w:rsid w:val="00C805A8"/>
    <w:rsid w:val="00C80D02"/>
    <w:rsid w:val="00C80FE0"/>
    <w:rsid w:val="00C8117C"/>
    <w:rsid w:val="00C81B65"/>
    <w:rsid w:val="00C820B4"/>
    <w:rsid w:val="00C822F8"/>
    <w:rsid w:val="00C829DB"/>
    <w:rsid w:val="00C82CD1"/>
    <w:rsid w:val="00C82E42"/>
    <w:rsid w:val="00C8342E"/>
    <w:rsid w:val="00C834B4"/>
    <w:rsid w:val="00C835D5"/>
    <w:rsid w:val="00C8403D"/>
    <w:rsid w:val="00C84419"/>
    <w:rsid w:val="00C84754"/>
    <w:rsid w:val="00C85373"/>
    <w:rsid w:val="00C861F6"/>
    <w:rsid w:val="00C86961"/>
    <w:rsid w:val="00C86D21"/>
    <w:rsid w:val="00C872CC"/>
    <w:rsid w:val="00C87728"/>
    <w:rsid w:val="00C878C9"/>
    <w:rsid w:val="00C87E7D"/>
    <w:rsid w:val="00C90C32"/>
    <w:rsid w:val="00C91008"/>
    <w:rsid w:val="00C91152"/>
    <w:rsid w:val="00C917FC"/>
    <w:rsid w:val="00C91880"/>
    <w:rsid w:val="00C920A5"/>
    <w:rsid w:val="00C922E7"/>
    <w:rsid w:val="00C924BB"/>
    <w:rsid w:val="00C927AE"/>
    <w:rsid w:val="00C93389"/>
    <w:rsid w:val="00C93420"/>
    <w:rsid w:val="00C93517"/>
    <w:rsid w:val="00C9369A"/>
    <w:rsid w:val="00C93987"/>
    <w:rsid w:val="00C941CC"/>
    <w:rsid w:val="00C94434"/>
    <w:rsid w:val="00C9483E"/>
    <w:rsid w:val="00C94B5F"/>
    <w:rsid w:val="00C94B74"/>
    <w:rsid w:val="00C95049"/>
    <w:rsid w:val="00C9531F"/>
    <w:rsid w:val="00C95680"/>
    <w:rsid w:val="00C959E6"/>
    <w:rsid w:val="00C96451"/>
    <w:rsid w:val="00C96871"/>
    <w:rsid w:val="00C968C7"/>
    <w:rsid w:val="00C96C42"/>
    <w:rsid w:val="00C96F05"/>
    <w:rsid w:val="00C9753B"/>
    <w:rsid w:val="00C979AB"/>
    <w:rsid w:val="00CA0403"/>
    <w:rsid w:val="00CA062A"/>
    <w:rsid w:val="00CA07C0"/>
    <w:rsid w:val="00CA09F4"/>
    <w:rsid w:val="00CA11E6"/>
    <w:rsid w:val="00CA1858"/>
    <w:rsid w:val="00CA18CF"/>
    <w:rsid w:val="00CA1D49"/>
    <w:rsid w:val="00CA1F91"/>
    <w:rsid w:val="00CA28C4"/>
    <w:rsid w:val="00CA2B21"/>
    <w:rsid w:val="00CA3010"/>
    <w:rsid w:val="00CA3693"/>
    <w:rsid w:val="00CA3E09"/>
    <w:rsid w:val="00CA4004"/>
    <w:rsid w:val="00CA548E"/>
    <w:rsid w:val="00CA54D0"/>
    <w:rsid w:val="00CA5A0C"/>
    <w:rsid w:val="00CA5CDE"/>
    <w:rsid w:val="00CA6056"/>
    <w:rsid w:val="00CA6885"/>
    <w:rsid w:val="00CA7084"/>
    <w:rsid w:val="00CA7502"/>
    <w:rsid w:val="00CA7ED3"/>
    <w:rsid w:val="00CB0023"/>
    <w:rsid w:val="00CB0AD6"/>
    <w:rsid w:val="00CB0B49"/>
    <w:rsid w:val="00CB0B77"/>
    <w:rsid w:val="00CB0F7E"/>
    <w:rsid w:val="00CB1005"/>
    <w:rsid w:val="00CB1478"/>
    <w:rsid w:val="00CB2115"/>
    <w:rsid w:val="00CB257F"/>
    <w:rsid w:val="00CB27BF"/>
    <w:rsid w:val="00CB2A9E"/>
    <w:rsid w:val="00CB2C1B"/>
    <w:rsid w:val="00CB3A40"/>
    <w:rsid w:val="00CB3D94"/>
    <w:rsid w:val="00CB3F38"/>
    <w:rsid w:val="00CB4305"/>
    <w:rsid w:val="00CB4720"/>
    <w:rsid w:val="00CB4F28"/>
    <w:rsid w:val="00CB59DC"/>
    <w:rsid w:val="00CB5F96"/>
    <w:rsid w:val="00CB63C2"/>
    <w:rsid w:val="00CB6602"/>
    <w:rsid w:val="00CB66EB"/>
    <w:rsid w:val="00CB69A3"/>
    <w:rsid w:val="00CB69BD"/>
    <w:rsid w:val="00CB6AC3"/>
    <w:rsid w:val="00CB785C"/>
    <w:rsid w:val="00CB7C7D"/>
    <w:rsid w:val="00CB7CA2"/>
    <w:rsid w:val="00CB7FD9"/>
    <w:rsid w:val="00CC048E"/>
    <w:rsid w:val="00CC05E5"/>
    <w:rsid w:val="00CC0734"/>
    <w:rsid w:val="00CC0E40"/>
    <w:rsid w:val="00CC0EE3"/>
    <w:rsid w:val="00CC105D"/>
    <w:rsid w:val="00CC1B5F"/>
    <w:rsid w:val="00CC2024"/>
    <w:rsid w:val="00CC205E"/>
    <w:rsid w:val="00CC230F"/>
    <w:rsid w:val="00CC254E"/>
    <w:rsid w:val="00CC25EF"/>
    <w:rsid w:val="00CC2914"/>
    <w:rsid w:val="00CC2F83"/>
    <w:rsid w:val="00CC3374"/>
    <w:rsid w:val="00CC346C"/>
    <w:rsid w:val="00CC3569"/>
    <w:rsid w:val="00CC3A90"/>
    <w:rsid w:val="00CC4E8E"/>
    <w:rsid w:val="00CC54DA"/>
    <w:rsid w:val="00CC68ED"/>
    <w:rsid w:val="00CC6CCF"/>
    <w:rsid w:val="00CC6CFE"/>
    <w:rsid w:val="00CC728D"/>
    <w:rsid w:val="00CC7AE9"/>
    <w:rsid w:val="00CC7DC2"/>
    <w:rsid w:val="00CD0429"/>
    <w:rsid w:val="00CD0DBA"/>
    <w:rsid w:val="00CD14FD"/>
    <w:rsid w:val="00CD1AA5"/>
    <w:rsid w:val="00CD1AE3"/>
    <w:rsid w:val="00CD3021"/>
    <w:rsid w:val="00CD387F"/>
    <w:rsid w:val="00CD3938"/>
    <w:rsid w:val="00CD3AC1"/>
    <w:rsid w:val="00CD468D"/>
    <w:rsid w:val="00CD513C"/>
    <w:rsid w:val="00CD51EA"/>
    <w:rsid w:val="00CD5606"/>
    <w:rsid w:val="00CD6703"/>
    <w:rsid w:val="00CD6F06"/>
    <w:rsid w:val="00CD7BBD"/>
    <w:rsid w:val="00CD7C8A"/>
    <w:rsid w:val="00CE0E44"/>
    <w:rsid w:val="00CE1029"/>
    <w:rsid w:val="00CE1297"/>
    <w:rsid w:val="00CE139A"/>
    <w:rsid w:val="00CE159D"/>
    <w:rsid w:val="00CE15A8"/>
    <w:rsid w:val="00CE1EA8"/>
    <w:rsid w:val="00CE24CF"/>
    <w:rsid w:val="00CE288B"/>
    <w:rsid w:val="00CE2C3E"/>
    <w:rsid w:val="00CE2FA7"/>
    <w:rsid w:val="00CE35E1"/>
    <w:rsid w:val="00CE36AB"/>
    <w:rsid w:val="00CE3754"/>
    <w:rsid w:val="00CE3BE1"/>
    <w:rsid w:val="00CE3DE5"/>
    <w:rsid w:val="00CE40D8"/>
    <w:rsid w:val="00CE44C9"/>
    <w:rsid w:val="00CE4632"/>
    <w:rsid w:val="00CE5475"/>
    <w:rsid w:val="00CE5783"/>
    <w:rsid w:val="00CE61F9"/>
    <w:rsid w:val="00CE65AD"/>
    <w:rsid w:val="00CE706E"/>
    <w:rsid w:val="00CE7222"/>
    <w:rsid w:val="00CE7A69"/>
    <w:rsid w:val="00CF096A"/>
    <w:rsid w:val="00CF10C5"/>
    <w:rsid w:val="00CF161F"/>
    <w:rsid w:val="00CF1E65"/>
    <w:rsid w:val="00CF23D2"/>
    <w:rsid w:val="00CF246E"/>
    <w:rsid w:val="00CF29D8"/>
    <w:rsid w:val="00CF2EBF"/>
    <w:rsid w:val="00CF2FA1"/>
    <w:rsid w:val="00CF3049"/>
    <w:rsid w:val="00CF30B7"/>
    <w:rsid w:val="00CF3487"/>
    <w:rsid w:val="00CF3504"/>
    <w:rsid w:val="00CF3589"/>
    <w:rsid w:val="00CF3592"/>
    <w:rsid w:val="00CF37F0"/>
    <w:rsid w:val="00CF39D6"/>
    <w:rsid w:val="00CF4065"/>
    <w:rsid w:val="00CF44BB"/>
    <w:rsid w:val="00CF4D8A"/>
    <w:rsid w:val="00CF4EE1"/>
    <w:rsid w:val="00CF508F"/>
    <w:rsid w:val="00CF5412"/>
    <w:rsid w:val="00CF5791"/>
    <w:rsid w:val="00CF585C"/>
    <w:rsid w:val="00CF5901"/>
    <w:rsid w:val="00CF5EC2"/>
    <w:rsid w:val="00CF6454"/>
    <w:rsid w:val="00CF6520"/>
    <w:rsid w:val="00CF65F4"/>
    <w:rsid w:val="00CF6603"/>
    <w:rsid w:val="00CF6BB7"/>
    <w:rsid w:val="00CF6DFE"/>
    <w:rsid w:val="00CF7B97"/>
    <w:rsid w:val="00CF7C04"/>
    <w:rsid w:val="00D005EF"/>
    <w:rsid w:val="00D009BD"/>
    <w:rsid w:val="00D00A7A"/>
    <w:rsid w:val="00D020BC"/>
    <w:rsid w:val="00D02446"/>
    <w:rsid w:val="00D02523"/>
    <w:rsid w:val="00D02B9F"/>
    <w:rsid w:val="00D02D82"/>
    <w:rsid w:val="00D02EEB"/>
    <w:rsid w:val="00D0359D"/>
    <w:rsid w:val="00D036C4"/>
    <w:rsid w:val="00D039CB"/>
    <w:rsid w:val="00D03BBB"/>
    <w:rsid w:val="00D03D5F"/>
    <w:rsid w:val="00D0474F"/>
    <w:rsid w:val="00D04B52"/>
    <w:rsid w:val="00D05020"/>
    <w:rsid w:val="00D05D41"/>
    <w:rsid w:val="00D0613A"/>
    <w:rsid w:val="00D0622A"/>
    <w:rsid w:val="00D0649B"/>
    <w:rsid w:val="00D0698E"/>
    <w:rsid w:val="00D06B34"/>
    <w:rsid w:val="00D06B71"/>
    <w:rsid w:val="00D07040"/>
    <w:rsid w:val="00D07198"/>
    <w:rsid w:val="00D076AC"/>
    <w:rsid w:val="00D1008F"/>
    <w:rsid w:val="00D104E5"/>
    <w:rsid w:val="00D10D73"/>
    <w:rsid w:val="00D110B6"/>
    <w:rsid w:val="00D11A8B"/>
    <w:rsid w:val="00D123A6"/>
    <w:rsid w:val="00D123BB"/>
    <w:rsid w:val="00D12E14"/>
    <w:rsid w:val="00D13760"/>
    <w:rsid w:val="00D13B52"/>
    <w:rsid w:val="00D15212"/>
    <w:rsid w:val="00D1558B"/>
    <w:rsid w:val="00D160BE"/>
    <w:rsid w:val="00D16182"/>
    <w:rsid w:val="00D162BB"/>
    <w:rsid w:val="00D17294"/>
    <w:rsid w:val="00D17715"/>
    <w:rsid w:val="00D179D0"/>
    <w:rsid w:val="00D17D77"/>
    <w:rsid w:val="00D17E7B"/>
    <w:rsid w:val="00D17F35"/>
    <w:rsid w:val="00D200FF"/>
    <w:rsid w:val="00D20724"/>
    <w:rsid w:val="00D216F8"/>
    <w:rsid w:val="00D21863"/>
    <w:rsid w:val="00D218E7"/>
    <w:rsid w:val="00D21980"/>
    <w:rsid w:val="00D21B86"/>
    <w:rsid w:val="00D22307"/>
    <w:rsid w:val="00D22694"/>
    <w:rsid w:val="00D227CD"/>
    <w:rsid w:val="00D22AFA"/>
    <w:rsid w:val="00D22E0F"/>
    <w:rsid w:val="00D22FCB"/>
    <w:rsid w:val="00D2327C"/>
    <w:rsid w:val="00D23966"/>
    <w:rsid w:val="00D24B9F"/>
    <w:rsid w:val="00D24CC7"/>
    <w:rsid w:val="00D25516"/>
    <w:rsid w:val="00D25FAE"/>
    <w:rsid w:val="00D2632E"/>
    <w:rsid w:val="00D26349"/>
    <w:rsid w:val="00D26F64"/>
    <w:rsid w:val="00D275F8"/>
    <w:rsid w:val="00D2793A"/>
    <w:rsid w:val="00D27D7E"/>
    <w:rsid w:val="00D303FE"/>
    <w:rsid w:val="00D30583"/>
    <w:rsid w:val="00D308A5"/>
    <w:rsid w:val="00D30D8D"/>
    <w:rsid w:val="00D30F7A"/>
    <w:rsid w:val="00D31169"/>
    <w:rsid w:val="00D3133E"/>
    <w:rsid w:val="00D3148C"/>
    <w:rsid w:val="00D32043"/>
    <w:rsid w:val="00D320A1"/>
    <w:rsid w:val="00D321D8"/>
    <w:rsid w:val="00D3284C"/>
    <w:rsid w:val="00D328D7"/>
    <w:rsid w:val="00D32EED"/>
    <w:rsid w:val="00D337D5"/>
    <w:rsid w:val="00D339D5"/>
    <w:rsid w:val="00D33C25"/>
    <w:rsid w:val="00D33D0F"/>
    <w:rsid w:val="00D33F51"/>
    <w:rsid w:val="00D341E1"/>
    <w:rsid w:val="00D34451"/>
    <w:rsid w:val="00D34CAA"/>
    <w:rsid w:val="00D34CDC"/>
    <w:rsid w:val="00D3508B"/>
    <w:rsid w:val="00D35595"/>
    <w:rsid w:val="00D35FBD"/>
    <w:rsid w:val="00D36E2D"/>
    <w:rsid w:val="00D372D2"/>
    <w:rsid w:val="00D37AFF"/>
    <w:rsid w:val="00D37D19"/>
    <w:rsid w:val="00D37EB2"/>
    <w:rsid w:val="00D37FA5"/>
    <w:rsid w:val="00D403E4"/>
    <w:rsid w:val="00D40B4E"/>
    <w:rsid w:val="00D40E21"/>
    <w:rsid w:val="00D4111F"/>
    <w:rsid w:val="00D4167B"/>
    <w:rsid w:val="00D4198A"/>
    <w:rsid w:val="00D42173"/>
    <w:rsid w:val="00D422D6"/>
    <w:rsid w:val="00D42667"/>
    <w:rsid w:val="00D42678"/>
    <w:rsid w:val="00D42BD7"/>
    <w:rsid w:val="00D42CBA"/>
    <w:rsid w:val="00D43068"/>
    <w:rsid w:val="00D435E4"/>
    <w:rsid w:val="00D43B6D"/>
    <w:rsid w:val="00D43FCE"/>
    <w:rsid w:val="00D464B2"/>
    <w:rsid w:val="00D46B1B"/>
    <w:rsid w:val="00D47052"/>
    <w:rsid w:val="00D500E1"/>
    <w:rsid w:val="00D50139"/>
    <w:rsid w:val="00D51BB5"/>
    <w:rsid w:val="00D5226E"/>
    <w:rsid w:val="00D52581"/>
    <w:rsid w:val="00D52817"/>
    <w:rsid w:val="00D53654"/>
    <w:rsid w:val="00D53D74"/>
    <w:rsid w:val="00D5422E"/>
    <w:rsid w:val="00D5434B"/>
    <w:rsid w:val="00D54A0E"/>
    <w:rsid w:val="00D5506D"/>
    <w:rsid w:val="00D55687"/>
    <w:rsid w:val="00D557B8"/>
    <w:rsid w:val="00D558DB"/>
    <w:rsid w:val="00D55F82"/>
    <w:rsid w:val="00D56200"/>
    <w:rsid w:val="00D56265"/>
    <w:rsid w:val="00D56778"/>
    <w:rsid w:val="00D56C11"/>
    <w:rsid w:val="00D5728C"/>
    <w:rsid w:val="00D57559"/>
    <w:rsid w:val="00D57814"/>
    <w:rsid w:val="00D57A08"/>
    <w:rsid w:val="00D57BB1"/>
    <w:rsid w:val="00D57CD0"/>
    <w:rsid w:val="00D57F1A"/>
    <w:rsid w:val="00D57F2F"/>
    <w:rsid w:val="00D6070A"/>
    <w:rsid w:val="00D60867"/>
    <w:rsid w:val="00D60A7D"/>
    <w:rsid w:val="00D6116F"/>
    <w:rsid w:val="00D614F0"/>
    <w:rsid w:val="00D6154B"/>
    <w:rsid w:val="00D615E0"/>
    <w:rsid w:val="00D61A5C"/>
    <w:rsid w:val="00D61D9E"/>
    <w:rsid w:val="00D620FA"/>
    <w:rsid w:val="00D62676"/>
    <w:rsid w:val="00D62ECB"/>
    <w:rsid w:val="00D631A1"/>
    <w:rsid w:val="00D63456"/>
    <w:rsid w:val="00D64303"/>
    <w:rsid w:val="00D645DD"/>
    <w:rsid w:val="00D6462C"/>
    <w:rsid w:val="00D64C7D"/>
    <w:rsid w:val="00D6518E"/>
    <w:rsid w:val="00D6519F"/>
    <w:rsid w:val="00D653A5"/>
    <w:rsid w:val="00D6581D"/>
    <w:rsid w:val="00D65E20"/>
    <w:rsid w:val="00D65F3A"/>
    <w:rsid w:val="00D6625A"/>
    <w:rsid w:val="00D672D1"/>
    <w:rsid w:val="00D678A7"/>
    <w:rsid w:val="00D679D5"/>
    <w:rsid w:val="00D7001B"/>
    <w:rsid w:val="00D701BA"/>
    <w:rsid w:val="00D70BB9"/>
    <w:rsid w:val="00D71361"/>
    <w:rsid w:val="00D723F1"/>
    <w:rsid w:val="00D72B9C"/>
    <w:rsid w:val="00D72DCB"/>
    <w:rsid w:val="00D72E6B"/>
    <w:rsid w:val="00D732FE"/>
    <w:rsid w:val="00D733AF"/>
    <w:rsid w:val="00D73655"/>
    <w:rsid w:val="00D7398A"/>
    <w:rsid w:val="00D73F56"/>
    <w:rsid w:val="00D74257"/>
    <w:rsid w:val="00D74E0E"/>
    <w:rsid w:val="00D75BB2"/>
    <w:rsid w:val="00D76242"/>
    <w:rsid w:val="00D769F0"/>
    <w:rsid w:val="00D80B60"/>
    <w:rsid w:val="00D80CBF"/>
    <w:rsid w:val="00D80F02"/>
    <w:rsid w:val="00D80F05"/>
    <w:rsid w:val="00D815DC"/>
    <w:rsid w:val="00D8182C"/>
    <w:rsid w:val="00D8260A"/>
    <w:rsid w:val="00D82CD6"/>
    <w:rsid w:val="00D82F97"/>
    <w:rsid w:val="00D83E2E"/>
    <w:rsid w:val="00D842A0"/>
    <w:rsid w:val="00D846D0"/>
    <w:rsid w:val="00D84C76"/>
    <w:rsid w:val="00D84DEA"/>
    <w:rsid w:val="00D850B2"/>
    <w:rsid w:val="00D854B3"/>
    <w:rsid w:val="00D855A6"/>
    <w:rsid w:val="00D856F1"/>
    <w:rsid w:val="00D861CA"/>
    <w:rsid w:val="00D862E1"/>
    <w:rsid w:val="00D866EE"/>
    <w:rsid w:val="00D8729F"/>
    <w:rsid w:val="00D872A1"/>
    <w:rsid w:val="00D874B2"/>
    <w:rsid w:val="00D878A0"/>
    <w:rsid w:val="00D879EB"/>
    <w:rsid w:val="00D87C6C"/>
    <w:rsid w:val="00D87DE2"/>
    <w:rsid w:val="00D87E81"/>
    <w:rsid w:val="00D900A1"/>
    <w:rsid w:val="00D9118B"/>
    <w:rsid w:val="00D92473"/>
    <w:rsid w:val="00D92817"/>
    <w:rsid w:val="00D92DC7"/>
    <w:rsid w:val="00D93078"/>
    <w:rsid w:val="00D93D12"/>
    <w:rsid w:val="00D93E1B"/>
    <w:rsid w:val="00D9490E"/>
    <w:rsid w:val="00D9531A"/>
    <w:rsid w:val="00D95382"/>
    <w:rsid w:val="00D95C82"/>
    <w:rsid w:val="00D95E0B"/>
    <w:rsid w:val="00D95F18"/>
    <w:rsid w:val="00D964ED"/>
    <w:rsid w:val="00D96681"/>
    <w:rsid w:val="00D96914"/>
    <w:rsid w:val="00D96B92"/>
    <w:rsid w:val="00D96FF4"/>
    <w:rsid w:val="00D971AA"/>
    <w:rsid w:val="00D977A0"/>
    <w:rsid w:val="00D977A5"/>
    <w:rsid w:val="00D977BD"/>
    <w:rsid w:val="00D97929"/>
    <w:rsid w:val="00D97AF3"/>
    <w:rsid w:val="00D97C33"/>
    <w:rsid w:val="00D97D63"/>
    <w:rsid w:val="00D97FBA"/>
    <w:rsid w:val="00DA0112"/>
    <w:rsid w:val="00DA080D"/>
    <w:rsid w:val="00DA0914"/>
    <w:rsid w:val="00DA099D"/>
    <w:rsid w:val="00DA0B5A"/>
    <w:rsid w:val="00DA1509"/>
    <w:rsid w:val="00DA1C2E"/>
    <w:rsid w:val="00DA260B"/>
    <w:rsid w:val="00DA2957"/>
    <w:rsid w:val="00DA2A23"/>
    <w:rsid w:val="00DA2D98"/>
    <w:rsid w:val="00DA2E5D"/>
    <w:rsid w:val="00DA307A"/>
    <w:rsid w:val="00DA34A2"/>
    <w:rsid w:val="00DA36D2"/>
    <w:rsid w:val="00DA3769"/>
    <w:rsid w:val="00DA5446"/>
    <w:rsid w:val="00DA5827"/>
    <w:rsid w:val="00DA60C3"/>
    <w:rsid w:val="00DA65DA"/>
    <w:rsid w:val="00DA71C7"/>
    <w:rsid w:val="00DA7570"/>
    <w:rsid w:val="00DB06D1"/>
    <w:rsid w:val="00DB17A8"/>
    <w:rsid w:val="00DB1C2F"/>
    <w:rsid w:val="00DB1DF8"/>
    <w:rsid w:val="00DB1EE1"/>
    <w:rsid w:val="00DB2538"/>
    <w:rsid w:val="00DB2745"/>
    <w:rsid w:val="00DB3868"/>
    <w:rsid w:val="00DB3993"/>
    <w:rsid w:val="00DB3A24"/>
    <w:rsid w:val="00DB4357"/>
    <w:rsid w:val="00DB4A09"/>
    <w:rsid w:val="00DB4AF2"/>
    <w:rsid w:val="00DB57F4"/>
    <w:rsid w:val="00DB5A72"/>
    <w:rsid w:val="00DB627C"/>
    <w:rsid w:val="00DB7A1B"/>
    <w:rsid w:val="00DB7C99"/>
    <w:rsid w:val="00DC05D5"/>
    <w:rsid w:val="00DC0914"/>
    <w:rsid w:val="00DC0F6E"/>
    <w:rsid w:val="00DC15B8"/>
    <w:rsid w:val="00DC1881"/>
    <w:rsid w:val="00DC1884"/>
    <w:rsid w:val="00DC1CFA"/>
    <w:rsid w:val="00DC20B4"/>
    <w:rsid w:val="00DC28FE"/>
    <w:rsid w:val="00DC2EAF"/>
    <w:rsid w:val="00DC2F24"/>
    <w:rsid w:val="00DC3861"/>
    <w:rsid w:val="00DC3B4E"/>
    <w:rsid w:val="00DC43F9"/>
    <w:rsid w:val="00DC53AC"/>
    <w:rsid w:val="00DC56A3"/>
    <w:rsid w:val="00DC572F"/>
    <w:rsid w:val="00DC5DE6"/>
    <w:rsid w:val="00DC6578"/>
    <w:rsid w:val="00DC6978"/>
    <w:rsid w:val="00DC6A2B"/>
    <w:rsid w:val="00DC6B4E"/>
    <w:rsid w:val="00DC6B4F"/>
    <w:rsid w:val="00DC7CD3"/>
    <w:rsid w:val="00DC7E5E"/>
    <w:rsid w:val="00DD0306"/>
    <w:rsid w:val="00DD06F5"/>
    <w:rsid w:val="00DD08F6"/>
    <w:rsid w:val="00DD24C8"/>
    <w:rsid w:val="00DD2EC1"/>
    <w:rsid w:val="00DD369B"/>
    <w:rsid w:val="00DD3DA4"/>
    <w:rsid w:val="00DD3F55"/>
    <w:rsid w:val="00DD4A0C"/>
    <w:rsid w:val="00DD5159"/>
    <w:rsid w:val="00DD5F6A"/>
    <w:rsid w:val="00DD5FC6"/>
    <w:rsid w:val="00DD60FE"/>
    <w:rsid w:val="00DD6EBD"/>
    <w:rsid w:val="00DD7763"/>
    <w:rsid w:val="00DD7CAC"/>
    <w:rsid w:val="00DE01AF"/>
    <w:rsid w:val="00DE0332"/>
    <w:rsid w:val="00DE06F7"/>
    <w:rsid w:val="00DE10A9"/>
    <w:rsid w:val="00DE1749"/>
    <w:rsid w:val="00DE1DFA"/>
    <w:rsid w:val="00DE1F57"/>
    <w:rsid w:val="00DE2965"/>
    <w:rsid w:val="00DE3020"/>
    <w:rsid w:val="00DE3518"/>
    <w:rsid w:val="00DE39BA"/>
    <w:rsid w:val="00DE3AD6"/>
    <w:rsid w:val="00DE50F1"/>
    <w:rsid w:val="00DE5A48"/>
    <w:rsid w:val="00DE5AE2"/>
    <w:rsid w:val="00DE5D33"/>
    <w:rsid w:val="00DE604F"/>
    <w:rsid w:val="00DE69DC"/>
    <w:rsid w:val="00DE714B"/>
    <w:rsid w:val="00DE77F2"/>
    <w:rsid w:val="00DE79BC"/>
    <w:rsid w:val="00DE7F54"/>
    <w:rsid w:val="00DF0B68"/>
    <w:rsid w:val="00DF0D74"/>
    <w:rsid w:val="00DF108D"/>
    <w:rsid w:val="00DF14B6"/>
    <w:rsid w:val="00DF19C5"/>
    <w:rsid w:val="00DF1CD1"/>
    <w:rsid w:val="00DF214A"/>
    <w:rsid w:val="00DF21BF"/>
    <w:rsid w:val="00DF2BA9"/>
    <w:rsid w:val="00DF30A8"/>
    <w:rsid w:val="00DF36D2"/>
    <w:rsid w:val="00DF3EBF"/>
    <w:rsid w:val="00DF4551"/>
    <w:rsid w:val="00DF55E3"/>
    <w:rsid w:val="00DF5768"/>
    <w:rsid w:val="00DF57DE"/>
    <w:rsid w:val="00DF6067"/>
    <w:rsid w:val="00DF6AE1"/>
    <w:rsid w:val="00DF6C99"/>
    <w:rsid w:val="00DF737A"/>
    <w:rsid w:val="00DF78C0"/>
    <w:rsid w:val="00DF7B25"/>
    <w:rsid w:val="00E0063A"/>
    <w:rsid w:val="00E0108A"/>
    <w:rsid w:val="00E01D79"/>
    <w:rsid w:val="00E02198"/>
    <w:rsid w:val="00E021AD"/>
    <w:rsid w:val="00E023F0"/>
    <w:rsid w:val="00E02CB4"/>
    <w:rsid w:val="00E0309C"/>
    <w:rsid w:val="00E030C9"/>
    <w:rsid w:val="00E038C1"/>
    <w:rsid w:val="00E03DA9"/>
    <w:rsid w:val="00E040EA"/>
    <w:rsid w:val="00E04137"/>
    <w:rsid w:val="00E0413E"/>
    <w:rsid w:val="00E041E8"/>
    <w:rsid w:val="00E04410"/>
    <w:rsid w:val="00E04431"/>
    <w:rsid w:val="00E04874"/>
    <w:rsid w:val="00E04B9C"/>
    <w:rsid w:val="00E05199"/>
    <w:rsid w:val="00E05F10"/>
    <w:rsid w:val="00E05F5E"/>
    <w:rsid w:val="00E0601A"/>
    <w:rsid w:val="00E07123"/>
    <w:rsid w:val="00E071E9"/>
    <w:rsid w:val="00E0772F"/>
    <w:rsid w:val="00E07D35"/>
    <w:rsid w:val="00E10083"/>
    <w:rsid w:val="00E1096E"/>
    <w:rsid w:val="00E10A63"/>
    <w:rsid w:val="00E10DCF"/>
    <w:rsid w:val="00E10FB4"/>
    <w:rsid w:val="00E12F8F"/>
    <w:rsid w:val="00E13099"/>
    <w:rsid w:val="00E13461"/>
    <w:rsid w:val="00E13D34"/>
    <w:rsid w:val="00E14036"/>
    <w:rsid w:val="00E14EAB"/>
    <w:rsid w:val="00E15017"/>
    <w:rsid w:val="00E150B3"/>
    <w:rsid w:val="00E15275"/>
    <w:rsid w:val="00E15E9D"/>
    <w:rsid w:val="00E169F6"/>
    <w:rsid w:val="00E16E57"/>
    <w:rsid w:val="00E17707"/>
    <w:rsid w:val="00E179D3"/>
    <w:rsid w:val="00E17B8D"/>
    <w:rsid w:val="00E216D7"/>
    <w:rsid w:val="00E21A93"/>
    <w:rsid w:val="00E22215"/>
    <w:rsid w:val="00E22514"/>
    <w:rsid w:val="00E2281C"/>
    <w:rsid w:val="00E22A1C"/>
    <w:rsid w:val="00E22BED"/>
    <w:rsid w:val="00E22EF4"/>
    <w:rsid w:val="00E231C5"/>
    <w:rsid w:val="00E233EB"/>
    <w:rsid w:val="00E23A01"/>
    <w:rsid w:val="00E2466F"/>
    <w:rsid w:val="00E24A5B"/>
    <w:rsid w:val="00E24D15"/>
    <w:rsid w:val="00E24D45"/>
    <w:rsid w:val="00E254DF"/>
    <w:rsid w:val="00E25A2E"/>
    <w:rsid w:val="00E25B4A"/>
    <w:rsid w:val="00E25B4B"/>
    <w:rsid w:val="00E25C2E"/>
    <w:rsid w:val="00E25D04"/>
    <w:rsid w:val="00E25E02"/>
    <w:rsid w:val="00E268B8"/>
    <w:rsid w:val="00E26E86"/>
    <w:rsid w:val="00E27051"/>
    <w:rsid w:val="00E27C62"/>
    <w:rsid w:val="00E30510"/>
    <w:rsid w:val="00E30DCC"/>
    <w:rsid w:val="00E32493"/>
    <w:rsid w:val="00E32507"/>
    <w:rsid w:val="00E326BD"/>
    <w:rsid w:val="00E32EB8"/>
    <w:rsid w:val="00E34158"/>
    <w:rsid w:val="00E349A0"/>
    <w:rsid w:val="00E35526"/>
    <w:rsid w:val="00E35719"/>
    <w:rsid w:val="00E35B12"/>
    <w:rsid w:val="00E35CB5"/>
    <w:rsid w:val="00E365E7"/>
    <w:rsid w:val="00E366BA"/>
    <w:rsid w:val="00E367AD"/>
    <w:rsid w:val="00E36BD8"/>
    <w:rsid w:val="00E36E63"/>
    <w:rsid w:val="00E36F1E"/>
    <w:rsid w:val="00E36FE7"/>
    <w:rsid w:val="00E379DE"/>
    <w:rsid w:val="00E37E0E"/>
    <w:rsid w:val="00E4069F"/>
    <w:rsid w:val="00E408C1"/>
    <w:rsid w:val="00E409F1"/>
    <w:rsid w:val="00E41801"/>
    <w:rsid w:val="00E41B47"/>
    <w:rsid w:val="00E41F2B"/>
    <w:rsid w:val="00E41F8F"/>
    <w:rsid w:val="00E42193"/>
    <w:rsid w:val="00E426EC"/>
    <w:rsid w:val="00E428BE"/>
    <w:rsid w:val="00E43A42"/>
    <w:rsid w:val="00E4409C"/>
    <w:rsid w:val="00E44E5D"/>
    <w:rsid w:val="00E4521E"/>
    <w:rsid w:val="00E4532B"/>
    <w:rsid w:val="00E460F7"/>
    <w:rsid w:val="00E461AC"/>
    <w:rsid w:val="00E465C0"/>
    <w:rsid w:val="00E465F1"/>
    <w:rsid w:val="00E46F1B"/>
    <w:rsid w:val="00E47763"/>
    <w:rsid w:val="00E47B55"/>
    <w:rsid w:val="00E51056"/>
    <w:rsid w:val="00E51252"/>
    <w:rsid w:val="00E51E41"/>
    <w:rsid w:val="00E51EBC"/>
    <w:rsid w:val="00E51EF3"/>
    <w:rsid w:val="00E51FAB"/>
    <w:rsid w:val="00E52223"/>
    <w:rsid w:val="00E529E3"/>
    <w:rsid w:val="00E52E5F"/>
    <w:rsid w:val="00E531F3"/>
    <w:rsid w:val="00E5353F"/>
    <w:rsid w:val="00E53BB0"/>
    <w:rsid w:val="00E54281"/>
    <w:rsid w:val="00E5442E"/>
    <w:rsid w:val="00E545D8"/>
    <w:rsid w:val="00E54641"/>
    <w:rsid w:val="00E5472C"/>
    <w:rsid w:val="00E54B94"/>
    <w:rsid w:val="00E54C88"/>
    <w:rsid w:val="00E5502E"/>
    <w:rsid w:val="00E55192"/>
    <w:rsid w:val="00E55D5B"/>
    <w:rsid w:val="00E56DCF"/>
    <w:rsid w:val="00E56E85"/>
    <w:rsid w:val="00E56EDA"/>
    <w:rsid w:val="00E56EF6"/>
    <w:rsid w:val="00E57594"/>
    <w:rsid w:val="00E579A3"/>
    <w:rsid w:val="00E57E8B"/>
    <w:rsid w:val="00E60312"/>
    <w:rsid w:val="00E605FE"/>
    <w:rsid w:val="00E61028"/>
    <w:rsid w:val="00E6110B"/>
    <w:rsid w:val="00E6181D"/>
    <w:rsid w:val="00E62015"/>
    <w:rsid w:val="00E62452"/>
    <w:rsid w:val="00E62FE8"/>
    <w:rsid w:val="00E632C1"/>
    <w:rsid w:val="00E6336F"/>
    <w:rsid w:val="00E633AF"/>
    <w:rsid w:val="00E6352B"/>
    <w:rsid w:val="00E63FE6"/>
    <w:rsid w:val="00E64299"/>
    <w:rsid w:val="00E64398"/>
    <w:rsid w:val="00E64728"/>
    <w:rsid w:val="00E64B3B"/>
    <w:rsid w:val="00E64D6C"/>
    <w:rsid w:val="00E650FC"/>
    <w:rsid w:val="00E65955"/>
    <w:rsid w:val="00E659FC"/>
    <w:rsid w:val="00E65F9F"/>
    <w:rsid w:val="00E66411"/>
    <w:rsid w:val="00E66732"/>
    <w:rsid w:val="00E6687E"/>
    <w:rsid w:val="00E669CF"/>
    <w:rsid w:val="00E66FCB"/>
    <w:rsid w:val="00E67055"/>
    <w:rsid w:val="00E67057"/>
    <w:rsid w:val="00E67710"/>
    <w:rsid w:val="00E67875"/>
    <w:rsid w:val="00E70557"/>
    <w:rsid w:val="00E70F07"/>
    <w:rsid w:val="00E7179D"/>
    <w:rsid w:val="00E718DD"/>
    <w:rsid w:val="00E71C4A"/>
    <w:rsid w:val="00E720EB"/>
    <w:rsid w:val="00E72157"/>
    <w:rsid w:val="00E72336"/>
    <w:rsid w:val="00E7239C"/>
    <w:rsid w:val="00E7251B"/>
    <w:rsid w:val="00E72713"/>
    <w:rsid w:val="00E72C5A"/>
    <w:rsid w:val="00E72D41"/>
    <w:rsid w:val="00E72D94"/>
    <w:rsid w:val="00E72E3C"/>
    <w:rsid w:val="00E735D5"/>
    <w:rsid w:val="00E73710"/>
    <w:rsid w:val="00E73E1E"/>
    <w:rsid w:val="00E73E1F"/>
    <w:rsid w:val="00E740F6"/>
    <w:rsid w:val="00E7432B"/>
    <w:rsid w:val="00E7442A"/>
    <w:rsid w:val="00E74460"/>
    <w:rsid w:val="00E7450D"/>
    <w:rsid w:val="00E747B0"/>
    <w:rsid w:val="00E74F69"/>
    <w:rsid w:val="00E75433"/>
    <w:rsid w:val="00E75930"/>
    <w:rsid w:val="00E75E9B"/>
    <w:rsid w:val="00E762D6"/>
    <w:rsid w:val="00E76E29"/>
    <w:rsid w:val="00E772FA"/>
    <w:rsid w:val="00E77480"/>
    <w:rsid w:val="00E7759B"/>
    <w:rsid w:val="00E77884"/>
    <w:rsid w:val="00E77988"/>
    <w:rsid w:val="00E77E97"/>
    <w:rsid w:val="00E8021B"/>
    <w:rsid w:val="00E80417"/>
    <w:rsid w:val="00E8097C"/>
    <w:rsid w:val="00E81301"/>
    <w:rsid w:val="00E814C2"/>
    <w:rsid w:val="00E81B2C"/>
    <w:rsid w:val="00E81CEC"/>
    <w:rsid w:val="00E81FB4"/>
    <w:rsid w:val="00E82236"/>
    <w:rsid w:val="00E8252D"/>
    <w:rsid w:val="00E8267B"/>
    <w:rsid w:val="00E829B0"/>
    <w:rsid w:val="00E829BA"/>
    <w:rsid w:val="00E82A80"/>
    <w:rsid w:val="00E83850"/>
    <w:rsid w:val="00E838D2"/>
    <w:rsid w:val="00E839B4"/>
    <w:rsid w:val="00E83A7E"/>
    <w:rsid w:val="00E83AD8"/>
    <w:rsid w:val="00E842EA"/>
    <w:rsid w:val="00E84F44"/>
    <w:rsid w:val="00E85535"/>
    <w:rsid w:val="00E85993"/>
    <w:rsid w:val="00E86079"/>
    <w:rsid w:val="00E863DD"/>
    <w:rsid w:val="00E86C88"/>
    <w:rsid w:val="00E8711B"/>
    <w:rsid w:val="00E871C0"/>
    <w:rsid w:val="00E87439"/>
    <w:rsid w:val="00E8757A"/>
    <w:rsid w:val="00E90B2C"/>
    <w:rsid w:val="00E90CE4"/>
    <w:rsid w:val="00E90D99"/>
    <w:rsid w:val="00E9193F"/>
    <w:rsid w:val="00E91C98"/>
    <w:rsid w:val="00E91D41"/>
    <w:rsid w:val="00E91DAA"/>
    <w:rsid w:val="00E91DE5"/>
    <w:rsid w:val="00E91F5C"/>
    <w:rsid w:val="00E920F0"/>
    <w:rsid w:val="00E92EAC"/>
    <w:rsid w:val="00E9332C"/>
    <w:rsid w:val="00E93373"/>
    <w:rsid w:val="00E93449"/>
    <w:rsid w:val="00E9355A"/>
    <w:rsid w:val="00E936D9"/>
    <w:rsid w:val="00E937AB"/>
    <w:rsid w:val="00E937EF"/>
    <w:rsid w:val="00E93DD5"/>
    <w:rsid w:val="00E93E17"/>
    <w:rsid w:val="00E94075"/>
    <w:rsid w:val="00E9576E"/>
    <w:rsid w:val="00E9592A"/>
    <w:rsid w:val="00E9661D"/>
    <w:rsid w:val="00E96714"/>
    <w:rsid w:val="00E96808"/>
    <w:rsid w:val="00E969B0"/>
    <w:rsid w:val="00E96A4C"/>
    <w:rsid w:val="00E96C23"/>
    <w:rsid w:val="00E972F4"/>
    <w:rsid w:val="00E9730E"/>
    <w:rsid w:val="00E97FD7"/>
    <w:rsid w:val="00EA1644"/>
    <w:rsid w:val="00EA1CE1"/>
    <w:rsid w:val="00EA1E0E"/>
    <w:rsid w:val="00EA20DF"/>
    <w:rsid w:val="00EA2242"/>
    <w:rsid w:val="00EA2244"/>
    <w:rsid w:val="00EA415E"/>
    <w:rsid w:val="00EA4895"/>
    <w:rsid w:val="00EA5763"/>
    <w:rsid w:val="00EA5B43"/>
    <w:rsid w:val="00EA5E20"/>
    <w:rsid w:val="00EA624A"/>
    <w:rsid w:val="00EA6B23"/>
    <w:rsid w:val="00EA71C3"/>
    <w:rsid w:val="00EA779C"/>
    <w:rsid w:val="00EA77F6"/>
    <w:rsid w:val="00EB0052"/>
    <w:rsid w:val="00EB06C3"/>
    <w:rsid w:val="00EB092E"/>
    <w:rsid w:val="00EB0A96"/>
    <w:rsid w:val="00EB10B0"/>
    <w:rsid w:val="00EB141C"/>
    <w:rsid w:val="00EB1670"/>
    <w:rsid w:val="00EB1B7D"/>
    <w:rsid w:val="00EB2196"/>
    <w:rsid w:val="00EB2266"/>
    <w:rsid w:val="00EB2B16"/>
    <w:rsid w:val="00EB42A7"/>
    <w:rsid w:val="00EB437D"/>
    <w:rsid w:val="00EB462E"/>
    <w:rsid w:val="00EB4855"/>
    <w:rsid w:val="00EB4A65"/>
    <w:rsid w:val="00EB4ED9"/>
    <w:rsid w:val="00EB5077"/>
    <w:rsid w:val="00EB5870"/>
    <w:rsid w:val="00EB5F89"/>
    <w:rsid w:val="00EB660F"/>
    <w:rsid w:val="00EB694C"/>
    <w:rsid w:val="00EB7015"/>
    <w:rsid w:val="00EC0372"/>
    <w:rsid w:val="00EC0CCB"/>
    <w:rsid w:val="00EC0FC4"/>
    <w:rsid w:val="00EC2C57"/>
    <w:rsid w:val="00EC3C2F"/>
    <w:rsid w:val="00EC3D50"/>
    <w:rsid w:val="00EC3FDC"/>
    <w:rsid w:val="00EC43DC"/>
    <w:rsid w:val="00EC4B70"/>
    <w:rsid w:val="00EC4C04"/>
    <w:rsid w:val="00EC4D28"/>
    <w:rsid w:val="00EC55AD"/>
    <w:rsid w:val="00EC60FA"/>
    <w:rsid w:val="00EC6E93"/>
    <w:rsid w:val="00EC70EB"/>
    <w:rsid w:val="00EC71D4"/>
    <w:rsid w:val="00EC77F9"/>
    <w:rsid w:val="00ED0033"/>
    <w:rsid w:val="00ED003E"/>
    <w:rsid w:val="00ED124B"/>
    <w:rsid w:val="00ED2061"/>
    <w:rsid w:val="00ED2661"/>
    <w:rsid w:val="00ED2CAA"/>
    <w:rsid w:val="00ED3052"/>
    <w:rsid w:val="00ED316B"/>
    <w:rsid w:val="00ED3A73"/>
    <w:rsid w:val="00ED3ABF"/>
    <w:rsid w:val="00ED46B8"/>
    <w:rsid w:val="00ED4805"/>
    <w:rsid w:val="00ED4931"/>
    <w:rsid w:val="00ED4C93"/>
    <w:rsid w:val="00ED4F1A"/>
    <w:rsid w:val="00ED4FD2"/>
    <w:rsid w:val="00ED510F"/>
    <w:rsid w:val="00ED54A9"/>
    <w:rsid w:val="00ED59A2"/>
    <w:rsid w:val="00ED5AC0"/>
    <w:rsid w:val="00ED61C0"/>
    <w:rsid w:val="00ED6378"/>
    <w:rsid w:val="00ED63B7"/>
    <w:rsid w:val="00ED6838"/>
    <w:rsid w:val="00ED6E8E"/>
    <w:rsid w:val="00ED7059"/>
    <w:rsid w:val="00ED7191"/>
    <w:rsid w:val="00ED7510"/>
    <w:rsid w:val="00EE03C3"/>
    <w:rsid w:val="00EE0851"/>
    <w:rsid w:val="00EE0915"/>
    <w:rsid w:val="00EE0B44"/>
    <w:rsid w:val="00EE10A8"/>
    <w:rsid w:val="00EE134E"/>
    <w:rsid w:val="00EE1A3A"/>
    <w:rsid w:val="00EE1A74"/>
    <w:rsid w:val="00EE2E8C"/>
    <w:rsid w:val="00EE332A"/>
    <w:rsid w:val="00EE3561"/>
    <w:rsid w:val="00EE3F13"/>
    <w:rsid w:val="00EE42F2"/>
    <w:rsid w:val="00EE4370"/>
    <w:rsid w:val="00EE43DD"/>
    <w:rsid w:val="00EE49BC"/>
    <w:rsid w:val="00EE4FD5"/>
    <w:rsid w:val="00EE50B6"/>
    <w:rsid w:val="00EE515C"/>
    <w:rsid w:val="00EE5772"/>
    <w:rsid w:val="00EE6328"/>
    <w:rsid w:val="00EE6409"/>
    <w:rsid w:val="00EE69E1"/>
    <w:rsid w:val="00EE6AD3"/>
    <w:rsid w:val="00EE7928"/>
    <w:rsid w:val="00EE7E1A"/>
    <w:rsid w:val="00EF0365"/>
    <w:rsid w:val="00EF04B6"/>
    <w:rsid w:val="00EF0E03"/>
    <w:rsid w:val="00EF1409"/>
    <w:rsid w:val="00EF151D"/>
    <w:rsid w:val="00EF1ED1"/>
    <w:rsid w:val="00EF250A"/>
    <w:rsid w:val="00EF25F2"/>
    <w:rsid w:val="00EF2773"/>
    <w:rsid w:val="00EF2ABC"/>
    <w:rsid w:val="00EF2B10"/>
    <w:rsid w:val="00EF2FEC"/>
    <w:rsid w:val="00EF30B6"/>
    <w:rsid w:val="00EF3368"/>
    <w:rsid w:val="00EF33C6"/>
    <w:rsid w:val="00EF367E"/>
    <w:rsid w:val="00EF39CC"/>
    <w:rsid w:val="00EF400D"/>
    <w:rsid w:val="00EF471F"/>
    <w:rsid w:val="00EF4A2A"/>
    <w:rsid w:val="00EF50F5"/>
    <w:rsid w:val="00EF5EF6"/>
    <w:rsid w:val="00EF7137"/>
    <w:rsid w:val="00EF7325"/>
    <w:rsid w:val="00EF73D1"/>
    <w:rsid w:val="00EF73D3"/>
    <w:rsid w:val="00EF7A93"/>
    <w:rsid w:val="00EF7D71"/>
    <w:rsid w:val="00F00583"/>
    <w:rsid w:val="00F00BDB"/>
    <w:rsid w:val="00F00FF6"/>
    <w:rsid w:val="00F01205"/>
    <w:rsid w:val="00F01CB8"/>
    <w:rsid w:val="00F01E3E"/>
    <w:rsid w:val="00F03B5B"/>
    <w:rsid w:val="00F03B9D"/>
    <w:rsid w:val="00F03C04"/>
    <w:rsid w:val="00F042B1"/>
    <w:rsid w:val="00F04351"/>
    <w:rsid w:val="00F04412"/>
    <w:rsid w:val="00F0448E"/>
    <w:rsid w:val="00F0449F"/>
    <w:rsid w:val="00F045A8"/>
    <w:rsid w:val="00F045FA"/>
    <w:rsid w:val="00F04814"/>
    <w:rsid w:val="00F04888"/>
    <w:rsid w:val="00F04963"/>
    <w:rsid w:val="00F04D03"/>
    <w:rsid w:val="00F05D46"/>
    <w:rsid w:val="00F0663A"/>
    <w:rsid w:val="00F0695A"/>
    <w:rsid w:val="00F07C87"/>
    <w:rsid w:val="00F10388"/>
    <w:rsid w:val="00F10A1E"/>
    <w:rsid w:val="00F112BF"/>
    <w:rsid w:val="00F11346"/>
    <w:rsid w:val="00F11BEC"/>
    <w:rsid w:val="00F11C47"/>
    <w:rsid w:val="00F12485"/>
    <w:rsid w:val="00F13322"/>
    <w:rsid w:val="00F15978"/>
    <w:rsid w:val="00F15F54"/>
    <w:rsid w:val="00F1630C"/>
    <w:rsid w:val="00F1647E"/>
    <w:rsid w:val="00F16885"/>
    <w:rsid w:val="00F1755A"/>
    <w:rsid w:val="00F178D8"/>
    <w:rsid w:val="00F17DFD"/>
    <w:rsid w:val="00F17FC4"/>
    <w:rsid w:val="00F20358"/>
    <w:rsid w:val="00F20CE6"/>
    <w:rsid w:val="00F22196"/>
    <w:rsid w:val="00F22AB1"/>
    <w:rsid w:val="00F2315D"/>
    <w:rsid w:val="00F235DF"/>
    <w:rsid w:val="00F237A1"/>
    <w:rsid w:val="00F23BE0"/>
    <w:rsid w:val="00F242CD"/>
    <w:rsid w:val="00F250F0"/>
    <w:rsid w:val="00F25A82"/>
    <w:rsid w:val="00F2629D"/>
    <w:rsid w:val="00F26BC1"/>
    <w:rsid w:val="00F26E95"/>
    <w:rsid w:val="00F272E7"/>
    <w:rsid w:val="00F2745C"/>
    <w:rsid w:val="00F274AE"/>
    <w:rsid w:val="00F277B8"/>
    <w:rsid w:val="00F2798C"/>
    <w:rsid w:val="00F27D3A"/>
    <w:rsid w:val="00F30CDF"/>
    <w:rsid w:val="00F30D33"/>
    <w:rsid w:val="00F315C0"/>
    <w:rsid w:val="00F3172B"/>
    <w:rsid w:val="00F31876"/>
    <w:rsid w:val="00F31BAC"/>
    <w:rsid w:val="00F31E84"/>
    <w:rsid w:val="00F3200B"/>
    <w:rsid w:val="00F324AF"/>
    <w:rsid w:val="00F32A24"/>
    <w:rsid w:val="00F32F8B"/>
    <w:rsid w:val="00F33F6C"/>
    <w:rsid w:val="00F33FDF"/>
    <w:rsid w:val="00F33FE0"/>
    <w:rsid w:val="00F3478A"/>
    <w:rsid w:val="00F34A43"/>
    <w:rsid w:val="00F35314"/>
    <w:rsid w:val="00F35553"/>
    <w:rsid w:val="00F355DB"/>
    <w:rsid w:val="00F357D2"/>
    <w:rsid w:val="00F35F8F"/>
    <w:rsid w:val="00F35FD7"/>
    <w:rsid w:val="00F36069"/>
    <w:rsid w:val="00F36403"/>
    <w:rsid w:val="00F36710"/>
    <w:rsid w:val="00F3709E"/>
    <w:rsid w:val="00F40452"/>
    <w:rsid w:val="00F40D8F"/>
    <w:rsid w:val="00F4132C"/>
    <w:rsid w:val="00F414BB"/>
    <w:rsid w:val="00F41A58"/>
    <w:rsid w:val="00F421A5"/>
    <w:rsid w:val="00F4252F"/>
    <w:rsid w:val="00F42557"/>
    <w:rsid w:val="00F427D3"/>
    <w:rsid w:val="00F42AA0"/>
    <w:rsid w:val="00F42E48"/>
    <w:rsid w:val="00F42FC0"/>
    <w:rsid w:val="00F430AE"/>
    <w:rsid w:val="00F43237"/>
    <w:rsid w:val="00F43606"/>
    <w:rsid w:val="00F438D3"/>
    <w:rsid w:val="00F439FF"/>
    <w:rsid w:val="00F43AE8"/>
    <w:rsid w:val="00F441FA"/>
    <w:rsid w:val="00F442EA"/>
    <w:rsid w:val="00F4435B"/>
    <w:rsid w:val="00F44E43"/>
    <w:rsid w:val="00F44E90"/>
    <w:rsid w:val="00F44E9C"/>
    <w:rsid w:val="00F4529E"/>
    <w:rsid w:val="00F4556B"/>
    <w:rsid w:val="00F46D3B"/>
    <w:rsid w:val="00F47493"/>
    <w:rsid w:val="00F47723"/>
    <w:rsid w:val="00F50812"/>
    <w:rsid w:val="00F51BD3"/>
    <w:rsid w:val="00F51E1C"/>
    <w:rsid w:val="00F52BDF"/>
    <w:rsid w:val="00F533EC"/>
    <w:rsid w:val="00F535AA"/>
    <w:rsid w:val="00F53642"/>
    <w:rsid w:val="00F53D39"/>
    <w:rsid w:val="00F5416F"/>
    <w:rsid w:val="00F551CA"/>
    <w:rsid w:val="00F55F69"/>
    <w:rsid w:val="00F561C5"/>
    <w:rsid w:val="00F56228"/>
    <w:rsid w:val="00F56952"/>
    <w:rsid w:val="00F569F6"/>
    <w:rsid w:val="00F56A91"/>
    <w:rsid w:val="00F57157"/>
    <w:rsid w:val="00F572F0"/>
    <w:rsid w:val="00F57408"/>
    <w:rsid w:val="00F574BF"/>
    <w:rsid w:val="00F57652"/>
    <w:rsid w:val="00F57C71"/>
    <w:rsid w:val="00F6017B"/>
    <w:rsid w:val="00F607C1"/>
    <w:rsid w:val="00F60AE0"/>
    <w:rsid w:val="00F60FF8"/>
    <w:rsid w:val="00F61054"/>
    <w:rsid w:val="00F613C7"/>
    <w:rsid w:val="00F6199B"/>
    <w:rsid w:val="00F61AC9"/>
    <w:rsid w:val="00F61FCA"/>
    <w:rsid w:val="00F62BB0"/>
    <w:rsid w:val="00F62C0D"/>
    <w:rsid w:val="00F6313A"/>
    <w:rsid w:val="00F63B77"/>
    <w:rsid w:val="00F64022"/>
    <w:rsid w:val="00F64030"/>
    <w:rsid w:val="00F64070"/>
    <w:rsid w:val="00F64471"/>
    <w:rsid w:val="00F64489"/>
    <w:rsid w:val="00F646C9"/>
    <w:rsid w:val="00F649B6"/>
    <w:rsid w:val="00F6552F"/>
    <w:rsid w:val="00F65762"/>
    <w:rsid w:val="00F658D3"/>
    <w:rsid w:val="00F6592A"/>
    <w:rsid w:val="00F66A67"/>
    <w:rsid w:val="00F7026F"/>
    <w:rsid w:val="00F70319"/>
    <w:rsid w:val="00F704E1"/>
    <w:rsid w:val="00F70CAB"/>
    <w:rsid w:val="00F71C22"/>
    <w:rsid w:val="00F72431"/>
    <w:rsid w:val="00F72771"/>
    <w:rsid w:val="00F72F4C"/>
    <w:rsid w:val="00F73A8B"/>
    <w:rsid w:val="00F73B0D"/>
    <w:rsid w:val="00F74518"/>
    <w:rsid w:val="00F74629"/>
    <w:rsid w:val="00F74A54"/>
    <w:rsid w:val="00F74B3B"/>
    <w:rsid w:val="00F74FF2"/>
    <w:rsid w:val="00F766BB"/>
    <w:rsid w:val="00F769BD"/>
    <w:rsid w:val="00F7754F"/>
    <w:rsid w:val="00F77A05"/>
    <w:rsid w:val="00F77BCB"/>
    <w:rsid w:val="00F8012B"/>
    <w:rsid w:val="00F80FB0"/>
    <w:rsid w:val="00F81376"/>
    <w:rsid w:val="00F81974"/>
    <w:rsid w:val="00F82A6A"/>
    <w:rsid w:val="00F82C53"/>
    <w:rsid w:val="00F82C5C"/>
    <w:rsid w:val="00F82C89"/>
    <w:rsid w:val="00F830EC"/>
    <w:rsid w:val="00F83608"/>
    <w:rsid w:val="00F83E01"/>
    <w:rsid w:val="00F84372"/>
    <w:rsid w:val="00F8484D"/>
    <w:rsid w:val="00F84F38"/>
    <w:rsid w:val="00F855BC"/>
    <w:rsid w:val="00F85A4E"/>
    <w:rsid w:val="00F8625F"/>
    <w:rsid w:val="00F86A39"/>
    <w:rsid w:val="00F86F61"/>
    <w:rsid w:val="00F87089"/>
    <w:rsid w:val="00F873A3"/>
    <w:rsid w:val="00F87496"/>
    <w:rsid w:val="00F879B1"/>
    <w:rsid w:val="00F87A0D"/>
    <w:rsid w:val="00F87B5F"/>
    <w:rsid w:val="00F87E0E"/>
    <w:rsid w:val="00F90098"/>
    <w:rsid w:val="00F902A8"/>
    <w:rsid w:val="00F904BA"/>
    <w:rsid w:val="00F907FB"/>
    <w:rsid w:val="00F908E7"/>
    <w:rsid w:val="00F91218"/>
    <w:rsid w:val="00F913CF"/>
    <w:rsid w:val="00F91A7B"/>
    <w:rsid w:val="00F92767"/>
    <w:rsid w:val="00F92A82"/>
    <w:rsid w:val="00F93B70"/>
    <w:rsid w:val="00F93F02"/>
    <w:rsid w:val="00F93FDE"/>
    <w:rsid w:val="00F95086"/>
    <w:rsid w:val="00F95933"/>
    <w:rsid w:val="00F95B5B"/>
    <w:rsid w:val="00F95D13"/>
    <w:rsid w:val="00F9683C"/>
    <w:rsid w:val="00F9685D"/>
    <w:rsid w:val="00F96A5D"/>
    <w:rsid w:val="00F96D85"/>
    <w:rsid w:val="00F970B3"/>
    <w:rsid w:val="00F97ABB"/>
    <w:rsid w:val="00FA0166"/>
    <w:rsid w:val="00FA08E7"/>
    <w:rsid w:val="00FA1BA9"/>
    <w:rsid w:val="00FA1E96"/>
    <w:rsid w:val="00FA2076"/>
    <w:rsid w:val="00FA2832"/>
    <w:rsid w:val="00FA2B22"/>
    <w:rsid w:val="00FA367C"/>
    <w:rsid w:val="00FA3F5B"/>
    <w:rsid w:val="00FA49A1"/>
    <w:rsid w:val="00FA4A6E"/>
    <w:rsid w:val="00FA4E1A"/>
    <w:rsid w:val="00FA4E7E"/>
    <w:rsid w:val="00FA53A9"/>
    <w:rsid w:val="00FA59A5"/>
    <w:rsid w:val="00FA5A17"/>
    <w:rsid w:val="00FA5A4C"/>
    <w:rsid w:val="00FA5B7A"/>
    <w:rsid w:val="00FA6160"/>
    <w:rsid w:val="00FA6576"/>
    <w:rsid w:val="00FA6579"/>
    <w:rsid w:val="00FA67CD"/>
    <w:rsid w:val="00FA68EF"/>
    <w:rsid w:val="00FA69F4"/>
    <w:rsid w:val="00FA7270"/>
    <w:rsid w:val="00FA7666"/>
    <w:rsid w:val="00FA7CB4"/>
    <w:rsid w:val="00FB01A6"/>
    <w:rsid w:val="00FB02D2"/>
    <w:rsid w:val="00FB0720"/>
    <w:rsid w:val="00FB0F42"/>
    <w:rsid w:val="00FB1190"/>
    <w:rsid w:val="00FB1425"/>
    <w:rsid w:val="00FB16BE"/>
    <w:rsid w:val="00FB1AFB"/>
    <w:rsid w:val="00FB252C"/>
    <w:rsid w:val="00FB2EAD"/>
    <w:rsid w:val="00FB32A7"/>
    <w:rsid w:val="00FB3AEB"/>
    <w:rsid w:val="00FB3E67"/>
    <w:rsid w:val="00FB43A1"/>
    <w:rsid w:val="00FB5B70"/>
    <w:rsid w:val="00FB60F9"/>
    <w:rsid w:val="00FB64B6"/>
    <w:rsid w:val="00FB70E6"/>
    <w:rsid w:val="00FB75BB"/>
    <w:rsid w:val="00FB75EB"/>
    <w:rsid w:val="00FB7B3C"/>
    <w:rsid w:val="00FB7C03"/>
    <w:rsid w:val="00FC0CBF"/>
    <w:rsid w:val="00FC12DE"/>
    <w:rsid w:val="00FC1308"/>
    <w:rsid w:val="00FC1B1E"/>
    <w:rsid w:val="00FC1E1A"/>
    <w:rsid w:val="00FC1F23"/>
    <w:rsid w:val="00FC27F4"/>
    <w:rsid w:val="00FC2BBF"/>
    <w:rsid w:val="00FC2D48"/>
    <w:rsid w:val="00FC3019"/>
    <w:rsid w:val="00FC33A5"/>
    <w:rsid w:val="00FC3558"/>
    <w:rsid w:val="00FC371A"/>
    <w:rsid w:val="00FC3D8B"/>
    <w:rsid w:val="00FC3E50"/>
    <w:rsid w:val="00FC3EC5"/>
    <w:rsid w:val="00FC44EF"/>
    <w:rsid w:val="00FC4A4D"/>
    <w:rsid w:val="00FC53E3"/>
    <w:rsid w:val="00FC627B"/>
    <w:rsid w:val="00FC679C"/>
    <w:rsid w:val="00FC69FB"/>
    <w:rsid w:val="00FC70F2"/>
    <w:rsid w:val="00FC7A55"/>
    <w:rsid w:val="00FC7B92"/>
    <w:rsid w:val="00FC7BE1"/>
    <w:rsid w:val="00FD0D5B"/>
    <w:rsid w:val="00FD0F0A"/>
    <w:rsid w:val="00FD0F57"/>
    <w:rsid w:val="00FD0F68"/>
    <w:rsid w:val="00FD1B8E"/>
    <w:rsid w:val="00FD1D4A"/>
    <w:rsid w:val="00FD24DE"/>
    <w:rsid w:val="00FD28FA"/>
    <w:rsid w:val="00FD2C88"/>
    <w:rsid w:val="00FD2D6D"/>
    <w:rsid w:val="00FD3115"/>
    <w:rsid w:val="00FD31F7"/>
    <w:rsid w:val="00FD3941"/>
    <w:rsid w:val="00FD3ED2"/>
    <w:rsid w:val="00FD4516"/>
    <w:rsid w:val="00FD4570"/>
    <w:rsid w:val="00FD4693"/>
    <w:rsid w:val="00FD57D0"/>
    <w:rsid w:val="00FD5CAF"/>
    <w:rsid w:val="00FD6140"/>
    <w:rsid w:val="00FD6A86"/>
    <w:rsid w:val="00FD70C1"/>
    <w:rsid w:val="00FD7E68"/>
    <w:rsid w:val="00FE0831"/>
    <w:rsid w:val="00FE0AEE"/>
    <w:rsid w:val="00FE0B81"/>
    <w:rsid w:val="00FE0E17"/>
    <w:rsid w:val="00FE1717"/>
    <w:rsid w:val="00FE1C2E"/>
    <w:rsid w:val="00FE1CBC"/>
    <w:rsid w:val="00FE2378"/>
    <w:rsid w:val="00FE2A25"/>
    <w:rsid w:val="00FE2B2F"/>
    <w:rsid w:val="00FE2B7B"/>
    <w:rsid w:val="00FE3271"/>
    <w:rsid w:val="00FE381C"/>
    <w:rsid w:val="00FE3E47"/>
    <w:rsid w:val="00FE49C9"/>
    <w:rsid w:val="00FE4D32"/>
    <w:rsid w:val="00FE4D69"/>
    <w:rsid w:val="00FE4EF5"/>
    <w:rsid w:val="00FE51C5"/>
    <w:rsid w:val="00FE53B4"/>
    <w:rsid w:val="00FE5EEB"/>
    <w:rsid w:val="00FE6E3D"/>
    <w:rsid w:val="00FE73FD"/>
    <w:rsid w:val="00FE768F"/>
    <w:rsid w:val="00FE77A1"/>
    <w:rsid w:val="00FE7B5B"/>
    <w:rsid w:val="00FE7E50"/>
    <w:rsid w:val="00FF022F"/>
    <w:rsid w:val="00FF0C4C"/>
    <w:rsid w:val="00FF1227"/>
    <w:rsid w:val="00FF1B6F"/>
    <w:rsid w:val="00FF27A1"/>
    <w:rsid w:val="00FF2AAE"/>
    <w:rsid w:val="00FF2B09"/>
    <w:rsid w:val="00FF2CD7"/>
    <w:rsid w:val="00FF3543"/>
    <w:rsid w:val="00FF37A7"/>
    <w:rsid w:val="00FF3F50"/>
    <w:rsid w:val="00FF4054"/>
    <w:rsid w:val="00FF49D0"/>
    <w:rsid w:val="00FF4A77"/>
    <w:rsid w:val="00FF57B2"/>
    <w:rsid w:val="00FF5CF7"/>
    <w:rsid w:val="00FF6215"/>
    <w:rsid w:val="00FF6B0E"/>
    <w:rsid w:val="00FF6ED3"/>
    <w:rsid w:val="00FF700B"/>
    <w:rsid w:val="00FF74A5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8395B"/>
  <w15:docId w15:val="{0EA6EB5A-14E8-4C05-B297-84C1860D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C42"/>
    <w:rPr>
      <w:rFonts w:eastAsia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463619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63619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63619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63619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63619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6361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63619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AU" w:eastAsia="en-AU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63619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AU" w:eastAsia="en-AU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63619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61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361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6361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361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6361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6361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6361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46361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46361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alloonText">
    <w:name w:val="Balloon Text"/>
    <w:basedOn w:val="Normal"/>
    <w:link w:val="BalloonTextChar"/>
    <w:rsid w:val="0083679F"/>
    <w:rPr>
      <w:rFonts w:ascii="Tahoma" w:eastAsia="MS Mincho" w:hAnsi="Tahoma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rsid w:val="0083679F"/>
    <w:rPr>
      <w:rFonts w:ascii="Tahoma" w:hAnsi="Tahoma" w:cs="Tahoma"/>
      <w:sz w:val="16"/>
      <w:szCs w:val="16"/>
      <w:lang w:val="en-AU" w:eastAsia="en-AU"/>
    </w:rPr>
  </w:style>
  <w:style w:type="paragraph" w:styleId="Footer">
    <w:name w:val="footer"/>
    <w:basedOn w:val="Normal"/>
    <w:rsid w:val="00BF67E3"/>
    <w:pPr>
      <w:tabs>
        <w:tab w:val="center" w:pos="4320"/>
        <w:tab w:val="right" w:pos="8640"/>
      </w:tabs>
    </w:pPr>
    <w:rPr>
      <w:rFonts w:eastAsia="MS Mincho"/>
      <w:lang w:val="en-AU" w:eastAsia="en-AU"/>
    </w:rPr>
  </w:style>
  <w:style w:type="character" w:styleId="LineNumber">
    <w:name w:val="line number"/>
    <w:basedOn w:val="DefaultParagraphFont"/>
    <w:rsid w:val="00832F93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0061D"/>
    <w:rPr>
      <w:lang w:val="en-AU" w:eastAsia="en-AU"/>
    </w:rPr>
  </w:style>
  <w:style w:type="paragraph" w:customStyle="1" w:styleId="PSHeading1">
    <w:name w:val="PS Heading 1"/>
    <w:basedOn w:val="Normal"/>
    <w:next w:val="PStextX2space"/>
    <w:link w:val="PSHeading1Char"/>
    <w:qFormat/>
    <w:rsid w:val="00B60797"/>
    <w:pPr>
      <w:spacing w:line="480" w:lineRule="auto"/>
    </w:pPr>
    <w:rPr>
      <w:rFonts w:ascii="Arial Bold" w:eastAsia="MS Mincho" w:hAnsi="Arial Bold" w:cs="Arial"/>
      <w:b/>
      <w:caps/>
      <w:sz w:val="22"/>
      <w:szCs w:val="22"/>
      <w:lang w:val="en-AU" w:eastAsia="en-AU"/>
    </w:rPr>
  </w:style>
  <w:style w:type="paragraph" w:customStyle="1" w:styleId="PStextX2space">
    <w:name w:val="PS text X2 space"/>
    <w:basedOn w:val="Normal"/>
    <w:link w:val="PStextX2spaceChar"/>
    <w:qFormat/>
    <w:rsid w:val="008D56E8"/>
    <w:pPr>
      <w:spacing w:line="480" w:lineRule="auto"/>
    </w:pPr>
    <w:rPr>
      <w:rFonts w:ascii="Arial" w:eastAsia="MS Mincho" w:hAnsi="Arial" w:cs="Arial"/>
      <w:sz w:val="22"/>
      <w:szCs w:val="22"/>
      <w:lang w:val="en-AU" w:eastAsia="en-AU"/>
    </w:rPr>
  </w:style>
  <w:style w:type="character" w:customStyle="1" w:styleId="PStextX2spaceChar">
    <w:name w:val="PS text X2 space Char"/>
    <w:basedOn w:val="DefaultParagraphFont"/>
    <w:link w:val="PStextX2space"/>
    <w:rsid w:val="008D56E8"/>
    <w:rPr>
      <w:rFonts w:ascii="Arial" w:hAnsi="Arial" w:cs="Arial"/>
      <w:sz w:val="22"/>
      <w:szCs w:val="22"/>
      <w:lang w:val="en-AU" w:eastAsia="en-AU"/>
    </w:rPr>
  </w:style>
  <w:style w:type="character" w:customStyle="1" w:styleId="PSHeading1Char">
    <w:name w:val="PS Heading 1 Char"/>
    <w:basedOn w:val="DefaultParagraphFont"/>
    <w:link w:val="PSHeading1"/>
    <w:rsid w:val="00B60797"/>
    <w:rPr>
      <w:rFonts w:ascii="Arial Bold" w:hAnsi="Arial Bold" w:cs="Arial"/>
      <w:b/>
      <w:caps/>
      <w:sz w:val="22"/>
      <w:szCs w:val="22"/>
      <w:lang w:val="en-AU" w:eastAsia="en-AU"/>
    </w:rPr>
  </w:style>
  <w:style w:type="paragraph" w:customStyle="1" w:styleId="PSHeading2">
    <w:name w:val="PS Heading 2"/>
    <w:basedOn w:val="Normal"/>
    <w:next w:val="PStextX2space"/>
    <w:link w:val="PSHeading2Char"/>
    <w:qFormat/>
    <w:rsid w:val="00B60797"/>
    <w:pPr>
      <w:spacing w:line="480" w:lineRule="auto"/>
    </w:pPr>
    <w:rPr>
      <w:rFonts w:ascii="Arial" w:eastAsia="MS Mincho" w:hAnsi="Arial" w:cs="Arial"/>
      <w:b/>
      <w:sz w:val="22"/>
      <w:szCs w:val="22"/>
      <w:lang w:val="en-AU" w:eastAsia="en-AU"/>
    </w:rPr>
  </w:style>
  <w:style w:type="character" w:customStyle="1" w:styleId="PSHeading2Char">
    <w:name w:val="PS Heading 2 Char"/>
    <w:basedOn w:val="DefaultParagraphFont"/>
    <w:link w:val="PSHeading2"/>
    <w:rsid w:val="00B60797"/>
    <w:rPr>
      <w:rFonts w:ascii="Arial" w:hAnsi="Arial" w:cs="Arial"/>
      <w:b/>
      <w:sz w:val="22"/>
      <w:szCs w:val="22"/>
      <w:lang w:val="en-AU" w:eastAsia="en-AU"/>
    </w:rPr>
  </w:style>
  <w:style w:type="paragraph" w:customStyle="1" w:styleId="PSHeading3">
    <w:name w:val="PS Heading 3"/>
    <w:basedOn w:val="Normal"/>
    <w:next w:val="PStextX2space"/>
    <w:link w:val="PSHeading3Char"/>
    <w:qFormat/>
    <w:rsid w:val="003C106F"/>
    <w:pPr>
      <w:spacing w:line="480" w:lineRule="auto"/>
    </w:pPr>
    <w:rPr>
      <w:rFonts w:ascii="Arial" w:eastAsia="MS Mincho" w:hAnsi="Arial" w:cs="Arial"/>
      <w:b/>
      <w:i/>
      <w:sz w:val="22"/>
      <w:szCs w:val="22"/>
      <w:lang w:val="en-AU" w:eastAsia="en-AU"/>
    </w:rPr>
  </w:style>
  <w:style w:type="character" w:customStyle="1" w:styleId="PSHeading3Char">
    <w:name w:val="PS Heading 3 Char"/>
    <w:basedOn w:val="DefaultParagraphFont"/>
    <w:link w:val="PSHeading3"/>
    <w:rsid w:val="003C106F"/>
    <w:rPr>
      <w:rFonts w:ascii="Arial" w:hAnsi="Arial" w:cs="Arial"/>
      <w:b/>
      <w:i/>
      <w:sz w:val="22"/>
      <w:szCs w:val="22"/>
      <w:lang w:val="en-AU" w:eastAsia="en-AU"/>
    </w:rPr>
  </w:style>
  <w:style w:type="paragraph" w:customStyle="1" w:styleId="PSHeading4">
    <w:name w:val="PS Heading 4"/>
    <w:basedOn w:val="Normal"/>
    <w:next w:val="PStextX2space"/>
    <w:link w:val="PSHeading4Char"/>
    <w:qFormat/>
    <w:rsid w:val="00316584"/>
    <w:pPr>
      <w:spacing w:line="480" w:lineRule="auto"/>
    </w:pPr>
    <w:rPr>
      <w:rFonts w:ascii="Arial" w:eastAsia="MS Mincho" w:hAnsi="Arial" w:cs="Arial"/>
      <w:sz w:val="22"/>
      <w:szCs w:val="22"/>
      <w:u w:val="single"/>
      <w:lang w:val="en-AU" w:eastAsia="en-AU"/>
    </w:rPr>
  </w:style>
  <w:style w:type="character" w:customStyle="1" w:styleId="PSHeading4Char">
    <w:name w:val="PS Heading 4 Char"/>
    <w:basedOn w:val="DefaultParagraphFont"/>
    <w:link w:val="PSHeading4"/>
    <w:rsid w:val="00316584"/>
    <w:rPr>
      <w:rFonts w:ascii="Arial" w:hAnsi="Arial" w:cs="Arial"/>
      <w:sz w:val="22"/>
      <w:szCs w:val="22"/>
      <w:u w:val="single"/>
      <w:lang w:val="en-AU" w:eastAsia="en-AU"/>
    </w:rPr>
  </w:style>
  <w:style w:type="paragraph" w:customStyle="1" w:styleId="SOTxt1">
    <w:name w:val="SO Txt 1"/>
    <w:basedOn w:val="Normal"/>
    <w:link w:val="SOTxt1Char"/>
    <w:qFormat/>
    <w:rsid w:val="007B7FC5"/>
    <w:pPr>
      <w:numPr>
        <w:numId w:val="1"/>
      </w:numPr>
    </w:pPr>
    <w:rPr>
      <w:rFonts w:ascii="Arial" w:eastAsia="Batang" w:hAnsi="Arial" w:cs="Arial"/>
      <w:sz w:val="22"/>
      <w:szCs w:val="22"/>
      <w:lang w:val="en-AU" w:eastAsia="en-AU"/>
    </w:rPr>
  </w:style>
  <w:style w:type="character" w:customStyle="1" w:styleId="SOTxt1Char">
    <w:name w:val="SO Txt 1 Char"/>
    <w:basedOn w:val="DefaultParagraphFont"/>
    <w:link w:val="SOTxt1"/>
    <w:rsid w:val="007B7FC5"/>
    <w:rPr>
      <w:rFonts w:ascii="Arial" w:eastAsia="Batang" w:hAnsi="Arial" w:cs="Arial"/>
      <w:sz w:val="22"/>
      <w:szCs w:val="22"/>
      <w:lang w:val="en-AU" w:eastAsia="en-AU"/>
    </w:rPr>
  </w:style>
  <w:style w:type="paragraph" w:customStyle="1" w:styleId="SOTxt2">
    <w:name w:val="SO Txt 2"/>
    <w:basedOn w:val="Normal"/>
    <w:link w:val="SOTxt2Char"/>
    <w:qFormat/>
    <w:rsid w:val="007B7FC5"/>
    <w:pPr>
      <w:numPr>
        <w:ilvl w:val="1"/>
        <w:numId w:val="2"/>
      </w:numPr>
    </w:pPr>
    <w:rPr>
      <w:rFonts w:ascii="Arial" w:eastAsia="Batang" w:hAnsi="Arial" w:cs="Arial"/>
      <w:sz w:val="22"/>
      <w:lang w:val="en-AU" w:eastAsia="en-AU"/>
    </w:rPr>
  </w:style>
  <w:style w:type="character" w:customStyle="1" w:styleId="SOTxt2Char">
    <w:name w:val="SO Txt 2 Char"/>
    <w:basedOn w:val="DefaultParagraphFont"/>
    <w:link w:val="SOTxt2"/>
    <w:rsid w:val="007B7FC5"/>
    <w:rPr>
      <w:rFonts w:ascii="Arial" w:eastAsia="Batang" w:hAnsi="Arial" w:cs="Arial"/>
      <w:sz w:val="22"/>
      <w:lang w:val="en-AU" w:eastAsia="en-AU"/>
    </w:rPr>
  </w:style>
  <w:style w:type="paragraph" w:customStyle="1" w:styleId="SOTxt3">
    <w:name w:val="SO Txt 3"/>
    <w:basedOn w:val="Normal"/>
    <w:link w:val="SOTxt3Char"/>
    <w:qFormat/>
    <w:rsid w:val="005030F9"/>
    <w:pPr>
      <w:numPr>
        <w:numId w:val="3"/>
      </w:numPr>
      <w:outlineLvl w:val="0"/>
    </w:pPr>
    <w:rPr>
      <w:rFonts w:ascii="Arial" w:eastAsia="MS Mincho" w:hAnsi="Arial" w:cs="Arial"/>
      <w:sz w:val="22"/>
      <w:szCs w:val="22"/>
      <w:lang w:eastAsia="en-AU"/>
    </w:rPr>
  </w:style>
  <w:style w:type="character" w:customStyle="1" w:styleId="SOTxt3Char">
    <w:name w:val="SO Txt 3 Char"/>
    <w:basedOn w:val="DefaultParagraphFont"/>
    <w:link w:val="SOTxt3"/>
    <w:rsid w:val="00AA162F"/>
    <w:rPr>
      <w:rFonts w:ascii="Arial" w:hAnsi="Arial" w:cs="Arial"/>
      <w:sz w:val="22"/>
      <w:szCs w:val="22"/>
      <w:lang w:eastAsia="en-AU"/>
    </w:rPr>
  </w:style>
  <w:style w:type="paragraph" w:customStyle="1" w:styleId="SOTxt4">
    <w:name w:val="SO Txt 4"/>
    <w:basedOn w:val="Normal"/>
    <w:link w:val="SOTxt4Char"/>
    <w:qFormat/>
    <w:rsid w:val="007B7FC5"/>
    <w:pPr>
      <w:numPr>
        <w:ilvl w:val="3"/>
        <w:numId w:val="4"/>
      </w:numPr>
    </w:pPr>
    <w:rPr>
      <w:rFonts w:ascii="Arial" w:eastAsia="Batang" w:hAnsi="Arial" w:cs="Arial"/>
      <w:sz w:val="22"/>
      <w:lang w:val="en-AU" w:eastAsia="en-AU"/>
    </w:rPr>
  </w:style>
  <w:style w:type="character" w:customStyle="1" w:styleId="SOTxt4Char">
    <w:name w:val="SO Txt 4 Char"/>
    <w:basedOn w:val="DefaultParagraphFont"/>
    <w:link w:val="SOTxt4"/>
    <w:rsid w:val="007B7FC5"/>
    <w:rPr>
      <w:rFonts w:ascii="Arial" w:eastAsia="Batang" w:hAnsi="Arial" w:cs="Arial"/>
      <w:sz w:val="22"/>
      <w:lang w:val="en-AU" w:eastAsia="en-AU"/>
    </w:rPr>
  </w:style>
  <w:style w:type="paragraph" w:customStyle="1" w:styleId="PSTextX1space">
    <w:name w:val="PS Text X1 space"/>
    <w:basedOn w:val="PStextX2space"/>
    <w:link w:val="PSTextX1spaceChar"/>
    <w:qFormat/>
    <w:rsid w:val="0057340C"/>
    <w:pPr>
      <w:spacing w:line="240" w:lineRule="auto"/>
    </w:pPr>
  </w:style>
  <w:style w:type="character" w:customStyle="1" w:styleId="PSTextX1spaceChar">
    <w:name w:val="PS Text X1 space Char"/>
    <w:basedOn w:val="PStextX2spaceChar"/>
    <w:link w:val="PSTextX1space"/>
    <w:rsid w:val="0057340C"/>
    <w:rPr>
      <w:rFonts w:ascii="Arial" w:hAnsi="Arial" w:cs="Arial"/>
      <w:sz w:val="22"/>
      <w:szCs w:val="22"/>
      <w:lang w:val="en-AU" w:eastAsia="en-AU"/>
    </w:rPr>
  </w:style>
  <w:style w:type="paragraph" w:customStyle="1" w:styleId="PSTableTxt">
    <w:name w:val="PS Table Txt"/>
    <w:basedOn w:val="PSTextX1space"/>
    <w:link w:val="PSTableTxtChar"/>
    <w:rsid w:val="00C71B20"/>
    <w:rPr>
      <w:sz w:val="20"/>
      <w:szCs w:val="20"/>
    </w:rPr>
  </w:style>
  <w:style w:type="character" w:customStyle="1" w:styleId="PSTableTxtChar">
    <w:name w:val="PS Table Txt Char"/>
    <w:basedOn w:val="PSTextX1spaceChar"/>
    <w:link w:val="PSTableTxt"/>
    <w:rsid w:val="00C71B20"/>
    <w:rPr>
      <w:rFonts w:ascii="Arial" w:hAnsi="Arial" w:cs="Arial"/>
      <w:sz w:val="20"/>
      <w:szCs w:val="20"/>
      <w:lang w:val="en-AU" w:eastAsia="en-AU"/>
    </w:rPr>
  </w:style>
  <w:style w:type="paragraph" w:styleId="CommentText">
    <w:name w:val="annotation text"/>
    <w:basedOn w:val="Normal"/>
    <w:link w:val="CommentTextChar"/>
    <w:unhideWhenUsed/>
    <w:rsid w:val="00832F93"/>
    <w:rPr>
      <w:rFonts w:ascii="Arial" w:eastAsia="MS Mincho" w:hAnsi="Arial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32F93"/>
    <w:rPr>
      <w:rFonts w:ascii="Arial" w:hAnsi="Arial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2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2F93"/>
    <w:rPr>
      <w:rFonts w:ascii="Arial" w:hAnsi="Arial"/>
      <w:b/>
      <w:bCs/>
      <w:sz w:val="20"/>
      <w:szCs w:val="20"/>
      <w:lang w:val="en-AU" w:eastAsia="en-AU"/>
    </w:rPr>
  </w:style>
  <w:style w:type="paragraph" w:styleId="Header">
    <w:name w:val="header"/>
    <w:basedOn w:val="Normal"/>
    <w:link w:val="HeaderChar"/>
    <w:unhideWhenUsed/>
    <w:rsid w:val="000F3ED0"/>
    <w:pPr>
      <w:tabs>
        <w:tab w:val="center" w:pos="4680"/>
        <w:tab w:val="right" w:pos="9360"/>
      </w:tabs>
    </w:pPr>
    <w:rPr>
      <w:rFonts w:eastAsia="MS Mincho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0F3ED0"/>
    <w:rPr>
      <w:lang w:val="en-AU" w:eastAsia="en-AU"/>
    </w:rPr>
  </w:style>
  <w:style w:type="paragraph" w:styleId="BodyText">
    <w:name w:val="Body Text"/>
    <w:basedOn w:val="Normal"/>
    <w:link w:val="BodyTextChar"/>
    <w:unhideWhenUsed/>
    <w:rsid w:val="0079414C"/>
    <w:pPr>
      <w:spacing w:after="120"/>
    </w:pPr>
    <w:rPr>
      <w:rFonts w:eastAsia="MS Mincho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79414C"/>
    <w:rPr>
      <w:lang w:val="en-AU" w:eastAsia="en-AU"/>
    </w:rPr>
  </w:style>
  <w:style w:type="paragraph" w:customStyle="1" w:styleId="Subheading">
    <w:name w:val="Subheading"/>
    <w:basedOn w:val="Normal"/>
    <w:link w:val="SubheadingChar"/>
    <w:qFormat/>
    <w:rsid w:val="001E44FF"/>
    <w:pPr>
      <w:autoSpaceDE w:val="0"/>
      <w:autoSpaceDN w:val="0"/>
      <w:adjustRightInd w:val="0"/>
      <w:spacing w:line="264" w:lineRule="auto"/>
    </w:pPr>
    <w:rPr>
      <w:rFonts w:ascii="Arial" w:eastAsia="Calibri" w:hAnsi="Arial" w:cs="Arial"/>
      <w:b/>
      <w:bCs/>
      <w:sz w:val="22"/>
      <w:szCs w:val="22"/>
      <w:lang w:val="en-GB" w:eastAsia="en-AU"/>
    </w:rPr>
  </w:style>
  <w:style w:type="character" w:customStyle="1" w:styleId="SubheadingChar">
    <w:name w:val="Subheading Char"/>
    <w:basedOn w:val="DefaultParagraphFont"/>
    <w:link w:val="Subheading"/>
    <w:rsid w:val="001E44FF"/>
    <w:rPr>
      <w:rFonts w:ascii="Arial" w:eastAsia="Calibri" w:hAnsi="Arial" w:cs="Arial"/>
      <w:b/>
      <w:bCs/>
      <w:sz w:val="22"/>
      <w:szCs w:val="22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E25E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E6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51C5"/>
    <w:rPr>
      <w:color w:val="954F72"/>
      <w:u w:val="single"/>
    </w:rPr>
  </w:style>
  <w:style w:type="paragraph" w:customStyle="1" w:styleId="msonormal0">
    <w:name w:val="msonormal"/>
    <w:basedOn w:val="Normal"/>
    <w:rsid w:val="00FE51C5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FE51C5"/>
    <w:pPr>
      <w:spacing w:before="100" w:beforeAutospacing="1" w:after="100" w:afterAutospacing="1"/>
      <w:textAlignment w:val="center"/>
    </w:pPr>
    <w:rPr>
      <w:rFonts w:ascii="Meiryo UI" w:eastAsia="Meiryo UI" w:hAnsi="Meiryo UI"/>
      <w:sz w:val="16"/>
      <w:szCs w:val="16"/>
    </w:rPr>
  </w:style>
  <w:style w:type="paragraph" w:customStyle="1" w:styleId="xl72">
    <w:name w:val="xl72"/>
    <w:basedOn w:val="Normal"/>
    <w:rsid w:val="00FE51C5"/>
    <w:pPr>
      <w:spacing w:before="100" w:beforeAutospacing="1" w:after="100" w:afterAutospacing="1"/>
      <w:textAlignment w:val="center"/>
    </w:pPr>
    <w:rPr>
      <w:rFonts w:ascii="Meiryo UI" w:eastAsia="Meiryo UI" w:hAnsi="Meiryo UI"/>
      <w:color w:val="FF0000"/>
      <w:sz w:val="16"/>
      <w:szCs w:val="16"/>
    </w:rPr>
  </w:style>
  <w:style w:type="paragraph" w:customStyle="1" w:styleId="xl73">
    <w:name w:val="xl73"/>
    <w:basedOn w:val="Normal"/>
    <w:rsid w:val="00FE51C5"/>
    <w:pPr>
      <w:shd w:val="clear" w:color="000000" w:fill="FFFF00"/>
      <w:spacing w:before="100" w:beforeAutospacing="1" w:after="100" w:afterAutospacing="1"/>
      <w:textAlignment w:val="center"/>
    </w:pPr>
    <w:rPr>
      <w:rFonts w:ascii="Meiryo UI" w:eastAsia="Meiryo UI" w:hAnsi="Meiryo UI"/>
      <w:sz w:val="16"/>
      <w:szCs w:val="16"/>
    </w:rPr>
  </w:style>
  <w:style w:type="paragraph" w:customStyle="1" w:styleId="xl74">
    <w:name w:val="xl74"/>
    <w:basedOn w:val="Normal"/>
    <w:rsid w:val="00FE51C5"/>
    <w:pPr>
      <w:shd w:val="clear" w:color="000000" w:fill="FFFF00"/>
      <w:spacing w:before="100" w:beforeAutospacing="1" w:after="100" w:afterAutospacing="1"/>
      <w:textAlignment w:val="center"/>
    </w:pPr>
    <w:rPr>
      <w:rFonts w:ascii="Meiryo UI" w:eastAsia="Meiryo UI" w:hAnsi="Meiryo UI"/>
      <w:sz w:val="16"/>
      <w:szCs w:val="16"/>
    </w:rPr>
  </w:style>
  <w:style w:type="paragraph" w:customStyle="1" w:styleId="xl75">
    <w:name w:val="xl75"/>
    <w:basedOn w:val="Normal"/>
    <w:rsid w:val="00FE51C5"/>
    <w:pPr>
      <w:spacing w:before="100" w:beforeAutospacing="1" w:after="100" w:afterAutospacing="1"/>
      <w:textAlignment w:val="center"/>
    </w:pPr>
    <w:rPr>
      <w:rFonts w:ascii="Meiryo UI" w:eastAsia="Meiryo UI" w:hAnsi="Meiryo UI"/>
      <w:sz w:val="16"/>
      <w:szCs w:val="16"/>
    </w:rPr>
  </w:style>
  <w:style w:type="paragraph" w:customStyle="1" w:styleId="xl76">
    <w:name w:val="xl76"/>
    <w:basedOn w:val="Normal"/>
    <w:rsid w:val="00FE51C5"/>
    <w:pPr>
      <w:spacing w:before="100" w:beforeAutospacing="1" w:after="100" w:afterAutospacing="1"/>
      <w:textAlignment w:val="center"/>
    </w:pPr>
    <w:rPr>
      <w:rFonts w:ascii="Meiryo UI" w:eastAsia="Meiryo UI" w:hAnsi="Meiryo UI"/>
      <w:color w:val="FF0000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207FE8"/>
    <w:pPr>
      <w:jc w:val="center"/>
    </w:pPr>
    <w:rPr>
      <w:rFonts w:ascii="Arial" w:hAnsi="Arial" w:cs="Arial"/>
      <w:noProof/>
      <w:sz w:val="22"/>
    </w:rPr>
  </w:style>
  <w:style w:type="character" w:customStyle="1" w:styleId="EndNoteBibliographyTitleChar">
    <w:name w:val="EndNote Bibliography Title Char"/>
    <w:basedOn w:val="SOTxt1Char"/>
    <w:link w:val="EndNoteBibliographyTitle"/>
    <w:rsid w:val="00207FE8"/>
    <w:rPr>
      <w:rFonts w:ascii="Arial" w:eastAsia="Times New Roman" w:hAnsi="Arial" w:cs="Arial"/>
      <w:noProof/>
      <w:sz w:val="22"/>
      <w:szCs w:val="22"/>
      <w:lang w:val="en-AU" w:eastAsia="ja-JP"/>
    </w:rPr>
  </w:style>
  <w:style w:type="paragraph" w:customStyle="1" w:styleId="EndNoteBibliography">
    <w:name w:val="EndNote Bibliography"/>
    <w:basedOn w:val="Normal"/>
    <w:link w:val="EndNoteBibliographyChar"/>
    <w:rsid w:val="00207FE8"/>
    <w:rPr>
      <w:rFonts w:ascii="Arial" w:hAnsi="Arial" w:cs="Arial"/>
      <w:noProof/>
      <w:sz w:val="22"/>
    </w:rPr>
  </w:style>
  <w:style w:type="character" w:customStyle="1" w:styleId="EndNoteBibliographyChar">
    <w:name w:val="EndNote Bibliography Char"/>
    <w:basedOn w:val="SOTxt1Char"/>
    <w:link w:val="EndNoteBibliography"/>
    <w:rsid w:val="00207FE8"/>
    <w:rPr>
      <w:rFonts w:ascii="Arial" w:eastAsia="Times New Roman" w:hAnsi="Arial" w:cs="Arial"/>
      <w:noProof/>
      <w:sz w:val="22"/>
      <w:szCs w:val="22"/>
      <w:lang w:val="en-AU" w:eastAsia="ja-JP"/>
    </w:rPr>
  </w:style>
  <w:style w:type="character" w:styleId="HTMLCite">
    <w:name w:val="HTML Cite"/>
    <w:basedOn w:val="DefaultParagraphFont"/>
    <w:uiPriority w:val="99"/>
    <w:semiHidden/>
    <w:unhideWhenUsed/>
    <w:rsid w:val="0086100D"/>
    <w:rPr>
      <w:i/>
      <w:iCs/>
    </w:rPr>
  </w:style>
  <w:style w:type="character" w:customStyle="1" w:styleId="dyjrff">
    <w:name w:val="dyjrff"/>
    <w:basedOn w:val="DefaultParagraphFont"/>
    <w:rsid w:val="0086100D"/>
  </w:style>
  <w:style w:type="paragraph" w:customStyle="1" w:styleId="action-menu-item">
    <w:name w:val="action-menu-item"/>
    <w:basedOn w:val="Normal"/>
    <w:rsid w:val="0086100D"/>
    <w:pPr>
      <w:spacing w:before="100" w:beforeAutospacing="1" w:after="100" w:afterAutospacing="1"/>
    </w:pPr>
    <w:rPr>
      <w:lang w:val="en-AU" w:eastAsia="en-AU"/>
    </w:rPr>
  </w:style>
  <w:style w:type="character" w:customStyle="1" w:styleId="muxgbd">
    <w:name w:val="muxgbd"/>
    <w:basedOn w:val="DefaultParagraphFont"/>
    <w:rsid w:val="0086100D"/>
  </w:style>
  <w:style w:type="character" w:styleId="Emphasis">
    <w:name w:val="Emphasis"/>
    <w:basedOn w:val="DefaultParagraphFont"/>
    <w:uiPriority w:val="20"/>
    <w:qFormat/>
    <w:rsid w:val="0086100D"/>
    <w:rPr>
      <w:i/>
      <w:iCs/>
    </w:rPr>
  </w:style>
  <w:style w:type="table" w:styleId="TableGrid">
    <w:name w:val="Table Grid"/>
    <w:basedOn w:val="TableNormal"/>
    <w:rsid w:val="00610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6E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91008"/>
    <w:pPr>
      <w:spacing w:before="100" w:beforeAutospacing="1" w:after="100" w:afterAutospacing="1"/>
    </w:pPr>
    <w:rPr>
      <w:lang w:val="en-AU" w:eastAsia="en-AU"/>
    </w:rPr>
  </w:style>
  <w:style w:type="character" w:customStyle="1" w:styleId="period">
    <w:name w:val="period"/>
    <w:basedOn w:val="DefaultParagraphFont"/>
    <w:rsid w:val="00C96451"/>
  </w:style>
  <w:style w:type="character" w:customStyle="1" w:styleId="cit">
    <w:name w:val="cit"/>
    <w:basedOn w:val="DefaultParagraphFont"/>
    <w:rsid w:val="00C96451"/>
  </w:style>
  <w:style w:type="character" w:customStyle="1" w:styleId="citation-doi">
    <w:name w:val="citation-doi"/>
    <w:basedOn w:val="DefaultParagraphFont"/>
    <w:rsid w:val="00C96451"/>
  </w:style>
  <w:style w:type="character" w:styleId="UnresolvedMention">
    <w:name w:val="Unresolved Mention"/>
    <w:basedOn w:val="DefaultParagraphFont"/>
    <w:uiPriority w:val="99"/>
    <w:semiHidden/>
    <w:unhideWhenUsed/>
    <w:rsid w:val="00B1218F"/>
    <w:rPr>
      <w:color w:val="605E5C"/>
      <w:shd w:val="clear" w:color="auto" w:fill="E1DFDD"/>
    </w:rPr>
  </w:style>
  <w:style w:type="paragraph" w:customStyle="1" w:styleId="pf0">
    <w:name w:val="pf0"/>
    <w:basedOn w:val="Normal"/>
    <w:rsid w:val="003E0186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3E018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basedOn w:val="DefaultParagraphFont"/>
    <w:rsid w:val="003E018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3E0186"/>
    <w:rPr>
      <w:rFonts w:ascii="Segoe UI" w:hAnsi="Segoe UI" w:cs="Segoe UI" w:hint="default"/>
      <w:sz w:val="18"/>
      <w:szCs w:val="18"/>
    </w:rPr>
  </w:style>
  <w:style w:type="paragraph" w:styleId="EndnoteText">
    <w:name w:val="endnote text"/>
    <w:basedOn w:val="Normal"/>
    <w:link w:val="EndnoteTextChar"/>
    <w:semiHidden/>
    <w:unhideWhenUsed/>
    <w:rsid w:val="008848A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48A6"/>
    <w:rPr>
      <w:rFonts w:eastAsia="Times New Roman"/>
      <w:sz w:val="20"/>
      <w:szCs w:val="20"/>
      <w:lang w:eastAsia="ja-JP"/>
    </w:rPr>
  </w:style>
  <w:style w:type="character" w:styleId="EndnoteReference">
    <w:name w:val="endnote reference"/>
    <w:basedOn w:val="DefaultParagraphFont"/>
    <w:semiHidden/>
    <w:unhideWhenUsed/>
    <w:rsid w:val="008848A6"/>
    <w:rPr>
      <w:vertAlign w:val="superscript"/>
    </w:rPr>
  </w:style>
  <w:style w:type="character" w:customStyle="1" w:styleId="EndNoteBibliography0">
    <w:name w:val="EndNote Bibliography (文字)"/>
    <w:basedOn w:val="DefaultParagraphFont"/>
    <w:rsid w:val="0037299E"/>
    <w:rPr>
      <w:rFonts w:ascii="Century" w:hAnsi="Century"/>
      <w:noProof/>
      <w:kern w:val="2"/>
      <w:szCs w:val="24"/>
      <w:lang w:eastAsia="ja-JP"/>
    </w:rPr>
  </w:style>
  <w:style w:type="character" w:customStyle="1" w:styleId="cf11">
    <w:name w:val="cf11"/>
    <w:basedOn w:val="DefaultParagraphFont"/>
    <w:rsid w:val="00CA7ED3"/>
    <w:rPr>
      <w:rFonts w:ascii="Segoe UI" w:hAnsi="Segoe UI" w:cs="Segoe UI" w:hint="default"/>
      <w:sz w:val="18"/>
      <w:szCs w:val="18"/>
    </w:rPr>
  </w:style>
  <w:style w:type="character" w:customStyle="1" w:styleId="highlight">
    <w:name w:val="highlight"/>
    <w:basedOn w:val="DefaultParagraphFont"/>
    <w:rsid w:val="00BC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9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8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0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5162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18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0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9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130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98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3A09-CBEE-4C4E-BA85-7E7CE888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3023</Words>
  <Characters>17237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20220</CharactersWithSpaces>
  <SharedDoc>false</SharedDoc>
  <HyperlinkBase/>
  <HLinks>
    <vt:vector size="42" baseType="variant">
      <vt:variant>
        <vt:i4>2621501</vt:i4>
      </vt:variant>
      <vt:variant>
        <vt:i4>18</vt:i4>
      </vt:variant>
      <vt:variant>
        <vt:i4>0</vt:i4>
      </vt:variant>
      <vt:variant>
        <vt:i4>5</vt:i4>
      </vt:variant>
      <vt:variant>
        <vt:lpwstr>http://jcem.endojournals.org/misc/origcopy.pdf</vt:lpwstr>
      </vt:variant>
      <vt:variant>
        <vt:lpwstr/>
      </vt:variant>
      <vt:variant>
        <vt:i4>983163</vt:i4>
      </vt:variant>
      <vt:variant>
        <vt:i4>15</vt:i4>
      </vt:variant>
      <vt:variant>
        <vt:i4>0</vt:i4>
      </vt:variant>
      <vt:variant>
        <vt:i4>5</vt:i4>
      </vt:variant>
      <vt:variant>
        <vt:lpwstr>http://www.nlm.nih.gov/bsd/uniform_requirements.html</vt:lpwstr>
      </vt:variant>
      <vt:variant>
        <vt:lpwstr/>
      </vt:variant>
      <vt:variant>
        <vt:i4>7798834</vt:i4>
      </vt:variant>
      <vt:variant>
        <vt:i4>12</vt:i4>
      </vt:variant>
      <vt:variant>
        <vt:i4>0</vt:i4>
      </vt:variant>
      <vt:variant>
        <vt:i4>5</vt:i4>
      </vt:variant>
      <vt:variant>
        <vt:lpwstr>http://www.proscribe.com.au/Documents and Settings/Mark/Local Settings/Temporary Internet Files/OLKA4/www.proscribe.com.au</vt:lpwstr>
      </vt:variant>
      <vt:variant>
        <vt:lpwstr/>
      </vt:variant>
      <vt:variant>
        <vt:i4>7798834</vt:i4>
      </vt:variant>
      <vt:variant>
        <vt:i4>9</vt:i4>
      </vt:variant>
      <vt:variant>
        <vt:i4>0</vt:i4>
      </vt:variant>
      <vt:variant>
        <vt:i4>5</vt:i4>
      </vt:variant>
      <vt:variant>
        <vt:lpwstr>http://www.proscribe.com.au/Documents and Settings/Mark/Local Settings/Temporary Internet Files/OLKA4/www.proscribe.com.au</vt:lpwstr>
      </vt:variant>
      <vt:variant>
        <vt:lpwstr/>
      </vt:variant>
      <vt:variant>
        <vt:i4>327690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http://www.ncbi.nlm.nih.gov/entrez/query.fcgi?db=mesh</vt:lpwstr>
      </vt:variant>
      <vt:variant>
        <vt:lpwstr/>
      </vt:variant>
      <vt:variant>
        <vt:i4>327690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http://www.ncbi.nlm.nih.gov/entrez/query.fcgi?db=mesh</vt:lpwstr>
      </vt:variant>
      <vt:variant>
        <vt:lpwstr/>
      </vt:variant>
      <vt:variant>
        <vt:i4>7798834</vt:i4>
      </vt:variant>
      <vt:variant>
        <vt:i4>0</vt:i4>
      </vt:variant>
      <vt:variant>
        <vt:i4>0</vt:i4>
      </vt:variant>
      <vt:variant>
        <vt:i4>5</vt:i4>
      </vt:variant>
      <vt:variant>
        <vt:lpwstr>http://www.proscribe.com.au/Documents and Settings/Mark/Local Settings/Temporary Internet Files/OLKA4/www.proscribe.com.au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ProScribe</dc:creator>
  <cp:keywords/>
  <dc:description/>
  <cp:lastModifiedBy>ProScribe</cp:lastModifiedBy>
  <cp:revision>4</cp:revision>
  <cp:lastPrinted>2023-06-02T02:05:00Z</cp:lastPrinted>
  <dcterms:created xsi:type="dcterms:W3CDTF">2023-06-02T01:37:00Z</dcterms:created>
  <dcterms:modified xsi:type="dcterms:W3CDTF">2023-06-02T02:11:00Z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d23e99e927f2c3c667c366bbd4d7e200975db5ad1e57f31a46098fe6c021100b</vt:lpwstr>
  </property>
</Properties>
</file>