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81EFA" w14:textId="61F52F2C" w:rsidR="00C50DA9" w:rsidRDefault="00B66B76" w:rsidP="4DF0D93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61F8D5E" wp14:editId="1608ABAE">
            <wp:extent cx="6858000" cy="3589020"/>
            <wp:effectExtent l="0" t="0" r="0" b="0"/>
            <wp:docPr id="1307404318" name="Picture 7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404318" name="Picture 7" descr="A screenshot of a computer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58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CE520" w14:textId="77777777" w:rsidR="00B47A08" w:rsidRDefault="00B47A08" w:rsidP="00B47A08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33148659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Supplementary Figure S1. OCCC with concurrent endometriosis differentially clusters from benign endometrioma. A)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Uniform manifold approximation and projection (UMAP) plot of malignant OCCC with concurrent endometriosis (blue triangles) clusters separately from benign endometrioma (red circles) using UMAP1 and UMAP2.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Similarly, principal component (PC) analysis of malignant OCCC with concurrent endometriosis (blue circles) clusters separately from benign endometrioma samples (red circles), using PC1 and PC2.</w:t>
      </w:r>
      <w:bookmarkEnd w:id="0"/>
    </w:p>
    <w:p w14:paraId="5A5CEA24" w14:textId="77777777" w:rsidR="00C50DA9" w:rsidRDefault="00C50DA9" w:rsidP="4DF0D935">
      <w:pPr>
        <w:rPr>
          <w:rFonts w:ascii="Times New Roman" w:eastAsia="Times New Roman" w:hAnsi="Times New Roman" w:cs="Times New Roman"/>
          <w:color w:val="2B579A"/>
          <w:sz w:val="24"/>
          <w:szCs w:val="24"/>
          <w:shd w:val="clear" w:color="auto" w:fill="E6E6E6"/>
        </w:rPr>
      </w:pPr>
    </w:p>
    <w:p w14:paraId="4960D608" w14:textId="77777777" w:rsidR="00C50DA9" w:rsidRDefault="00C50DA9" w:rsidP="4DF0D935">
      <w:pPr>
        <w:rPr>
          <w:rFonts w:ascii="Times New Roman" w:eastAsia="Times New Roman" w:hAnsi="Times New Roman" w:cs="Times New Roman"/>
          <w:color w:val="2B579A"/>
          <w:sz w:val="24"/>
          <w:szCs w:val="24"/>
          <w:shd w:val="clear" w:color="auto" w:fill="E6E6E6"/>
        </w:rPr>
      </w:pPr>
    </w:p>
    <w:p w14:paraId="22FFD251" w14:textId="78D421B7" w:rsidR="00C50DA9" w:rsidRDefault="62BEFD60" w:rsidP="4DF0D93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69CE7A9" wp14:editId="6210496C">
            <wp:extent cx="4572000" cy="3619500"/>
            <wp:effectExtent l="0" t="0" r="0" b="0"/>
            <wp:docPr id="1202428862" name="Picture 1202428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E3EA8" w14:textId="77777777" w:rsidR="00D061CB" w:rsidRDefault="00C50DA9" w:rsidP="4DF0D935">
      <w:pPr>
        <w:rPr>
          <w:rFonts w:ascii="Times New Roman" w:eastAsia="Times New Roman" w:hAnsi="Times New Roman" w:cs="Times New Roman"/>
          <w:sz w:val="24"/>
          <w:szCs w:val="24"/>
        </w:rPr>
      </w:pPr>
      <w:r w:rsidRPr="4DF0D9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Supplementary Figure </w:t>
      </w:r>
      <w:r w:rsidR="1B2CDB09" w:rsidRPr="4DF0D935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4DF0D9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506668B3" w:rsidRPr="4DF0D9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Cell cycle and DNA replication/repair pathways are enriched in upregulated genes from OCCC with concurrent endometriosis</w:t>
      </w:r>
      <w:r w:rsidR="506668B3" w:rsidRPr="4DF0D9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506668B3" w:rsidRPr="00B47A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A) </w:t>
      </w:r>
      <w:r w:rsidR="506668B3" w:rsidRPr="4DF0D935">
        <w:rPr>
          <w:rFonts w:ascii="Times New Roman" w:eastAsia="Times New Roman" w:hAnsi="Times New Roman" w:cs="Times New Roman"/>
          <w:sz w:val="24"/>
          <w:szCs w:val="24"/>
        </w:rPr>
        <w:t xml:space="preserve">Waterfall plot of significantly upregulated pathways in OCCC with concurrent endometriosis. Gene set enrichment plots for </w:t>
      </w:r>
      <w:r w:rsidR="506668B3" w:rsidRPr="00B47A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B) </w:t>
      </w:r>
      <w:r w:rsidR="24681677" w:rsidRPr="4DF0D935">
        <w:rPr>
          <w:rFonts w:ascii="Times New Roman" w:eastAsia="Times New Roman" w:hAnsi="Times New Roman" w:cs="Times New Roman"/>
          <w:sz w:val="24"/>
          <w:szCs w:val="24"/>
        </w:rPr>
        <w:t>REACTOME_CYCLIN_A_B1_ASSOCIATED_EVENTS_DURING_G2_M_TRANSITION</w:t>
      </w:r>
      <w:r w:rsidR="506668B3" w:rsidRPr="4DF0D935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506668B3" w:rsidRPr="00B47A08">
        <w:rPr>
          <w:rFonts w:ascii="Times New Roman" w:eastAsia="Times New Roman" w:hAnsi="Times New Roman" w:cs="Times New Roman"/>
          <w:b/>
          <w:bCs/>
          <w:sz w:val="24"/>
          <w:szCs w:val="24"/>
        </w:rPr>
        <w:t>C)</w:t>
      </w:r>
      <w:r w:rsidR="506668B3" w:rsidRPr="4DF0D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7718E69" w:rsidRPr="4DF0D935">
        <w:rPr>
          <w:rFonts w:ascii="Times New Roman" w:eastAsia="Times New Roman" w:hAnsi="Times New Roman" w:cs="Times New Roman"/>
          <w:sz w:val="24"/>
          <w:szCs w:val="24"/>
        </w:rPr>
        <w:t>REACTOME_E2F_MEDIATED_REGULATION_OF_DNA_REPLICATION</w:t>
      </w:r>
      <w:r w:rsidR="506668B3" w:rsidRPr="4DF0D93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653D09" w14:textId="21911D2D" w:rsidR="00D061CB" w:rsidRDefault="001B2E44" w:rsidP="4DF0D93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object w:dxaOrig="6955" w:dyaOrig="6497" w14:anchorId="1BBFA1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347.65pt;height:324.75pt;mso-width-percent:0;mso-height-percent:0;mso-width-percent:0;mso-height-percent:0" o:ole="">
            <v:imagedata r:id="rId11" o:title=""/>
          </v:shape>
          <o:OLEObject Type="Embed" ProgID="Prism9.Document" ShapeID="_x0000_i1026" DrawAspect="Content" ObjectID="_1745079313" r:id="rId12"/>
        </w:object>
      </w:r>
    </w:p>
    <w:p w14:paraId="31EC64CA" w14:textId="3DECD887" w:rsidR="004A18FE" w:rsidRDefault="00B47A08" w:rsidP="4DF0D93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Supplementary Figure S3. Expression of hsa-miR-10a-5p across OCCC cell lines.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plot of read counts from Nagaraja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2010. RQ, the relative quantity of hsa-miR-10a-5p normalized read counts in each cell line normalized to primary cultures of normal ovarian surface epithelium (NOSE). Error bars represent ± SEM. Each cell line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1; NOSE,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4.</w:t>
      </w:r>
    </w:p>
    <w:p w14:paraId="423B91E7" w14:textId="77777777" w:rsidR="004A18FE" w:rsidRDefault="004A18F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54C252BC" w14:textId="77777777" w:rsidR="00B47A08" w:rsidRDefault="00B47A08" w:rsidP="4DF0D9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48D03C" w14:textId="2A163B44" w:rsidR="007A1067" w:rsidRDefault="00B47A08" w:rsidP="4DF0D935">
      <w:r>
        <w:rPr>
          <w:noProof/>
        </w:rPr>
        <w:drawing>
          <wp:inline distT="0" distB="0" distL="0" distR="0" wp14:anchorId="202FD604" wp14:editId="05F228C2">
            <wp:extent cx="2790444" cy="3281934"/>
            <wp:effectExtent l="0" t="0" r="0" b="0"/>
            <wp:docPr id="843771944" name="Picture 1" descr="A picture containing screenshot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771944" name="Picture 1" descr="A picture containing screenshot, design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444" cy="3281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63067" w14:textId="4464B119" w:rsidR="00B47A08" w:rsidRDefault="00B47A08" w:rsidP="00B47A0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Supplementary Figure S4. MiR-10a-5p is significantly overexpressed in SMOV-2 and KK cells transfected with </w:t>
      </w:r>
      <w:r w:rsidR="004A18FE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miR-10a</w:t>
      </w:r>
      <w:r w:rsidR="004A18FE">
        <w:rPr>
          <w:rFonts w:ascii="Times New Roman" w:eastAsia="Times New Roman" w:hAnsi="Times New Roman" w:cs="Times New Roman"/>
          <w:b/>
          <w:bCs/>
          <w:sz w:val="24"/>
          <w:szCs w:val="24"/>
        </w:rPr>
        <w:t>-5p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mimic.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RQ, the relative quantity of hsa-miR-10a-5p to U6 snRNA, normalized to each negative control transfected line. Cells transfected with mature miRNA mimics for miR-10a (SMOV2-10a and KK-10a) were compared to cells transfected with negative control #1 (SMOV2-10actl and KK-10actl). Error bars represent ± SEM. KK transfection,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=6; SMOV2-10a,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=5</w:t>
      </w:r>
      <w:r w:rsidR="007A10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**p&lt;0.05, using Mann-Whitney two-tailed test.</w:t>
      </w:r>
    </w:p>
    <w:p w14:paraId="7E695726" w14:textId="160BAAE0" w:rsidR="007A1067" w:rsidRPr="00E77909" w:rsidRDefault="007A1067" w:rsidP="007A106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8FF644" w14:textId="5EAD880A" w:rsidR="00F65743" w:rsidRDefault="00131494" w:rsidP="4DF0D935">
      <w:pPr>
        <w:rPr>
          <w:rFonts w:ascii="Times New Roman" w:eastAsia="Times New Roman" w:hAnsi="Times New Roman" w:cs="Times New Roman"/>
          <w:sz w:val="24"/>
          <w:szCs w:val="24"/>
        </w:rPr>
      </w:pPr>
      <w:r>
        <w:fldChar w:fldCharType="begin"/>
      </w:r>
      <w:r>
        <w:instrText>ADDIN EN.REFLIST</w:instrText>
      </w:r>
      <w:r w:rsidR="00000000">
        <w:fldChar w:fldCharType="separate"/>
      </w:r>
      <w:r>
        <w:fldChar w:fldCharType="end"/>
      </w:r>
    </w:p>
    <w:sectPr w:rsidR="00F65743" w:rsidSect="005356F0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96E69" w14:textId="77777777" w:rsidR="00FE4129" w:rsidRDefault="00FE4129">
      <w:pPr>
        <w:spacing w:after="0" w:line="240" w:lineRule="auto"/>
      </w:pPr>
      <w:r>
        <w:separator/>
      </w:r>
    </w:p>
  </w:endnote>
  <w:endnote w:type="continuationSeparator" w:id="0">
    <w:p w14:paraId="4C87749B" w14:textId="77777777" w:rsidR="00FE4129" w:rsidRDefault="00FE4129">
      <w:pPr>
        <w:spacing w:after="0" w:line="240" w:lineRule="auto"/>
      </w:pPr>
      <w:r>
        <w:continuationSeparator/>
      </w:r>
    </w:p>
  </w:endnote>
  <w:endnote w:type="continuationNotice" w:id="1">
    <w:p w14:paraId="76ECE6E9" w14:textId="77777777" w:rsidR="00FE4129" w:rsidRDefault="00FE41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6880BF6" w14:paraId="5E83962C" w14:textId="77777777" w:rsidTr="26880BF6">
      <w:trPr>
        <w:trHeight w:val="300"/>
      </w:trPr>
      <w:tc>
        <w:tcPr>
          <w:tcW w:w="3600" w:type="dxa"/>
        </w:tcPr>
        <w:p w14:paraId="1EBCD9AD" w14:textId="3D56D0FB" w:rsidR="26880BF6" w:rsidRDefault="26880BF6" w:rsidP="26880BF6">
          <w:pPr>
            <w:pStyle w:val="Header"/>
            <w:ind w:left="-115"/>
          </w:pPr>
        </w:p>
      </w:tc>
      <w:tc>
        <w:tcPr>
          <w:tcW w:w="3600" w:type="dxa"/>
        </w:tcPr>
        <w:p w14:paraId="1FA15EA5" w14:textId="13B214FA" w:rsidR="26880BF6" w:rsidRDefault="26880BF6" w:rsidP="26880BF6">
          <w:pPr>
            <w:pStyle w:val="Header"/>
            <w:jc w:val="center"/>
          </w:pPr>
        </w:p>
      </w:tc>
      <w:tc>
        <w:tcPr>
          <w:tcW w:w="3600" w:type="dxa"/>
        </w:tcPr>
        <w:p w14:paraId="13DD0795" w14:textId="15186199" w:rsidR="26880BF6" w:rsidRDefault="26880BF6" w:rsidP="26880BF6">
          <w:pPr>
            <w:pStyle w:val="Header"/>
            <w:ind w:right="-115"/>
            <w:jc w:val="right"/>
          </w:pPr>
        </w:p>
      </w:tc>
    </w:tr>
  </w:tbl>
  <w:p w14:paraId="00B7B297" w14:textId="424DBF38" w:rsidR="26880BF6" w:rsidRDefault="26880BF6" w:rsidP="26880B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EBE67" w14:textId="77777777" w:rsidR="00FE4129" w:rsidRDefault="00FE4129">
      <w:pPr>
        <w:spacing w:after="0" w:line="240" w:lineRule="auto"/>
      </w:pPr>
      <w:r>
        <w:separator/>
      </w:r>
    </w:p>
  </w:footnote>
  <w:footnote w:type="continuationSeparator" w:id="0">
    <w:p w14:paraId="7D71D5B1" w14:textId="77777777" w:rsidR="00FE4129" w:rsidRDefault="00FE4129">
      <w:pPr>
        <w:spacing w:after="0" w:line="240" w:lineRule="auto"/>
      </w:pPr>
      <w:r>
        <w:continuationSeparator/>
      </w:r>
    </w:p>
  </w:footnote>
  <w:footnote w:type="continuationNotice" w:id="1">
    <w:p w14:paraId="4B2EE3F5" w14:textId="77777777" w:rsidR="00FE4129" w:rsidRDefault="00FE41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6880BF6" w14:paraId="18DAC05B" w14:textId="77777777" w:rsidTr="26880BF6">
      <w:trPr>
        <w:trHeight w:val="300"/>
      </w:trPr>
      <w:tc>
        <w:tcPr>
          <w:tcW w:w="3600" w:type="dxa"/>
        </w:tcPr>
        <w:p w14:paraId="6D79EA70" w14:textId="4A736F80" w:rsidR="26880BF6" w:rsidRDefault="26880BF6" w:rsidP="26880BF6">
          <w:pPr>
            <w:pStyle w:val="Header"/>
            <w:ind w:left="-115"/>
          </w:pPr>
        </w:p>
      </w:tc>
      <w:tc>
        <w:tcPr>
          <w:tcW w:w="3600" w:type="dxa"/>
        </w:tcPr>
        <w:p w14:paraId="7F270FC1" w14:textId="53CF67F2" w:rsidR="26880BF6" w:rsidRDefault="26880BF6" w:rsidP="26880BF6">
          <w:pPr>
            <w:pStyle w:val="Header"/>
            <w:jc w:val="center"/>
          </w:pPr>
        </w:p>
      </w:tc>
      <w:tc>
        <w:tcPr>
          <w:tcW w:w="3600" w:type="dxa"/>
        </w:tcPr>
        <w:p w14:paraId="139244B5" w14:textId="12106338" w:rsidR="26880BF6" w:rsidRDefault="26880BF6" w:rsidP="26880BF6">
          <w:pPr>
            <w:pStyle w:val="Header"/>
            <w:ind w:right="-115"/>
            <w:jc w:val="right"/>
          </w:pPr>
        </w:p>
      </w:tc>
    </w:tr>
  </w:tbl>
  <w:p w14:paraId="06B28E6A" w14:textId="5ED0DBF0" w:rsidR="26880BF6" w:rsidRDefault="26880BF6" w:rsidP="26880B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Frontiers-Vancouver&lt;/Style&gt;&lt;LeftDelim&gt;{&lt;/LeftDelim&gt;&lt;RightDelim&gt;}&lt;/RightDelim&gt;&lt;FontName&gt;Calibri&lt;/FontName&gt;&lt;FontSize&gt;11&lt;/FontSize&gt;&lt;ReflistTitle&gt;Bibliography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zx592rsp5vexoete5tvz9w49rdx9rvf2def&quot;&gt;My EndNote Library&lt;record-ids&gt;&lt;item&gt;10665&lt;/item&gt;&lt;item&gt;10666&lt;/item&gt;&lt;item&gt;10667&lt;/item&gt;&lt;/record-ids&gt;&lt;/item&gt;&lt;/Libraries&gt;"/>
  </w:docVars>
  <w:rsids>
    <w:rsidRoot w:val="005356F0"/>
    <w:rsid w:val="00023437"/>
    <w:rsid w:val="000251F1"/>
    <w:rsid w:val="00033CD9"/>
    <w:rsid w:val="000361AC"/>
    <w:rsid w:val="000368D0"/>
    <w:rsid w:val="000439DB"/>
    <w:rsid w:val="000472FF"/>
    <w:rsid w:val="00051898"/>
    <w:rsid w:val="000528E5"/>
    <w:rsid w:val="00062937"/>
    <w:rsid w:val="0006386B"/>
    <w:rsid w:val="00081970"/>
    <w:rsid w:val="00081B13"/>
    <w:rsid w:val="00083859"/>
    <w:rsid w:val="000A137E"/>
    <w:rsid w:val="000A3D07"/>
    <w:rsid w:val="000B5416"/>
    <w:rsid w:val="000B6133"/>
    <w:rsid w:val="000C1128"/>
    <w:rsid w:val="000C6035"/>
    <w:rsid w:val="000D3975"/>
    <w:rsid w:val="00106A9F"/>
    <w:rsid w:val="00131494"/>
    <w:rsid w:val="00134C66"/>
    <w:rsid w:val="001410B0"/>
    <w:rsid w:val="001449FE"/>
    <w:rsid w:val="00155D96"/>
    <w:rsid w:val="00161232"/>
    <w:rsid w:val="0016280E"/>
    <w:rsid w:val="00192E44"/>
    <w:rsid w:val="0019342E"/>
    <w:rsid w:val="00196993"/>
    <w:rsid w:val="001A763C"/>
    <w:rsid w:val="001B0F95"/>
    <w:rsid w:val="001B2E44"/>
    <w:rsid w:val="001B37FC"/>
    <w:rsid w:val="001C56DC"/>
    <w:rsid w:val="001E0152"/>
    <w:rsid w:val="001E6DE1"/>
    <w:rsid w:val="001F3E7B"/>
    <w:rsid w:val="00221432"/>
    <w:rsid w:val="00221650"/>
    <w:rsid w:val="002765DC"/>
    <w:rsid w:val="00290CD6"/>
    <w:rsid w:val="00291A6D"/>
    <w:rsid w:val="002939B1"/>
    <w:rsid w:val="002C45E0"/>
    <w:rsid w:val="002D1329"/>
    <w:rsid w:val="002D142C"/>
    <w:rsid w:val="002E2FFA"/>
    <w:rsid w:val="00312708"/>
    <w:rsid w:val="0031772C"/>
    <w:rsid w:val="0034277E"/>
    <w:rsid w:val="00352051"/>
    <w:rsid w:val="0035420A"/>
    <w:rsid w:val="00364F14"/>
    <w:rsid w:val="00374248"/>
    <w:rsid w:val="0038045F"/>
    <w:rsid w:val="003A4E86"/>
    <w:rsid w:val="003A7469"/>
    <w:rsid w:val="003C4827"/>
    <w:rsid w:val="003D180B"/>
    <w:rsid w:val="003D5526"/>
    <w:rsid w:val="003F0ED1"/>
    <w:rsid w:val="003F1810"/>
    <w:rsid w:val="00401DA9"/>
    <w:rsid w:val="00415A83"/>
    <w:rsid w:val="0041795C"/>
    <w:rsid w:val="00421F43"/>
    <w:rsid w:val="00423741"/>
    <w:rsid w:val="00442E5C"/>
    <w:rsid w:val="00465419"/>
    <w:rsid w:val="00490342"/>
    <w:rsid w:val="004A18FE"/>
    <w:rsid w:val="004A30C5"/>
    <w:rsid w:val="004A365B"/>
    <w:rsid w:val="004B67A2"/>
    <w:rsid w:val="004F1B2C"/>
    <w:rsid w:val="004F4B87"/>
    <w:rsid w:val="004F5766"/>
    <w:rsid w:val="00512A76"/>
    <w:rsid w:val="005356F0"/>
    <w:rsid w:val="00544B66"/>
    <w:rsid w:val="0054646C"/>
    <w:rsid w:val="00547C4D"/>
    <w:rsid w:val="00571E88"/>
    <w:rsid w:val="005728D0"/>
    <w:rsid w:val="005A298A"/>
    <w:rsid w:val="005A6874"/>
    <w:rsid w:val="005B6326"/>
    <w:rsid w:val="005B7877"/>
    <w:rsid w:val="005C53C7"/>
    <w:rsid w:val="005F2A40"/>
    <w:rsid w:val="00603CE0"/>
    <w:rsid w:val="006046F2"/>
    <w:rsid w:val="00625DB8"/>
    <w:rsid w:val="00626F8E"/>
    <w:rsid w:val="00640525"/>
    <w:rsid w:val="00641463"/>
    <w:rsid w:val="00644F40"/>
    <w:rsid w:val="006549D7"/>
    <w:rsid w:val="006623A2"/>
    <w:rsid w:val="0066337B"/>
    <w:rsid w:val="00671223"/>
    <w:rsid w:val="00673EFA"/>
    <w:rsid w:val="00684AEC"/>
    <w:rsid w:val="0069499A"/>
    <w:rsid w:val="006B0953"/>
    <w:rsid w:val="006B7E50"/>
    <w:rsid w:val="006C7BCD"/>
    <w:rsid w:val="006D3AF3"/>
    <w:rsid w:val="0070088C"/>
    <w:rsid w:val="00724C6D"/>
    <w:rsid w:val="00732BAB"/>
    <w:rsid w:val="007403DB"/>
    <w:rsid w:val="0074359C"/>
    <w:rsid w:val="00753074"/>
    <w:rsid w:val="00764E22"/>
    <w:rsid w:val="007670A9"/>
    <w:rsid w:val="00784E58"/>
    <w:rsid w:val="00794559"/>
    <w:rsid w:val="0079653D"/>
    <w:rsid w:val="007A1067"/>
    <w:rsid w:val="007A71BF"/>
    <w:rsid w:val="007D3427"/>
    <w:rsid w:val="007D7A71"/>
    <w:rsid w:val="007F35B5"/>
    <w:rsid w:val="00807C31"/>
    <w:rsid w:val="0082114D"/>
    <w:rsid w:val="00831705"/>
    <w:rsid w:val="00840D24"/>
    <w:rsid w:val="008507E4"/>
    <w:rsid w:val="00853AB6"/>
    <w:rsid w:val="00862165"/>
    <w:rsid w:val="00867823"/>
    <w:rsid w:val="00890378"/>
    <w:rsid w:val="00896735"/>
    <w:rsid w:val="008A1F6A"/>
    <w:rsid w:val="008A2204"/>
    <w:rsid w:val="008A402D"/>
    <w:rsid w:val="008A57F4"/>
    <w:rsid w:val="008B2DED"/>
    <w:rsid w:val="008B723A"/>
    <w:rsid w:val="008C4C0C"/>
    <w:rsid w:val="008E09F9"/>
    <w:rsid w:val="008E210A"/>
    <w:rsid w:val="008F2E05"/>
    <w:rsid w:val="008F3B0D"/>
    <w:rsid w:val="0091068D"/>
    <w:rsid w:val="00925ACD"/>
    <w:rsid w:val="00931FDC"/>
    <w:rsid w:val="00933400"/>
    <w:rsid w:val="00936B19"/>
    <w:rsid w:val="00944E5B"/>
    <w:rsid w:val="0096122B"/>
    <w:rsid w:val="009656AD"/>
    <w:rsid w:val="00970DAC"/>
    <w:rsid w:val="009720A5"/>
    <w:rsid w:val="00982D39"/>
    <w:rsid w:val="009862FA"/>
    <w:rsid w:val="009950B8"/>
    <w:rsid w:val="009C1742"/>
    <w:rsid w:val="009D12B0"/>
    <w:rsid w:val="009D6E22"/>
    <w:rsid w:val="009E5C4D"/>
    <w:rsid w:val="009F4297"/>
    <w:rsid w:val="00A13D55"/>
    <w:rsid w:val="00A21809"/>
    <w:rsid w:val="00A22940"/>
    <w:rsid w:val="00A37B00"/>
    <w:rsid w:val="00A425F0"/>
    <w:rsid w:val="00A50C57"/>
    <w:rsid w:val="00A5730F"/>
    <w:rsid w:val="00A66A19"/>
    <w:rsid w:val="00A67969"/>
    <w:rsid w:val="00A70F61"/>
    <w:rsid w:val="00A74469"/>
    <w:rsid w:val="00A90190"/>
    <w:rsid w:val="00A92026"/>
    <w:rsid w:val="00A946EC"/>
    <w:rsid w:val="00AA5E56"/>
    <w:rsid w:val="00AD0943"/>
    <w:rsid w:val="00AD2CCD"/>
    <w:rsid w:val="00AD72C5"/>
    <w:rsid w:val="00AE1A59"/>
    <w:rsid w:val="00B007AD"/>
    <w:rsid w:val="00B0334D"/>
    <w:rsid w:val="00B0341B"/>
    <w:rsid w:val="00B10262"/>
    <w:rsid w:val="00B17A22"/>
    <w:rsid w:val="00B23820"/>
    <w:rsid w:val="00B2767E"/>
    <w:rsid w:val="00B43349"/>
    <w:rsid w:val="00B47A08"/>
    <w:rsid w:val="00B47AB7"/>
    <w:rsid w:val="00B66B76"/>
    <w:rsid w:val="00B80F5F"/>
    <w:rsid w:val="00B91063"/>
    <w:rsid w:val="00B91838"/>
    <w:rsid w:val="00BC6B82"/>
    <w:rsid w:val="00BD42B3"/>
    <w:rsid w:val="00BE433E"/>
    <w:rsid w:val="00BF2E67"/>
    <w:rsid w:val="00BF499F"/>
    <w:rsid w:val="00C4147C"/>
    <w:rsid w:val="00C50DA9"/>
    <w:rsid w:val="00C75A98"/>
    <w:rsid w:val="00C80FAA"/>
    <w:rsid w:val="00C8297B"/>
    <w:rsid w:val="00CA229B"/>
    <w:rsid w:val="00CE4A4D"/>
    <w:rsid w:val="00CF261B"/>
    <w:rsid w:val="00D04A77"/>
    <w:rsid w:val="00D05D28"/>
    <w:rsid w:val="00D061CB"/>
    <w:rsid w:val="00D133FD"/>
    <w:rsid w:val="00D265B3"/>
    <w:rsid w:val="00D91D93"/>
    <w:rsid w:val="00DA0D1C"/>
    <w:rsid w:val="00DB1216"/>
    <w:rsid w:val="00DD5231"/>
    <w:rsid w:val="00DD5689"/>
    <w:rsid w:val="00DF163E"/>
    <w:rsid w:val="00E02058"/>
    <w:rsid w:val="00E110F0"/>
    <w:rsid w:val="00E157EE"/>
    <w:rsid w:val="00E16E2C"/>
    <w:rsid w:val="00E2516D"/>
    <w:rsid w:val="00E36D19"/>
    <w:rsid w:val="00E456BE"/>
    <w:rsid w:val="00E51D46"/>
    <w:rsid w:val="00E60E67"/>
    <w:rsid w:val="00E6372D"/>
    <w:rsid w:val="00E71A75"/>
    <w:rsid w:val="00E77909"/>
    <w:rsid w:val="00E913CF"/>
    <w:rsid w:val="00E94BBD"/>
    <w:rsid w:val="00EA027C"/>
    <w:rsid w:val="00EA6B64"/>
    <w:rsid w:val="00ED1512"/>
    <w:rsid w:val="00ED4578"/>
    <w:rsid w:val="00EE4F22"/>
    <w:rsid w:val="00F1182A"/>
    <w:rsid w:val="00F12522"/>
    <w:rsid w:val="00F128E2"/>
    <w:rsid w:val="00F30C41"/>
    <w:rsid w:val="00F314E8"/>
    <w:rsid w:val="00F536CB"/>
    <w:rsid w:val="00F61A75"/>
    <w:rsid w:val="00F65743"/>
    <w:rsid w:val="00F67FDC"/>
    <w:rsid w:val="00F83865"/>
    <w:rsid w:val="00F95A23"/>
    <w:rsid w:val="00FB1754"/>
    <w:rsid w:val="00FC602D"/>
    <w:rsid w:val="00FD325F"/>
    <w:rsid w:val="00FD7D06"/>
    <w:rsid w:val="00FE0A1E"/>
    <w:rsid w:val="00FE157E"/>
    <w:rsid w:val="00FE4129"/>
    <w:rsid w:val="015476F2"/>
    <w:rsid w:val="034A4E0D"/>
    <w:rsid w:val="03716A45"/>
    <w:rsid w:val="06CF295B"/>
    <w:rsid w:val="088271B1"/>
    <w:rsid w:val="092ACEBF"/>
    <w:rsid w:val="0BA5E108"/>
    <w:rsid w:val="0D12E6B9"/>
    <w:rsid w:val="0D6B8E00"/>
    <w:rsid w:val="0DA2455D"/>
    <w:rsid w:val="0F538332"/>
    <w:rsid w:val="1011DC32"/>
    <w:rsid w:val="1045DFFD"/>
    <w:rsid w:val="11037416"/>
    <w:rsid w:val="12255560"/>
    <w:rsid w:val="123961A6"/>
    <w:rsid w:val="130E6ABE"/>
    <w:rsid w:val="13A5D9D8"/>
    <w:rsid w:val="14C4A26F"/>
    <w:rsid w:val="161AAD38"/>
    <w:rsid w:val="18D74B1D"/>
    <w:rsid w:val="195472E4"/>
    <w:rsid w:val="1B2CDB09"/>
    <w:rsid w:val="1B36153A"/>
    <w:rsid w:val="1D2268F3"/>
    <w:rsid w:val="1E07D163"/>
    <w:rsid w:val="1F43BDDC"/>
    <w:rsid w:val="203F3B6A"/>
    <w:rsid w:val="214D093E"/>
    <w:rsid w:val="23C1F887"/>
    <w:rsid w:val="243834FB"/>
    <w:rsid w:val="24681677"/>
    <w:rsid w:val="24792A42"/>
    <w:rsid w:val="249CE00C"/>
    <w:rsid w:val="24A0187A"/>
    <w:rsid w:val="24A18DC2"/>
    <w:rsid w:val="26615A59"/>
    <w:rsid w:val="26880BF6"/>
    <w:rsid w:val="278E506B"/>
    <w:rsid w:val="285AC5D6"/>
    <w:rsid w:val="28CA5620"/>
    <w:rsid w:val="2D1C8FFE"/>
    <w:rsid w:val="2E07403C"/>
    <w:rsid w:val="2EF39795"/>
    <w:rsid w:val="305B4737"/>
    <w:rsid w:val="315D8375"/>
    <w:rsid w:val="31D891D0"/>
    <w:rsid w:val="3225DA1B"/>
    <w:rsid w:val="32EF3FBA"/>
    <w:rsid w:val="337F98F8"/>
    <w:rsid w:val="35BC2F85"/>
    <w:rsid w:val="36D47F42"/>
    <w:rsid w:val="36E81C66"/>
    <w:rsid w:val="380E20FD"/>
    <w:rsid w:val="381ED277"/>
    <w:rsid w:val="3838E505"/>
    <w:rsid w:val="384E55A6"/>
    <w:rsid w:val="3A7F020F"/>
    <w:rsid w:val="3AEB3D5E"/>
    <w:rsid w:val="3AF4319B"/>
    <w:rsid w:val="3CF41F8E"/>
    <w:rsid w:val="3E139C49"/>
    <w:rsid w:val="3EDD40CA"/>
    <w:rsid w:val="3F12A504"/>
    <w:rsid w:val="40939233"/>
    <w:rsid w:val="419F8069"/>
    <w:rsid w:val="42286790"/>
    <w:rsid w:val="42812589"/>
    <w:rsid w:val="4476C066"/>
    <w:rsid w:val="4580EA69"/>
    <w:rsid w:val="4670C045"/>
    <w:rsid w:val="46A387F2"/>
    <w:rsid w:val="46D432C8"/>
    <w:rsid w:val="471CBACA"/>
    <w:rsid w:val="4736C55F"/>
    <w:rsid w:val="478CE8D3"/>
    <w:rsid w:val="47FBA4B7"/>
    <w:rsid w:val="4A3ABC26"/>
    <w:rsid w:val="4A9AFD6C"/>
    <w:rsid w:val="4ACC39BE"/>
    <w:rsid w:val="4B78E459"/>
    <w:rsid w:val="4BB62179"/>
    <w:rsid w:val="4C213016"/>
    <w:rsid w:val="4CC24280"/>
    <w:rsid w:val="4D542162"/>
    <w:rsid w:val="4DF0D935"/>
    <w:rsid w:val="4F3DB2B4"/>
    <w:rsid w:val="506668B3"/>
    <w:rsid w:val="52B121DB"/>
    <w:rsid w:val="52D98E4D"/>
    <w:rsid w:val="52D9FD8C"/>
    <w:rsid w:val="52F5519D"/>
    <w:rsid w:val="5389F880"/>
    <w:rsid w:val="53F3A1B9"/>
    <w:rsid w:val="556990E0"/>
    <w:rsid w:val="579738C8"/>
    <w:rsid w:val="5826A187"/>
    <w:rsid w:val="5A0150B1"/>
    <w:rsid w:val="5A7FBF0F"/>
    <w:rsid w:val="5AA0DA1C"/>
    <w:rsid w:val="5AC37B57"/>
    <w:rsid w:val="5C3EDBC4"/>
    <w:rsid w:val="5CC00836"/>
    <w:rsid w:val="5CCB1E9D"/>
    <w:rsid w:val="5D7F3266"/>
    <w:rsid w:val="5F41BE30"/>
    <w:rsid w:val="5F8C2DEB"/>
    <w:rsid w:val="610E2E66"/>
    <w:rsid w:val="62BEFD60"/>
    <w:rsid w:val="63465F03"/>
    <w:rsid w:val="641E72A4"/>
    <w:rsid w:val="6493DF3D"/>
    <w:rsid w:val="6545529E"/>
    <w:rsid w:val="6550D919"/>
    <w:rsid w:val="65541672"/>
    <w:rsid w:val="65A4E2A7"/>
    <w:rsid w:val="65A81B19"/>
    <w:rsid w:val="662FAF9E"/>
    <w:rsid w:val="678C7B3B"/>
    <w:rsid w:val="67F57082"/>
    <w:rsid w:val="68D38D10"/>
    <w:rsid w:val="6BB0278E"/>
    <w:rsid w:val="6CB37850"/>
    <w:rsid w:val="6E219926"/>
    <w:rsid w:val="761F6991"/>
    <w:rsid w:val="762CAB0B"/>
    <w:rsid w:val="77718E69"/>
    <w:rsid w:val="780BD42C"/>
    <w:rsid w:val="78A6E57C"/>
    <w:rsid w:val="7B199C23"/>
    <w:rsid w:val="7B67DE7A"/>
    <w:rsid w:val="7D481486"/>
    <w:rsid w:val="7DEDF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51A9A"/>
  <w15:chartTrackingRefBased/>
  <w15:docId w15:val="{04DB5373-C613-4582-8D8C-B6217FB5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A22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22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22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2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29B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5A298A"/>
    <w:pPr>
      <w:spacing w:after="0"/>
      <w:jc w:val="center"/>
    </w:pPr>
    <w:rPr>
      <w:rFonts w:ascii="Calibri" w:hAnsi="Calibri" w:cs="Calibri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A298A"/>
    <w:rPr>
      <w:rFonts w:ascii="Calibri" w:hAnsi="Calibri" w:cs="Calibri"/>
    </w:rPr>
  </w:style>
  <w:style w:type="paragraph" w:customStyle="1" w:styleId="EndNoteBibliography">
    <w:name w:val="EndNote Bibliography"/>
    <w:basedOn w:val="Normal"/>
    <w:link w:val="EndNoteBibliographyChar"/>
    <w:rsid w:val="005A298A"/>
    <w:pPr>
      <w:spacing w:line="240" w:lineRule="auto"/>
    </w:pPr>
    <w:rPr>
      <w:rFonts w:ascii="Calibri" w:hAnsi="Calibri" w:cs="Calibri"/>
    </w:rPr>
  </w:style>
  <w:style w:type="character" w:customStyle="1" w:styleId="EndNoteBibliographyChar">
    <w:name w:val="EndNote Bibliography Char"/>
    <w:basedOn w:val="DefaultParagraphFont"/>
    <w:link w:val="EndNoteBibliography"/>
    <w:rsid w:val="005A298A"/>
    <w:rPr>
      <w:rFonts w:ascii="Calibri" w:hAnsi="Calibri" w:cs="Calibri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tiff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7B3922D505ED4EBF054EF4B020A69F" ma:contentTypeVersion="14" ma:contentTypeDescription="Create a new document." ma:contentTypeScope="" ma:versionID="79a1c00ace2e4843296fa5177995a793">
  <xsd:schema xmlns:xsd="http://www.w3.org/2001/XMLSchema" xmlns:xs="http://www.w3.org/2001/XMLSchema" xmlns:p="http://schemas.microsoft.com/office/2006/metadata/properties" xmlns:ns3="971e9f3e-9d83-46a1-851a-7e188d866afc" xmlns:ns4="f15cf809-8303-4205-8345-9fb41cfa2578" targetNamespace="http://schemas.microsoft.com/office/2006/metadata/properties" ma:root="true" ma:fieldsID="f7c7ca53caa272284e40c6ceb6871b81" ns3:_="" ns4:_="">
    <xsd:import namespace="971e9f3e-9d83-46a1-851a-7e188d866afc"/>
    <xsd:import namespace="f15cf809-8303-4205-8345-9fb41cfa257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e9f3e-9d83-46a1-851a-7e188d866a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cf809-8303-4205-8345-9fb41cfa25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5cf809-8303-4205-8345-9fb41cfa257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7081AF-017E-48F9-A69A-FE4B935E1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1e9f3e-9d83-46a1-851a-7e188d866afc"/>
    <ds:schemaRef ds:uri="f15cf809-8303-4205-8345-9fb41cfa25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DB2B72-DFBB-4126-A268-1B8842526069}">
  <ds:schemaRefs>
    <ds:schemaRef ds:uri="http://schemas.microsoft.com/office/2006/metadata/properties"/>
    <ds:schemaRef ds:uri="http://schemas.microsoft.com/office/infopath/2007/PartnerControls"/>
    <ds:schemaRef ds:uri="f15cf809-8303-4205-8345-9fb41cfa2578"/>
  </ds:schemaRefs>
</ds:datastoreItem>
</file>

<file path=customXml/itemProps3.xml><?xml version="1.0" encoding="utf-8"?>
<ds:datastoreItem xmlns:ds="http://schemas.openxmlformats.org/officeDocument/2006/customXml" ds:itemID="{3D33DDB5-0DCB-4553-BA7F-FBF5649C57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262</Words>
  <Characters>1581</Characters>
  <Application>Microsoft Office Word</Application>
  <DocSecurity>0</DocSecurity>
  <Lines>26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Collins</dc:creator>
  <cp:keywords/>
  <dc:description/>
  <cp:lastModifiedBy>Collins, Kaitlyn Elizabeth</cp:lastModifiedBy>
  <cp:revision>2</cp:revision>
  <cp:lastPrinted>2023-02-07T17:08:00Z</cp:lastPrinted>
  <dcterms:created xsi:type="dcterms:W3CDTF">2023-05-08T23:29:00Z</dcterms:created>
  <dcterms:modified xsi:type="dcterms:W3CDTF">2023-05-08T23:29:00Z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0x010100227B3922D505ED4EBF054EF4B020A69F</vt:lpwstr>
  </property>
</Properties>
</file>