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EDC868" w14:textId="77777777" w:rsidR="00752D24" w:rsidRPr="001A1E4A" w:rsidRDefault="00752D24" w:rsidP="00752D24">
      <w:pPr>
        <w:spacing w:line="360" w:lineRule="auto"/>
        <w:rPr>
          <w:rFonts w:ascii="Times New Roman" w:hAnsi="Times New Roman" w:cs="Times New Roman"/>
          <w:b/>
          <w:bCs/>
          <w:szCs w:val="20"/>
        </w:rPr>
      </w:pPr>
      <w:r w:rsidRPr="001A1E4A">
        <w:rPr>
          <w:rFonts w:ascii="Times New Roman" w:hAnsi="Times New Roman" w:cs="Times New Roman"/>
          <w:b/>
          <w:bCs/>
          <w:szCs w:val="20"/>
        </w:rPr>
        <w:t>Behavioral test</w:t>
      </w:r>
    </w:p>
    <w:p w14:paraId="0D6CF609" w14:textId="77777777" w:rsidR="00752D24" w:rsidRPr="001A1E4A" w:rsidRDefault="00752D24" w:rsidP="00752D24">
      <w:pPr>
        <w:spacing w:line="360" w:lineRule="auto"/>
        <w:rPr>
          <w:rFonts w:ascii="Times New Roman" w:hAnsi="Times New Roman" w:cs="Times New Roman"/>
          <w:szCs w:val="20"/>
        </w:rPr>
      </w:pPr>
      <w:r w:rsidRPr="001A1E4A">
        <w:rPr>
          <w:rFonts w:ascii="Times New Roman" w:hAnsi="Times New Roman" w:cs="Times New Roman"/>
          <w:szCs w:val="20"/>
        </w:rPr>
        <w:t>(a) Open field test (OFT)</w:t>
      </w:r>
    </w:p>
    <w:p w14:paraId="2827680D" w14:textId="77777777" w:rsidR="00752D24" w:rsidRPr="001A1E4A" w:rsidRDefault="00752D24" w:rsidP="00752D24">
      <w:pPr>
        <w:spacing w:line="360" w:lineRule="auto"/>
        <w:rPr>
          <w:rFonts w:ascii="Times New Roman" w:hAnsi="Times New Roman" w:cs="Times New Roman"/>
          <w:szCs w:val="20"/>
        </w:rPr>
      </w:pPr>
      <w:r w:rsidRPr="001A1E4A">
        <w:rPr>
          <w:rFonts w:ascii="Times New Roman" w:hAnsi="Times New Roman" w:cs="Times New Roman"/>
          <w:szCs w:val="20"/>
        </w:rPr>
        <w:t>The open field test (OFT) was performed to measure locomotor activity and exploratory behaviors. The apparatus consisted of a white</w:t>
      </w:r>
      <w:r w:rsidRPr="00325647">
        <w:t xml:space="preserve"> </w:t>
      </w:r>
      <w:r w:rsidRPr="00325647">
        <w:rPr>
          <w:rFonts w:ascii="Times New Roman" w:hAnsi="Times New Roman" w:cs="Times New Roman"/>
          <w:szCs w:val="20"/>
        </w:rPr>
        <w:t xml:space="preserve">Plexiglas® </w:t>
      </w:r>
      <w:r w:rsidRPr="001A1E4A">
        <w:rPr>
          <w:rFonts w:ascii="Times New Roman" w:hAnsi="Times New Roman" w:cs="Times New Roman"/>
          <w:szCs w:val="20"/>
        </w:rPr>
        <w:t>box (50 × 50 × 40 cm</w:t>
      </w:r>
      <w:r>
        <w:rPr>
          <w:rFonts w:ascii="Times New Roman" w:hAnsi="Times New Roman" w:cs="Times New Roman" w:hint="eastAsia"/>
          <w:szCs w:val="20"/>
        </w:rPr>
        <w:t>)</w:t>
      </w:r>
      <w:r w:rsidRPr="001A1E4A">
        <w:rPr>
          <w:rFonts w:ascii="Times New Roman" w:hAnsi="Times New Roman" w:cs="Times New Roman"/>
          <w:szCs w:val="20"/>
        </w:rPr>
        <w:t xml:space="preserve">. After the acclimation period, </w:t>
      </w:r>
      <w:r>
        <w:rPr>
          <w:rFonts w:ascii="Times New Roman" w:hAnsi="Times New Roman" w:cs="Times New Roman" w:hint="eastAsia"/>
          <w:szCs w:val="20"/>
        </w:rPr>
        <w:t>mice</w:t>
      </w:r>
      <w:r>
        <w:rPr>
          <w:rFonts w:ascii="Times New Roman" w:hAnsi="Times New Roman" w:cs="Times New Roman"/>
          <w:szCs w:val="20"/>
        </w:rPr>
        <w:t xml:space="preserve"> </w:t>
      </w:r>
      <w:r>
        <w:rPr>
          <w:rFonts w:ascii="Times New Roman" w:hAnsi="Times New Roman" w:cs="Times New Roman" w:hint="eastAsia"/>
          <w:szCs w:val="20"/>
        </w:rPr>
        <w:t>were</w:t>
      </w:r>
      <w:r>
        <w:rPr>
          <w:rFonts w:ascii="Times New Roman" w:hAnsi="Times New Roman" w:cs="Times New Roman"/>
          <w:szCs w:val="20"/>
        </w:rPr>
        <w:t xml:space="preserve"> </w:t>
      </w:r>
      <w:r w:rsidRPr="001A1E4A">
        <w:rPr>
          <w:rFonts w:ascii="Times New Roman" w:hAnsi="Times New Roman" w:cs="Times New Roman" w:hint="eastAsia"/>
          <w:szCs w:val="20"/>
        </w:rPr>
        <w:t>placed</w:t>
      </w:r>
      <w:r w:rsidRPr="001A1E4A">
        <w:rPr>
          <w:rFonts w:ascii="Times New Roman" w:hAnsi="Times New Roman" w:cs="Times New Roman"/>
          <w:szCs w:val="20"/>
        </w:rPr>
        <w:t xml:space="preserve"> </w:t>
      </w:r>
      <w:r w:rsidRPr="001A1E4A">
        <w:rPr>
          <w:rFonts w:ascii="Times New Roman" w:hAnsi="Times New Roman" w:cs="Times New Roman" w:hint="eastAsia"/>
          <w:szCs w:val="20"/>
        </w:rPr>
        <w:t>in</w:t>
      </w:r>
      <w:r w:rsidRPr="001A1E4A">
        <w:rPr>
          <w:rFonts w:ascii="Times New Roman" w:hAnsi="Times New Roman" w:cs="Times New Roman"/>
          <w:szCs w:val="20"/>
        </w:rPr>
        <w:t xml:space="preserve"> </w:t>
      </w:r>
      <w:r w:rsidRPr="001A1E4A">
        <w:rPr>
          <w:rFonts w:ascii="Times New Roman" w:hAnsi="Times New Roman" w:cs="Times New Roman" w:hint="eastAsia"/>
          <w:szCs w:val="20"/>
        </w:rPr>
        <w:t>the</w:t>
      </w:r>
      <w:r w:rsidRPr="001A1E4A">
        <w:rPr>
          <w:rFonts w:ascii="Times New Roman" w:hAnsi="Times New Roman" w:cs="Times New Roman"/>
          <w:szCs w:val="20"/>
        </w:rPr>
        <w:t xml:space="preserve"> </w:t>
      </w:r>
      <w:r w:rsidRPr="001A1E4A">
        <w:rPr>
          <w:rFonts w:ascii="Times New Roman" w:hAnsi="Times New Roman" w:cs="Times New Roman" w:hint="eastAsia"/>
          <w:szCs w:val="20"/>
        </w:rPr>
        <w:t>center</w:t>
      </w:r>
      <w:r w:rsidRPr="001A1E4A">
        <w:rPr>
          <w:rFonts w:ascii="Times New Roman" w:hAnsi="Times New Roman" w:cs="Times New Roman"/>
          <w:szCs w:val="20"/>
        </w:rPr>
        <w:t xml:space="preserve"> and allowed to explore the box freely for 10 min</w:t>
      </w:r>
      <w:r>
        <w:rPr>
          <w:rFonts w:ascii="Times New Roman" w:hAnsi="Times New Roman" w:cs="Times New Roman" w:hint="eastAsia"/>
          <w:szCs w:val="20"/>
        </w:rPr>
        <w:t>utes</w:t>
      </w:r>
      <w:r w:rsidRPr="001A1E4A">
        <w:rPr>
          <w:rFonts w:ascii="Times New Roman" w:hAnsi="Times New Roman" w:cs="Times New Roman"/>
          <w:szCs w:val="20"/>
        </w:rPr>
        <w:t>. The total distance moved and the time spent in</w:t>
      </w:r>
      <w:r>
        <w:rPr>
          <w:rFonts w:ascii="Times New Roman" w:hAnsi="Times New Roman" w:cs="Times New Roman"/>
          <w:szCs w:val="20"/>
        </w:rPr>
        <w:t xml:space="preserve"> </w:t>
      </w:r>
      <w:r>
        <w:rPr>
          <w:rFonts w:ascii="Times New Roman" w:hAnsi="Times New Roman" w:cs="Times New Roman" w:hint="eastAsia"/>
          <w:szCs w:val="20"/>
        </w:rPr>
        <w:t>the</w:t>
      </w:r>
      <w:r w:rsidRPr="001A1E4A">
        <w:rPr>
          <w:rFonts w:ascii="Times New Roman" w:hAnsi="Times New Roman" w:cs="Times New Roman"/>
          <w:szCs w:val="20"/>
        </w:rPr>
        <w:t xml:space="preserve"> center and four corner zones w</w:t>
      </w:r>
      <w:r>
        <w:rPr>
          <w:rFonts w:ascii="Times New Roman" w:hAnsi="Times New Roman" w:cs="Times New Roman" w:hint="eastAsia"/>
          <w:szCs w:val="20"/>
        </w:rPr>
        <w:t>ere</w:t>
      </w:r>
      <w:r w:rsidRPr="001A1E4A">
        <w:rPr>
          <w:rFonts w:ascii="Times New Roman" w:hAnsi="Times New Roman" w:cs="Times New Roman"/>
          <w:szCs w:val="20"/>
        </w:rPr>
        <w:t xml:space="preserve"> recorded and measured using </w:t>
      </w:r>
      <w:proofErr w:type="spellStart"/>
      <w:r w:rsidRPr="001A1E4A">
        <w:rPr>
          <w:rFonts w:ascii="Times New Roman" w:hAnsi="Times New Roman" w:cs="Times New Roman"/>
          <w:szCs w:val="20"/>
        </w:rPr>
        <w:t>EthoVision</w:t>
      </w:r>
      <w:proofErr w:type="spellEnd"/>
      <w:r w:rsidRPr="001A1E4A">
        <w:rPr>
          <w:rFonts w:ascii="Times New Roman" w:hAnsi="Times New Roman" w:cs="Times New Roman"/>
          <w:szCs w:val="20"/>
        </w:rPr>
        <w:t xml:space="preserve"> XT9 video tracking system.</w:t>
      </w:r>
      <w:r w:rsidRPr="001A1E4A">
        <w:rPr>
          <w:szCs w:val="20"/>
        </w:rPr>
        <w:t xml:space="preserve"> </w:t>
      </w:r>
      <w:r w:rsidRPr="001A1E4A">
        <w:rPr>
          <w:rFonts w:ascii="Times New Roman" w:hAnsi="Times New Roman" w:cs="Times New Roman"/>
          <w:szCs w:val="20"/>
        </w:rPr>
        <w:t>After each test, the apparatus was cleaned with 70% ethanol solution.</w:t>
      </w:r>
    </w:p>
    <w:p w14:paraId="0ACF77B8" w14:textId="77777777" w:rsidR="00752D24" w:rsidRPr="001A1E4A" w:rsidRDefault="00752D24" w:rsidP="00752D24">
      <w:pPr>
        <w:spacing w:line="360" w:lineRule="auto"/>
        <w:rPr>
          <w:rFonts w:ascii="Times New Roman" w:hAnsi="Times New Roman" w:cs="Times New Roman"/>
          <w:szCs w:val="20"/>
        </w:rPr>
      </w:pPr>
      <w:r w:rsidRPr="001A1E4A">
        <w:rPr>
          <w:rFonts w:ascii="Times New Roman" w:hAnsi="Times New Roman" w:cs="Times New Roman" w:hint="eastAsia"/>
          <w:szCs w:val="20"/>
        </w:rPr>
        <w:t>(</w:t>
      </w:r>
      <w:r w:rsidRPr="001A1E4A">
        <w:rPr>
          <w:rFonts w:ascii="Times New Roman" w:hAnsi="Times New Roman" w:cs="Times New Roman"/>
          <w:szCs w:val="20"/>
        </w:rPr>
        <w:t>b) Light and dark (LD)</w:t>
      </w:r>
    </w:p>
    <w:p w14:paraId="54307BC6" w14:textId="77777777" w:rsidR="00752D24" w:rsidRPr="001A1E4A" w:rsidRDefault="00752D24" w:rsidP="00752D24">
      <w:pPr>
        <w:spacing w:line="360" w:lineRule="auto"/>
        <w:rPr>
          <w:rFonts w:ascii="Times New Roman" w:hAnsi="Times New Roman" w:cs="Times New Roman"/>
          <w:szCs w:val="20"/>
        </w:rPr>
      </w:pPr>
      <w:r w:rsidRPr="001A1E4A">
        <w:rPr>
          <w:rFonts w:ascii="Times New Roman" w:hAnsi="Times New Roman" w:cs="Times New Roman"/>
          <w:szCs w:val="20"/>
        </w:rPr>
        <w:t xml:space="preserve">Anxiety-like behavior was assessed through LD by identifying their tendency to avoid bright places. The apparatus consists of a box (30 </w:t>
      </w:r>
      <w:r w:rsidRPr="001A1E4A">
        <w:rPr>
          <w:rFonts w:ascii="Times New Roman" w:eastAsia="Malgun Gothic" w:hAnsi="Times New Roman" w:cs="Times New Roman"/>
          <w:szCs w:val="20"/>
        </w:rPr>
        <w:t>×</w:t>
      </w:r>
      <w:r w:rsidRPr="001A1E4A">
        <w:rPr>
          <w:rFonts w:ascii="Times New Roman" w:hAnsi="Times New Roman" w:cs="Times New Roman"/>
          <w:szCs w:val="20"/>
        </w:rPr>
        <w:t xml:space="preserve"> 30 </w:t>
      </w:r>
      <w:r w:rsidRPr="001A1E4A">
        <w:rPr>
          <w:rFonts w:ascii="Times New Roman" w:eastAsia="Malgun Gothic" w:hAnsi="Times New Roman" w:cs="Times New Roman"/>
          <w:szCs w:val="20"/>
        </w:rPr>
        <w:t>×</w:t>
      </w:r>
      <w:r w:rsidRPr="001A1E4A">
        <w:rPr>
          <w:rFonts w:ascii="Times New Roman" w:hAnsi="Times New Roman" w:cs="Times New Roman"/>
          <w:szCs w:val="20"/>
        </w:rPr>
        <w:t xml:space="preserve"> 30 cm) connected to an open bright area and a closed dark area</w:t>
      </w:r>
      <w:r>
        <w:rPr>
          <w:rFonts w:ascii="Times New Roman" w:hAnsi="Times New Roman" w:cs="Times New Roman" w:hint="eastAsia"/>
          <w:szCs w:val="20"/>
        </w:rPr>
        <w:t>.</w:t>
      </w:r>
      <w:r>
        <w:rPr>
          <w:rFonts w:ascii="Times New Roman" w:hAnsi="Times New Roman" w:cs="Times New Roman"/>
          <w:szCs w:val="20"/>
        </w:rPr>
        <w:t xml:space="preserve"> </w:t>
      </w:r>
      <w:r>
        <w:rPr>
          <w:rFonts w:ascii="Times New Roman" w:hAnsi="Times New Roman" w:cs="Times New Roman" w:hint="eastAsia"/>
          <w:szCs w:val="20"/>
        </w:rPr>
        <w:t>The</w:t>
      </w:r>
      <w:r>
        <w:rPr>
          <w:rFonts w:ascii="Times New Roman" w:hAnsi="Times New Roman" w:cs="Times New Roman"/>
          <w:szCs w:val="20"/>
        </w:rPr>
        <w:t xml:space="preserve"> </w:t>
      </w:r>
      <w:r>
        <w:rPr>
          <w:rFonts w:ascii="Times New Roman" w:hAnsi="Times New Roman" w:cs="Times New Roman" w:hint="eastAsia"/>
          <w:szCs w:val="20"/>
        </w:rPr>
        <w:t>areas</w:t>
      </w:r>
      <w:r>
        <w:rPr>
          <w:rFonts w:ascii="Times New Roman" w:hAnsi="Times New Roman" w:cs="Times New Roman"/>
          <w:szCs w:val="20"/>
        </w:rPr>
        <w:t xml:space="preserve"> </w:t>
      </w:r>
      <w:r>
        <w:rPr>
          <w:rFonts w:ascii="Times New Roman" w:hAnsi="Times New Roman" w:cs="Times New Roman" w:hint="eastAsia"/>
          <w:szCs w:val="20"/>
        </w:rPr>
        <w:t>were</w:t>
      </w:r>
      <w:r>
        <w:rPr>
          <w:rFonts w:ascii="Times New Roman" w:hAnsi="Times New Roman" w:cs="Times New Roman"/>
          <w:szCs w:val="20"/>
        </w:rPr>
        <w:t xml:space="preserve"> connected </w:t>
      </w:r>
      <w:r>
        <w:rPr>
          <w:rFonts w:ascii="Times New Roman" w:hAnsi="Times New Roman" w:cs="Times New Roman" w:hint="eastAsia"/>
          <w:szCs w:val="20"/>
        </w:rPr>
        <w:t>by</w:t>
      </w:r>
      <w:r>
        <w:rPr>
          <w:rFonts w:ascii="Times New Roman" w:hAnsi="Times New Roman" w:cs="Times New Roman"/>
          <w:szCs w:val="20"/>
        </w:rPr>
        <w:t xml:space="preserve"> </w:t>
      </w:r>
      <w:r>
        <w:rPr>
          <w:rFonts w:ascii="Times New Roman" w:hAnsi="Times New Roman" w:cs="Times New Roman" w:hint="eastAsia"/>
          <w:szCs w:val="20"/>
        </w:rPr>
        <w:t>a</w:t>
      </w:r>
      <w:r>
        <w:rPr>
          <w:rFonts w:ascii="Times New Roman" w:hAnsi="Times New Roman" w:cs="Times New Roman"/>
          <w:szCs w:val="20"/>
        </w:rPr>
        <w:t xml:space="preserve"> </w:t>
      </w:r>
      <w:r>
        <w:rPr>
          <w:rFonts w:ascii="Times New Roman" w:hAnsi="Times New Roman" w:cs="Times New Roman" w:hint="eastAsia"/>
          <w:szCs w:val="20"/>
        </w:rPr>
        <w:t>small</w:t>
      </w:r>
      <w:r>
        <w:rPr>
          <w:rFonts w:ascii="Times New Roman" w:hAnsi="Times New Roman" w:cs="Times New Roman"/>
          <w:szCs w:val="20"/>
        </w:rPr>
        <w:t xml:space="preserve"> </w:t>
      </w:r>
      <w:r>
        <w:rPr>
          <w:rFonts w:ascii="Times New Roman" w:hAnsi="Times New Roman" w:cs="Times New Roman" w:hint="eastAsia"/>
          <w:szCs w:val="20"/>
        </w:rPr>
        <w:t>square</w:t>
      </w:r>
      <w:r>
        <w:rPr>
          <w:rFonts w:ascii="Times New Roman" w:hAnsi="Times New Roman" w:cs="Times New Roman"/>
          <w:szCs w:val="20"/>
        </w:rPr>
        <w:t xml:space="preserve"> </w:t>
      </w:r>
      <w:r>
        <w:rPr>
          <w:rFonts w:ascii="Times New Roman" w:hAnsi="Times New Roman" w:cs="Times New Roman" w:hint="eastAsia"/>
          <w:szCs w:val="20"/>
        </w:rPr>
        <w:t>hole</w:t>
      </w:r>
      <w:r w:rsidRPr="001A1E4A">
        <w:rPr>
          <w:rFonts w:ascii="Times New Roman" w:hAnsi="Times New Roman" w:cs="Times New Roman"/>
          <w:szCs w:val="20"/>
        </w:rPr>
        <w:t xml:space="preserve"> (7 </w:t>
      </w:r>
      <w:r w:rsidRPr="001A1E4A">
        <w:rPr>
          <w:rFonts w:ascii="Times New Roman" w:eastAsia="Malgun Gothic" w:hAnsi="Times New Roman" w:cs="Times New Roman"/>
          <w:szCs w:val="20"/>
        </w:rPr>
        <w:t>×</w:t>
      </w:r>
      <w:r w:rsidRPr="001A1E4A">
        <w:rPr>
          <w:rFonts w:ascii="Times New Roman" w:hAnsi="Times New Roman" w:cs="Times New Roman"/>
          <w:szCs w:val="20"/>
        </w:rPr>
        <w:t xml:space="preserve"> 7 cm). Mice were placed in the center of the bright area, then the number of transitions between the areas and time spent in the dark area were manually measured for 10 min</w:t>
      </w:r>
      <w:r>
        <w:rPr>
          <w:rFonts w:ascii="Times New Roman" w:hAnsi="Times New Roman" w:cs="Times New Roman" w:hint="eastAsia"/>
          <w:szCs w:val="20"/>
        </w:rPr>
        <w:t>utes</w:t>
      </w:r>
      <w:r w:rsidRPr="001A1E4A">
        <w:rPr>
          <w:rFonts w:ascii="Times New Roman" w:hAnsi="Times New Roman" w:cs="Times New Roman"/>
          <w:szCs w:val="20"/>
        </w:rPr>
        <w:t>.</w:t>
      </w:r>
    </w:p>
    <w:p w14:paraId="63094207" w14:textId="77777777" w:rsidR="00752D24" w:rsidRPr="001A1E4A" w:rsidRDefault="00752D24" w:rsidP="00752D24">
      <w:pPr>
        <w:spacing w:line="360" w:lineRule="auto"/>
        <w:rPr>
          <w:rFonts w:ascii="Times New Roman" w:hAnsi="Times New Roman" w:cs="Times New Roman"/>
          <w:szCs w:val="20"/>
        </w:rPr>
      </w:pPr>
      <w:r w:rsidRPr="001A1E4A">
        <w:rPr>
          <w:rFonts w:ascii="Times New Roman" w:hAnsi="Times New Roman" w:cs="Times New Roman" w:hint="eastAsia"/>
          <w:szCs w:val="20"/>
        </w:rPr>
        <w:t>(</w:t>
      </w:r>
      <w:r w:rsidRPr="001A1E4A">
        <w:rPr>
          <w:rFonts w:ascii="Times New Roman" w:hAnsi="Times New Roman" w:cs="Times New Roman"/>
          <w:szCs w:val="20"/>
        </w:rPr>
        <w:t>c) Social interaction (SI)</w:t>
      </w:r>
    </w:p>
    <w:p w14:paraId="75370458" w14:textId="77777777" w:rsidR="00752D24" w:rsidRPr="001A1E4A" w:rsidRDefault="00752D24" w:rsidP="00752D24">
      <w:pPr>
        <w:spacing w:line="360" w:lineRule="auto"/>
        <w:rPr>
          <w:rFonts w:ascii="Times New Roman" w:hAnsi="Times New Roman" w:cs="Times New Roman"/>
          <w:szCs w:val="20"/>
        </w:rPr>
      </w:pPr>
      <w:r w:rsidRPr="001A1E4A">
        <w:rPr>
          <w:rFonts w:ascii="Times New Roman" w:hAnsi="Times New Roman" w:cs="Times New Roman"/>
          <w:szCs w:val="20"/>
        </w:rPr>
        <w:t xml:space="preserve">The social interaction box is a rectangular, three-chambered box made of white </w:t>
      </w:r>
      <w:r w:rsidRPr="00325647">
        <w:rPr>
          <w:rFonts w:ascii="Times New Roman" w:hAnsi="Times New Roman" w:cs="Times New Roman"/>
          <w:szCs w:val="20"/>
        </w:rPr>
        <w:t>Plexiglas®</w:t>
      </w:r>
      <w:r w:rsidRPr="001A1E4A">
        <w:rPr>
          <w:rFonts w:ascii="Times New Roman" w:hAnsi="Times New Roman" w:cs="Times New Roman"/>
          <w:szCs w:val="20"/>
        </w:rPr>
        <w:t xml:space="preserve"> (60 × 40 × 40 cm). Each chamber was 20 × 40 × 40 cm. Walls separated by clear </w:t>
      </w:r>
      <w:r>
        <w:rPr>
          <w:rFonts w:ascii="Times New Roman" w:hAnsi="Times New Roman" w:cs="Times New Roman" w:hint="eastAsia"/>
          <w:szCs w:val="20"/>
        </w:rPr>
        <w:t>p</w:t>
      </w:r>
      <w:r w:rsidRPr="001A1E4A">
        <w:rPr>
          <w:rFonts w:ascii="Times New Roman" w:hAnsi="Times New Roman" w:cs="Times New Roman"/>
          <w:szCs w:val="20"/>
        </w:rPr>
        <w:t>lexiglas</w:t>
      </w:r>
      <w:r>
        <w:rPr>
          <w:rFonts w:ascii="Times New Roman" w:hAnsi="Times New Roman" w:cs="Times New Roman" w:hint="eastAsia"/>
          <w:szCs w:val="20"/>
        </w:rPr>
        <w:t>s</w:t>
      </w:r>
      <w:r w:rsidRPr="001A1E4A">
        <w:rPr>
          <w:rFonts w:ascii="Times New Roman" w:hAnsi="Times New Roman" w:cs="Times New Roman"/>
          <w:szCs w:val="20"/>
        </w:rPr>
        <w:t xml:space="preserve"> have small openings (square, 6 cm×6 cm) to allow access to each chamber. Mice were able to move between </w:t>
      </w:r>
      <w:r w:rsidRPr="001A1E4A">
        <w:rPr>
          <w:rFonts w:ascii="Times New Roman" w:hAnsi="Times New Roman" w:cs="Times New Roman" w:hint="eastAsia"/>
          <w:szCs w:val="20"/>
        </w:rPr>
        <w:t>t</w:t>
      </w:r>
      <w:r w:rsidRPr="001A1E4A">
        <w:rPr>
          <w:rFonts w:ascii="Times New Roman" w:hAnsi="Times New Roman" w:cs="Times New Roman"/>
          <w:szCs w:val="20"/>
        </w:rPr>
        <w:t>he chambers through small side opening in the compartments. Plastic cylinders in each of the 2 side chambers contained probe mice or a dummy, and the test and probe mice were able to contact each other through a lot of 1 ×</w:t>
      </w:r>
      <w:r>
        <w:rPr>
          <w:rFonts w:ascii="Times New Roman" w:hAnsi="Times New Roman" w:cs="Times New Roman"/>
          <w:szCs w:val="20"/>
        </w:rPr>
        <w:t xml:space="preserve"> </w:t>
      </w:r>
      <w:r>
        <w:rPr>
          <w:rFonts w:ascii="Times New Roman" w:hAnsi="Times New Roman" w:cs="Times New Roman" w:hint="eastAsia"/>
          <w:szCs w:val="20"/>
        </w:rPr>
        <w:t>1</w:t>
      </w:r>
      <w:r>
        <w:rPr>
          <w:rFonts w:ascii="Times New Roman" w:hAnsi="Times New Roman" w:cs="Times New Roman"/>
          <w:szCs w:val="20"/>
        </w:rPr>
        <w:t xml:space="preserve"> </w:t>
      </w:r>
      <w:r w:rsidRPr="001A1E4A">
        <w:rPr>
          <w:rFonts w:ascii="Times New Roman" w:hAnsi="Times New Roman" w:cs="Times New Roman"/>
          <w:szCs w:val="20"/>
        </w:rPr>
        <w:t xml:space="preserve">cm holes in the cylinders. A test mouse was placed in the center of the chamber and allowed to acclimate for 2 minutes. </w:t>
      </w:r>
      <w:r w:rsidRPr="001A1E4A">
        <w:rPr>
          <w:rFonts w:ascii="Times New Roman" w:hAnsi="Times New Roman" w:cs="Times New Roman" w:hint="eastAsia"/>
          <w:szCs w:val="20"/>
        </w:rPr>
        <w:t>During</w:t>
      </w:r>
      <w:r w:rsidRPr="001A1E4A">
        <w:rPr>
          <w:rFonts w:ascii="Times New Roman" w:hAnsi="Times New Roman" w:cs="Times New Roman"/>
          <w:szCs w:val="20"/>
        </w:rPr>
        <w:t xml:space="preserve"> </w:t>
      </w:r>
      <w:r w:rsidRPr="001A1E4A">
        <w:rPr>
          <w:rFonts w:ascii="Times New Roman" w:hAnsi="Times New Roman" w:cs="Times New Roman" w:hint="eastAsia"/>
          <w:szCs w:val="20"/>
        </w:rPr>
        <w:t>the</w:t>
      </w:r>
      <w:r w:rsidRPr="001A1E4A">
        <w:rPr>
          <w:rFonts w:ascii="Times New Roman" w:hAnsi="Times New Roman" w:cs="Times New Roman"/>
          <w:szCs w:val="20"/>
        </w:rPr>
        <w:t xml:space="preserve"> </w:t>
      </w:r>
      <w:r>
        <w:rPr>
          <w:rFonts w:ascii="Times New Roman" w:hAnsi="Times New Roman" w:cs="Times New Roman" w:hint="eastAsia"/>
          <w:szCs w:val="20"/>
        </w:rPr>
        <w:t>adjustment</w:t>
      </w:r>
      <w:r w:rsidRPr="001A1E4A">
        <w:rPr>
          <w:rFonts w:ascii="Times New Roman" w:hAnsi="Times New Roman" w:cs="Times New Roman"/>
          <w:szCs w:val="20"/>
        </w:rPr>
        <w:t xml:space="preserve"> </w:t>
      </w:r>
      <w:r w:rsidRPr="001A1E4A">
        <w:rPr>
          <w:rFonts w:ascii="Times New Roman" w:hAnsi="Times New Roman" w:cs="Times New Roman" w:hint="eastAsia"/>
          <w:szCs w:val="20"/>
        </w:rPr>
        <w:t>period,</w:t>
      </w:r>
      <w:r w:rsidRPr="001A1E4A">
        <w:rPr>
          <w:rFonts w:ascii="Times New Roman" w:hAnsi="Times New Roman" w:cs="Times New Roman"/>
          <w:szCs w:val="20"/>
        </w:rPr>
        <w:t xml:space="preserve"> </w:t>
      </w:r>
      <w:r w:rsidRPr="001A1E4A">
        <w:rPr>
          <w:rFonts w:ascii="Times New Roman" w:hAnsi="Times New Roman" w:cs="Times New Roman" w:hint="eastAsia"/>
          <w:szCs w:val="20"/>
        </w:rPr>
        <w:t>the</w:t>
      </w:r>
      <w:r w:rsidRPr="001A1E4A">
        <w:rPr>
          <w:rFonts w:ascii="Times New Roman" w:hAnsi="Times New Roman" w:cs="Times New Roman"/>
          <w:szCs w:val="20"/>
        </w:rPr>
        <w:t xml:space="preserve"> </w:t>
      </w:r>
      <w:r w:rsidRPr="001A1E4A">
        <w:rPr>
          <w:rFonts w:ascii="Times New Roman" w:hAnsi="Times New Roman" w:cs="Times New Roman" w:hint="eastAsia"/>
          <w:szCs w:val="20"/>
        </w:rPr>
        <w:t>entrance</w:t>
      </w:r>
      <w:r w:rsidRPr="001A1E4A">
        <w:rPr>
          <w:rFonts w:ascii="Times New Roman" w:hAnsi="Times New Roman" w:cs="Times New Roman"/>
          <w:szCs w:val="20"/>
        </w:rPr>
        <w:t xml:space="preserve"> </w:t>
      </w:r>
      <w:r w:rsidRPr="001A1E4A">
        <w:rPr>
          <w:rFonts w:ascii="Times New Roman" w:hAnsi="Times New Roman" w:cs="Times New Roman" w:hint="eastAsia"/>
          <w:szCs w:val="20"/>
        </w:rPr>
        <w:t>connecting</w:t>
      </w:r>
      <w:r w:rsidRPr="001A1E4A">
        <w:rPr>
          <w:rFonts w:ascii="Times New Roman" w:hAnsi="Times New Roman" w:cs="Times New Roman"/>
          <w:szCs w:val="20"/>
        </w:rPr>
        <w:t xml:space="preserve"> </w:t>
      </w:r>
      <w:r w:rsidRPr="001A1E4A">
        <w:rPr>
          <w:rFonts w:ascii="Times New Roman" w:hAnsi="Times New Roman" w:cs="Times New Roman" w:hint="eastAsia"/>
          <w:szCs w:val="20"/>
        </w:rPr>
        <w:t>each</w:t>
      </w:r>
      <w:r w:rsidRPr="001A1E4A">
        <w:rPr>
          <w:rFonts w:ascii="Times New Roman" w:hAnsi="Times New Roman" w:cs="Times New Roman"/>
          <w:szCs w:val="20"/>
        </w:rPr>
        <w:t xml:space="preserve"> </w:t>
      </w:r>
      <w:r w:rsidRPr="001A1E4A">
        <w:rPr>
          <w:rFonts w:ascii="Times New Roman" w:hAnsi="Times New Roman" w:cs="Times New Roman" w:hint="eastAsia"/>
          <w:szCs w:val="20"/>
        </w:rPr>
        <w:t>chamber</w:t>
      </w:r>
      <w:r w:rsidRPr="001A1E4A">
        <w:rPr>
          <w:rFonts w:ascii="Times New Roman" w:hAnsi="Times New Roman" w:cs="Times New Roman"/>
          <w:szCs w:val="20"/>
        </w:rPr>
        <w:t xml:space="preserve"> </w:t>
      </w:r>
      <w:r w:rsidRPr="001A1E4A">
        <w:rPr>
          <w:rFonts w:ascii="Times New Roman" w:hAnsi="Times New Roman" w:cs="Times New Roman" w:hint="eastAsia"/>
          <w:szCs w:val="20"/>
        </w:rPr>
        <w:t>was</w:t>
      </w:r>
      <w:r w:rsidRPr="001A1E4A">
        <w:rPr>
          <w:rFonts w:ascii="Times New Roman" w:hAnsi="Times New Roman" w:cs="Times New Roman"/>
          <w:szCs w:val="20"/>
        </w:rPr>
        <w:t xml:space="preserve"> </w:t>
      </w:r>
      <w:r w:rsidRPr="001A1E4A">
        <w:rPr>
          <w:rFonts w:ascii="Times New Roman" w:hAnsi="Times New Roman" w:cs="Times New Roman" w:hint="eastAsia"/>
          <w:szCs w:val="20"/>
        </w:rPr>
        <w:t>blocked.</w:t>
      </w:r>
      <w:r w:rsidRPr="001A1E4A">
        <w:rPr>
          <w:rFonts w:ascii="Times New Roman" w:hAnsi="Times New Roman" w:cs="Times New Roman"/>
          <w:szCs w:val="20"/>
        </w:rPr>
        <w:t xml:space="preserve"> </w:t>
      </w:r>
      <w:r w:rsidRPr="001A1E4A">
        <w:rPr>
          <w:rFonts w:ascii="Times New Roman" w:hAnsi="Times New Roman" w:cs="Times New Roman" w:hint="eastAsia"/>
          <w:szCs w:val="20"/>
        </w:rPr>
        <w:t>After</w:t>
      </w:r>
      <w:r w:rsidRPr="001A1E4A">
        <w:rPr>
          <w:rFonts w:ascii="Times New Roman" w:hAnsi="Times New Roman" w:cs="Times New Roman"/>
          <w:szCs w:val="20"/>
        </w:rPr>
        <w:t xml:space="preserve"> </w:t>
      </w:r>
      <w:r w:rsidRPr="001A1E4A">
        <w:rPr>
          <w:rFonts w:ascii="Times New Roman" w:hAnsi="Times New Roman" w:cs="Times New Roman" w:hint="eastAsia"/>
          <w:szCs w:val="20"/>
        </w:rPr>
        <w:t>2</w:t>
      </w:r>
      <w:r w:rsidRPr="001A1E4A">
        <w:rPr>
          <w:rFonts w:ascii="Times New Roman" w:hAnsi="Times New Roman" w:cs="Times New Roman"/>
          <w:szCs w:val="20"/>
        </w:rPr>
        <w:t xml:space="preserve"> </w:t>
      </w:r>
      <w:r w:rsidRPr="001A1E4A">
        <w:rPr>
          <w:rFonts w:ascii="Times New Roman" w:hAnsi="Times New Roman" w:cs="Times New Roman" w:hint="eastAsia"/>
          <w:szCs w:val="20"/>
        </w:rPr>
        <w:t>min</w:t>
      </w:r>
      <w:r>
        <w:rPr>
          <w:rFonts w:ascii="Times New Roman" w:hAnsi="Times New Roman" w:cs="Times New Roman" w:hint="eastAsia"/>
          <w:szCs w:val="20"/>
        </w:rPr>
        <w:t>utes</w:t>
      </w:r>
      <w:r>
        <w:rPr>
          <w:rFonts w:ascii="Times New Roman" w:hAnsi="Times New Roman" w:cs="Times New Roman"/>
          <w:szCs w:val="20"/>
        </w:rPr>
        <w:t xml:space="preserve"> </w:t>
      </w:r>
      <w:r>
        <w:rPr>
          <w:rFonts w:ascii="Times New Roman" w:hAnsi="Times New Roman" w:cs="Times New Roman" w:hint="eastAsia"/>
          <w:szCs w:val="20"/>
        </w:rPr>
        <w:t>of</w:t>
      </w:r>
      <w:r w:rsidRPr="001A1E4A">
        <w:rPr>
          <w:rFonts w:ascii="Times New Roman" w:hAnsi="Times New Roman" w:cs="Times New Roman"/>
          <w:szCs w:val="20"/>
        </w:rPr>
        <w:t xml:space="preserve"> </w:t>
      </w:r>
      <w:r w:rsidRPr="001A1E4A">
        <w:rPr>
          <w:rFonts w:ascii="Times New Roman" w:hAnsi="Times New Roman" w:cs="Times New Roman" w:hint="eastAsia"/>
          <w:szCs w:val="20"/>
        </w:rPr>
        <w:t>adaptation</w:t>
      </w:r>
      <w:r w:rsidRPr="001A1E4A">
        <w:rPr>
          <w:rFonts w:ascii="Times New Roman" w:hAnsi="Times New Roman" w:cs="Times New Roman"/>
          <w:szCs w:val="20"/>
        </w:rPr>
        <w:t xml:space="preserve"> </w:t>
      </w:r>
      <w:r w:rsidRPr="001A1E4A">
        <w:rPr>
          <w:rFonts w:ascii="Times New Roman" w:hAnsi="Times New Roman" w:cs="Times New Roman" w:hint="eastAsia"/>
          <w:szCs w:val="20"/>
        </w:rPr>
        <w:t>period,</w:t>
      </w:r>
      <w:r w:rsidRPr="001A1E4A">
        <w:rPr>
          <w:rFonts w:ascii="Times New Roman" w:hAnsi="Times New Roman" w:cs="Times New Roman"/>
          <w:szCs w:val="20"/>
        </w:rPr>
        <w:t xml:space="preserve"> </w:t>
      </w:r>
      <w:r w:rsidRPr="001A1E4A">
        <w:rPr>
          <w:rFonts w:ascii="Times New Roman" w:hAnsi="Times New Roman" w:cs="Times New Roman" w:hint="eastAsia"/>
          <w:szCs w:val="20"/>
        </w:rPr>
        <w:t>an</w:t>
      </w:r>
      <w:r w:rsidRPr="001A1E4A">
        <w:rPr>
          <w:rFonts w:ascii="Times New Roman" w:hAnsi="Times New Roman" w:cs="Times New Roman"/>
          <w:szCs w:val="20"/>
        </w:rPr>
        <w:t xml:space="preserve"> unfamiliar same sex probe m</w:t>
      </w:r>
      <w:r w:rsidRPr="001A1E4A">
        <w:rPr>
          <w:rFonts w:ascii="Times New Roman" w:hAnsi="Times New Roman" w:cs="Times New Roman" w:hint="eastAsia"/>
          <w:szCs w:val="20"/>
        </w:rPr>
        <w:t>ouse</w:t>
      </w:r>
      <w:r w:rsidRPr="001A1E4A">
        <w:rPr>
          <w:rFonts w:ascii="Times New Roman" w:hAnsi="Times New Roman" w:cs="Times New Roman"/>
          <w:szCs w:val="20"/>
        </w:rPr>
        <w:t xml:space="preserve"> </w:t>
      </w:r>
      <w:r w:rsidRPr="001A1E4A">
        <w:rPr>
          <w:rFonts w:ascii="Times New Roman" w:hAnsi="Times New Roman" w:cs="Times New Roman" w:hint="eastAsia"/>
          <w:szCs w:val="20"/>
        </w:rPr>
        <w:t>with</w:t>
      </w:r>
      <w:r w:rsidRPr="001A1E4A">
        <w:rPr>
          <w:rFonts w:ascii="Times New Roman" w:hAnsi="Times New Roman" w:cs="Times New Roman"/>
          <w:szCs w:val="20"/>
        </w:rPr>
        <w:t xml:space="preserve"> </w:t>
      </w:r>
      <w:r w:rsidRPr="001A1E4A">
        <w:rPr>
          <w:rFonts w:ascii="Times New Roman" w:hAnsi="Times New Roman" w:cs="Times New Roman" w:hint="eastAsia"/>
          <w:szCs w:val="20"/>
        </w:rPr>
        <w:t>no</w:t>
      </w:r>
      <w:r w:rsidRPr="001A1E4A">
        <w:rPr>
          <w:rFonts w:ascii="Times New Roman" w:hAnsi="Times New Roman" w:cs="Times New Roman"/>
          <w:szCs w:val="20"/>
        </w:rPr>
        <w:t xml:space="preserve"> </w:t>
      </w:r>
      <w:r w:rsidRPr="001A1E4A">
        <w:rPr>
          <w:rFonts w:ascii="Times New Roman" w:hAnsi="Times New Roman" w:cs="Times New Roman" w:hint="eastAsia"/>
          <w:szCs w:val="20"/>
        </w:rPr>
        <w:t>previous</w:t>
      </w:r>
      <w:r w:rsidRPr="001A1E4A">
        <w:rPr>
          <w:rFonts w:ascii="Times New Roman" w:hAnsi="Times New Roman" w:cs="Times New Roman"/>
          <w:szCs w:val="20"/>
        </w:rPr>
        <w:t xml:space="preserve"> </w:t>
      </w:r>
      <w:r w:rsidRPr="001A1E4A">
        <w:rPr>
          <w:rFonts w:ascii="Times New Roman" w:hAnsi="Times New Roman" w:cs="Times New Roman" w:hint="eastAsia"/>
          <w:szCs w:val="20"/>
        </w:rPr>
        <w:t>contact</w:t>
      </w:r>
      <w:r w:rsidRPr="001A1E4A">
        <w:rPr>
          <w:rFonts w:ascii="Times New Roman" w:hAnsi="Times New Roman" w:cs="Times New Roman"/>
          <w:szCs w:val="20"/>
        </w:rPr>
        <w:t xml:space="preserve"> </w:t>
      </w:r>
      <w:r w:rsidRPr="001A1E4A">
        <w:rPr>
          <w:rFonts w:ascii="Times New Roman" w:hAnsi="Times New Roman" w:cs="Times New Roman" w:hint="eastAsia"/>
          <w:szCs w:val="20"/>
        </w:rPr>
        <w:t>with</w:t>
      </w:r>
      <w:r w:rsidRPr="001A1E4A">
        <w:rPr>
          <w:rFonts w:ascii="Times New Roman" w:hAnsi="Times New Roman" w:cs="Times New Roman"/>
          <w:szCs w:val="20"/>
        </w:rPr>
        <w:t xml:space="preserve"> </w:t>
      </w:r>
      <w:r w:rsidRPr="001A1E4A">
        <w:rPr>
          <w:rFonts w:ascii="Times New Roman" w:hAnsi="Times New Roman" w:cs="Times New Roman" w:hint="eastAsia"/>
          <w:szCs w:val="20"/>
        </w:rPr>
        <w:t>the</w:t>
      </w:r>
      <w:r w:rsidRPr="001A1E4A">
        <w:rPr>
          <w:rFonts w:ascii="Times New Roman" w:hAnsi="Times New Roman" w:cs="Times New Roman"/>
          <w:szCs w:val="20"/>
        </w:rPr>
        <w:t xml:space="preserve"> subject </w:t>
      </w:r>
      <w:r w:rsidRPr="001A1E4A">
        <w:rPr>
          <w:rFonts w:ascii="Times New Roman" w:hAnsi="Times New Roman" w:cs="Times New Roman" w:hint="eastAsia"/>
          <w:szCs w:val="20"/>
        </w:rPr>
        <w:t>mouse</w:t>
      </w:r>
      <w:r w:rsidRPr="001A1E4A">
        <w:rPr>
          <w:rFonts w:ascii="Times New Roman" w:hAnsi="Times New Roman" w:cs="Times New Roman"/>
          <w:szCs w:val="20"/>
        </w:rPr>
        <w:t xml:space="preserve"> </w:t>
      </w:r>
      <w:r w:rsidRPr="001A1E4A">
        <w:rPr>
          <w:rFonts w:ascii="Times New Roman" w:hAnsi="Times New Roman" w:cs="Times New Roman" w:hint="eastAsia"/>
          <w:szCs w:val="20"/>
        </w:rPr>
        <w:t>was</w:t>
      </w:r>
      <w:r w:rsidRPr="001A1E4A">
        <w:rPr>
          <w:rFonts w:ascii="Times New Roman" w:hAnsi="Times New Roman" w:cs="Times New Roman"/>
          <w:szCs w:val="20"/>
        </w:rPr>
        <w:t xml:space="preserve"> </w:t>
      </w:r>
      <w:r w:rsidRPr="001A1E4A">
        <w:rPr>
          <w:rFonts w:ascii="Times New Roman" w:hAnsi="Times New Roman" w:cs="Times New Roman" w:hint="eastAsia"/>
          <w:szCs w:val="20"/>
        </w:rPr>
        <w:t>placed</w:t>
      </w:r>
      <w:r w:rsidRPr="001A1E4A">
        <w:rPr>
          <w:rFonts w:ascii="Times New Roman" w:hAnsi="Times New Roman" w:cs="Times New Roman"/>
          <w:szCs w:val="20"/>
        </w:rPr>
        <w:t xml:space="preserve"> </w:t>
      </w:r>
      <w:r w:rsidRPr="001A1E4A">
        <w:rPr>
          <w:rFonts w:ascii="Times New Roman" w:hAnsi="Times New Roman" w:cs="Times New Roman" w:hint="eastAsia"/>
          <w:szCs w:val="20"/>
        </w:rPr>
        <w:t>in</w:t>
      </w:r>
      <w:r w:rsidRPr="001A1E4A">
        <w:rPr>
          <w:rFonts w:ascii="Times New Roman" w:hAnsi="Times New Roman" w:cs="Times New Roman"/>
          <w:szCs w:val="20"/>
        </w:rPr>
        <w:t xml:space="preserve"> </w:t>
      </w:r>
      <w:r w:rsidRPr="001A1E4A">
        <w:rPr>
          <w:rFonts w:ascii="Times New Roman" w:hAnsi="Times New Roman" w:cs="Times New Roman" w:hint="eastAsia"/>
          <w:szCs w:val="20"/>
        </w:rPr>
        <w:t>one</w:t>
      </w:r>
      <w:r w:rsidRPr="001A1E4A">
        <w:rPr>
          <w:rFonts w:ascii="Times New Roman" w:hAnsi="Times New Roman" w:cs="Times New Roman"/>
          <w:szCs w:val="20"/>
        </w:rPr>
        <w:t xml:space="preserve"> </w:t>
      </w:r>
      <w:r w:rsidRPr="001A1E4A">
        <w:rPr>
          <w:rFonts w:ascii="Times New Roman" w:hAnsi="Times New Roman" w:cs="Times New Roman" w:hint="eastAsia"/>
          <w:szCs w:val="20"/>
        </w:rPr>
        <w:t>of</w:t>
      </w:r>
      <w:r w:rsidRPr="001A1E4A">
        <w:rPr>
          <w:rFonts w:ascii="Times New Roman" w:hAnsi="Times New Roman" w:cs="Times New Roman"/>
          <w:szCs w:val="20"/>
        </w:rPr>
        <w:t xml:space="preserve"> </w:t>
      </w:r>
      <w:r w:rsidRPr="001A1E4A">
        <w:rPr>
          <w:rFonts w:ascii="Times New Roman" w:hAnsi="Times New Roman" w:cs="Times New Roman" w:hint="eastAsia"/>
          <w:szCs w:val="20"/>
        </w:rPr>
        <w:t>the</w:t>
      </w:r>
      <w:r w:rsidRPr="001A1E4A">
        <w:rPr>
          <w:rFonts w:ascii="Times New Roman" w:hAnsi="Times New Roman" w:cs="Times New Roman"/>
          <w:szCs w:val="20"/>
        </w:rPr>
        <w:t xml:space="preserve"> </w:t>
      </w:r>
      <w:r w:rsidRPr="001A1E4A">
        <w:rPr>
          <w:rFonts w:ascii="Times New Roman" w:hAnsi="Times New Roman" w:cs="Times New Roman" w:hint="eastAsia"/>
          <w:szCs w:val="20"/>
        </w:rPr>
        <w:t>two</w:t>
      </w:r>
      <w:r w:rsidRPr="001A1E4A">
        <w:rPr>
          <w:rFonts w:ascii="Times New Roman" w:hAnsi="Times New Roman" w:cs="Times New Roman"/>
          <w:szCs w:val="20"/>
        </w:rPr>
        <w:t xml:space="preserve"> </w:t>
      </w:r>
      <w:r w:rsidRPr="001A1E4A">
        <w:rPr>
          <w:rFonts w:ascii="Times New Roman" w:hAnsi="Times New Roman" w:cs="Times New Roman" w:hint="eastAsia"/>
          <w:szCs w:val="20"/>
        </w:rPr>
        <w:t>confinement</w:t>
      </w:r>
      <w:r w:rsidRPr="001A1E4A">
        <w:rPr>
          <w:rFonts w:ascii="Times New Roman" w:hAnsi="Times New Roman" w:cs="Times New Roman"/>
          <w:szCs w:val="20"/>
        </w:rPr>
        <w:t xml:space="preserve"> </w:t>
      </w:r>
      <w:r w:rsidRPr="001A1E4A">
        <w:rPr>
          <w:rFonts w:ascii="Times New Roman" w:hAnsi="Times New Roman" w:cs="Times New Roman" w:hint="eastAsia"/>
          <w:szCs w:val="20"/>
        </w:rPr>
        <w:t>cylinders</w:t>
      </w:r>
      <w:r w:rsidRPr="001A1E4A">
        <w:rPr>
          <w:rFonts w:ascii="Times New Roman" w:hAnsi="Times New Roman" w:cs="Times New Roman"/>
          <w:szCs w:val="20"/>
        </w:rPr>
        <w:t xml:space="preserve"> </w:t>
      </w:r>
      <w:r w:rsidRPr="001A1E4A">
        <w:rPr>
          <w:rFonts w:ascii="Times New Roman" w:hAnsi="Times New Roman" w:cs="Times New Roman" w:hint="eastAsia"/>
          <w:szCs w:val="20"/>
        </w:rPr>
        <w:t>in</w:t>
      </w:r>
      <w:r w:rsidRPr="001A1E4A">
        <w:rPr>
          <w:rFonts w:ascii="Times New Roman" w:hAnsi="Times New Roman" w:cs="Times New Roman"/>
          <w:szCs w:val="20"/>
        </w:rPr>
        <w:t xml:space="preserve"> </w:t>
      </w:r>
      <w:r w:rsidRPr="001A1E4A">
        <w:rPr>
          <w:rFonts w:ascii="Times New Roman" w:hAnsi="Times New Roman" w:cs="Times New Roman" w:hint="eastAsia"/>
          <w:szCs w:val="20"/>
        </w:rPr>
        <w:t>the</w:t>
      </w:r>
      <w:r w:rsidRPr="001A1E4A">
        <w:rPr>
          <w:rFonts w:ascii="Times New Roman" w:hAnsi="Times New Roman" w:cs="Times New Roman"/>
          <w:szCs w:val="20"/>
        </w:rPr>
        <w:t xml:space="preserve"> </w:t>
      </w:r>
      <w:r w:rsidRPr="001A1E4A">
        <w:rPr>
          <w:rFonts w:ascii="Times New Roman" w:hAnsi="Times New Roman" w:cs="Times New Roman" w:hint="eastAsia"/>
          <w:szCs w:val="20"/>
        </w:rPr>
        <w:t>side</w:t>
      </w:r>
      <w:r w:rsidRPr="001A1E4A">
        <w:rPr>
          <w:rFonts w:ascii="Times New Roman" w:hAnsi="Times New Roman" w:cs="Times New Roman"/>
          <w:szCs w:val="20"/>
        </w:rPr>
        <w:t xml:space="preserve"> </w:t>
      </w:r>
      <w:r w:rsidRPr="001A1E4A">
        <w:rPr>
          <w:rFonts w:ascii="Times New Roman" w:hAnsi="Times New Roman" w:cs="Times New Roman" w:hint="eastAsia"/>
          <w:szCs w:val="20"/>
        </w:rPr>
        <w:t>chamber.</w:t>
      </w:r>
      <w:r w:rsidRPr="001A1E4A">
        <w:rPr>
          <w:rFonts w:ascii="Times New Roman" w:hAnsi="Times New Roman" w:cs="Times New Roman"/>
          <w:szCs w:val="20"/>
        </w:rPr>
        <w:t xml:space="preserve"> The dummy was placed in the rest of restraining cylinders. Time spent in each of the 3 chambers was measured using the </w:t>
      </w:r>
      <w:proofErr w:type="spellStart"/>
      <w:r w:rsidRPr="001A1E4A">
        <w:rPr>
          <w:rFonts w:ascii="Times New Roman" w:hAnsi="Times New Roman" w:cs="Times New Roman"/>
          <w:szCs w:val="20"/>
        </w:rPr>
        <w:t>EthoVision</w:t>
      </w:r>
      <w:proofErr w:type="spellEnd"/>
      <w:r w:rsidRPr="001A1E4A">
        <w:rPr>
          <w:rFonts w:ascii="Times New Roman" w:hAnsi="Times New Roman" w:cs="Times New Roman"/>
          <w:szCs w:val="20"/>
        </w:rPr>
        <w:t xml:space="preserve"> </w:t>
      </w:r>
      <w:r w:rsidRPr="001A1E4A">
        <w:rPr>
          <w:rFonts w:ascii="Times New Roman" w:hAnsi="Times New Roman" w:cs="Times New Roman" w:hint="eastAsia"/>
          <w:szCs w:val="20"/>
        </w:rPr>
        <w:t>tracking</w:t>
      </w:r>
      <w:r w:rsidRPr="001A1E4A">
        <w:rPr>
          <w:rFonts w:ascii="Times New Roman" w:hAnsi="Times New Roman" w:cs="Times New Roman"/>
          <w:szCs w:val="20"/>
        </w:rPr>
        <w:t xml:space="preserve"> </w:t>
      </w:r>
      <w:r w:rsidRPr="001A1E4A">
        <w:rPr>
          <w:rFonts w:ascii="Times New Roman" w:hAnsi="Times New Roman" w:cs="Times New Roman" w:hint="eastAsia"/>
          <w:szCs w:val="20"/>
        </w:rPr>
        <w:t>system</w:t>
      </w:r>
      <w:r w:rsidRPr="001A1E4A">
        <w:rPr>
          <w:rFonts w:ascii="Times New Roman" w:hAnsi="Times New Roman" w:cs="Times New Roman"/>
          <w:szCs w:val="20"/>
        </w:rPr>
        <w:t xml:space="preserve"> for </w:t>
      </w:r>
      <w:r w:rsidRPr="001A1E4A">
        <w:rPr>
          <w:rFonts w:ascii="Times New Roman" w:hAnsi="Times New Roman" w:cs="Times New Roman" w:hint="eastAsia"/>
          <w:szCs w:val="20"/>
        </w:rPr>
        <w:t>5</w:t>
      </w:r>
      <w:r w:rsidRPr="001A1E4A">
        <w:rPr>
          <w:rFonts w:ascii="Times New Roman" w:hAnsi="Times New Roman" w:cs="Times New Roman"/>
          <w:szCs w:val="20"/>
        </w:rPr>
        <w:t> min</w:t>
      </w:r>
      <w:r>
        <w:rPr>
          <w:rFonts w:ascii="Times New Roman" w:hAnsi="Times New Roman" w:cs="Times New Roman" w:hint="eastAsia"/>
          <w:szCs w:val="20"/>
        </w:rPr>
        <w:t>utes</w:t>
      </w:r>
      <w:r w:rsidRPr="001A1E4A">
        <w:rPr>
          <w:rFonts w:ascii="Times New Roman" w:hAnsi="Times New Roman" w:cs="Times New Roman"/>
          <w:szCs w:val="20"/>
        </w:rPr>
        <w:t xml:space="preserve">, and social preference was defined as </w:t>
      </w:r>
      <w:r w:rsidRPr="001A1E4A">
        <w:rPr>
          <w:rFonts w:ascii="Times New Roman" w:hAnsi="Times New Roman" w:cs="Times New Roman" w:hint="eastAsia"/>
          <w:szCs w:val="20"/>
        </w:rPr>
        <w:t>(</w:t>
      </w:r>
      <w:r w:rsidRPr="001A1E4A">
        <w:rPr>
          <w:rFonts w:ascii="Times New Roman" w:hAnsi="Times New Roman" w:cs="Times New Roman"/>
          <w:szCs w:val="20"/>
        </w:rPr>
        <w:t>time spent in the social chamber/total time)</w:t>
      </w:r>
      <w:r>
        <w:rPr>
          <w:rFonts w:ascii="Times New Roman" w:hAnsi="Times New Roman" w:cs="Times New Roman"/>
          <w:szCs w:val="20"/>
        </w:rPr>
        <w:t xml:space="preserve"> </w:t>
      </w:r>
      <w:r w:rsidRPr="001A1E4A">
        <w:rPr>
          <w:rFonts w:ascii="Times New Roman" w:hAnsi="Times New Roman" w:cs="Times New Roman"/>
          <w:szCs w:val="20"/>
        </w:rPr>
        <w:t>×</w:t>
      </w:r>
      <w:r>
        <w:rPr>
          <w:rFonts w:ascii="Times New Roman" w:hAnsi="Times New Roman" w:cs="Times New Roman"/>
          <w:szCs w:val="20"/>
        </w:rPr>
        <w:t xml:space="preserve"> </w:t>
      </w:r>
      <w:r w:rsidRPr="001A1E4A">
        <w:rPr>
          <w:rFonts w:ascii="Times New Roman" w:hAnsi="Times New Roman" w:cs="Times New Roman" w:hint="eastAsia"/>
          <w:szCs w:val="20"/>
        </w:rPr>
        <w:t>100%.</w:t>
      </w:r>
    </w:p>
    <w:p w14:paraId="5AAEA332" w14:textId="77777777" w:rsidR="00752D24" w:rsidRPr="001A1E4A" w:rsidRDefault="00752D24" w:rsidP="00752D24">
      <w:pPr>
        <w:spacing w:line="360" w:lineRule="auto"/>
        <w:rPr>
          <w:rFonts w:ascii="Times New Roman" w:hAnsi="Times New Roman" w:cs="Times New Roman"/>
          <w:szCs w:val="20"/>
        </w:rPr>
      </w:pPr>
      <w:r w:rsidRPr="001A1E4A">
        <w:rPr>
          <w:rFonts w:ascii="Times New Roman" w:hAnsi="Times New Roman" w:cs="Times New Roman" w:hint="eastAsia"/>
          <w:szCs w:val="20"/>
        </w:rPr>
        <w:t>(</w:t>
      </w:r>
      <w:r w:rsidRPr="001A1E4A">
        <w:rPr>
          <w:rFonts w:ascii="Times New Roman" w:hAnsi="Times New Roman" w:cs="Times New Roman"/>
          <w:szCs w:val="20"/>
        </w:rPr>
        <w:t>d) Sucrose preference test (SPT)</w:t>
      </w:r>
    </w:p>
    <w:p w14:paraId="78B79F7C" w14:textId="77777777" w:rsidR="00752D24" w:rsidRPr="001A1E4A" w:rsidRDefault="00752D24" w:rsidP="00752D24">
      <w:pPr>
        <w:spacing w:line="360" w:lineRule="auto"/>
        <w:rPr>
          <w:rFonts w:ascii="Times New Roman" w:hAnsi="Times New Roman" w:cs="Times New Roman"/>
          <w:szCs w:val="20"/>
        </w:rPr>
      </w:pPr>
      <w:r w:rsidRPr="001A1E4A">
        <w:rPr>
          <w:rFonts w:ascii="Times New Roman" w:hAnsi="Times New Roman" w:cs="Times New Roman"/>
          <w:szCs w:val="20"/>
        </w:rPr>
        <w:t xml:space="preserve">To assess anhedonia, it was measured whether the mice preferred sucrose solution over drinking water. Mice were provided with two bottles, one filled with 1% sucrose diluted in drinking water and one filled with drinking water alone. Mice were acclimated to the two bottle conditions for two consecutive days and their sucrose preference </w:t>
      </w:r>
      <w:r>
        <w:rPr>
          <w:rFonts w:ascii="Times New Roman" w:hAnsi="Times New Roman" w:cs="Times New Roman"/>
          <w:szCs w:val="20"/>
        </w:rPr>
        <w:t xml:space="preserve">was </w:t>
      </w:r>
      <w:r w:rsidRPr="001A1E4A">
        <w:rPr>
          <w:rFonts w:ascii="Times New Roman" w:hAnsi="Times New Roman" w:cs="Times New Roman"/>
          <w:szCs w:val="20"/>
        </w:rPr>
        <w:t>measured for additional two days. The position of the bottles was interchanged every day during 4 days of testing to avoid bias. Sucrose preference</w:t>
      </w:r>
      <w:r w:rsidRPr="001A1E4A">
        <w:rPr>
          <w:rFonts w:ascii="Times New Roman" w:hAnsi="Times New Roman" w:cs="Times New Roman" w:hint="eastAsia"/>
          <w:szCs w:val="20"/>
        </w:rPr>
        <w:t xml:space="preserve"> </w:t>
      </w:r>
      <w:r w:rsidRPr="001A1E4A">
        <w:rPr>
          <w:rFonts w:ascii="Times New Roman" w:hAnsi="Times New Roman" w:cs="Times New Roman"/>
          <w:szCs w:val="20"/>
        </w:rPr>
        <w:t xml:space="preserve">was quantified </w:t>
      </w:r>
      <w:r>
        <w:rPr>
          <w:rFonts w:ascii="Times New Roman" w:hAnsi="Times New Roman" w:cs="Times New Roman"/>
          <w:szCs w:val="20"/>
        </w:rPr>
        <w:t>as</w:t>
      </w:r>
      <w:r w:rsidRPr="001A1E4A">
        <w:rPr>
          <w:rFonts w:ascii="Times New Roman" w:hAnsi="Times New Roman" w:cs="Times New Roman"/>
          <w:szCs w:val="20"/>
        </w:rPr>
        <w:t xml:space="preserve"> </w:t>
      </w:r>
      <w:r>
        <w:rPr>
          <w:rFonts w:ascii="Times New Roman" w:hAnsi="Times New Roman" w:cs="Times New Roman" w:hint="eastAsia"/>
          <w:szCs w:val="20"/>
        </w:rPr>
        <w:t>(</w:t>
      </w:r>
      <w:r w:rsidRPr="001A1E4A">
        <w:rPr>
          <w:rFonts w:ascii="Times New Roman" w:hAnsi="Times New Roman" w:cs="Times New Roman"/>
          <w:szCs w:val="20"/>
        </w:rPr>
        <w:t>sucrose</w:t>
      </w:r>
      <w:r>
        <w:rPr>
          <w:rFonts w:ascii="Times New Roman" w:hAnsi="Times New Roman" w:cs="Times New Roman"/>
          <w:szCs w:val="20"/>
        </w:rPr>
        <w:t xml:space="preserve"> </w:t>
      </w:r>
      <w:r>
        <w:rPr>
          <w:rFonts w:ascii="Times New Roman" w:hAnsi="Times New Roman" w:cs="Times New Roman" w:hint="eastAsia"/>
          <w:szCs w:val="20"/>
        </w:rPr>
        <w:t>intake</w:t>
      </w:r>
      <w:r w:rsidRPr="001A1E4A">
        <w:rPr>
          <w:rFonts w:ascii="Times New Roman" w:hAnsi="Times New Roman" w:cs="Times New Roman"/>
          <w:szCs w:val="20"/>
        </w:rPr>
        <w:t xml:space="preserve">/total </w:t>
      </w:r>
      <w:r>
        <w:rPr>
          <w:rFonts w:ascii="Times New Roman" w:hAnsi="Times New Roman" w:cs="Times New Roman" w:hint="eastAsia"/>
          <w:szCs w:val="20"/>
        </w:rPr>
        <w:t>intake)</w:t>
      </w:r>
      <w:r w:rsidRPr="00831586">
        <w:rPr>
          <w:rFonts w:ascii="Times New Roman" w:hAnsi="Times New Roman" w:cs="Times New Roman"/>
          <w:szCs w:val="20"/>
        </w:rPr>
        <w:t xml:space="preserve"> </w:t>
      </w:r>
      <w:r w:rsidRPr="001A1E4A">
        <w:rPr>
          <w:rFonts w:ascii="Times New Roman" w:hAnsi="Times New Roman" w:cs="Times New Roman"/>
          <w:szCs w:val="20"/>
        </w:rPr>
        <w:t>×</w:t>
      </w:r>
      <w:r>
        <w:rPr>
          <w:rFonts w:ascii="Times New Roman" w:hAnsi="Times New Roman" w:cs="Times New Roman"/>
          <w:szCs w:val="20"/>
        </w:rPr>
        <w:t xml:space="preserve"> </w:t>
      </w:r>
      <w:r>
        <w:rPr>
          <w:rFonts w:ascii="Times New Roman" w:hAnsi="Times New Roman" w:cs="Times New Roman" w:hint="eastAsia"/>
          <w:szCs w:val="20"/>
        </w:rPr>
        <w:t>100%</w:t>
      </w:r>
      <w:r w:rsidRPr="001A1E4A">
        <w:rPr>
          <w:rFonts w:ascii="Times New Roman" w:hAnsi="Times New Roman" w:cs="Times New Roman"/>
          <w:szCs w:val="20"/>
        </w:rPr>
        <w:t xml:space="preserve"> on each </w:t>
      </w:r>
      <w:r>
        <w:rPr>
          <w:rFonts w:ascii="Times New Roman" w:hAnsi="Times New Roman" w:cs="Times New Roman" w:hint="eastAsia"/>
          <w:szCs w:val="20"/>
        </w:rPr>
        <w:t>test</w:t>
      </w:r>
      <w:r>
        <w:rPr>
          <w:rFonts w:ascii="Times New Roman" w:hAnsi="Times New Roman" w:cs="Times New Roman"/>
          <w:szCs w:val="20"/>
        </w:rPr>
        <w:t xml:space="preserve"> </w:t>
      </w:r>
      <w:r w:rsidRPr="001A1E4A">
        <w:rPr>
          <w:rFonts w:ascii="Times New Roman" w:hAnsi="Times New Roman" w:cs="Times New Roman"/>
          <w:szCs w:val="20"/>
        </w:rPr>
        <w:t>day.</w:t>
      </w:r>
    </w:p>
    <w:p w14:paraId="376E4E96" w14:textId="77777777" w:rsidR="00752D24" w:rsidRPr="001A1E4A" w:rsidRDefault="00752D24" w:rsidP="00752D24">
      <w:pPr>
        <w:spacing w:line="360" w:lineRule="auto"/>
        <w:rPr>
          <w:rFonts w:ascii="Times New Roman" w:hAnsi="Times New Roman" w:cs="Times New Roman"/>
          <w:szCs w:val="20"/>
        </w:rPr>
      </w:pPr>
      <w:r w:rsidRPr="001A1E4A">
        <w:rPr>
          <w:rFonts w:ascii="Times New Roman" w:hAnsi="Times New Roman" w:cs="Times New Roman" w:hint="eastAsia"/>
          <w:szCs w:val="20"/>
        </w:rPr>
        <w:t>(</w:t>
      </w:r>
      <w:r w:rsidRPr="001A1E4A">
        <w:rPr>
          <w:rFonts w:ascii="Times New Roman" w:hAnsi="Times New Roman" w:cs="Times New Roman"/>
          <w:szCs w:val="20"/>
        </w:rPr>
        <w:t>e) Tail suspension test (TST)</w:t>
      </w:r>
    </w:p>
    <w:p w14:paraId="1DC991C2" w14:textId="77777777" w:rsidR="00752D24" w:rsidRPr="001A1E4A" w:rsidRDefault="00752D24" w:rsidP="00752D24">
      <w:pPr>
        <w:spacing w:line="360" w:lineRule="auto"/>
        <w:rPr>
          <w:rFonts w:ascii="Times New Roman" w:hAnsi="Times New Roman" w:cs="Times New Roman"/>
          <w:szCs w:val="20"/>
        </w:rPr>
      </w:pPr>
      <w:r w:rsidRPr="001A1E4A">
        <w:rPr>
          <w:rFonts w:ascii="Times New Roman" w:hAnsi="Times New Roman" w:cs="Times New Roman"/>
          <w:szCs w:val="20"/>
        </w:rPr>
        <w:t>The tail suspension test (TST) was performed to measure immobility demonstrating depressive-like behavior. Mice with tape wrapped around their tails were suspended on a device with a hook attached to the top of a cupboard. Then, a hole was made in the tape at the end of the tail and carefully hung 2 cm away from the top of the hook. The data of the mice that climbed on their tails were</w:t>
      </w:r>
      <w:r w:rsidRPr="001A1E4A">
        <w:rPr>
          <w:rFonts w:ascii="Times New Roman" w:hAnsi="Times New Roman" w:cs="Times New Roman" w:hint="eastAsia"/>
          <w:szCs w:val="20"/>
        </w:rPr>
        <w:t xml:space="preserve"> </w:t>
      </w:r>
      <w:r w:rsidRPr="001A1E4A">
        <w:rPr>
          <w:rFonts w:ascii="Times New Roman" w:hAnsi="Times New Roman" w:cs="Times New Roman"/>
          <w:szCs w:val="20"/>
        </w:rPr>
        <w:t xml:space="preserve">excluded from analysis. The immobility time was </w:t>
      </w:r>
      <w:r w:rsidRPr="001A1E4A">
        <w:rPr>
          <w:rFonts w:ascii="Times New Roman" w:hAnsi="Times New Roman" w:cs="Times New Roman"/>
          <w:szCs w:val="20"/>
        </w:rPr>
        <w:lastRenderedPageBreak/>
        <w:t>measured during a 7 min</w:t>
      </w:r>
      <w:r>
        <w:rPr>
          <w:rFonts w:ascii="Times New Roman" w:hAnsi="Times New Roman" w:cs="Times New Roman" w:hint="eastAsia"/>
          <w:szCs w:val="20"/>
        </w:rPr>
        <w:t>utes</w:t>
      </w:r>
      <w:r>
        <w:rPr>
          <w:rFonts w:ascii="Times New Roman" w:hAnsi="Times New Roman" w:cs="Times New Roman"/>
          <w:szCs w:val="20"/>
        </w:rPr>
        <w:t xml:space="preserve"> </w:t>
      </w:r>
      <w:r>
        <w:rPr>
          <w:rFonts w:ascii="Times New Roman" w:hAnsi="Times New Roman" w:cs="Times New Roman" w:hint="eastAsia"/>
          <w:szCs w:val="20"/>
        </w:rPr>
        <w:t>of</w:t>
      </w:r>
      <w:r w:rsidRPr="001A1E4A">
        <w:rPr>
          <w:rFonts w:ascii="Times New Roman" w:hAnsi="Times New Roman" w:cs="Times New Roman"/>
          <w:szCs w:val="20"/>
        </w:rPr>
        <w:t xml:space="preserve"> test period.</w:t>
      </w:r>
    </w:p>
    <w:p w14:paraId="58E97AF8" w14:textId="77777777" w:rsidR="00752D24" w:rsidRPr="001A1E4A" w:rsidRDefault="00752D24" w:rsidP="00752D24">
      <w:pPr>
        <w:spacing w:line="360" w:lineRule="auto"/>
        <w:rPr>
          <w:rFonts w:ascii="Times New Roman" w:hAnsi="Times New Roman" w:cs="Times New Roman"/>
          <w:szCs w:val="20"/>
        </w:rPr>
      </w:pPr>
      <w:r w:rsidRPr="001A1E4A">
        <w:rPr>
          <w:rFonts w:ascii="Times New Roman" w:hAnsi="Times New Roman" w:cs="Times New Roman" w:hint="eastAsia"/>
          <w:szCs w:val="20"/>
        </w:rPr>
        <w:t>(</w:t>
      </w:r>
      <w:r w:rsidRPr="001A1E4A">
        <w:rPr>
          <w:rFonts w:ascii="Times New Roman" w:hAnsi="Times New Roman" w:cs="Times New Roman"/>
          <w:szCs w:val="20"/>
        </w:rPr>
        <w:t>f) Forced swimming test (FST)</w:t>
      </w:r>
    </w:p>
    <w:p w14:paraId="101F5E7A" w14:textId="77777777" w:rsidR="00752D24" w:rsidRPr="001A1E4A" w:rsidRDefault="00752D24" w:rsidP="00752D24">
      <w:pPr>
        <w:spacing w:line="360" w:lineRule="auto"/>
        <w:rPr>
          <w:rFonts w:ascii="Times New Roman" w:hAnsi="Times New Roman" w:cs="Times New Roman"/>
          <w:szCs w:val="20"/>
        </w:rPr>
      </w:pPr>
      <w:r w:rsidRPr="001A1E4A">
        <w:rPr>
          <w:rFonts w:ascii="Times New Roman" w:hAnsi="Times New Roman" w:cs="Times New Roman"/>
          <w:szCs w:val="20"/>
        </w:rPr>
        <w:t>The forced swimming test (FST) was used to evaluate the ability of mice to cope with an</w:t>
      </w:r>
      <w:r w:rsidRPr="001A1E4A">
        <w:rPr>
          <w:rFonts w:ascii="Times New Roman" w:hAnsi="Times New Roman" w:cs="Times New Roman" w:hint="eastAsia"/>
          <w:szCs w:val="20"/>
        </w:rPr>
        <w:t xml:space="preserve"> </w:t>
      </w:r>
      <w:r w:rsidRPr="001A1E4A">
        <w:rPr>
          <w:rFonts w:ascii="Times New Roman" w:hAnsi="Times New Roman" w:cs="Times New Roman"/>
          <w:szCs w:val="20"/>
        </w:rPr>
        <w:t xml:space="preserve">inescapable stressful situation, which reflects depressive-like behavior. </w:t>
      </w:r>
      <w:r>
        <w:rPr>
          <w:rFonts w:ascii="Times New Roman" w:hAnsi="Times New Roman" w:cs="Times New Roman" w:hint="eastAsia"/>
          <w:szCs w:val="20"/>
        </w:rPr>
        <w:t>M</w:t>
      </w:r>
      <w:r w:rsidRPr="001A1E4A">
        <w:rPr>
          <w:rFonts w:ascii="Times New Roman" w:hAnsi="Times New Roman" w:cs="Times New Roman"/>
          <w:szCs w:val="20"/>
        </w:rPr>
        <w:t>ice were individually placed in a 2 L Pyrex beaker (13 cm diameter, 24 cm height), filled with</w:t>
      </w:r>
      <w:r w:rsidRPr="001A1E4A">
        <w:rPr>
          <w:rFonts w:ascii="Times New Roman" w:hAnsi="Times New Roman" w:cs="Times New Roman" w:hint="eastAsia"/>
          <w:szCs w:val="20"/>
        </w:rPr>
        <w:t xml:space="preserve"> </w:t>
      </w:r>
      <w:r w:rsidRPr="001A1E4A">
        <w:rPr>
          <w:rFonts w:ascii="Times New Roman" w:hAnsi="Times New Roman" w:cs="Times New Roman"/>
          <w:szCs w:val="20"/>
        </w:rPr>
        <w:t>23°C water with a depth of 17 cm. All mice were forced</w:t>
      </w:r>
      <w:r w:rsidRPr="001A1E4A">
        <w:rPr>
          <w:rFonts w:ascii="Times New Roman" w:hAnsi="Times New Roman" w:cs="Times New Roman" w:hint="eastAsia"/>
          <w:szCs w:val="20"/>
        </w:rPr>
        <w:t xml:space="preserve"> </w:t>
      </w:r>
      <w:r w:rsidRPr="001A1E4A">
        <w:rPr>
          <w:rFonts w:ascii="Times New Roman" w:hAnsi="Times New Roman" w:cs="Times New Roman"/>
          <w:szCs w:val="20"/>
        </w:rPr>
        <w:t>to swim for 6 min</w:t>
      </w:r>
      <w:r>
        <w:rPr>
          <w:rFonts w:ascii="Times New Roman" w:hAnsi="Times New Roman" w:cs="Times New Roman"/>
          <w:szCs w:val="20"/>
        </w:rPr>
        <w:t>utes,</w:t>
      </w:r>
      <w:r w:rsidRPr="001A1E4A">
        <w:rPr>
          <w:szCs w:val="20"/>
        </w:rPr>
        <w:t xml:space="preserve"> </w:t>
      </w:r>
      <w:r w:rsidRPr="001A1E4A">
        <w:rPr>
          <w:rFonts w:ascii="Times New Roman" w:hAnsi="Times New Roman" w:cs="Times New Roman"/>
          <w:szCs w:val="20"/>
        </w:rPr>
        <w:t>and the duration of immobility was</w:t>
      </w:r>
      <w:r w:rsidRPr="001A1E4A">
        <w:rPr>
          <w:rFonts w:ascii="Times New Roman" w:hAnsi="Times New Roman" w:cs="Times New Roman" w:hint="eastAsia"/>
          <w:szCs w:val="20"/>
        </w:rPr>
        <w:t xml:space="preserve"> </w:t>
      </w:r>
      <w:r w:rsidRPr="001A1E4A">
        <w:rPr>
          <w:rFonts w:ascii="Times New Roman" w:hAnsi="Times New Roman" w:cs="Times New Roman"/>
          <w:szCs w:val="20"/>
        </w:rPr>
        <w:t>measured during the last 5 min</w:t>
      </w:r>
      <w:r>
        <w:rPr>
          <w:rFonts w:ascii="Times New Roman" w:hAnsi="Times New Roman" w:cs="Times New Roman" w:hint="eastAsia"/>
          <w:szCs w:val="20"/>
        </w:rPr>
        <w:t>utes</w:t>
      </w:r>
      <w:r w:rsidRPr="001A1E4A">
        <w:rPr>
          <w:rFonts w:ascii="Times New Roman" w:hAnsi="Times New Roman" w:cs="Times New Roman"/>
          <w:szCs w:val="20"/>
        </w:rPr>
        <w:t xml:space="preserve"> of the test. The immobility of mice was considered as floating in water with no additional</w:t>
      </w:r>
      <w:r>
        <w:rPr>
          <w:rFonts w:ascii="Times New Roman" w:hAnsi="Times New Roman" w:cs="Times New Roman"/>
          <w:szCs w:val="20"/>
        </w:rPr>
        <w:t xml:space="preserve"> </w:t>
      </w:r>
      <w:r>
        <w:rPr>
          <w:rFonts w:ascii="Times New Roman" w:hAnsi="Times New Roman" w:cs="Times New Roman" w:hint="eastAsia"/>
          <w:szCs w:val="20"/>
        </w:rPr>
        <w:t>movement</w:t>
      </w:r>
      <w:r w:rsidRPr="001A1E4A">
        <w:rPr>
          <w:rFonts w:ascii="Times New Roman" w:hAnsi="Times New Roman" w:cs="Times New Roman"/>
          <w:szCs w:val="20"/>
        </w:rPr>
        <w:t xml:space="preserve"> other than slightly moving to keep their head above the water.</w:t>
      </w:r>
    </w:p>
    <w:p w14:paraId="28642D74" w14:textId="26307909" w:rsidR="0015585D" w:rsidRPr="00ED5FD6" w:rsidRDefault="0015585D"/>
    <w:p w14:paraId="2CA00318" w14:textId="77777777" w:rsidR="0015585D" w:rsidRPr="0015585D" w:rsidRDefault="0015585D"/>
    <w:sectPr w:rsidR="0015585D" w:rsidRPr="0015585D">
      <w:pgSz w:w="11906" w:h="16838"/>
      <w:pgMar w:top="1701" w:right="1440" w:bottom="1440" w:left="1440" w:header="851" w:footer="992" w:gutter="0"/>
      <w:cols w:space="425"/>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94FE9D8" w14:textId="77777777" w:rsidR="001C53AA" w:rsidRDefault="001C53AA" w:rsidP="0015585D">
      <w:pPr>
        <w:spacing w:after="0" w:line="240" w:lineRule="auto"/>
      </w:pPr>
      <w:r>
        <w:separator/>
      </w:r>
    </w:p>
  </w:endnote>
  <w:endnote w:type="continuationSeparator" w:id="0">
    <w:p w14:paraId="2A3687BB" w14:textId="77777777" w:rsidR="001C53AA" w:rsidRDefault="001C53AA" w:rsidP="0015585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Malgun Gothic">
    <w:altName w:val="맑은 고딕"/>
    <w:panose1 w:val="020B0503020000020004"/>
    <w:charset w:val="81"/>
    <w:family w:val="swiss"/>
    <w:pitch w:val="variable"/>
    <w:sig w:usb0="9000002F" w:usb1="29D77CFB" w:usb2="00000012" w:usb3="00000000" w:csb0="00080001" w:csb1="00000000"/>
  </w:font>
  <w:font w:name="Times New Roman">
    <w:panose1 w:val="02020603050405020304"/>
    <w:charset w:val="00"/>
    <w:family w:val="roman"/>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D2F2FFA" w14:textId="77777777" w:rsidR="001C53AA" w:rsidRDefault="001C53AA" w:rsidP="0015585D">
      <w:pPr>
        <w:spacing w:after="0" w:line="240" w:lineRule="auto"/>
      </w:pPr>
      <w:r>
        <w:separator/>
      </w:r>
    </w:p>
  </w:footnote>
  <w:footnote w:type="continuationSeparator" w:id="0">
    <w:p w14:paraId="09B22687" w14:textId="77777777" w:rsidR="001C53AA" w:rsidRDefault="001C53AA" w:rsidP="0015585D">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bordersDoNotSurroundHeader/>
  <w:bordersDoNotSurroundFooter/>
  <w:proofState w:spelling="clean" w:grammar="clean"/>
  <w:defaultTabStop w:val="800"/>
  <w:displayHorizontalDrawingGridEvery w:val="0"/>
  <w:displayVerticalDrawingGridEvery w:val="2"/>
  <w:noPunctuationKerning/>
  <w:characterSpacingControl w:val="doNotCompress"/>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52D24"/>
    <w:rsid w:val="00036697"/>
    <w:rsid w:val="000B4C88"/>
    <w:rsid w:val="000F1BC0"/>
    <w:rsid w:val="0015585D"/>
    <w:rsid w:val="001C53AA"/>
    <w:rsid w:val="00752D24"/>
    <w:rsid w:val="007F0D6F"/>
    <w:rsid w:val="00CE7630"/>
    <w:rsid w:val="00ED5FD6"/>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5CAC28A"/>
  <w15:chartTrackingRefBased/>
  <w15:docId w15:val="{B93C9259-2ABB-4EA2-99A2-75C56EC077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Cs w:val="22"/>
        <w:lang w:val="en-US" w:eastAsia="ko-KR" w:bidi="ar-SA"/>
      </w:rPr>
    </w:rPrDefault>
    <w:pPrDefault>
      <w:pPr>
        <w:spacing w:after="160" w:line="259" w:lineRule="auto"/>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52D24"/>
    <w:pPr>
      <w:widowControl w:val="0"/>
      <w:wordWrap w:val="0"/>
      <w:autoSpaceDE w:val="0"/>
      <w:autoSpaceDN w:val="0"/>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5585D"/>
    <w:pPr>
      <w:tabs>
        <w:tab w:val="center" w:pos="4513"/>
        <w:tab w:val="right" w:pos="9026"/>
      </w:tabs>
      <w:snapToGrid w:val="0"/>
    </w:pPr>
  </w:style>
  <w:style w:type="character" w:customStyle="1" w:styleId="HeaderChar">
    <w:name w:val="Header Char"/>
    <w:basedOn w:val="DefaultParagraphFont"/>
    <w:link w:val="Header"/>
    <w:uiPriority w:val="99"/>
    <w:rsid w:val="0015585D"/>
  </w:style>
  <w:style w:type="paragraph" w:styleId="Footer">
    <w:name w:val="footer"/>
    <w:basedOn w:val="Normal"/>
    <w:link w:val="FooterChar"/>
    <w:uiPriority w:val="99"/>
    <w:unhideWhenUsed/>
    <w:rsid w:val="0015585D"/>
    <w:pPr>
      <w:tabs>
        <w:tab w:val="center" w:pos="4513"/>
        <w:tab w:val="right" w:pos="9026"/>
      </w:tabs>
      <w:snapToGrid w:val="0"/>
    </w:pPr>
  </w:style>
  <w:style w:type="character" w:customStyle="1" w:styleId="FooterChar">
    <w:name w:val="Footer Char"/>
    <w:basedOn w:val="DefaultParagraphFont"/>
    <w:link w:val="Footer"/>
    <w:uiPriority w:val="99"/>
    <w:rsid w:val="0015585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테마">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맑은 고딕"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맑은 고딕"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581</Words>
  <Characters>3318</Characters>
  <Application>Microsoft Office Word</Application>
  <DocSecurity>0</DocSecurity>
  <Lines>27</Lines>
  <Paragraphs>7</Paragraphs>
  <ScaleCrop>false</ScaleCrop>
  <Company/>
  <LinksUpToDate>false</LinksUpToDate>
  <CharactersWithSpaces>3892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김 희주</dc:creator>
  <cp:keywords/>
  <dc:description/>
  <cp:lastModifiedBy>Xanthe Davison</cp:lastModifiedBy>
  <cp:revision>2</cp:revision>
  <dcterms:created xsi:type="dcterms:W3CDTF">2023-05-22T09:15:00Z</dcterms:created>
  <dcterms:modified xsi:type="dcterms:W3CDTF">2023-05-22T09:15:00Z</dcterms:modified>
</cp:coreProperties>
</file>