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Supporting Information </w:t>
      </w:r>
    </w:p>
    <w:p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 xml:space="preserve">Targeted metabolomics analysis </w:t>
      </w:r>
      <w:r>
        <w:rPr>
          <w:rFonts w:ascii="Times New Roman" w:hAnsi="Times New Roman"/>
          <w:b/>
          <w:bCs/>
          <w:sz w:val="28"/>
          <w:szCs w:val="28"/>
        </w:rPr>
        <w:t xml:space="preserve">of </w:t>
      </w:r>
      <w:r>
        <w:rPr>
          <w:rFonts w:hint="eastAsia" w:ascii="Times New Roman" w:hAnsi="Times New Roman"/>
          <w:b/>
          <w:bCs/>
          <w:sz w:val="28"/>
          <w:szCs w:val="28"/>
        </w:rPr>
        <w:t xml:space="preserve">nucleosides </w:t>
      </w:r>
      <w:r>
        <w:rPr>
          <w:rFonts w:ascii="Times New Roman" w:hAnsi="Times New Roman"/>
          <w:b/>
          <w:bCs/>
          <w:sz w:val="28"/>
          <w:szCs w:val="28"/>
        </w:rPr>
        <w:t xml:space="preserve">and identification of biomarkers 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for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colorectal adenomas and colorectal cancer</w:t>
      </w:r>
    </w:p>
    <w:p>
      <w:pPr>
        <w:spacing w:line="480" w:lineRule="auto"/>
        <w:rPr>
          <w:rFonts w:hint="eastAsia"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Weifang Zheng</w:t>
      </w:r>
      <w:r>
        <w:rPr>
          <w:rFonts w:ascii="Times New Roman" w:hAnsi="Times New Roman" w:cs="Times New Roman"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>#*</w:t>
      </w:r>
      <w:r>
        <w:rPr>
          <w:rFonts w:ascii="Times New Roman" w:hAnsi="Times New Roman" w:cs="Times New Roman"/>
          <w:bCs/>
          <w:sz w:val="24"/>
        </w:rPr>
        <w:t>, Mingwei Wang</w:t>
      </w:r>
      <w:r>
        <w:rPr>
          <w:rFonts w:ascii="Times New Roman" w:hAnsi="Times New Roman" w:cs="Times New Roman"/>
          <w:bCs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>#</w:t>
      </w:r>
      <w:r>
        <w:rPr>
          <w:rFonts w:ascii="Times New Roman" w:hAnsi="Times New Roman" w:cs="Times New Roman"/>
          <w:bCs/>
          <w:sz w:val="24"/>
        </w:rPr>
        <w:t>, Xiaoyin Chai</w:t>
      </w:r>
      <w:r>
        <w:rPr>
          <w:rFonts w:ascii="Times New Roman" w:hAnsi="Times New Roman" w:cs="Times New Roman"/>
          <w:bCs/>
          <w:sz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</w:rPr>
        <w:t>, Fuzhen Pan</w:t>
      </w:r>
      <w:r>
        <w:rPr>
          <w:rFonts w:ascii="Times New Roman" w:hAnsi="Times New Roman" w:cs="Times New Roman"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</w:rPr>
        <w:t>, Meihui Xu</w:t>
      </w:r>
      <w:r>
        <w:rPr>
          <w:rFonts w:ascii="Times New Roman" w:hAnsi="Times New Roman" w:cs="Times New Roman"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</w:rPr>
        <w:t>, Yingchen Wang</w:t>
      </w:r>
      <w:r>
        <w:rPr>
          <w:rFonts w:ascii="Times New Roman" w:hAnsi="Times New Roman" w:cs="Times New Roman"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</w:rPr>
        <w:t>, Liuhao Lan</w:t>
      </w:r>
      <w:r>
        <w:rPr>
          <w:rFonts w:ascii="Times New Roman" w:hAnsi="Times New Roman" w:cs="Times New Roman"/>
          <w:bCs/>
          <w:sz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</w:rPr>
        <w:t>, Feiran Hu</w:t>
      </w:r>
      <w:r>
        <w:rPr>
          <w:rFonts w:ascii="Times New Roman" w:hAnsi="Times New Roman" w:cs="Times New Roman"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</w:rPr>
        <w:t>, Zhe Zhang</w:t>
      </w:r>
      <w:r>
        <w:rPr>
          <w:rFonts w:ascii="Times New Roman" w:hAnsi="Times New Roman" w:cs="Times New Roman"/>
          <w:bCs/>
          <w:sz w:val="24"/>
          <w:vertAlign w:val="superscript"/>
        </w:rPr>
        <w:t>3</w:t>
      </w:r>
      <w:r>
        <w:rPr>
          <w:rFonts w:hint="eastAsia"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Zhu Chen</w:t>
      </w:r>
      <w:r>
        <w:rPr>
          <w:rFonts w:ascii="Times New Roman" w:hAnsi="Times New Roman" w:cs="Times New Roman"/>
          <w:bCs/>
          <w:sz w:val="24"/>
          <w:vertAlign w:val="superscript"/>
        </w:rPr>
        <w:t>1</w:t>
      </w:r>
    </w:p>
    <w:p>
      <w:pPr>
        <w:spacing w:line="48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  <w:vertAlign w:val="superscript"/>
        </w:rPr>
        <w:t>1</w:t>
      </w:r>
      <w:r>
        <w:rPr>
          <w:rFonts w:ascii="Times New Roman" w:hAnsi="Times New Roman" w:eastAsia="黑体" w:cs="Times New Roman"/>
          <w:sz w:val="24"/>
        </w:rPr>
        <w:t>Lanxi Hospital of Traditional Chinese Medicine, Jinhua, China.</w:t>
      </w:r>
    </w:p>
    <w:p>
      <w:pPr>
        <w:spacing w:line="48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  <w:vertAlign w:val="superscript"/>
        </w:rPr>
        <w:t>2</w:t>
      </w:r>
      <w:r>
        <w:rPr>
          <w:rFonts w:ascii="Times New Roman" w:hAnsi="Times New Roman" w:eastAsia="黑体" w:cs="Times New Roman"/>
          <w:sz w:val="24"/>
        </w:rPr>
        <w:t>College of Chemical Engineering, Zhejiang University of Technology, Hangzhou, China.</w:t>
      </w:r>
    </w:p>
    <w:p>
      <w:pPr>
        <w:spacing w:line="48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  <w:vertAlign w:val="superscript"/>
        </w:rPr>
        <w:t>3</w:t>
      </w:r>
      <w:r>
        <w:rPr>
          <w:rFonts w:ascii="Times New Roman" w:hAnsi="Times New Roman" w:eastAsia="黑体" w:cs="Times New Roman"/>
          <w:sz w:val="24"/>
        </w:rPr>
        <w:t>Lanxi Red Cross Hospital, Jinhua, China.</w:t>
      </w:r>
    </w:p>
    <w:p>
      <w:pPr>
        <w:spacing w:line="480" w:lineRule="auto"/>
        <w:rPr>
          <w:rFonts w:ascii="Times New Roman" w:hAnsi="Times New Roman" w:eastAsia="黑体" w:cs="Times New Roman"/>
          <w:sz w:val="24"/>
        </w:rPr>
      </w:pPr>
    </w:p>
    <w:p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#</w:t>
      </w:r>
      <w:r>
        <w:rPr>
          <w:rFonts w:ascii="Times New Roman" w:hAnsi="Times New Roman" w:cs="Times New Roman"/>
          <w:sz w:val="24"/>
        </w:rPr>
        <w:t>These authors contributed equally.</w:t>
      </w:r>
    </w:p>
    <w:p>
      <w:pPr>
        <w:pStyle w:val="2"/>
        <w:spacing w:line="480" w:lineRule="auto"/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 xml:space="preserve">Corresponding author: </w:t>
      </w:r>
    </w:p>
    <w:p>
      <w:pPr>
        <w:pStyle w:val="2"/>
        <w:spacing w:line="480" w:lineRule="auto"/>
        <w:ind w:right="360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cs="Times New Roman"/>
          <w:sz w:val="24"/>
        </w:rPr>
        <w:t>Weifang Zheng, zhengweifang1972@163.com</w:t>
      </w:r>
    </w:p>
    <w:p>
      <w:pPr>
        <w:adjustRightInd/>
        <w:snapToGrid/>
        <w:spacing w:line="220" w:lineRule="atLeast"/>
      </w:pPr>
      <w:r>
        <w:br w:type="page"/>
      </w:r>
    </w:p>
    <w:p>
      <w:pPr>
        <w:adjustRightInd/>
        <w:snapToGri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/>
          <w:b/>
          <w:bCs/>
          <w:sz w:val="24"/>
        </w:rPr>
        <w:t>S</w:t>
      </w:r>
      <w:r>
        <w:rPr>
          <w:rFonts w:ascii="Times New Roman" w:hAnsi="Times New Roman"/>
          <w:b/>
          <w:bCs/>
          <w:sz w:val="24"/>
        </w:rPr>
        <w:t>1.</w:t>
      </w:r>
      <w:r>
        <w:rPr>
          <w:rFonts w:ascii="Times New Roman" w:hAnsi="Times New Roman"/>
          <w:sz w:val="24"/>
        </w:rPr>
        <w:t xml:space="preserve"> The basic information of individuals recruited.</w:t>
      </w:r>
    </w:p>
    <w:p>
      <w:pPr>
        <w:widowControl w:val="0"/>
        <w:adjustRightInd/>
        <w:snapToGrid/>
        <w:spacing w:line="48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The optimized MRM parameters applied to the analysis of nucleosides and their isotope labelled internal standards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The mean concentrations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hint="eastAsia" w:ascii="Times New Roman" w:hAnsi="Times New Roman" w:cs="Times New Roman"/>
          <w:sz w:val="24"/>
          <w:szCs w:val="24"/>
        </w:rPr>
        <w:t>A,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A,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A, U,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U,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U, U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hint="eastAsia" w:ascii="Times New Roman" w:hAnsi="Times New Roman" w:cs="Times New Roman"/>
          <w:sz w:val="24"/>
          <w:szCs w:val="24"/>
        </w:rPr>
        <w:t>, C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hint="eastAsia" w:ascii="Times New Roman" w:hAnsi="Times New Roman" w:cs="Times New Roman"/>
          <w:sz w:val="24"/>
          <w:szCs w:val="24"/>
        </w:rPr>
        <w:t>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G,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G and G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hint="eastAsia" w:ascii="Times New Roman" w:hAnsi="Times New Roman" w:cs="Times New Roman"/>
          <w:sz w:val="24"/>
          <w:szCs w:val="24"/>
        </w:rPr>
        <w:t>serum</w:t>
      </w:r>
      <w:r>
        <w:rPr>
          <w:rFonts w:ascii="Times New Roman" w:hAnsi="Times New Roman" w:cs="Times New Roman"/>
          <w:sz w:val="24"/>
          <w:szCs w:val="24"/>
        </w:rPr>
        <w:t xml:space="preserve"> from patients with </w:t>
      </w:r>
      <w:r>
        <w:rPr>
          <w:rFonts w:hint="eastAsia" w:ascii="Times New Roman" w:hAnsi="Times New Roman" w:cs="Times New Roman"/>
          <w:sz w:val="24"/>
          <w:szCs w:val="24"/>
        </w:rPr>
        <w:t>co</w:t>
      </w:r>
      <w:bookmarkStart w:id="3" w:name="_GoBack"/>
      <w:bookmarkEnd w:id="3"/>
      <w:r>
        <w:rPr>
          <w:rFonts w:hint="eastAsia" w:ascii="Times New Roman" w:hAnsi="Times New Roman" w:cs="Times New Roman"/>
          <w:sz w:val="24"/>
          <w:szCs w:val="24"/>
        </w:rPr>
        <w:t xml:space="preserve">lorectal </w:t>
      </w: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patients with </w:t>
      </w:r>
      <w:r>
        <w:rPr>
          <w:rFonts w:hint="eastAsia" w:ascii="Times New Roman" w:hAnsi="Times New Roman" w:cs="Times New Roman"/>
          <w:sz w:val="24"/>
          <w:szCs w:val="24"/>
        </w:rPr>
        <w:t xml:space="preserve">colorectal adenoma and </w:t>
      </w:r>
      <w:r>
        <w:rPr>
          <w:rFonts w:ascii="Times New Roman" w:hAnsi="Times New Roman" w:cs="Times New Roman"/>
          <w:sz w:val="24"/>
          <w:szCs w:val="24"/>
        </w:rPr>
        <w:t>healthy controls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Fig. S1. </w:t>
      </w:r>
      <w:r>
        <w:rPr>
          <w:rFonts w:ascii="Times New Roman" w:hAnsi="Times New Roman" w:cs="Times New Roman"/>
          <w:bCs/>
          <w:sz w:val="24"/>
          <w:szCs w:val="24"/>
        </w:rPr>
        <w:t>Identification of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U, G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,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G and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G in human serum. </w:t>
      </w:r>
      <w:r>
        <w:rPr>
          <w:rFonts w:hint="eastAsia" w:ascii="Times New Roman" w:hAnsi="Times New Roman" w:cs="Times New Roman"/>
          <w:sz w:val="24"/>
          <w:szCs w:val="24"/>
        </w:rPr>
        <w:t>Representative MRM chromatograms of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U, Gm, m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G, and m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G (A)</w:t>
      </w:r>
      <w:r>
        <w:rPr>
          <w:rFonts w:ascii="Times New Roman" w:hAnsi="Times New Roman" w:cs="Times New Roman"/>
          <w:sz w:val="24"/>
          <w:szCs w:val="24"/>
        </w:rPr>
        <w:t xml:space="preserve"> in a serum sample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(B) standard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/>
          <w:b/>
          <w:bCs/>
          <w:sz w:val="24"/>
        </w:rPr>
        <w:t>S</w:t>
      </w:r>
      <w:r>
        <w:rPr>
          <w:rFonts w:ascii="Times New Roman" w:hAnsi="Times New Roman"/>
          <w:b/>
          <w:bCs/>
          <w:sz w:val="24"/>
        </w:rPr>
        <w:t>1.</w:t>
      </w:r>
      <w:r>
        <w:rPr>
          <w:rFonts w:ascii="Times New Roman" w:hAnsi="Times New Roman"/>
          <w:sz w:val="24"/>
        </w:rPr>
        <w:t xml:space="preserve"> The basic information of individuals recruited.</w:t>
      </w:r>
    </w:p>
    <w:tbl>
      <w:tblPr>
        <w:tblStyle w:val="4"/>
        <w:tblpPr w:leftFromText="180" w:rightFromText="180" w:vertAnchor="text" w:horzAnchor="page" w:tblpXSpec="center" w:tblpY="461"/>
        <w:tblOverlap w:val="never"/>
        <w:tblW w:w="8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59"/>
        <w:gridCol w:w="2112"/>
        <w:gridCol w:w="2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ind w:firstLine="482" w:firstLineChars="20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Group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Healthy control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Colorectal cancer</w:t>
            </w:r>
          </w:p>
        </w:tc>
        <w:tc>
          <w:tcPr>
            <w:tcW w:w="23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Colorectal adenoma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Number of cases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Age (year)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65.6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±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66.0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±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6.0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65.2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±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Gender</w:t>
            </w:r>
          </w:p>
          <w:p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(Male/Female)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37/16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23/16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37/20</w:t>
            </w:r>
          </w:p>
        </w:tc>
      </w:tr>
    </w:tbl>
    <w:p>
      <w:pPr>
        <w:widowControl w:val="0"/>
        <w:adjustRightInd/>
        <w:snapToGrid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The optimized MRM parameters applied to the analysis of nucleosides and their isotope labelled internal standards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tbl>
      <w:tblPr>
        <w:tblStyle w:val="5"/>
        <w:tblpPr w:leftFromText="180" w:rightFromText="180" w:vertAnchor="text" w:horzAnchor="page" w:tblpXSpec="center" w:tblpY="34"/>
        <w:tblOverlap w:val="never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6"/>
        <w:gridCol w:w="366"/>
        <w:gridCol w:w="992"/>
        <w:gridCol w:w="1359"/>
        <w:gridCol w:w="135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MRM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ion transition (</w:t>
            </w:r>
            <w:r>
              <w:rPr>
                <w:rFonts w:ascii="Times New Roman" w:hAnsi="Times New Roman"/>
                <w:b/>
                <w:i/>
                <w:sz w:val="24"/>
              </w:rPr>
              <w:t>m/z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 (V)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DP (V)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EP (V)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CXP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282.1→150.0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[D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]m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285.1→153.0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282.1→150.0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[D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]m</w:t>
            </w:r>
            <w:r>
              <w:rPr>
                <w:rFonts w:ascii="Times New Roman" w:hAnsi="Times New Roman"/>
                <w:sz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285.1→153.0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259.1→127.0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</w:rPr>
              <w:t>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259.1→127.0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Times New Roman" w:hAnsi="Times New Roman"/>
                <w:sz w:val="24"/>
                <w:vertAlign w:val="superscript"/>
              </w:rPr>
              <w:t>13</w:t>
            </w: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</w:rPr>
              <w:t>]m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</w:rPr>
              <w:t>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264.1→127.0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  <w:vertAlign w:val="subscript"/>
              </w:rPr>
              <w:t>m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259.1→113.0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[D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]U</w:t>
            </w:r>
            <w:r>
              <w:rPr>
                <w:rFonts w:ascii="Times New Roman" w:hAnsi="Times New Roman"/>
                <w:sz w:val="24"/>
                <w:vertAlign w:val="subscript"/>
              </w:rPr>
              <w:t>m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262.1→113.0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298.1→166.0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298.1→166.0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</w:t>
            </w:r>
            <w:r>
              <w:rPr>
                <w:rFonts w:ascii="Times New Roman" w:hAnsi="Times New Roman"/>
                <w:sz w:val="24"/>
                <w:vertAlign w:val="subscript"/>
              </w:rPr>
              <w:t>m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298.1→152.0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[D</w:t>
            </w:r>
            <w:r>
              <w:rPr>
                <w:rFonts w:ascii="Times New Roman" w:hAnsi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/>
                <w:sz w:val="24"/>
              </w:rPr>
              <w:t>]m</w:t>
            </w:r>
            <w:r>
              <w:rPr>
                <w:rFonts w:ascii="Times New Roman" w:hAnsi="Times New Roman"/>
                <w:sz w:val="24"/>
                <w:vertAlign w:val="superscript"/>
              </w:rPr>
              <w:t>2,2</w:t>
            </w: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318.1→186.0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  <w:vertAlign w:val="subscript"/>
              </w:rPr>
              <w:t>m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258.1→112.0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[D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]C</w:t>
            </w:r>
            <w:r>
              <w:rPr>
                <w:rFonts w:ascii="Times New Roman" w:hAnsi="Times New Roman"/>
                <w:sz w:val="24"/>
                <w:vertAlign w:val="subscript"/>
              </w:rPr>
              <w:t>m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61.1→112.0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CE</w:t>
      </w:r>
      <w:r>
        <w:rPr>
          <w:rFonts w:hint="eastAsia" w:ascii="Times New Roman" w:hAnsi="Times New Roman" w:cs="Times New Roman"/>
          <w:sz w:val="24"/>
          <w:szCs w:val="24"/>
        </w:rPr>
        <w:t xml:space="preserve"> collision energy, </w:t>
      </w:r>
      <w:r>
        <w:rPr>
          <w:rFonts w:hint="eastAsia" w:ascii="Times New Roman" w:hAnsi="Times New Roman" w:cs="Times New Roman"/>
          <w:i/>
          <w:sz w:val="24"/>
          <w:szCs w:val="24"/>
        </w:rPr>
        <w:t>DP</w:t>
      </w:r>
      <w:r>
        <w:rPr>
          <w:rFonts w:hint="eastAsia" w:ascii="Times New Roman" w:hAnsi="Times New Roman" w:cs="Times New Roman"/>
          <w:sz w:val="24"/>
          <w:szCs w:val="24"/>
        </w:rPr>
        <w:t xml:space="preserve"> declustering potential, </w:t>
      </w:r>
      <w:r>
        <w:rPr>
          <w:rFonts w:hint="eastAsia" w:ascii="Times New Roman" w:hAnsi="Times New Roman" w:cs="Times New Roman"/>
          <w:i/>
          <w:sz w:val="24"/>
          <w:szCs w:val="24"/>
        </w:rPr>
        <w:t>EP</w:t>
      </w:r>
      <w:r>
        <w:rPr>
          <w:rFonts w:hint="eastAsia" w:ascii="Times New Roman" w:hAnsi="Times New Roman" w:cs="Times New Roman"/>
          <w:sz w:val="24"/>
          <w:szCs w:val="24"/>
        </w:rPr>
        <w:t xml:space="preserve"> entrance potential, </w:t>
      </w:r>
      <w:r>
        <w:rPr>
          <w:rFonts w:hint="eastAsia" w:ascii="Times New Roman" w:hAnsi="Times New Roman" w:cs="Times New Roman"/>
          <w:i/>
          <w:sz w:val="24"/>
          <w:szCs w:val="24"/>
        </w:rPr>
        <w:t>CXP</w:t>
      </w:r>
      <w:r>
        <w:rPr>
          <w:rFonts w:hint="eastAsia" w:ascii="Times New Roman" w:hAnsi="Times New Roman" w:cs="Times New Roman"/>
          <w:sz w:val="24"/>
          <w:szCs w:val="24"/>
        </w:rPr>
        <w:t xml:space="preserve"> collision cell exit potential</w:t>
      </w:r>
    </w:p>
    <w:p>
      <w:pPr>
        <w:rPr>
          <w:rFonts w:ascii="Times New Roman" w:hAnsi="Times New Roman" w:cs="Times New Roman"/>
          <w:sz w:val="24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bookmarkStart w:id="0" w:name="OLE_LINK2"/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The mean concentrations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hint="eastAsia" w:ascii="Times New Roman" w:hAnsi="Times New Roman" w:cs="Times New Roman"/>
          <w:sz w:val="24"/>
          <w:szCs w:val="24"/>
        </w:rPr>
        <w:t>A,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A,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A, U,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U,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U, U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hint="eastAsia" w:ascii="Times New Roman" w:hAnsi="Times New Roman" w:cs="Times New Roman"/>
          <w:sz w:val="24"/>
          <w:szCs w:val="24"/>
        </w:rPr>
        <w:t>, C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hint="eastAsia" w:ascii="Times New Roman" w:hAnsi="Times New Roman" w:cs="Times New Roman"/>
          <w:sz w:val="24"/>
          <w:szCs w:val="24"/>
        </w:rPr>
        <w:t>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G,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G and G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hint="eastAsia" w:ascii="Times New Roman" w:hAnsi="Times New Roman" w:cs="Times New Roman"/>
          <w:sz w:val="24"/>
          <w:szCs w:val="24"/>
        </w:rPr>
        <w:t>serum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patients with </w:t>
      </w:r>
      <w:r>
        <w:rPr>
          <w:rFonts w:hint="eastAsia" w:ascii="Times New Roman" w:hAnsi="Times New Roman" w:cs="Times New Roman"/>
          <w:sz w:val="24"/>
          <w:szCs w:val="24"/>
        </w:rPr>
        <w:t xml:space="preserve">colorectal </w:t>
      </w:r>
      <w:r>
        <w:rPr>
          <w:rFonts w:ascii="Times New Roman" w:hAnsi="Times New Roman" w:cs="Times New Roman"/>
          <w:sz w:val="24"/>
          <w:szCs w:val="24"/>
        </w:rPr>
        <w:t>cancer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patients with </w:t>
      </w:r>
      <w:r>
        <w:rPr>
          <w:rFonts w:hint="eastAsia" w:ascii="Times New Roman" w:hAnsi="Times New Roman" w:cs="Times New Roman"/>
          <w:sz w:val="24"/>
          <w:szCs w:val="24"/>
        </w:rPr>
        <w:t xml:space="preserve">colorectal adenoma and </w:t>
      </w:r>
      <w:r>
        <w:rPr>
          <w:rFonts w:ascii="Times New Roman" w:hAnsi="Times New Roman" w:cs="Times New Roman"/>
          <w:sz w:val="24"/>
          <w:szCs w:val="24"/>
        </w:rPr>
        <w:t>healthy controls.</w:t>
      </w:r>
    </w:p>
    <w:tbl>
      <w:tblPr>
        <w:tblStyle w:val="4"/>
        <w:tblW w:w="5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500"/>
        <w:gridCol w:w="1449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OLE_LINK3"/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healthy controls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colorectal adenoma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colorectal cancer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66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0.46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64.70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77.32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105.85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16.62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21.43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40.09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225.57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210.47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206.68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29.23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28.80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51.31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4803.45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4634.80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4377.36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31.17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24.17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14.04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13.85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9.67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25.87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24.66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14.80</w:t>
            </w: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13.18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11.09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25.69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26.89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24.75</w:t>
            </w:r>
          </w:p>
        </w:tc>
      </w:tr>
      <w:bookmarkEnd w:id="1"/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1"/>
      <w:r>
        <w:rPr>
          <w:rFonts w:hint="eastAsia" w:ascii="Times New Roman" w:hAnsi="Times New Roman" w:cs="Times New Roman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1036955</wp:posOffset>
            </wp:positionV>
            <wp:extent cx="5237480" cy="2745105"/>
            <wp:effectExtent l="0" t="0" r="5080" b="13335"/>
            <wp:wrapTight wrapText="bothSides">
              <wp:wrapPolygon>
                <wp:start x="0" y="0"/>
                <wp:lineTo x="0" y="21465"/>
                <wp:lineTo x="21558" y="21465"/>
                <wp:lineTo x="21558" y="0"/>
                <wp:lineTo x="0" y="0"/>
              </wp:wrapPolygon>
            </wp:wrapTight>
            <wp:docPr id="2" name="图片 2" descr="C:\Users\wmw\Desktop\样本图new\Layout 2.tifLayou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mw\Desktop\样本图new\Layout 2.tifLayout 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Fig. S1.</w:t>
      </w:r>
      <w:bookmarkEnd w:id="2"/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Identification of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U, G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,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G and 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G in human serum. </w:t>
      </w:r>
      <w:r>
        <w:rPr>
          <w:rFonts w:hint="eastAsia" w:ascii="Times New Roman" w:hAnsi="Times New Roman" w:cs="Times New Roman"/>
          <w:sz w:val="24"/>
          <w:szCs w:val="24"/>
        </w:rPr>
        <w:t>Representative MRM chromatograms of m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U, Gm, m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G, and m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G (A)</w:t>
      </w:r>
      <w:r>
        <w:rPr>
          <w:rFonts w:ascii="Times New Roman" w:hAnsi="Times New Roman" w:cs="Times New Roman"/>
          <w:sz w:val="24"/>
          <w:szCs w:val="24"/>
        </w:rPr>
        <w:t xml:space="preserve"> in a serum sample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(B) standard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MDhhODJjNDEwZjc3ZWM1NDQyZDMzMzE2MzgyZTUifQ=="/>
  </w:docVars>
  <w:rsids>
    <w:rsidRoot w:val="437E4566"/>
    <w:rsid w:val="00012BEB"/>
    <w:rsid w:val="00024F0A"/>
    <w:rsid w:val="0004193C"/>
    <w:rsid w:val="00057AF8"/>
    <w:rsid w:val="00103876"/>
    <w:rsid w:val="001E7A1D"/>
    <w:rsid w:val="002C1DE6"/>
    <w:rsid w:val="004D50D5"/>
    <w:rsid w:val="006E600A"/>
    <w:rsid w:val="006F234D"/>
    <w:rsid w:val="007958EB"/>
    <w:rsid w:val="00883DD5"/>
    <w:rsid w:val="008A1A6B"/>
    <w:rsid w:val="00AD22A1"/>
    <w:rsid w:val="00B03CC9"/>
    <w:rsid w:val="00B80236"/>
    <w:rsid w:val="04FC5647"/>
    <w:rsid w:val="0C694A9D"/>
    <w:rsid w:val="0ED40186"/>
    <w:rsid w:val="19241D0A"/>
    <w:rsid w:val="1C1931FE"/>
    <w:rsid w:val="27492919"/>
    <w:rsid w:val="2B6149C1"/>
    <w:rsid w:val="2E2E3D99"/>
    <w:rsid w:val="37AB3982"/>
    <w:rsid w:val="3AF977ED"/>
    <w:rsid w:val="3ED01ADF"/>
    <w:rsid w:val="416A0A6D"/>
    <w:rsid w:val="42681EA7"/>
    <w:rsid w:val="437E4566"/>
    <w:rsid w:val="4D510084"/>
    <w:rsid w:val="4E225E1C"/>
    <w:rsid w:val="597F3501"/>
    <w:rsid w:val="5EBE4912"/>
    <w:rsid w:val="5FBD3DFA"/>
    <w:rsid w:val="63934E42"/>
    <w:rsid w:val="6A6B735D"/>
    <w:rsid w:val="6FA80F80"/>
    <w:rsid w:val="75A577BE"/>
    <w:rsid w:val="766F3135"/>
    <w:rsid w:val="7B3B1E3C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440</Words>
  <Characters>2282</Characters>
  <Lines>19</Lines>
  <Paragraphs>5</Paragraphs>
  <TotalTime>34</TotalTime>
  <ScaleCrop>false</ScaleCrop>
  <LinksUpToDate>false</LinksUpToDate>
  <CharactersWithSpaces>2544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2022-09-28T12:05:00Z</dcterms:created>
  <dc:creator>wmw</dc:creator>
  <cp:lastModifiedBy>xiaozuoqi 88</cp:lastModifiedBy>
  <dcterms:modified xsi:type="dcterms:W3CDTF">2023-02-15T10:52:13Z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2782C569DB664D648BF04938020BEB41</vt:lpwstr>
  </property>
</Properties>
</file>