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1F90D48F" w:rsidR="00817DD6" w:rsidRPr="001549D3" w:rsidRDefault="002868E2" w:rsidP="0001436A">
      <w:pPr>
        <w:pStyle w:val="Title"/>
      </w:pPr>
      <w:r w:rsidRPr="001549D3">
        <w:t>Article Title</w:t>
      </w:r>
      <w:r w:rsidR="006A5BE8" w:rsidRPr="006A5BE8">
        <w:t xml:space="preserve"> Genome-wide identification of soybean cytokinin oxidase/dehydrogenase (CKX) gene family and its diverse roles in response to multiple abiotic stress</w:t>
      </w:r>
    </w:p>
    <w:p w14:paraId="40702631" w14:textId="77777777" w:rsidR="006A5BE8" w:rsidRDefault="006A5BE8" w:rsidP="006A5BE8">
      <w:pPr>
        <w:pStyle w:val="AuthorList"/>
      </w:pPr>
      <w:proofErr w:type="spellStart"/>
      <w:r w:rsidRPr="00492D18">
        <w:t>Yanli</w:t>
      </w:r>
      <w:proofErr w:type="spellEnd"/>
      <w:r w:rsidRPr="00492D18">
        <w:t xml:space="preserve"> Du</w:t>
      </w:r>
      <w:r w:rsidRPr="00492D18">
        <w:rPr>
          <w:vertAlign w:val="superscript"/>
        </w:rPr>
        <w:t>1,4</w:t>
      </w:r>
      <w:r>
        <w:rPr>
          <w:vertAlign w:val="superscript"/>
        </w:rPr>
        <w:t xml:space="preserve"> </w:t>
      </w:r>
      <w:r w:rsidRPr="00492D18">
        <w:rPr>
          <w:vertAlign w:val="superscript"/>
        </w:rPr>
        <w:t>#</w:t>
      </w:r>
      <w:r w:rsidRPr="00492D18">
        <w:t xml:space="preserve">, </w:t>
      </w:r>
      <w:proofErr w:type="spellStart"/>
      <w:r w:rsidRPr="00492D18">
        <w:t>Zhaoning</w:t>
      </w:r>
      <w:proofErr w:type="spellEnd"/>
      <w:r w:rsidRPr="00492D18">
        <w:t xml:space="preserve"> Zhang</w:t>
      </w:r>
      <w:r w:rsidRPr="00492D18">
        <w:rPr>
          <w:vertAlign w:val="superscript"/>
        </w:rPr>
        <w:t>1, #</w:t>
      </w:r>
      <w:r w:rsidRPr="00492D18">
        <w:t xml:space="preserve">, </w:t>
      </w:r>
      <w:proofErr w:type="spellStart"/>
      <w:r w:rsidRPr="00492D18">
        <w:t>Yanhua</w:t>
      </w:r>
      <w:proofErr w:type="spellEnd"/>
      <w:r w:rsidRPr="00492D18">
        <w:t xml:space="preserve"> Gu </w:t>
      </w:r>
      <w:r w:rsidRPr="00492D18">
        <w:rPr>
          <w:vertAlign w:val="superscript"/>
        </w:rPr>
        <w:t>1</w:t>
      </w:r>
      <w:r w:rsidRPr="00492D18">
        <w:t xml:space="preserve">, </w:t>
      </w:r>
      <w:proofErr w:type="spellStart"/>
      <w:r w:rsidRPr="00492D18">
        <w:t>Weijia</w:t>
      </w:r>
      <w:proofErr w:type="spellEnd"/>
      <w:r w:rsidRPr="00492D18">
        <w:t xml:space="preserve"> Li </w:t>
      </w:r>
      <w:r w:rsidRPr="00492D18">
        <w:rPr>
          <w:vertAlign w:val="superscript"/>
        </w:rPr>
        <w:t>1</w:t>
      </w:r>
      <w:r w:rsidRPr="00492D18">
        <w:t xml:space="preserve">, </w:t>
      </w:r>
      <w:proofErr w:type="spellStart"/>
      <w:r w:rsidRPr="00492D18">
        <w:t>Weiyu</w:t>
      </w:r>
      <w:proofErr w:type="spellEnd"/>
      <w:r w:rsidRPr="00492D18">
        <w:t xml:space="preserve"> Wang </w:t>
      </w:r>
      <w:r w:rsidRPr="00492D18">
        <w:rPr>
          <w:vertAlign w:val="superscript"/>
        </w:rPr>
        <w:t>1</w:t>
      </w:r>
      <w:r w:rsidRPr="00492D18">
        <w:t xml:space="preserve">, </w:t>
      </w:r>
      <w:proofErr w:type="spellStart"/>
      <w:r w:rsidRPr="00492D18">
        <w:t>Xiankai</w:t>
      </w:r>
      <w:proofErr w:type="spellEnd"/>
      <w:r w:rsidRPr="00492D18">
        <w:t xml:space="preserve"> Yuan </w:t>
      </w:r>
      <w:r w:rsidRPr="00492D18">
        <w:rPr>
          <w:vertAlign w:val="superscript"/>
        </w:rPr>
        <w:t>1</w:t>
      </w:r>
      <w:r w:rsidRPr="00492D18">
        <w:t xml:space="preserve">, </w:t>
      </w:r>
      <w:proofErr w:type="spellStart"/>
      <w:r w:rsidRPr="00492D18">
        <w:t>Yuxian</w:t>
      </w:r>
      <w:proofErr w:type="spellEnd"/>
      <w:r w:rsidRPr="00492D18">
        <w:t xml:space="preserve"> Zhang </w:t>
      </w:r>
      <w:r w:rsidRPr="00492D18">
        <w:rPr>
          <w:vertAlign w:val="superscript"/>
        </w:rPr>
        <w:t>2,4</w:t>
      </w:r>
      <w:r w:rsidRPr="00492D18">
        <w:t>, Ming Yuan</w:t>
      </w:r>
      <w:r w:rsidRPr="00492D18">
        <w:rPr>
          <w:vertAlign w:val="superscript"/>
        </w:rPr>
        <w:t>5</w:t>
      </w:r>
      <w:r w:rsidRPr="00492D18">
        <w:t xml:space="preserve">, </w:t>
      </w:r>
      <w:proofErr w:type="spellStart"/>
      <w:r w:rsidRPr="00492D18">
        <w:t>Jidao</w:t>
      </w:r>
      <w:proofErr w:type="spellEnd"/>
      <w:r w:rsidRPr="00492D18">
        <w:t xml:space="preserve"> Du </w:t>
      </w:r>
      <w:r w:rsidRPr="00492D18">
        <w:rPr>
          <w:vertAlign w:val="superscript"/>
        </w:rPr>
        <w:t>1,3,4</w:t>
      </w:r>
      <w:r>
        <w:rPr>
          <w:vertAlign w:val="superscript"/>
        </w:rPr>
        <w:t>*</w:t>
      </w:r>
      <w:r w:rsidRPr="00492D18">
        <w:t xml:space="preserve">, and </w:t>
      </w:r>
      <w:proofErr w:type="spellStart"/>
      <w:r w:rsidRPr="00492D18">
        <w:t>Qiang</w:t>
      </w:r>
      <w:proofErr w:type="spellEnd"/>
      <w:r w:rsidRPr="00492D18">
        <w:t xml:space="preserve"> Zhao </w:t>
      </w:r>
      <w:r w:rsidRPr="00492D18">
        <w:rPr>
          <w:vertAlign w:val="superscript"/>
        </w:rPr>
        <w:t>2,3</w:t>
      </w:r>
      <w:r>
        <w:rPr>
          <w:vertAlign w:val="superscript"/>
        </w:rPr>
        <w:t>*</w:t>
      </w:r>
    </w:p>
    <w:p w14:paraId="1E027A1D" w14:textId="642F5219" w:rsidR="006A5BE8" w:rsidRPr="00492D18" w:rsidRDefault="002868E2" w:rsidP="006A5BE8">
      <w:pPr>
        <w:spacing w:before="240" w:after="0"/>
        <w:rPr>
          <w:rFonts w:eastAsia="DengXian" w:cs="Times New Roman"/>
          <w:lang w:bidi="ar"/>
        </w:rPr>
      </w:pPr>
      <w:r w:rsidRPr="00994A3D">
        <w:rPr>
          <w:rFonts w:cs="Times New Roman"/>
          <w:b/>
        </w:rPr>
        <w:t xml:space="preserve">* Correspondence: </w:t>
      </w:r>
      <w:proofErr w:type="spellStart"/>
      <w:r w:rsidR="006A5BE8" w:rsidRPr="00383C34">
        <w:rPr>
          <w:rFonts w:eastAsia="DengXian" w:cs="Times New Roman"/>
          <w:lang w:bidi="ar"/>
        </w:rPr>
        <w:t>Jidao</w:t>
      </w:r>
      <w:proofErr w:type="spellEnd"/>
      <w:r w:rsidR="006A5BE8" w:rsidRPr="00383C34">
        <w:rPr>
          <w:rFonts w:eastAsia="DengXian" w:cs="Times New Roman"/>
          <w:lang w:bidi="ar"/>
        </w:rPr>
        <w:t xml:space="preserve"> Du</w:t>
      </w:r>
      <w:r w:rsidR="006A5BE8">
        <w:rPr>
          <w:rFonts w:eastAsia="DengXian" w:cs="Times New Roman"/>
          <w:lang w:bidi="ar"/>
        </w:rPr>
        <w:t xml:space="preserve"> </w:t>
      </w:r>
      <w:hyperlink r:id="rId12" w:history="1">
        <w:r w:rsidR="006A5BE8" w:rsidRPr="00492D18">
          <w:rPr>
            <w:rStyle w:val="Hyperlink"/>
            <w:rFonts w:eastAsia="DengXian" w:cs="Times New Roman"/>
            <w:lang w:bidi="ar"/>
          </w:rPr>
          <w:t>djdbynd@163.com</w:t>
        </w:r>
      </w:hyperlink>
      <w:r w:rsidR="006A5BE8">
        <w:rPr>
          <w:rStyle w:val="Hyperlink"/>
          <w:rFonts w:eastAsia="DengXian" w:cs="Times New Roman"/>
          <w:color w:val="auto"/>
          <w:u w:val="none"/>
          <w:lang w:bidi="ar"/>
        </w:rPr>
        <w:t xml:space="preserve">; </w:t>
      </w:r>
      <w:proofErr w:type="spellStart"/>
      <w:r w:rsidR="006A5BE8" w:rsidRPr="00492D18">
        <w:rPr>
          <w:rFonts w:eastAsia="DengXian" w:cs="Times New Roman"/>
          <w:lang w:bidi="ar"/>
        </w:rPr>
        <w:t>Qiang</w:t>
      </w:r>
      <w:proofErr w:type="spellEnd"/>
      <w:r w:rsidR="006A5BE8" w:rsidRPr="00492D18">
        <w:rPr>
          <w:rFonts w:eastAsia="DengXian" w:cs="Times New Roman"/>
          <w:lang w:bidi="ar"/>
        </w:rPr>
        <w:t xml:space="preserve"> Zhao</w:t>
      </w:r>
      <w:bookmarkStart w:id="0" w:name="_Hlk126951368"/>
      <w:r w:rsidR="006A5BE8">
        <w:rPr>
          <w:rFonts w:eastAsia="DengXian" w:cs="Times New Roman"/>
          <w:lang w:bidi="ar"/>
        </w:rPr>
        <w:t xml:space="preserve"> </w:t>
      </w:r>
      <w:r w:rsidR="006A5BE8" w:rsidRPr="00492D18">
        <w:rPr>
          <w:rFonts w:eastAsia="DengXian" w:cs="Times New Roman"/>
          <w:lang w:bidi="ar"/>
        </w:rPr>
        <w:fldChar w:fldCharType="begin"/>
      </w:r>
      <w:r w:rsidR="006A5BE8" w:rsidRPr="00492D18">
        <w:rPr>
          <w:rFonts w:eastAsia="DengXian" w:cs="Times New Roman"/>
          <w:lang w:bidi="ar"/>
        </w:rPr>
        <w:instrText xml:space="preserve"> HYPERLINK "mailto:zqiang0416@hotmail.com</w:instrText>
      </w:r>
    </w:p>
    <w:p w14:paraId="60136A73" w14:textId="77777777" w:rsidR="006A5BE8" w:rsidRPr="00492D18" w:rsidRDefault="006A5BE8" w:rsidP="006A5BE8">
      <w:pPr>
        <w:spacing w:before="240" w:after="0"/>
        <w:rPr>
          <w:rStyle w:val="Hyperlink"/>
          <w:rFonts w:eastAsia="DengXian" w:cs="Times New Roman"/>
          <w:lang w:bidi="ar"/>
        </w:rPr>
      </w:pPr>
      <w:r w:rsidRPr="00492D18">
        <w:rPr>
          <w:rFonts w:eastAsia="DengXian" w:cs="Times New Roman"/>
          <w:lang w:bidi="ar"/>
        </w:rPr>
        <w:instrText xml:space="preserve">" </w:instrText>
      </w:r>
      <w:r w:rsidRPr="00492D18">
        <w:rPr>
          <w:rFonts w:eastAsia="DengXian" w:cs="Times New Roman"/>
          <w:lang w:bidi="ar"/>
        </w:rPr>
      </w:r>
      <w:r w:rsidRPr="00492D18">
        <w:rPr>
          <w:rFonts w:eastAsia="DengXian" w:cs="Times New Roman"/>
          <w:lang w:bidi="ar"/>
        </w:rPr>
        <w:fldChar w:fldCharType="separate"/>
      </w:r>
      <w:r w:rsidRPr="00492D18">
        <w:rPr>
          <w:rStyle w:val="Hyperlink"/>
          <w:rFonts w:eastAsia="DengXian" w:cs="Times New Roman"/>
          <w:lang w:bidi="ar"/>
        </w:rPr>
        <w:t>zqiang0416@hotmail.com</w:t>
      </w:r>
    </w:p>
    <w:bookmarkEnd w:id="0"/>
    <w:p w14:paraId="5E584EE8" w14:textId="2FF40CD4" w:rsidR="00994A3D" w:rsidRPr="00994A3D" w:rsidRDefault="006A5BE8" w:rsidP="006A5BE8">
      <w:pPr>
        <w:spacing w:before="240" w:after="0"/>
      </w:pPr>
      <w:r w:rsidRPr="00492D18">
        <w:rPr>
          <w:rFonts w:eastAsia="DengXian" w:cs="Times New Roman"/>
          <w:lang w:bidi="ar"/>
        </w:rPr>
        <w:fldChar w:fldCharType="end"/>
      </w:r>
      <w:r w:rsidR="00654E8F" w:rsidRPr="00994A3D">
        <w:t>Supplementary Figures and Tables</w:t>
      </w:r>
    </w:p>
    <w:p w14:paraId="2EAE2C2A" w14:textId="259E7666" w:rsidR="006F2704" w:rsidRDefault="006A5BE8" w:rsidP="006A5BE8">
      <w:pPr>
        <w:rPr>
          <w:rFonts w:ascii="Palatino Linotype" w:hAnsi="Palatino Linotype" w:cs="Times New Roman"/>
        </w:rPr>
      </w:pPr>
      <w:r w:rsidRPr="007375D9">
        <w:rPr>
          <w:rFonts w:ascii="Palatino Linotype" w:hAnsi="Palatino Linotype" w:cs="Times New Roman"/>
        </w:rPr>
        <w:t xml:space="preserve">Figure S1. </w:t>
      </w:r>
      <w:r w:rsidR="006F2704" w:rsidRPr="007375D9">
        <w:rPr>
          <w:rFonts w:ascii="Palatino Linotype" w:hAnsi="Palatino Linotype" w:cs="Times New Roman"/>
        </w:rPr>
        <w:t>Chemical structure of CTK.</w:t>
      </w:r>
    </w:p>
    <w:p w14:paraId="593FE27F" w14:textId="3F2D683F" w:rsidR="006A5BE8" w:rsidRPr="00152ECE" w:rsidRDefault="006F2704" w:rsidP="006A5BE8">
      <w:pPr>
        <w:rPr>
          <w:rFonts w:ascii="Palatino Linotype" w:hAnsi="Palatino Linotype" w:cs="Times New Roman"/>
        </w:rPr>
      </w:pPr>
      <w:r w:rsidRPr="00152ECE">
        <w:rPr>
          <w:rFonts w:ascii="Palatino Linotype" w:hAnsi="Palatino Linotype" w:cs="Times New Roman"/>
        </w:rPr>
        <w:t>Figure S</w:t>
      </w:r>
      <w:r>
        <w:rPr>
          <w:rFonts w:ascii="Palatino Linotype" w:hAnsi="Palatino Linotype" w:cs="Times New Roman"/>
        </w:rPr>
        <w:t>2</w:t>
      </w:r>
      <w:r w:rsidRPr="00152ECE">
        <w:rPr>
          <w:rFonts w:ascii="Palatino Linotype" w:hAnsi="Palatino Linotype" w:cs="Times New Roman"/>
        </w:rPr>
        <w:t xml:space="preserve">. </w:t>
      </w:r>
      <w:r w:rsidR="006A5BE8" w:rsidRPr="00152ECE">
        <w:rPr>
          <w:rFonts w:ascii="Palatino Linotype" w:hAnsi="Palatino Linotype" w:cs="Times New Roman"/>
        </w:rPr>
        <w:t xml:space="preserve">Phylogenetic tree of </w:t>
      </w:r>
      <w:proofErr w:type="spellStart"/>
      <w:r w:rsidR="006A5BE8" w:rsidRPr="00152ECE">
        <w:rPr>
          <w:rFonts w:ascii="Palatino Linotype" w:hAnsi="Palatino Linotype" w:cs="Times New Roman"/>
        </w:rPr>
        <w:t>GmCKX</w:t>
      </w:r>
      <w:proofErr w:type="spellEnd"/>
      <w:r w:rsidR="006A5BE8" w:rsidRPr="00152ECE">
        <w:rPr>
          <w:rFonts w:ascii="Palatino Linotype" w:hAnsi="Palatino Linotype" w:cs="Times New Roman"/>
        </w:rPr>
        <w:t xml:space="preserve"> proteins in soybean.</w:t>
      </w:r>
    </w:p>
    <w:p w14:paraId="02E10126" w14:textId="77777777" w:rsidR="006A5BE8" w:rsidRPr="00993723" w:rsidRDefault="006A5BE8" w:rsidP="006A5BE8">
      <w:pPr>
        <w:rPr>
          <w:rFonts w:ascii="Palatino Linotype" w:hAnsi="Palatino Linotype" w:cs="Times New Roman"/>
        </w:rPr>
      </w:pPr>
      <w:r w:rsidRPr="00993723">
        <w:rPr>
          <w:rFonts w:ascii="Palatino Linotype" w:hAnsi="Palatino Linotype" w:cs="Times New Roman"/>
        </w:rPr>
        <w:t xml:space="preserve">Table S1: </w:t>
      </w:r>
      <w:r>
        <w:rPr>
          <w:rFonts w:ascii="Palatino Linotype" w:hAnsi="Palatino Linotype" w:cs="Times New Roman"/>
        </w:rPr>
        <w:t xml:space="preserve">Specific </w:t>
      </w:r>
      <w:r w:rsidRPr="00993723">
        <w:rPr>
          <w:rFonts w:ascii="Palatino Linotype" w:hAnsi="Palatino Linotype" w:cs="Times New Roman"/>
        </w:rPr>
        <w:t xml:space="preserve">primers </w:t>
      </w:r>
      <w:r>
        <w:rPr>
          <w:rFonts w:ascii="Palatino Linotype" w:hAnsi="Palatino Linotype" w:cs="Times New Roman"/>
        </w:rPr>
        <w:t xml:space="preserve">for </w:t>
      </w:r>
      <w:proofErr w:type="spellStart"/>
      <w:r w:rsidRPr="00993723">
        <w:rPr>
          <w:rFonts w:ascii="Palatino Linotype" w:hAnsi="Palatino Linotype" w:cs="Times New Roman"/>
        </w:rPr>
        <w:t>qRT</w:t>
      </w:r>
      <w:proofErr w:type="spellEnd"/>
      <w:r w:rsidRPr="00993723">
        <w:rPr>
          <w:rFonts w:ascii="Palatino Linotype" w:hAnsi="Palatino Linotype" w:cs="Times New Roman"/>
        </w:rPr>
        <w:t>-PCR</w:t>
      </w:r>
      <w:r>
        <w:rPr>
          <w:rFonts w:ascii="Palatino Linotype" w:hAnsi="Palatino Linotype" w:cs="Times New Roman" w:hint="eastAsia"/>
        </w:rPr>
        <w:t>.</w:t>
      </w:r>
    </w:p>
    <w:p w14:paraId="0CF5CE92" w14:textId="77777777" w:rsidR="006A5BE8" w:rsidRPr="00993723" w:rsidRDefault="006A5BE8" w:rsidP="006A5BE8">
      <w:pPr>
        <w:rPr>
          <w:rFonts w:ascii="Palatino Linotype" w:hAnsi="Palatino Linotype" w:cs="Times New Roman"/>
        </w:rPr>
      </w:pPr>
      <w:r w:rsidRPr="00993723">
        <w:rPr>
          <w:rFonts w:ascii="Palatino Linotype" w:hAnsi="Palatino Linotype" w:cs="Times New Roman"/>
        </w:rPr>
        <w:t xml:space="preserve">Table S2: Analysis and function prediction of </w:t>
      </w:r>
      <w:r w:rsidRPr="005B46E5">
        <w:rPr>
          <w:rFonts w:ascii="Palatino Linotype" w:hAnsi="Palatino Linotype" w:cs="Times New Roman"/>
          <w:i/>
        </w:rPr>
        <w:t>cis</w:t>
      </w:r>
      <w:r w:rsidRPr="00993723">
        <w:rPr>
          <w:rFonts w:ascii="Palatino Linotype" w:hAnsi="Palatino Linotype" w:cs="Times New Roman"/>
        </w:rPr>
        <w:t xml:space="preserve">-regulatory elements of </w:t>
      </w:r>
      <w:proofErr w:type="spellStart"/>
      <w:r>
        <w:rPr>
          <w:rFonts w:ascii="Palatino Linotype" w:hAnsi="Palatino Linotype" w:cs="Times New Roman"/>
          <w:i/>
        </w:rPr>
        <w:t>GmCKX</w:t>
      </w:r>
      <w:proofErr w:type="spellEnd"/>
      <w:r w:rsidRPr="00993723">
        <w:rPr>
          <w:rFonts w:ascii="Palatino Linotype" w:hAnsi="Palatino Linotype" w:cs="Times New Roman"/>
        </w:rPr>
        <w:t xml:space="preserve"> gene</w:t>
      </w:r>
      <w:r>
        <w:rPr>
          <w:rFonts w:ascii="Palatino Linotype" w:hAnsi="Palatino Linotype" w:cs="Times New Roman"/>
        </w:rPr>
        <w:t>s.</w:t>
      </w:r>
    </w:p>
    <w:p w14:paraId="7CD80DD1" w14:textId="4D02809F" w:rsidR="00994A3D" w:rsidRPr="002B4A57" w:rsidRDefault="006A5BE8" w:rsidP="006A5BE8">
      <w:pPr>
        <w:rPr>
          <w:rFonts w:cs="Times New Roman"/>
          <w:szCs w:val="24"/>
          <w:u w:val="single"/>
        </w:rPr>
      </w:pPr>
      <w:r w:rsidRPr="00993723">
        <w:rPr>
          <w:rFonts w:ascii="Palatino Linotype" w:hAnsi="Palatino Linotype" w:cs="Times New Roman"/>
        </w:rPr>
        <w:t>Table S3: Identification of substitution rates for homologues</w:t>
      </w:r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  <w:i/>
        </w:rPr>
        <w:t>GmCKX</w:t>
      </w:r>
      <w:proofErr w:type="spellEnd"/>
      <w:r w:rsidRPr="00993723">
        <w:rPr>
          <w:rFonts w:ascii="Palatino Linotype" w:hAnsi="Palatino Linotype" w:cs="Times New Roman"/>
        </w:rPr>
        <w:t xml:space="preserve"> genes</w:t>
      </w:r>
      <w:r>
        <w:rPr>
          <w:rFonts w:ascii="Palatino Linotype" w:hAnsi="Palatino Linotype" w:cs="Times New Roman"/>
        </w:rPr>
        <w:t>.</w:t>
      </w:r>
    </w:p>
    <w:p w14:paraId="07970E94" w14:textId="4B1AE3C1" w:rsidR="00994A3D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61A04352" w14:textId="3B8C4C76" w:rsidR="001761B3" w:rsidRPr="009574D5" w:rsidRDefault="009574D5" w:rsidP="009574D5">
      <w:pPr>
        <w:jc w:val="center"/>
      </w:pPr>
      <w:r w:rsidRPr="009574D5">
        <w:rPr>
          <w:noProof/>
        </w:rPr>
        <w:drawing>
          <wp:inline distT="0" distB="0" distL="0" distR="0" wp14:anchorId="5495C47D" wp14:editId="60D9D161">
            <wp:extent cx="5321300" cy="299346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515" cy="299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86ED" w14:textId="77777777" w:rsidR="009574D5" w:rsidRDefault="009574D5" w:rsidP="009574D5">
      <w:pPr>
        <w:rPr>
          <w:rFonts w:ascii="Palatino Linotype" w:hAnsi="Palatino Linotype" w:cs="Times New Roman"/>
        </w:rPr>
      </w:pPr>
      <w:r w:rsidRPr="009574D5">
        <w:rPr>
          <w:rFonts w:ascii="Palatino Linotype" w:hAnsi="Palatino Linotype" w:cs="Times New Roman"/>
        </w:rPr>
        <w:t>Figure S1. Chemical structure of CTK.</w:t>
      </w:r>
    </w:p>
    <w:p w14:paraId="105E114E" w14:textId="77777777" w:rsidR="009574D5" w:rsidRPr="001761B3" w:rsidRDefault="009574D5" w:rsidP="009574D5">
      <w:pPr>
        <w:jc w:val="center"/>
      </w:pP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0EC8F1EC" w:rsidR="00994A3D" w:rsidRPr="001549D3" w:rsidRDefault="006A5BE8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4DF59BD0" wp14:editId="362746FA">
            <wp:extent cx="6208395" cy="4660265"/>
            <wp:effectExtent l="0" t="0" r="19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0E77" w14:textId="7719F8DB" w:rsidR="00994A3D" w:rsidRPr="002B4A57" w:rsidRDefault="006A5BE8" w:rsidP="002B4A57">
      <w:pPr>
        <w:keepNext/>
        <w:rPr>
          <w:rFonts w:cs="Times New Roman"/>
          <w:b/>
          <w:szCs w:val="24"/>
        </w:rPr>
      </w:pPr>
      <w:r w:rsidRPr="00152ECE">
        <w:rPr>
          <w:rFonts w:ascii="Palatino Linotype" w:hAnsi="Palatino Linotype" w:cs="Times New Roman"/>
        </w:rPr>
        <w:t>Figure S</w:t>
      </w:r>
      <w:r w:rsidR="006F2704">
        <w:rPr>
          <w:rFonts w:ascii="Palatino Linotype" w:hAnsi="Palatino Linotype" w:cs="Times New Roman"/>
        </w:rPr>
        <w:t>2</w:t>
      </w:r>
      <w:r w:rsidRPr="00152ECE">
        <w:rPr>
          <w:rFonts w:ascii="Palatino Linotype" w:hAnsi="Palatino Linotype" w:cs="Times New Roman"/>
        </w:rPr>
        <w:t>.</w:t>
      </w:r>
      <w:r>
        <w:rPr>
          <w:rFonts w:ascii="Palatino Linotype" w:hAnsi="Palatino Linotype" w:cs="Times New Roman"/>
        </w:rPr>
        <w:t xml:space="preserve"> </w:t>
      </w:r>
      <w:r w:rsidRPr="00152ECE">
        <w:rPr>
          <w:rFonts w:ascii="Palatino Linotype" w:hAnsi="Palatino Linotype" w:cs="Times New Roman"/>
        </w:rPr>
        <w:t xml:space="preserve">Phylogenetic tree of </w:t>
      </w:r>
      <w:proofErr w:type="spellStart"/>
      <w:r w:rsidRPr="00152ECE">
        <w:rPr>
          <w:rFonts w:ascii="Palatino Linotype" w:hAnsi="Palatino Linotype" w:cs="Times New Roman"/>
        </w:rPr>
        <w:t>GmCKX</w:t>
      </w:r>
      <w:proofErr w:type="spellEnd"/>
      <w:r w:rsidRPr="00152ECE">
        <w:rPr>
          <w:rFonts w:ascii="Palatino Linotype" w:hAnsi="Palatino Linotype" w:cs="Times New Roman"/>
        </w:rPr>
        <w:t xml:space="preserve"> proteins in soybean.</w:t>
      </w:r>
    </w:p>
    <w:p w14:paraId="230AA22B" w14:textId="433F14D1" w:rsidR="006A5BE8" w:rsidRPr="001549D3" w:rsidRDefault="006A5BE8" w:rsidP="006A5BE8">
      <w:pPr>
        <w:pStyle w:val="Heading2"/>
      </w:pPr>
      <w:r w:rsidRPr="0001436A">
        <w:t>Supplementary</w:t>
      </w:r>
      <w:r w:rsidRPr="001549D3">
        <w:t xml:space="preserve"> </w:t>
      </w:r>
      <w:r>
        <w:t>Table</w:t>
      </w:r>
      <w:r w:rsidRPr="001549D3">
        <w:t>s</w:t>
      </w:r>
    </w:p>
    <w:p w14:paraId="271998ED" w14:textId="77777777" w:rsidR="006A5BE8" w:rsidRPr="00993723" w:rsidRDefault="006A5BE8" w:rsidP="006A5BE8">
      <w:pPr>
        <w:rPr>
          <w:rFonts w:ascii="Palatino Linotype" w:hAnsi="Palatino Linotype" w:cs="Times New Roman"/>
        </w:rPr>
      </w:pPr>
      <w:r w:rsidRPr="00993723">
        <w:rPr>
          <w:rFonts w:ascii="Palatino Linotype" w:hAnsi="Palatino Linotype" w:cs="Times New Roman"/>
        </w:rPr>
        <w:t xml:space="preserve">Table S1: </w:t>
      </w:r>
      <w:r>
        <w:rPr>
          <w:rFonts w:ascii="Palatino Linotype" w:hAnsi="Palatino Linotype" w:cs="Times New Roman"/>
        </w:rPr>
        <w:t xml:space="preserve">Specific </w:t>
      </w:r>
      <w:r w:rsidRPr="00993723">
        <w:rPr>
          <w:rFonts w:ascii="Palatino Linotype" w:hAnsi="Palatino Linotype" w:cs="Times New Roman"/>
        </w:rPr>
        <w:t xml:space="preserve">primers </w:t>
      </w:r>
      <w:r>
        <w:rPr>
          <w:rFonts w:ascii="Palatino Linotype" w:hAnsi="Palatino Linotype" w:cs="Times New Roman"/>
        </w:rPr>
        <w:t xml:space="preserve">for </w:t>
      </w:r>
      <w:proofErr w:type="spellStart"/>
      <w:r w:rsidRPr="00993723">
        <w:rPr>
          <w:rFonts w:ascii="Palatino Linotype" w:hAnsi="Palatino Linotype" w:cs="Times New Roman"/>
        </w:rPr>
        <w:t>qRT</w:t>
      </w:r>
      <w:proofErr w:type="spellEnd"/>
      <w:r w:rsidRPr="00993723">
        <w:rPr>
          <w:rFonts w:ascii="Palatino Linotype" w:hAnsi="Palatino Linotype" w:cs="Times New Roman"/>
        </w:rPr>
        <w:t>-PCR</w:t>
      </w:r>
    </w:p>
    <w:tbl>
      <w:tblPr>
        <w:tblW w:w="7923" w:type="dxa"/>
        <w:tblLook w:val="04A0" w:firstRow="1" w:lastRow="0" w:firstColumn="1" w:lastColumn="0" w:noHBand="0" w:noVBand="1"/>
      </w:tblPr>
      <w:tblGrid>
        <w:gridCol w:w="1083"/>
        <w:gridCol w:w="2725"/>
        <w:gridCol w:w="1295"/>
        <w:gridCol w:w="2820"/>
      </w:tblGrid>
      <w:tr w:rsidR="006A5BE8" w:rsidRPr="004E30DD" w14:paraId="361A26BD" w14:textId="77777777" w:rsidTr="00F1504F">
        <w:trPr>
          <w:trHeight w:val="300"/>
        </w:trPr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C8E72" w14:textId="77777777" w:rsidR="006A5BE8" w:rsidRPr="004E30DD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4E30DD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Primer</w:t>
            </w:r>
          </w:p>
        </w:tc>
        <w:tc>
          <w:tcPr>
            <w:tcW w:w="2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176CB" w14:textId="77777777" w:rsidR="006A5BE8" w:rsidRPr="004E30DD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4E30DD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Sequence (5 'to 3')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7193F" w14:textId="77777777" w:rsidR="006A5BE8" w:rsidRPr="004E30DD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4E30DD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Primer</w:t>
            </w:r>
          </w:p>
        </w:tc>
        <w:tc>
          <w:tcPr>
            <w:tcW w:w="2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905503" w14:textId="77777777" w:rsidR="006A5BE8" w:rsidRPr="004E30DD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4E30DD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Sequence (5 'to 3')</w:t>
            </w:r>
          </w:p>
        </w:tc>
      </w:tr>
      <w:tr w:rsidR="006A5BE8" w:rsidRPr="004E30DD" w14:paraId="2CBE2B53" w14:textId="77777777" w:rsidTr="00F1504F">
        <w:trPr>
          <w:trHeight w:val="276"/>
        </w:trPr>
        <w:tc>
          <w:tcPr>
            <w:tcW w:w="108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4CE18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GmCKX01_F </w:t>
            </w:r>
          </w:p>
        </w:tc>
        <w:tc>
          <w:tcPr>
            <w:tcW w:w="272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759D3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TGAAGGTGCACGAAGTTTCACTTG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1DFDC9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GmCKX11_F </w:t>
            </w:r>
          </w:p>
        </w:tc>
        <w:tc>
          <w:tcPr>
            <w:tcW w:w="282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9DCC94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TCTGTGCGAATGCTGGTATTGGG</w:t>
            </w:r>
          </w:p>
        </w:tc>
      </w:tr>
      <w:tr w:rsidR="006A5BE8" w:rsidRPr="004E30DD" w14:paraId="1B07AADE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690D5AA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GmCKX01_R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D618B50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AATTATTGAGAGCAAGGCCAGAGG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22A4A83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GmCKX11_R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B796440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ACTGCTTCTCCCATTCTTCCTGTG</w:t>
            </w:r>
          </w:p>
        </w:tc>
      </w:tr>
      <w:tr w:rsidR="006A5BE8" w:rsidRPr="004E30DD" w14:paraId="691CD61E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032C24B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GmCKX02_F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6548134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AGTGGACCCAGTTCAATGCTAGG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2ED6614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GmCKX12_F 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8720454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GCTCCAAGGACTAGCCTATATCCC</w:t>
            </w:r>
          </w:p>
        </w:tc>
      </w:tr>
      <w:tr w:rsidR="006A5BE8" w:rsidRPr="004E30DD" w14:paraId="79C294A3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24F214E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GmCKX02_R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0BD701A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TGCTGGCCTGTGGCTAAGATTC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E8242D9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GmCKX12_R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64B81E1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CCACAGTCCTTGTGACTGAAGC</w:t>
            </w:r>
          </w:p>
        </w:tc>
      </w:tr>
      <w:tr w:rsidR="006A5BE8" w:rsidRPr="004E30DD" w14:paraId="4DAE68E6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8CD33BE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lastRenderedPageBreak/>
              <w:t xml:space="preserve">GmCKX03_F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346C3AF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ACGGGAGGATTGGATCAAGCAC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CCDEB3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GmCKX13_F 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2C654C2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TCGTAACCAAGACCATCCTTCCG</w:t>
            </w:r>
          </w:p>
        </w:tc>
      </w:tr>
      <w:tr w:rsidR="006A5BE8" w:rsidRPr="004E30DD" w14:paraId="4AD78C41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6FB11E7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GmCKX03_R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58EA964B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TTGGCCTTTCGCTCCGCAAATC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94B11C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GmCKX13_R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755B4E4B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TTAGACCCTCGACGAATCGTAGCC</w:t>
            </w:r>
          </w:p>
        </w:tc>
      </w:tr>
      <w:tr w:rsidR="006A5BE8" w:rsidRPr="004E30DD" w14:paraId="42A9AAD2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A2C80F0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GmCKX04_F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85B6389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TGGTGAAGGCAGGGTTCAAGTC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5064B45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GmCKX14_F 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D82815C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ACGTTGCTGGGATCAAGGTTAAG</w:t>
            </w:r>
          </w:p>
        </w:tc>
      </w:tr>
      <w:tr w:rsidR="006A5BE8" w:rsidRPr="004E30DD" w14:paraId="6BFAA98E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20B12A2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GmCKX04_R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DD68A3E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GCTTGCCCGTTTATCGAATGTCC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A8271FA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GmCKX14_R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95B3B31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GCCCAATCTTCTTGTGTGCGATAG</w:t>
            </w:r>
          </w:p>
        </w:tc>
      </w:tr>
      <w:tr w:rsidR="006A5BE8" w:rsidRPr="004E30DD" w14:paraId="60A886E6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A4795D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GmCKX05_F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74CFAB3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TGCTTAGGTCAGAAGGACTTTGGG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F3AA6C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GmCKX15_F 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681DF763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AAACTCCATGATGACCCTGAAACC</w:t>
            </w:r>
          </w:p>
        </w:tc>
      </w:tr>
      <w:tr w:rsidR="006A5BE8" w:rsidRPr="004E30DD" w14:paraId="7B861FA1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C4C2203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GmCKX05_R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FC19B9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TCTTGGAACCCAGAGGTTCAGC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17BBDA9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GmCKX15_R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327DE41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GCGTTAAATGGCCATAGTCCCTTG</w:t>
            </w:r>
          </w:p>
        </w:tc>
      </w:tr>
      <w:tr w:rsidR="006A5BE8" w:rsidRPr="004E30DD" w14:paraId="77A004A1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3785048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GmCKX06_F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19ACD078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TGTTGCCGAGCTAGTTCTTAGGC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5C65E2B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GmCKX16_F 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7617518A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CAGGGCAAGAATAGCTCTTGGG</w:t>
            </w:r>
          </w:p>
        </w:tc>
      </w:tr>
      <w:tr w:rsidR="006A5BE8" w:rsidRPr="004E30DD" w14:paraId="6D5F8B2C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0DE8B19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GmCKX06_R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48B2C9B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CCAGATGTTCAACCAAGGATGAGG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A3AE6B6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GmCKX16_R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70B1BAFE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GAGAAATCGTTGTACAGCAAACGG</w:t>
            </w:r>
          </w:p>
        </w:tc>
      </w:tr>
      <w:tr w:rsidR="006A5BE8" w:rsidRPr="004E30DD" w14:paraId="5239BFFD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56AFC37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GmCKX07_F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45A8CB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CAATGGATGAAGGCCCTAACGC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0D628CB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GmCKX17_F 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2E7D095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AGGCCAGTGAGATGGATAAGGG</w:t>
            </w:r>
          </w:p>
        </w:tc>
      </w:tr>
      <w:tr w:rsidR="006A5BE8" w:rsidRPr="004E30DD" w14:paraId="1DAC0213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C874147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GmCKX07_R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3BDFF7A4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AGCTTGCTGAAGATGGTGTCATCG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A2C26EC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GmCKX17_R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ADDE522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ACTCTGCGTCTCGAGTGAAGTC</w:t>
            </w:r>
          </w:p>
        </w:tc>
      </w:tr>
      <w:tr w:rsidR="006A5BE8" w:rsidRPr="004E30DD" w14:paraId="09956A9E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AD859A2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GmCKX08_F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08F387A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ACTACCTGCATCTCACAGTTGGTG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A8BA03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GmCKX18_F 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0F4C77A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ACCATCGTTGGTTACTCCAGAGG</w:t>
            </w:r>
          </w:p>
        </w:tc>
      </w:tr>
      <w:tr w:rsidR="006A5BE8" w:rsidRPr="004E30DD" w14:paraId="6C45F499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427DF6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GmCKX08_R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48B342FF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GGGACCATGCCTAAATGTCTGACC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01E07C8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GmCKX18_R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B1D40A6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TTGGGAGTGCTGAGGATAGGAGTG</w:t>
            </w:r>
          </w:p>
        </w:tc>
      </w:tr>
      <w:tr w:rsidR="006A5BE8" w:rsidRPr="004E30DD" w14:paraId="7A741DEC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2C578AF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GmCKX09_F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7CB3A903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ATACACCATTTCGCAGAGGTTGTC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367D752" w14:textId="77777777" w:rsidR="006A5BE8" w:rsidRPr="001E5BB2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1E5BB2">
              <w:rPr>
                <w:rFonts w:eastAsia="DengXian" w:cs="Times New Roman"/>
                <w:color w:val="000000"/>
                <w:sz w:val="15"/>
                <w:szCs w:val="15"/>
              </w:rPr>
              <w:t>TUBULIN A_F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11BC28C1" w14:textId="77777777" w:rsidR="006A5BE8" w:rsidRPr="004E30DD" w:rsidRDefault="006A5BE8" w:rsidP="00F1504F">
            <w:pPr>
              <w:rPr>
                <w:rFonts w:eastAsia="Times New Roman" w:cs="Times New Roman"/>
                <w:sz w:val="20"/>
                <w:szCs w:val="20"/>
              </w:rPr>
            </w:pPr>
            <w:r w:rsidRPr="001E5BB2">
              <w:rPr>
                <w:rFonts w:eastAsia="DengXian" w:cs="Times New Roman"/>
                <w:color w:val="000000"/>
                <w:sz w:val="15"/>
                <w:szCs w:val="15"/>
              </w:rPr>
              <w:t>AGGTCGGAAACTCCTGCTGG</w:t>
            </w:r>
          </w:p>
        </w:tc>
      </w:tr>
      <w:tr w:rsidR="006A5BE8" w:rsidRPr="004E30DD" w14:paraId="4F5E1912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3ACCE36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GmCKX09_R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76FC19D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AGGGCCGTTGCTTGTTTCTTTAAC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5636F44" w14:textId="77777777" w:rsidR="006A5BE8" w:rsidRPr="001E5BB2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1E5BB2">
              <w:rPr>
                <w:rFonts w:eastAsia="DengXian" w:cs="Times New Roman"/>
                <w:color w:val="000000"/>
                <w:sz w:val="15"/>
                <w:szCs w:val="15"/>
              </w:rPr>
              <w:t>TUBULIN A_R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2B04544" w14:textId="77777777" w:rsidR="006A5BE8" w:rsidRPr="004E30DD" w:rsidRDefault="006A5BE8" w:rsidP="00F1504F">
            <w:pPr>
              <w:rPr>
                <w:rFonts w:eastAsia="Times New Roman" w:cs="Times New Roman"/>
                <w:sz w:val="20"/>
                <w:szCs w:val="20"/>
              </w:rPr>
            </w:pPr>
            <w:r w:rsidRPr="001E5BB2">
              <w:rPr>
                <w:rFonts w:eastAsia="DengXian" w:cs="Times New Roman"/>
                <w:color w:val="000000"/>
                <w:sz w:val="15"/>
                <w:szCs w:val="15"/>
              </w:rPr>
              <w:t>AAGGTGTTGAAGGCGTCGTG</w:t>
            </w:r>
          </w:p>
        </w:tc>
      </w:tr>
      <w:tr w:rsidR="006A5BE8" w:rsidRPr="004E30DD" w14:paraId="2200E8C7" w14:textId="77777777" w:rsidTr="00F1504F">
        <w:trPr>
          <w:trHeight w:val="276"/>
        </w:trPr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7F4996F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 xml:space="preserve">GmCKX10_F </w:t>
            </w:r>
          </w:p>
        </w:tc>
        <w:tc>
          <w:tcPr>
            <w:tcW w:w="2725" w:type="dxa"/>
            <w:shd w:val="clear" w:color="auto" w:fill="auto"/>
            <w:noWrap/>
            <w:vAlign w:val="bottom"/>
            <w:hideMark/>
          </w:tcPr>
          <w:p w14:paraId="2DAF259F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AACTGGAACTGACGGCCTAGAG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34306A0" w14:textId="77777777" w:rsidR="006A5BE8" w:rsidRPr="001E5BB2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1E5BB2">
              <w:rPr>
                <w:rFonts w:eastAsia="DengXian" w:cs="Times New Roman"/>
                <w:color w:val="000000"/>
                <w:sz w:val="15"/>
                <w:szCs w:val="15"/>
              </w:rPr>
              <w:t>ACTIN_F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2D61F501" w14:textId="77777777" w:rsidR="006A5BE8" w:rsidRPr="004E30DD" w:rsidRDefault="006A5BE8" w:rsidP="00F1504F">
            <w:pPr>
              <w:rPr>
                <w:rFonts w:eastAsia="Times New Roman" w:cs="Times New Roman"/>
                <w:sz w:val="20"/>
                <w:szCs w:val="20"/>
              </w:rPr>
            </w:pPr>
            <w:r w:rsidRPr="001E5BB2">
              <w:rPr>
                <w:rFonts w:eastAsia="DengXian" w:cs="Times New Roman"/>
                <w:color w:val="000000"/>
                <w:sz w:val="15"/>
                <w:szCs w:val="15"/>
              </w:rPr>
              <w:t>CGGTGGTTCTATCTTGGCATC</w:t>
            </w:r>
          </w:p>
        </w:tc>
      </w:tr>
      <w:tr w:rsidR="006A5BE8" w:rsidRPr="004E30DD" w14:paraId="684B0EA5" w14:textId="77777777" w:rsidTr="00F1504F">
        <w:trPr>
          <w:trHeight w:val="288"/>
        </w:trPr>
        <w:tc>
          <w:tcPr>
            <w:tcW w:w="108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EEE3BA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GmCKX10_R</w:t>
            </w:r>
          </w:p>
        </w:tc>
        <w:tc>
          <w:tcPr>
            <w:tcW w:w="272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A30A59" w14:textId="77777777" w:rsidR="006A5BE8" w:rsidRPr="004E30DD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4E30DD">
              <w:rPr>
                <w:rFonts w:eastAsia="DengXian" w:cs="Times New Roman"/>
                <w:color w:val="000000"/>
                <w:sz w:val="15"/>
                <w:szCs w:val="15"/>
              </w:rPr>
              <w:t>TCTTGCTGTGTGTTGTAGTGAGG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D0BF85" w14:textId="77777777" w:rsidR="006A5BE8" w:rsidRPr="001E5BB2" w:rsidRDefault="006A5BE8" w:rsidP="00F1504F">
            <w:pPr>
              <w:rPr>
                <w:rFonts w:eastAsia="DengXian" w:cs="Times New Roman"/>
                <w:color w:val="000000"/>
                <w:sz w:val="15"/>
                <w:szCs w:val="15"/>
              </w:rPr>
            </w:pPr>
            <w:r w:rsidRPr="001E5BB2">
              <w:rPr>
                <w:rFonts w:eastAsia="DengXian" w:cs="Times New Roman"/>
                <w:color w:val="000000"/>
                <w:sz w:val="15"/>
                <w:szCs w:val="15"/>
              </w:rPr>
              <w:t>ACTIN_R</w:t>
            </w:r>
          </w:p>
        </w:tc>
        <w:tc>
          <w:tcPr>
            <w:tcW w:w="28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4FF3DB" w14:textId="77777777" w:rsidR="006A5BE8" w:rsidRPr="004E30DD" w:rsidRDefault="006A5BE8" w:rsidP="00F1504F">
            <w:pPr>
              <w:rPr>
                <w:rFonts w:ascii="DengXian" w:eastAsia="DengXian" w:hAnsi="DengXian" w:cs="SimSun"/>
                <w:color w:val="000000"/>
                <w:sz w:val="22"/>
              </w:rPr>
            </w:pPr>
            <w:r w:rsidRPr="001E5BB2">
              <w:rPr>
                <w:rFonts w:eastAsia="DengXian" w:cs="Times New Roman"/>
                <w:color w:val="000000"/>
                <w:sz w:val="15"/>
                <w:szCs w:val="15"/>
              </w:rPr>
              <w:t>GTCTTTCGCTTCAATAACCCTA</w:t>
            </w:r>
          </w:p>
        </w:tc>
      </w:tr>
    </w:tbl>
    <w:p w14:paraId="227DB3F9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4B6E1DBD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5A77C409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3FA86815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3AADCD2A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38A48E70" w14:textId="77777777" w:rsidR="006A5BE8" w:rsidRPr="00993723" w:rsidRDefault="006A5BE8" w:rsidP="006A5BE8">
      <w:pPr>
        <w:rPr>
          <w:rFonts w:ascii="Palatino Linotype" w:hAnsi="Palatino Linotype" w:cs="Times New Roman"/>
        </w:rPr>
      </w:pPr>
      <w:r w:rsidRPr="00993723">
        <w:rPr>
          <w:rFonts w:ascii="Palatino Linotype" w:hAnsi="Palatino Linotype" w:cs="Times New Roman"/>
        </w:rPr>
        <w:t xml:space="preserve">Table S2: Analysis and function prediction of </w:t>
      </w:r>
      <w:r w:rsidRPr="000D1FCE">
        <w:rPr>
          <w:rFonts w:ascii="Palatino Linotype" w:hAnsi="Palatino Linotype" w:cs="Times New Roman"/>
          <w:i/>
        </w:rPr>
        <w:t>cis</w:t>
      </w:r>
      <w:r w:rsidRPr="00993723">
        <w:rPr>
          <w:rFonts w:ascii="Palatino Linotype" w:hAnsi="Palatino Linotype" w:cs="Times New Roman"/>
        </w:rPr>
        <w:t xml:space="preserve">-regulatory elements of </w:t>
      </w:r>
      <w:proofErr w:type="spellStart"/>
      <w:r>
        <w:rPr>
          <w:rFonts w:ascii="Palatino Linotype" w:hAnsi="Palatino Linotype" w:cs="Times New Roman"/>
          <w:i/>
        </w:rPr>
        <w:t>GmCKX</w:t>
      </w:r>
      <w:proofErr w:type="spellEnd"/>
      <w:r w:rsidRPr="00993723">
        <w:rPr>
          <w:rFonts w:ascii="Palatino Linotype" w:hAnsi="Palatino Linotype" w:cs="Times New Roman"/>
        </w:rPr>
        <w:t xml:space="preserve"> gene</w:t>
      </w:r>
      <w:r>
        <w:rPr>
          <w:rFonts w:ascii="Palatino Linotype" w:hAnsi="Palatino Linotype" w:cs="Times New Roman"/>
        </w:rPr>
        <w:t>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1"/>
        <w:gridCol w:w="1604"/>
        <w:gridCol w:w="2202"/>
        <w:gridCol w:w="4850"/>
      </w:tblGrid>
      <w:tr w:rsidR="006A5BE8" w:rsidRPr="006F6133" w14:paraId="645E0EB3" w14:textId="77777777" w:rsidTr="00F1504F">
        <w:trPr>
          <w:trHeight w:val="300"/>
        </w:trPr>
        <w:tc>
          <w:tcPr>
            <w:tcW w:w="101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31C9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459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7B05B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Core sequence</w:t>
            </w:r>
          </w:p>
        </w:tc>
        <w:tc>
          <w:tcPr>
            <w:tcW w:w="1868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5FB6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Classification</w:t>
            </w:r>
          </w:p>
        </w:tc>
        <w:tc>
          <w:tcPr>
            <w:tcW w:w="66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59BFD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Function</w:t>
            </w:r>
          </w:p>
        </w:tc>
      </w:tr>
      <w:tr w:rsidR="006A5BE8" w:rsidRPr="006F6133" w14:paraId="172633CF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E869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lastRenderedPageBreak/>
              <w:t>P-box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AF88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CCTTTTG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AE67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Hormone 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6F86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gibberellin-responsive element</w:t>
            </w:r>
          </w:p>
        </w:tc>
      </w:tr>
      <w:tr w:rsidR="006A5BE8" w:rsidRPr="006F6133" w14:paraId="70307541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54A8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ABRE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7D4E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ACGTG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1618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Hormone 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5AC2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cis-acting element involved in the abscisic acid responsiveness</w:t>
            </w:r>
          </w:p>
        </w:tc>
      </w:tr>
      <w:tr w:rsidR="006A5BE8" w:rsidRPr="006F6133" w14:paraId="2667296A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21F9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TGA-element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FB89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AACGAC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ABCF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Hormone 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F38B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auxin-responsive element</w:t>
            </w:r>
          </w:p>
        </w:tc>
      </w:tr>
      <w:tr w:rsidR="006A5BE8" w:rsidRPr="006F6133" w14:paraId="382D9056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7C2E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TCA-element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E527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CCATCTTTTT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C6FD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Hormone 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85C4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cis-acting element involved in salicylic acid responsiveness</w:t>
            </w:r>
          </w:p>
        </w:tc>
      </w:tr>
      <w:tr w:rsidR="006A5BE8" w:rsidRPr="006F6133" w14:paraId="30ECC955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0ECE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GARE-motif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CD53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TCTGTTG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D6D8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Hormone 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19AC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gibberellin-responsive element</w:t>
            </w:r>
          </w:p>
        </w:tc>
      </w:tr>
      <w:tr w:rsidR="006A5BE8" w:rsidRPr="006F6133" w14:paraId="51BD6EBC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804C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proofErr w:type="spellStart"/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AucRR</w:t>
            </w:r>
            <w:proofErr w:type="spellEnd"/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-core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A2D9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GGTCCAT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445D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Hormone 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5C0E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cis-acting regulatory element involved in auxin responsiveness</w:t>
            </w:r>
          </w:p>
        </w:tc>
      </w:tr>
      <w:tr w:rsidR="006A5BE8" w:rsidRPr="006F6133" w14:paraId="5E292905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0BF2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TATC-box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211A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TATCCCA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A25C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Hormone 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7AF1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cis-acting element involved in gibberellin-responsiveness</w:t>
            </w:r>
          </w:p>
        </w:tc>
      </w:tr>
      <w:tr w:rsidR="006A5BE8" w:rsidRPr="006F6133" w14:paraId="6327D8E4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8ADE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LTR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4F9F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CCGAAA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7309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Resistance-related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E5CE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cis-acting element involved in low-temperature responsiveness</w:t>
            </w:r>
          </w:p>
        </w:tc>
      </w:tr>
      <w:tr w:rsidR="006A5BE8" w:rsidRPr="006F6133" w14:paraId="6005CB1F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807E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ARE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1732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AAACCA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C68F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Resistance-related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3D49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cis-acting regulatory element essential for the anaerobic induction</w:t>
            </w:r>
          </w:p>
        </w:tc>
      </w:tr>
      <w:tr w:rsidR="006A5BE8" w:rsidRPr="006F6133" w14:paraId="079B786C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478A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GC-motif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6CD3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CCCCCG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9F83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Resistance-related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3BA8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enhancer-like element involved in anoxic specific inducibility</w:t>
            </w:r>
          </w:p>
        </w:tc>
      </w:tr>
      <w:tr w:rsidR="006A5BE8" w:rsidRPr="006F6133" w14:paraId="5B452550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7949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MBS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CC40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CAACTG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67EC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Resistance-related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BD2C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MYB binding site involved in drought-inducibility</w:t>
            </w:r>
          </w:p>
        </w:tc>
      </w:tr>
      <w:tr w:rsidR="006A5BE8" w:rsidRPr="006F6133" w14:paraId="025F5540" w14:textId="77777777" w:rsidTr="00F1504F">
        <w:trPr>
          <w:trHeight w:val="276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5039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MBSI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4C3B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proofErr w:type="spellStart"/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aaaAaaC</w:t>
            </w:r>
            <w:proofErr w:type="spellEnd"/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(G/C)GTTA</w:t>
            </w:r>
          </w:p>
        </w:tc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761B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Resistance-related elements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E19F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MYB binding site involved in flavonoid biosynthetic genes regulation</w:t>
            </w:r>
          </w:p>
        </w:tc>
      </w:tr>
      <w:tr w:rsidR="006A5BE8" w:rsidRPr="006F6133" w14:paraId="5544FD6A" w14:textId="77777777" w:rsidTr="00F1504F">
        <w:trPr>
          <w:trHeight w:val="288"/>
        </w:trPr>
        <w:tc>
          <w:tcPr>
            <w:tcW w:w="10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2C7A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CAT-box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0EF3" w14:textId="77777777" w:rsidR="006A5BE8" w:rsidRPr="006F6133" w:rsidRDefault="006A5BE8" w:rsidP="00F1504F">
            <w:pPr>
              <w:jc w:val="center"/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GCCACT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6DD2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Development-related element</w:t>
            </w:r>
          </w:p>
        </w:tc>
        <w:tc>
          <w:tcPr>
            <w:tcW w:w="6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00B6" w14:textId="77777777" w:rsidR="006A5BE8" w:rsidRPr="006F6133" w:rsidRDefault="006A5BE8" w:rsidP="00F1504F">
            <w:pPr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</w:pPr>
            <w:r w:rsidRPr="006F6133">
              <w:rPr>
                <w:rFonts w:ascii="Palatino Linotype" w:eastAsia="DengXian" w:hAnsi="Palatino Linotype" w:cs="SimSun"/>
                <w:color w:val="000000"/>
                <w:sz w:val="18"/>
                <w:szCs w:val="18"/>
              </w:rPr>
              <w:t>cis-acting regulatory element related to meristem expression</w:t>
            </w:r>
          </w:p>
        </w:tc>
      </w:tr>
    </w:tbl>
    <w:p w14:paraId="52BAA74B" w14:textId="77777777" w:rsidR="006A5BE8" w:rsidRPr="006F6133" w:rsidRDefault="006A5BE8" w:rsidP="006A5BE8">
      <w:pPr>
        <w:rPr>
          <w:rFonts w:ascii="Palatino Linotype" w:hAnsi="Palatino Linotype" w:cs="Times New Roman"/>
        </w:rPr>
      </w:pPr>
    </w:p>
    <w:p w14:paraId="5DB0D5A4" w14:textId="77777777" w:rsidR="006A5BE8" w:rsidRPr="00993723" w:rsidRDefault="006A5BE8" w:rsidP="006A5BE8">
      <w:pPr>
        <w:rPr>
          <w:rFonts w:ascii="Palatino Linotype" w:hAnsi="Palatino Linotype" w:cs="Times New Roman"/>
        </w:rPr>
      </w:pPr>
    </w:p>
    <w:p w14:paraId="6400D5E8" w14:textId="77777777" w:rsidR="006A5BE8" w:rsidRPr="00993723" w:rsidRDefault="006A5BE8" w:rsidP="006A5BE8">
      <w:pPr>
        <w:rPr>
          <w:rFonts w:ascii="Palatino Linotype" w:hAnsi="Palatino Linotype" w:cs="Times New Roman"/>
        </w:rPr>
      </w:pPr>
    </w:p>
    <w:p w14:paraId="0F1B239D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1F31FAF4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5B752FF7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39BE01F4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495DC4B5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2D503024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7853AD7E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3D33A180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00C7868B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01812A36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533D176F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69B8DD0A" w14:textId="77777777" w:rsidR="006A5BE8" w:rsidRDefault="006A5BE8" w:rsidP="006A5BE8">
      <w:pPr>
        <w:rPr>
          <w:rFonts w:ascii="Palatino Linotype" w:hAnsi="Palatino Linotype" w:cs="Times New Roman"/>
        </w:rPr>
      </w:pPr>
    </w:p>
    <w:p w14:paraId="7404C6CF" w14:textId="77777777" w:rsidR="006A5BE8" w:rsidRPr="00430A64" w:rsidRDefault="006A5BE8" w:rsidP="006A5BE8">
      <w:pPr>
        <w:rPr>
          <w:rFonts w:ascii="Palatino Linotype" w:hAnsi="Palatino Linotype" w:cs="Times New Roman"/>
        </w:rPr>
      </w:pPr>
    </w:p>
    <w:p w14:paraId="764BEEE7" w14:textId="77777777" w:rsidR="006A5BE8" w:rsidRPr="00993723" w:rsidRDefault="006A5BE8" w:rsidP="006A5BE8">
      <w:pPr>
        <w:rPr>
          <w:rFonts w:ascii="Palatino Linotype" w:hAnsi="Palatino Linotype" w:cs="Times New Roman"/>
        </w:rPr>
      </w:pPr>
    </w:p>
    <w:p w14:paraId="5A190FEC" w14:textId="77777777" w:rsidR="006A5BE8" w:rsidRPr="00993723" w:rsidRDefault="006A5BE8" w:rsidP="006A5BE8">
      <w:pPr>
        <w:rPr>
          <w:rFonts w:ascii="Palatino Linotype" w:hAnsi="Palatino Linotype" w:cs="Times New Roman"/>
        </w:rPr>
      </w:pPr>
      <w:r w:rsidRPr="00993723">
        <w:rPr>
          <w:rFonts w:ascii="Palatino Linotype" w:hAnsi="Palatino Linotype" w:cs="Times New Roman"/>
        </w:rPr>
        <w:t xml:space="preserve">Table S3: Identification of substitution rates for homologues </w:t>
      </w:r>
      <w:proofErr w:type="spellStart"/>
      <w:r>
        <w:rPr>
          <w:rFonts w:ascii="Palatino Linotype" w:hAnsi="Palatino Linotype" w:cs="Times New Roman"/>
          <w:i/>
        </w:rPr>
        <w:t>GmCKX</w:t>
      </w:r>
      <w:proofErr w:type="spellEnd"/>
      <w:r>
        <w:rPr>
          <w:rFonts w:ascii="Palatino Linotype" w:hAnsi="Palatino Linotype" w:cs="Times New Roman"/>
        </w:rPr>
        <w:t xml:space="preserve"> genes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004"/>
        <w:gridCol w:w="2561"/>
        <w:gridCol w:w="2779"/>
        <w:gridCol w:w="1433"/>
      </w:tblGrid>
      <w:tr w:rsidR="006A5BE8" w:rsidRPr="00993723" w14:paraId="6DAE8E4F" w14:textId="77777777" w:rsidTr="00F1504F">
        <w:trPr>
          <w:trHeight w:val="280"/>
          <w:jc w:val="center"/>
        </w:trPr>
        <w:tc>
          <w:tcPr>
            <w:tcW w:w="153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4C241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 w:rsidRPr="00993723">
              <w:rPr>
                <w:rFonts w:ascii="Palatino Linotype" w:eastAsia="DengXian" w:hAnsi="Palatino Linotype" w:cs="Times New Roman"/>
                <w:color w:val="000000"/>
                <w:sz w:val="22"/>
              </w:rPr>
              <w:t>Gene pairs</w:t>
            </w:r>
          </w:p>
        </w:tc>
        <w:tc>
          <w:tcPr>
            <w:tcW w:w="1309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F236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 w:rsidRPr="00993723">
              <w:rPr>
                <w:rFonts w:ascii="Palatino Linotype" w:eastAsia="DengXian" w:hAnsi="Palatino Linotype" w:cs="Times New Roman"/>
                <w:color w:val="000000"/>
                <w:sz w:val="22"/>
              </w:rPr>
              <w:t>Non-synonymous substitution rates (Ka)</w:t>
            </w:r>
          </w:p>
        </w:tc>
        <w:tc>
          <w:tcPr>
            <w:tcW w:w="142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B6BD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 w:rsidRPr="00993723">
              <w:rPr>
                <w:rFonts w:ascii="Palatino Linotype" w:eastAsia="DengXian" w:hAnsi="Palatino Linotype" w:cs="Times New Roman"/>
                <w:color w:val="000000"/>
                <w:sz w:val="22"/>
              </w:rPr>
              <w:t>Synonymous substitution rates (Ks)</w:t>
            </w:r>
          </w:p>
        </w:tc>
        <w:tc>
          <w:tcPr>
            <w:tcW w:w="73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3688B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 w:rsidRPr="00993723">
              <w:rPr>
                <w:rFonts w:ascii="Palatino Linotype" w:eastAsia="DengXian" w:hAnsi="Palatino Linotype" w:cs="Times New Roman"/>
                <w:color w:val="000000"/>
                <w:sz w:val="22"/>
              </w:rPr>
              <w:t>Ka/Ks</w:t>
            </w:r>
          </w:p>
        </w:tc>
      </w:tr>
      <w:tr w:rsidR="006A5BE8" w:rsidRPr="00993723" w14:paraId="51A6ED2A" w14:textId="77777777" w:rsidTr="00F1504F">
        <w:trPr>
          <w:trHeight w:val="280"/>
          <w:jc w:val="center"/>
        </w:trPr>
        <w:tc>
          <w:tcPr>
            <w:tcW w:w="1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6987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 xml:space="preserve">GmCKX04/ </w:t>
            </w: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02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5190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0.01693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BBE7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0.106003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8EC6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0.159717</w:t>
            </w:r>
          </w:p>
        </w:tc>
      </w:tr>
      <w:tr w:rsidR="006A5BE8" w:rsidRPr="00993723" w14:paraId="29EA8652" w14:textId="77777777" w:rsidTr="00F1504F">
        <w:trPr>
          <w:trHeight w:val="280"/>
          <w:jc w:val="center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36AF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12/ </w:t>
            </w: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07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838E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0.137202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D054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0.898054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F62A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0.152777</w:t>
            </w:r>
          </w:p>
        </w:tc>
      </w:tr>
      <w:tr w:rsidR="006A5BE8" w:rsidRPr="00993723" w14:paraId="00E8EC21" w14:textId="77777777" w:rsidTr="00F1504F">
        <w:trPr>
          <w:trHeight w:val="280"/>
          <w:jc w:val="center"/>
        </w:trPr>
        <w:tc>
          <w:tcPr>
            <w:tcW w:w="15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C232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14/ </w:t>
            </w: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07</w:t>
            </w:r>
          </w:p>
        </w:tc>
        <w:tc>
          <w:tcPr>
            <w:tcW w:w="1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B9CD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0.024484</w:t>
            </w:r>
          </w:p>
        </w:tc>
        <w:tc>
          <w:tcPr>
            <w:tcW w:w="14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CBCF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0.109258</w:t>
            </w: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91FA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0.22409</w:t>
            </w:r>
          </w:p>
        </w:tc>
      </w:tr>
      <w:tr w:rsidR="006A5BE8" w:rsidRPr="00993723" w14:paraId="0F833437" w14:textId="77777777" w:rsidTr="00F1504F">
        <w:trPr>
          <w:trHeight w:val="280"/>
          <w:jc w:val="center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6C55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10/ </w:t>
            </w: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08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B127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0.023345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F3F4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0.143643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AD81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0.162521</w:t>
            </w:r>
          </w:p>
        </w:tc>
      </w:tr>
      <w:tr w:rsidR="006A5BE8" w:rsidRPr="00993723" w14:paraId="67925C70" w14:textId="77777777" w:rsidTr="00F1504F">
        <w:trPr>
          <w:trHeight w:val="280"/>
          <w:jc w:val="center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C952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15/ </w:t>
            </w: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11</w:t>
            </w: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1020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0.319037</w:t>
            </w:r>
          </w:p>
        </w:tc>
        <w:tc>
          <w:tcPr>
            <w:tcW w:w="1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8473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1.395714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0E0A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0.228583</w:t>
            </w:r>
          </w:p>
        </w:tc>
      </w:tr>
      <w:tr w:rsidR="006A5BE8" w:rsidRPr="00993723" w14:paraId="5FD80BAD" w14:textId="77777777" w:rsidTr="00F1504F">
        <w:trPr>
          <w:trHeight w:val="280"/>
          <w:jc w:val="center"/>
        </w:trPr>
        <w:tc>
          <w:tcPr>
            <w:tcW w:w="15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1277A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14/ </w:t>
            </w:r>
            <w:proofErr w:type="spellStart"/>
            <w:r>
              <w:rPr>
                <w:rFonts w:eastAsia="DengXian" w:cs="Times New Roman"/>
                <w:color w:val="000000"/>
                <w:sz w:val="22"/>
              </w:rPr>
              <w:t>GmCKX</w:t>
            </w:r>
            <w:proofErr w:type="spellEnd"/>
            <w:r>
              <w:rPr>
                <w:rFonts w:eastAsia="DengXian" w:cs="Times New Roman"/>
                <w:color w:val="000000"/>
                <w:sz w:val="22"/>
              </w:rPr>
              <w:t xml:space="preserve"> 12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57A6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0.134548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5D8A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0.909953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2FA2" w14:textId="77777777" w:rsidR="006A5BE8" w:rsidRPr="00993723" w:rsidRDefault="006A5BE8" w:rsidP="00F1504F">
            <w:pPr>
              <w:jc w:val="center"/>
              <w:rPr>
                <w:rFonts w:ascii="Palatino Linotype" w:eastAsia="DengXian" w:hAnsi="Palatino Linotype" w:cs="Times New Roman"/>
                <w:color w:val="000000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0.147862</w:t>
            </w:r>
          </w:p>
        </w:tc>
      </w:tr>
    </w:tbl>
    <w:p w14:paraId="7E44E407" w14:textId="77777777" w:rsidR="006A5BE8" w:rsidRPr="00993723" w:rsidRDefault="006A5BE8" w:rsidP="006A5BE8">
      <w:pPr>
        <w:rPr>
          <w:rFonts w:ascii="Palatino Linotype" w:hAnsi="Palatino Linotype" w:cs="Times New Roman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F716" w14:textId="77777777" w:rsidR="007E3B05" w:rsidRDefault="007E3B05" w:rsidP="00117666">
      <w:pPr>
        <w:spacing w:after="0"/>
      </w:pPr>
      <w:r>
        <w:separator/>
      </w:r>
    </w:p>
  </w:endnote>
  <w:endnote w:type="continuationSeparator" w:id="0">
    <w:p w14:paraId="66E93C08" w14:textId="77777777" w:rsidR="007E3B05" w:rsidRDefault="007E3B0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B730" w14:textId="77777777" w:rsidR="007E3B05" w:rsidRDefault="007E3B05" w:rsidP="00117666">
      <w:pPr>
        <w:spacing w:after="0"/>
      </w:pPr>
      <w:r>
        <w:separator/>
      </w:r>
    </w:p>
  </w:footnote>
  <w:footnote w:type="continuationSeparator" w:id="0">
    <w:p w14:paraId="5944862F" w14:textId="77777777" w:rsidR="007E3B05" w:rsidRDefault="007E3B0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61B3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02C55"/>
    <w:rsid w:val="00517A89"/>
    <w:rsid w:val="005250F2"/>
    <w:rsid w:val="00593EEA"/>
    <w:rsid w:val="005A5EEE"/>
    <w:rsid w:val="006375C7"/>
    <w:rsid w:val="00654E8F"/>
    <w:rsid w:val="00660D05"/>
    <w:rsid w:val="006820B1"/>
    <w:rsid w:val="006A5BE8"/>
    <w:rsid w:val="006B7D14"/>
    <w:rsid w:val="006F2704"/>
    <w:rsid w:val="00701727"/>
    <w:rsid w:val="0070566C"/>
    <w:rsid w:val="00714C50"/>
    <w:rsid w:val="00725A7D"/>
    <w:rsid w:val="007375D9"/>
    <w:rsid w:val="007501BE"/>
    <w:rsid w:val="00790BB3"/>
    <w:rsid w:val="007C206C"/>
    <w:rsid w:val="007E3B05"/>
    <w:rsid w:val="00803D24"/>
    <w:rsid w:val="00817DD6"/>
    <w:rsid w:val="00885156"/>
    <w:rsid w:val="009151AA"/>
    <w:rsid w:val="0093429D"/>
    <w:rsid w:val="00943573"/>
    <w:rsid w:val="009574D5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qFormat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tif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jdbynd@163.com)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Hima Bhatt</cp:lastModifiedBy>
  <cp:revision>2</cp:revision>
  <cp:lastPrinted>2013-10-03T12:51:00Z</cp:lastPrinted>
  <dcterms:created xsi:type="dcterms:W3CDTF">2023-03-30T13:54:00Z</dcterms:created>
  <dcterms:modified xsi:type="dcterms:W3CDTF">2023-03-30T13:54:00Z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