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3973" w14:textId="77777777" w:rsidR="00A50214" w:rsidRPr="00100A81" w:rsidRDefault="00A50214" w:rsidP="00A50214">
      <w:pPr>
        <w:pStyle w:val="Heading1"/>
      </w:pPr>
      <w:r w:rsidRPr="00100A81">
        <w:rPr>
          <w:rFonts w:cs="Times New Roman" w:hint="eastAsia"/>
          <w:szCs w:val="28"/>
        </w:rPr>
        <w:t>T</w:t>
      </w:r>
      <w:r w:rsidRPr="00100A81">
        <w:rPr>
          <w:rFonts w:cs="Times New Roman"/>
          <w:szCs w:val="28"/>
        </w:rPr>
        <w:t>able S1</w:t>
      </w:r>
      <w:r w:rsidRPr="00100A81">
        <w:t xml:space="preserve">. Quality Assessment Checklist (1 point per criterion </w:t>
      </w:r>
      <w:r w:rsidRPr="00100A81">
        <w:rPr>
          <w:rFonts w:hint="eastAsia"/>
        </w:rPr>
        <w:t>for</w:t>
      </w:r>
      <w:r w:rsidRPr="00100A81">
        <w:t xml:space="preserve"> fully satisfied, 0.5 for partially satisfied, 0 for otherwise)</w:t>
      </w:r>
    </w:p>
    <w:tbl>
      <w:tblPr>
        <w:tblW w:w="12758" w:type="dxa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8"/>
      </w:tblGrid>
      <w:tr w:rsidR="00FF1DE2" w:rsidRPr="00100A81" w14:paraId="4DA32F96" w14:textId="77777777" w:rsidTr="00E839AB">
        <w:trPr>
          <w:trHeight w:val="283"/>
        </w:trPr>
        <w:tc>
          <w:tcPr>
            <w:tcW w:w="12758" w:type="dxa"/>
            <w:tcBorders>
              <w:top w:val="single" w:sz="8" w:space="0" w:color="000000"/>
              <w:bottom w:val="nil"/>
            </w:tcBorders>
            <w:shd w:val="clear" w:color="auto" w:fill="AEAAAA" w:themeFill="background2" w:themeFillShade="BF"/>
          </w:tcPr>
          <w:p w14:paraId="57400240" w14:textId="77777777" w:rsidR="00FF1DE2" w:rsidRPr="00100A81" w:rsidRDefault="00FF1DE2" w:rsidP="00E839AB">
            <w:pPr>
              <w:pStyle w:val="Default"/>
              <w:ind w:left="8192" w:hangingChars="3400" w:hanging="8192"/>
              <w:rPr>
                <w:color w:val="auto"/>
              </w:rPr>
            </w:pPr>
            <w:r w:rsidRPr="00100A81">
              <w:rPr>
                <w:b/>
                <w:bCs/>
                <w:color w:val="auto"/>
              </w:rPr>
              <w:t xml:space="preserve">Category 1: Subjects </w:t>
            </w:r>
            <w:r w:rsidRPr="00100A81">
              <w:rPr>
                <w:color w:val="auto"/>
              </w:rPr>
              <w:t xml:space="preserve">                                                                       </w:t>
            </w:r>
            <w:r w:rsidRPr="00100A81">
              <w:rPr>
                <w:b/>
                <w:bCs/>
                <w:color w:val="auto"/>
              </w:rPr>
              <w:t xml:space="preserve">Score </w:t>
            </w:r>
            <w:r w:rsidRPr="00100A81">
              <w:rPr>
                <w:color w:val="auto"/>
              </w:rPr>
              <w:t xml:space="preserve">(0/0.5/1) </w:t>
            </w:r>
          </w:p>
        </w:tc>
      </w:tr>
      <w:tr w:rsidR="00FF1DE2" w:rsidRPr="00100A81" w14:paraId="336B2E60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08655B45" w14:textId="22AC656E" w:rsidR="00FF1DE2" w:rsidRPr="005328CC" w:rsidRDefault="00FF1DE2" w:rsidP="00E839AB">
            <w:pPr>
              <w:pStyle w:val="Default"/>
              <w:ind w:left="240" w:hangingChars="100" w:hanging="240"/>
              <w:rPr>
                <w:color w:val="auto"/>
              </w:rPr>
            </w:pPr>
            <w:r w:rsidRPr="005328CC">
              <w:rPr>
                <w:color w:val="auto"/>
              </w:rPr>
              <w:t>1. Patients were evaluated prospectively, specific diagnostic criteria</w:t>
            </w:r>
            <w:r w:rsidR="00EB5F63" w:rsidRPr="005328CC">
              <w:rPr>
                <w:color w:val="auto"/>
              </w:rPr>
              <w:t xml:space="preserve"> (American College of Rheumatology criteria for fibromyalgia)</w:t>
            </w:r>
            <w:r w:rsidRPr="005328CC">
              <w:rPr>
                <w:color w:val="auto"/>
              </w:rPr>
              <w:t xml:space="preserve"> </w:t>
            </w:r>
            <w:r w:rsidRPr="005328CC">
              <w:rPr>
                <w:rFonts w:hint="eastAsia"/>
                <w:color w:val="auto"/>
              </w:rPr>
              <w:t>were</w:t>
            </w:r>
            <w:r w:rsidRPr="005328CC">
              <w:rPr>
                <w:color w:val="auto"/>
              </w:rPr>
              <w:t xml:space="preserve"> applied, and demographic data were reported. </w:t>
            </w:r>
          </w:p>
        </w:tc>
      </w:tr>
      <w:tr w:rsidR="00FF1DE2" w:rsidRPr="00100A81" w14:paraId="4CF3379D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31DED737" w14:textId="77777777" w:rsidR="00FF1DE2" w:rsidRPr="005328CC" w:rsidRDefault="00FF1DE2" w:rsidP="00E839AB">
            <w:pPr>
              <w:pStyle w:val="Default"/>
              <w:ind w:left="240" w:hangingChars="100" w:hanging="240"/>
              <w:rPr>
                <w:color w:val="auto"/>
              </w:rPr>
            </w:pPr>
            <w:r w:rsidRPr="005328CC">
              <w:rPr>
                <w:color w:val="auto"/>
              </w:rPr>
              <w:t xml:space="preserve">2. Healthy subjects were evaluated prospectively, and psychiatric and medical illnesses were excluded. </w:t>
            </w:r>
          </w:p>
        </w:tc>
      </w:tr>
      <w:tr w:rsidR="00FF1DE2" w:rsidRPr="00100A81" w14:paraId="6394F6C2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29A96BB0" w14:textId="35D99153" w:rsidR="00FF1DE2" w:rsidRPr="005328CC" w:rsidRDefault="00FF1DE2" w:rsidP="00E839AB">
            <w:pPr>
              <w:pStyle w:val="Default"/>
              <w:ind w:left="240" w:hangingChars="100" w:hanging="240"/>
              <w:rPr>
                <w:color w:val="auto"/>
              </w:rPr>
            </w:pPr>
            <w:r w:rsidRPr="005328CC">
              <w:rPr>
                <w:color w:val="auto"/>
              </w:rPr>
              <w:t xml:space="preserve">3. Important variables (such as age, gender, illness duration, onset time, medication status, comorbidity, </w:t>
            </w:r>
            <w:r w:rsidRPr="005328CC">
              <w:rPr>
                <w:rFonts w:hint="eastAsia"/>
                <w:color w:val="auto"/>
              </w:rPr>
              <w:t>and</w:t>
            </w:r>
            <w:r w:rsidRPr="005328CC">
              <w:rPr>
                <w:color w:val="auto"/>
              </w:rPr>
              <w:t xml:space="preserve"> severity of illness) were</w:t>
            </w:r>
            <w:r w:rsidR="00F468B2" w:rsidRPr="005328CC">
              <w:rPr>
                <w:color w:val="auto"/>
              </w:rPr>
              <w:t xml:space="preserve"> reported</w:t>
            </w:r>
            <w:r w:rsidRPr="005328CC">
              <w:rPr>
                <w:color w:val="auto"/>
              </w:rPr>
              <w:t xml:space="preserve">, either by stratification or statistically.  </w:t>
            </w:r>
          </w:p>
        </w:tc>
      </w:tr>
      <w:tr w:rsidR="00FF1DE2" w:rsidRPr="00100A81" w14:paraId="67C921C2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64CB56AD" w14:textId="77777777" w:rsidR="00FF1DE2" w:rsidRPr="005328CC" w:rsidRDefault="00FF1DE2" w:rsidP="00E839AB">
            <w:pPr>
              <w:pStyle w:val="Default"/>
              <w:rPr>
                <w:color w:val="auto"/>
              </w:rPr>
            </w:pPr>
            <w:r w:rsidRPr="005328CC">
              <w:rPr>
                <w:color w:val="auto"/>
              </w:rPr>
              <w:t xml:space="preserve">4. Sample size per group </w:t>
            </w:r>
            <w:r w:rsidRPr="005328CC">
              <w:rPr>
                <w:rFonts w:hint="eastAsia"/>
                <w:color w:val="auto"/>
              </w:rPr>
              <w:t>&gt;</w:t>
            </w:r>
            <w:r w:rsidRPr="005328CC">
              <w:rPr>
                <w:color w:val="auto"/>
              </w:rPr>
              <w:t xml:space="preserve"> 10.</w:t>
            </w:r>
          </w:p>
        </w:tc>
      </w:tr>
      <w:tr w:rsidR="00FF1DE2" w:rsidRPr="00100A81" w14:paraId="4D27A8A3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14:paraId="2A20F36F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b/>
                <w:bCs/>
                <w:color w:val="auto"/>
              </w:rPr>
              <w:t xml:space="preserve">Category 2: Methods for image acquisition and analysis </w:t>
            </w:r>
          </w:p>
        </w:tc>
      </w:tr>
      <w:tr w:rsidR="00FF1DE2" w:rsidRPr="00100A81" w14:paraId="361A5D8E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057D61B7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color w:val="auto"/>
              </w:rPr>
              <w:t>5. Magnet strength ≥1.5T</w:t>
            </w:r>
            <w:r w:rsidRPr="00100A81">
              <w:rPr>
                <w:rFonts w:hint="eastAsia"/>
                <w:color w:val="auto"/>
              </w:rPr>
              <w:t>.</w:t>
            </w:r>
          </w:p>
        </w:tc>
      </w:tr>
      <w:tr w:rsidR="00FF1DE2" w:rsidRPr="00100A81" w14:paraId="5D26B95C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2C83F3A5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color w:val="auto"/>
              </w:rPr>
              <w:t>6. MRI slice thickness ≤2 mm.</w:t>
            </w:r>
          </w:p>
        </w:tc>
      </w:tr>
      <w:tr w:rsidR="00FF1DE2" w:rsidRPr="00100A81" w14:paraId="76C00712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31A1F602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color w:val="auto"/>
              </w:rPr>
              <w:t>7. The whole-brain analysis was automat</w:t>
            </w:r>
            <w:r w:rsidRPr="00100A81">
              <w:rPr>
                <w:rFonts w:hint="eastAsia"/>
                <w:color w:val="auto"/>
              </w:rPr>
              <w:t>ically</w:t>
            </w:r>
            <w:r w:rsidRPr="00100A81">
              <w:rPr>
                <w:color w:val="auto"/>
              </w:rPr>
              <w:t xml:space="preserve"> </w:t>
            </w:r>
            <w:r w:rsidRPr="00100A81">
              <w:rPr>
                <w:rFonts w:hint="eastAsia"/>
                <w:color w:val="auto"/>
              </w:rPr>
              <w:t>calculated</w:t>
            </w:r>
            <w:r w:rsidRPr="00100A81">
              <w:rPr>
                <w:color w:val="auto"/>
              </w:rPr>
              <w:t xml:space="preserve"> with no prior regional selection.</w:t>
            </w:r>
          </w:p>
          <w:p w14:paraId="2D6780AC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color w:val="auto"/>
              </w:rPr>
              <w:t>8. Coordinates were reported in a standard space.</w:t>
            </w:r>
          </w:p>
        </w:tc>
      </w:tr>
      <w:tr w:rsidR="00FF1DE2" w:rsidRPr="00100A81" w14:paraId="7CC6CFF6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3FDC2D68" w14:textId="77777777" w:rsidR="00FF1DE2" w:rsidRPr="00100A81" w:rsidRDefault="00FF1DE2" w:rsidP="00E839AB">
            <w:pPr>
              <w:pStyle w:val="Default"/>
              <w:ind w:left="240" w:hangingChars="100" w:hanging="240"/>
              <w:rPr>
                <w:color w:val="auto"/>
              </w:rPr>
            </w:pPr>
            <w:r w:rsidRPr="00100A81">
              <w:rPr>
                <w:color w:val="auto"/>
              </w:rPr>
              <w:t xml:space="preserve">9. The imaging technique processing was described clearly enough to be reproducible. </w:t>
            </w:r>
          </w:p>
        </w:tc>
      </w:tr>
      <w:tr w:rsidR="00FF1DE2" w:rsidRPr="00100A81" w14:paraId="109AFE00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722500C2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color w:val="auto"/>
              </w:rPr>
              <w:t>10. Measurements were described clearly enough to be reproducible.</w:t>
            </w:r>
          </w:p>
        </w:tc>
      </w:tr>
      <w:tr w:rsidR="00FF1DE2" w:rsidRPr="00100A81" w14:paraId="4E4B638A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  <w:shd w:val="clear" w:color="auto" w:fill="AEAAAA" w:themeFill="background2" w:themeFillShade="BF"/>
          </w:tcPr>
          <w:p w14:paraId="250F12A7" w14:textId="77777777" w:rsidR="00FF1DE2" w:rsidRPr="00100A81" w:rsidRDefault="00FF1DE2" w:rsidP="00E839AB">
            <w:pPr>
              <w:pStyle w:val="Default"/>
              <w:rPr>
                <w:color w:val="auto"/>
              </w:rPr>
            </w:pPr>
            <w:r w:rsidRPr="00100A81">
              <w:rPr>
                <w:b/>
                <w:bCs/>
                <w:color w:val="auto"/>
              </w:rPr>
              <w:t xml:space="preserve">Category 3: Results and conclusions </w:t>
            </w:r>
          </w:p>
        </w:tc>
      </w:tr>
      <w:tr w:rsidR="00FF1DE2" w:rsidRPr="00100A81" w14:paraId="6E16AF1C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3D367AED" w14:textId="77777777" w:rsidR="00FF1DE2" w:rsidRPr="00100A81" w:rsidRDefault="00FF1DE2" w:rsidP="00E839AB">
            <w:pPr>
              <w:pStyle w:val="Default"/>
              <w:ind w:left="360" w:hangingChars="150" w:hanging="360"/>
              <w:rPr>
                <w:color w:val="auto"/>
              </w:rPr>
            </w:pPr>
            <w:r w:rsidRPr="00100A81">
              <w:rPr>
                <w:color w:val="auto"/>
              </w:rPr>
              <w:t>11. Statistical parameters were provided.</w:t>
            </w:r>
          </w:p>
        </w:tc>
      </w:tr>
      <w:tr w:rsidR="00FF1DE2" w:rsidRPr="00100A81" w14:paraId="3C925397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nil"/>
            </w:tcBorders>
          </w:tcPr>
          <w:p w14:paraId="7748BD47" w14:textId="77777777" w:rsidR="00FF1DE2" w:rsidRPr="00100A81" w:rsidRDefault="00FF1DE2" w:rsidP="00E839AB">
            <w:pPr>
              <w:pStyle w:val="Default"/>
              <w:ind w:left="480" w:hangingChars="200" w:hanging="480"/>
              <w:rPr>
                <w:color w:val="auto"/>
              </w:rPr>
            </w:pPr>
            <w:r w:rsidRPr="00100A81">
              <w:rPr>
                <w:color w:val="auto"/>
              </w:rPr>
              <w:t xml:space="preserve">12. Conclusions were consistent with the results obtained and the limitations were discussed. </w:t>
            </w:r>
          </w:p>
        </w:tc>
      </w:tr>
      <w:tr w:rsidR="00FF1DE2" w:rsidRPr="00100A81" w14:paraId="3D038A57" w14:textId="77777777" w:rsidTr="00E839AB">
        <w:trPr>
          <w:trHeight w:val="283"/>
        </w:trPr>
        <w:tc>
          <w:tcPr>
            <w:tcW w:w="12758" w:type="dxa"/>
            <w:tcBorders>
              <w:top w:val="nil"/>
              <w:bottom w:val="single" w:sz="8" w:space="0" w:color="000000"/>
            </w:tcBorders>
          </w:tcPr>
          <w:p w14:paraId="549D9900" w14:textId="77777777" w:rsidR="00FF1DE2" w:rsidRPr="00100A81" w:rsidRDefault="00FF1DE2" w:rsidP="00E839AB">
            <w:pPr>
              <w:pStyle w:val="Default"/>
              <w:jc w:val="right"/>
              <w:rPr>
                <w:color w:val="auto"/>
              </w:rPr>
            </w:pPr>
            <w:r w:rsidRPr="00100A81">
              <w:rPr>
                <w:b/>
                <w:bCs/>
                <w:color w:val="auto"/>
              </w:rPr>
              <w:t xml:space="preserve">TOTAL </w:t>
            </w:r>
            <w:r w:rsidRPr="00100A81">
              <w:rPr>
                <w:color w:val="auto"/>
              </w:rPr>
              <w:t xml:space="preserve">  /12</w:t>
            </w:r>
          </w:p>
        </w:tc>
      </w:tr>
    </w:tbl>
    <w:p w14:paraId="083CCE7C" w14:textId="64E0803A" w:rsidR="003B620E" w:rsidRDefault="003B620E" w:rsidP="00A50214">
      <w:r>
        <w:br w:type="page"/>
      </w:r>
    </w:p>
    <w:p w14:paraId="17C4B880" w14:textId="503E6CE4" w:rsidR="003B620E" w:rsidRPr="003F6A35" w:rsidRDefault="003B620E" w:rsidP="003B620E">
      <w:pPr>
        <w:pStyle w:val="Heading1"/>
      </w:pPr>
      <w:r w:rsidRPr="003F6A35">
        <w:lastRenderedPageBreak/>
        <w:t xml:space="preserve">Table </w:t>
      </w:r>
      <w:r>
        <w:t>S2.</w:t>
      </w:r>
      <w:r w:rsidRPr="003F6A35">
        <w:t xml:space="preserve"> Sensitivity analysis of VBM meta-analysis</w:t>
      </w:r>
    </w:p>
    <w:tbl>
      <w:tblPr>
        <w:tblW w:w="3910" w:type="pct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660" w:firstRow="1" w:lastRow="1" w:firstColumn="0" w:lastColumn="0" w:noHBand="1" w:noVBand="1"/>
      </w:tblPr>
      <w:tblGrid>
        <w:gridCol w:w="1928"/>
        <w:gridCol w:w="1696"/>
        <w:gridCol w:w="1696"/>
        <w:gridCol w:w="13"/>
        <w:gridCol w:w="343"/>
        <w:gridCol w:w="1698"/>
        <w:gridCol w:w="2043"/>
        <w:gridCol w:w="1498"/>
      </w:tblGrid>
      <w:tr w:rsidR="003B620E" w:rsidRPr="000A058A" w14:paraId="47AE99D7" w14:textId="77777777" w:rsidTr="00CD198B">
        <w:trPr>
          <w:trHeight w:val="283"/>
          <w:jc w:val="center"/>
        </w:trPr>
        <w:tc>
          <w:tcPr>
            <w:tcW w:w="88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0E6BFE4" w14:textId="77777777" w:rsidR="003B620E" w:rsidRPr="000A058A" w:rsidRDefault="003B620E" w:rsidP="00085EA4">
            <w:pPr>
              <w:jc w:val="center"/>
              <w:rPr>
                <w:rFonts w:ascii="Arial Narrow" w:hAnsi="Arial Narrow" w:cs="Times New Roman"/>
                <w:iCs/>
                <w:caps/>
                <w:sz w:val="20"/>
                <w:szCs w:val="20"/>
              </w:rPr>
            </w:pPr>
          </w:p>
        </w:tc>
        <w:tc>
          <w:tcPr>
            <w:tcW w:w="1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9346" w14:textId="77777777" w:rsidR="003B620E" w:rsidRPr="000A058A" w:rsidRDefault="003B620E" w:rsidP="00085EA4">
            <w:pPr>
              <w:jc w:val="center"/>
              <w:rPr>
                <w:rStyle w:val="SubtleEmphasis"/>
                <w:rFonts w:ascii="Arial Narrow" w:hAnsi="Arial Narrow" w:cs="Times New Roman"/>
                <w:b/>
                <w:bCs/>
                <w:i w:val="0"/>
                <w:iCs w:val="0"/>
                <w:sz w:val="20"/>
                <w:szCs w:val="20"/>
                <w:lang w:val="zh-CN"/>
              </w:rPr>
            </w:pPr>
            <w:r w:rsidRPr="000A058A">
              <w:rPr>
                <w:rStyle w:val="SubtleEmphasis"/>
                <w:rFonts w:ascii="Arial Narrow" w:hAnsi="Arial Narrow" w:cs="Times New Roman"/>
                <w:b/>
                <w:bCs/>
                <w:i w:val="0"/>
                <w:iCs w:val="0"/>
                <w:sz w:val="20"/>
                <w:szCs w:val="20"/>
                <w:lang w:val="zh-CN"/>
              </w:rPr>
              <w:t>Increased GM volume Regions</w:t>
            </w:r>
          </w:p>
        </w:tc>
        <w:tc>
          <w:tcPr>
            <w:tcW w:w="157" w:type="pct"/>
          </w:tcPr>
          <w:p w14:paraId="7D8AD199" w14:textId="77777777" w:rsidR="003B620E" w:rsidRPr="000A058A" w:rsidRDefault="003B620E" w:rsidP="00085EA4">
            <w:pPr>
              <w:jc w:val="center"/>
              <w:rPr>
                <w:rStyle w:val="SubtleEmphasis"/>
                <w:rFonts w:ascii="Arial Narrow" w:hAnsi="Arial Narrow" w:cs="Times New Roman"/>
                <w:b/>
                <w:bCs/>
                <w:i w:val="0"/>
                <w:iCs w:val="0"/>
                <w:sz w:val="20"/>
                <w:szCs w:val="20"/>
                <w:lang w:val="zh-CN"/>
              </w:rPr>
            </w:pPr>
          </w:p>
        </w:tc>
        <w:tc>
          <w:tcPr>
            <w:tcW w:w="2400" w:type="pct"/>
            <w:gridSpan w:val="3"/>
            <w:shd w:val="clear" w:color="auto" w:fill="auto"/>
            <w:vAlign w:val="center"/>
          </w:tcPr>
          <w:p w14:paraId="5197CD5F" w14:textId="77777777" w:rsidR="003B620E" w:rsidRPr="000A058A" w:rsidRDefault="003B620E" w:rsidP="00085EA4">
            <w:pPr>
              <w:jc w:val="center"/>
              <w:rPr>
                <w:rStyle w:val="SubtleEmphasis"/>
                <w:rFonts w:ascii="Arial Narrow" w:hAnsi="Arial Narrow" w:cs="Times New Roman"/>
                <w:b/>
                <w:bCs/>
                <w:i w:val="0"/>
                <w:iCs w:val="0"/>
                <w:sz w:val="20"/>
                <w:szCs w:val="20"/>
                <w:lang w:val="zh-CN"/>
              </w:rPr>
            </w:pPr>
            <w:r w:rsidRPr="000A058A">
              <w:rPr>
                <w:rStyle w:val="SubtleEmphasis"/>
                <w:rFonts w:ascii="Arial Narrow" w:hAnsi="Arial Narrow" w:cs="Times New Roman"/>
                <w:b/>
                <w:bCs/>
                <w:i w:val="0"/>
                <w:iCs w:val="0"/>
                <w:sz w:val="20"/>
                <w:szCs w:val="20"/>
                <w:lang w:val="zh-CN"/>
              </w:rPr>
              <w:t>Decreased GM volume Regions</w:t>
            </w:r>
          </w:p>
        </w:tc>
      </w:tr>
      <w:tr w:rsidR="00CD198B" w:rsidRPr="000A058A" w14:paraId="18EBDC9D" w14:textId="77777777" w:rsidTr="00CD198B">
        <w:trPr>
          <w:jc w:val="center"/>
        </w:trPr>
        <w:tc>
          <w:tcPr>
            <w:tcW w:w="883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50AF44" w14:textId="77777777" w:rsidR="00CD198B" w:rsidRPr="000A058A" w:rsidRDefault="00CD198B" w:rsidP="00085E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A058A">
              <w:rPr>
                <w:rFonts w:ascii="Arial Narrow" w:hAnsi="Arial Narrow" w:cs="Times New Roman"/>
                <w:sz w:val="20"/>
                <w:szCs w:val="20"/>
              </w:rPr>
              <w:t>Studies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60753C" w14:textId="77777777" w:rsidR="00CD198B" w:rsidRPr="000A058A" w:rsidRDefault="00CD198B" w:rsidP="00085EA4">
            <w:pPr>
              <w:tabs>
                <w:tab w:val="decimal" w:pos="360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A058A">
              <w:rPr>
                <w:rFonts w:ascii="Arial Narrow" w:hAnsi="Arial Narrow" w:cs="Times New Roman"/>
                <w:sz w:val="20"/>
                <w:szCs w:val="20"/>
              </w:rPr>
              <w:t>R postcentral gyrus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7E34BF" w14:textId="77777777" w:rsidR="00CD198B" w:rsidRPr="008B0C54" w:rsidRDefault="00CD198B" w:rsidP="00085EA4">
            <w:pPr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  <w:r w:rsidRPr="008B0C54">
              <w:rPr>
                <w:rFonts w:ascii="Arial Narrow" w:hAnsi="Arial Narrow" w:cs="Times New Roman"/>
                <w:sz w:val="20"/>
                <w:szCs w:val="18"/>
              </w:rPr>
              <w:t>L angular gyrus</w:t>
            </w:r>
          </w:p>
        </w:tc>
        <w:tc>
          <w:tcPr>
            <w:tcW w:w="163" w:type="pct"/>
            <w:gridSpan w:val="2"/>
            <w:tcBorders>
              <w:bottom w:val="single" w:sz="8" w:space="0" w:color="auto"/>
            </w:tcBorders>
          </w:tcPr>
          <w:p w14:paraId="09BA54D7" w14:textId="77777777" w:rsidR="00CD198B" w:rsidRPr="000A058A" w:rsidRDefault="00CD198B" w:rsidP="00085EA4">
            <w:pPr>
              <w:tabs>
                <w:tab w:val="decimal" w:pos="360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55713B" w14:textId="07915680" w:rsidR="00CD198B" w:rsidRPr="000A058A" w:rsidRDefault="00CD198B" w:rsidP="00085EA4">
            <w:pPr>
              <w:tabs>
                <w:tab w:val="decimal" w:pos="360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F768E7">
              <w:rPr>
                <w:rFonts w:ascii="Arial Narrow" w:hAnsi="Arial Narrow" w:cs="Times New Roman"/>
                <w:sz w:val="20"/>
                <w:szCs w:val="20"/>
              </w:rPr>
              <w:t xml:space="preserve"> cingulate </w:t>
            </w:r>
            <w:r>
              <w:rPr>
                <w:rFonts w:ascii="Arial Narrow" w:hAnsi="Arial Narrow" w:cs="Times New Roman" w:hint="eastAsia"/>
                <w:sz w:val="20"/>
                <w:szCs w:val="20"/>
              </w:rPr>
              <w:t>gyrus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F768E7">
              <w:rPr>
                <w:rFonts w:ascii="Arial Narrow" w:hAnsi="Arial Narrow" w:cs="Times New Roman"/>
                <w:sz w:val="20"/>
                <w:szCs w:val="20"/>
              </w:rPr>
              <w:t xml:space="preserve"> paracingulate gyr</w:t>
            </w:r>
            <w:r>
              <w:rPr>
                <w:rFonts w:ascii="Arial Narrow" w:hAnsi="Arial Narrow" w:cs="Times New Roman"/>
                <w:sz w:val="20"/>
                <w:szCs w:val="20"/>
              </w:rPr>
              <w:t>us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E5B5F6" w14:textId="77777777" w:rsidR="00CD198B" w:rsidRPr="000A058A" w:rsidRDefault="00CD198B" w:rsidP="00085EA4">
            <w:pPr>
              <w:tabs>
                <w:tab w:val="decimal" w:pos="360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 cerebellum, hemispheric lobule IV/V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62B5F8" w14:textId="77777777" w:rsidR="00CD198B" w:rsidRPr="000A058A" w:rsidRDefault="00CD198B" w:rsidP="00085EA4">
            <w:pPr>
              <w:tabs>
                <w:tab w:val="decimal" w:pos="360"/>
              </w:tabs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 gyrus rectus</w:t>
            </w:r>
          </w:p>
        </w:tc>
      </w:tr>
      <w:tr w:rsidR="00CD198B" w:rsidRPr="000A058A" w14:paraId="3EA2E8A8" w14:textId="77777777" w:rsidTr="00CD198B">
        <w:trPr>
          <w:trHeight w:val="283"/>
          <w:jc w:val="center"/>
        </w:trPr>
        <w:tc>
          <w:tcPr>
            <w:tcW w:w="88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B7B2DA1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9F13A5">
              <w:rPr>
                <w:rFonts w:ascii="Arial Narrow" w:hAnsi="Arial Narrow"/>
                <w:sz w:val="20"/>
                <w:szCs w:val="20"/>
              </w:rPr>
              <w:t>Kuchinad</w:t>
            </w:r>
            <w:proofErr w:type="spellEnd"/>
            <w:r w:rsidRPr="009F13A5">
              <w:rPr>
                <w:rFonts w:ascii="Arial Narrow" w:hAnsi="Arial Narrow"/>
                <w:sz w:val="20"/>
                <w:szCs w:val="20"/>
              </w:rPr>
              <w:t xml:space="preserve"> et al 2007</w:t>
            </w:r>
          </w:p>
        </w:tc>
        <w:tc>
          <w:tcPr>
            <w:tcW w:w="77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9254FA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tcBorders>
              <w:top w:val="single" w:sz="8" w:space="0" w:color="auto"/>
            </w:tcBorders>
            <w:vAlign w:val="center"/>
          </w:tcPr>
          <w:p w14:paraId="1BD2CC58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</w:tcBorders>
          </w:tcPr>
          <w:p w14:paraId="00F6176D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ED60B3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A3A465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FB7ACE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0060CAE3" w14:textId="77777777" w:rsidTr="00CD198B">
        <w:trPr>
          <w:trHeight w:val="283"/>
          <w:jc w:val="center"/>
        </w:trPr>
        <w:tc>
          <w:tcPr>
            <w:tcW w:w="88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AC45B3D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Schmidt-</w:t>
            </w:r>
            <w:proofErr w:type="spellStart"/>
            <w:r w:rsidRPr="009F13A5">
              <w:rPr>
                <w:rFonts w:ascii="Arial Narrow" w:hAnsi="Arial Narrow"/>
                <w:sz w:val="20"/>
                <w:szCs w:val="20"/>
              </w:rPr>
              <w:t>Wilcke</w:t>
            </w:r>
            <w:proofErr w:type="spellEnd"/>
            <w:r w:rsidRPr="009F13A5">
              <w:rPr>
                <w:rFonts w:ascii="Arial Narrow" w:hAnsi="Arial Narrow"/>
                <w:sz w:val="20"/>
                <w:szCs w:val="20"/>
              </w:rPr>
              <w:t xml:space="preserve"> et al 2007</w:t>
            </w:r>
          </w:p>
        </w:tc>
        <w:tc>
          <w:tcPr>
            <w:tcW w:w="777" w:type="pct"/>
            <w:tcBorders>
              <w:top w:val="nil"/>
            </w:tcBorders>
            <w:shd w:val="clear" w:color="auto" w:fill="auto"/>
            <w:vAlign w:val="center"/>
          </w:tcPr>
          <w:p w14:paraId="29ECDD59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7EF45CEB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7F9DAF69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F5F3BB7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tcBorders>
              <w:top w:val="nil"/>
            </w:tcBorders>
            <w:shd w:val="clear" w:color="auto" w:fill="auto"/>
            <w:vAlign w:val="center"/>
          </w:tcPr>
          <w:p w14:paraId="6382BCF6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auto"/>
            <w:vAlign w:val="center"/>
          </w:tcPr>
          <w:p w14:paraId="498EA51B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5A3F6ABF" w14:textId="77777777" w:rsidTr="00CD198B">
        <w:trPr>
          <w:trHeight w:val="283"/>
          <w:jc w:val="center"/>
        </w:trPr>
        <w:tc>
          <w:tcPr>
            <w:tcW w:w="88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C542448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Wood et al 2009</w:t>
            </w:r>
          </w:p>
        </w:tc>
        <w:tc>
          <w:tcPr>
            <w:tcW w:w="777" w:type="pct"/>
            <w:tcBorders>
              <w:top w:val="nil"/>
            </w:tcBorders>
            <w:shd w:val="clear" w:color="auto" w:fill="auto"/>
            <w:vAlign w:val="center"/>
          </w:tcPr>
          <w:p w14:paraId="6300B260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2CC7FB65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0F042876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D90F762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tcBorders>
              <w:top w:val="nil"/>
            </w:tcBorders>
            <w:shd w:val="clear" w:color="auto" w:fill="auto"/>
            <w:vAlign w:val="center"/>
          </w:tcPr>
          <w:p w14:paraId="2D6F2D24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auto"/>
          </w:tcPr>
          <w:p w14:paraId="757D1299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CD198B" w:rsidRPr="000A058A" w14:paraId="649614E5" w14:textId="77777777" w:rsidTr="00CD198B">
        <w:trPr>
          <w:trHeight w:val="283"/>
          <w:jc w:val="center"/>
        </w:trPr>
        <w:tc>
          <w:tcPr>
            <w:tcW w:w="88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DEF0245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Hsu et al 2009</w:t>
            </w:r>
          </w:p>
        </w:tc>
        <w:tc>
          <w:tcPr>
            <w:tcW w:w="777" w:type="pct"/>
            <w:tcBorders>
              <w:top w:val="nil"/>
            </w:tcBorders>
            <w:shd w:val="clear" w:color="auto" w:fill="auto"/>
            <w:vAlign w:val="center"/>
          </w:tcPr>
          <w:p w14:paraId="6536E595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06128124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0EF0E6CC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AD2D3BC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tcBorders>
              <w:top w:val="nil"/>
            </w:tcBorders>
            <w:shd w:val="clear" w:color="auto" w:fill="auto"/>
            <w:vAlign w:val="center"/>
          </w:tcPr>
          <w:p w14:paraId="1511B2E9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auto"/>
            <w:vAlign w:val="center"/>
          </w:tcPr>
          <w:p w14:paraId="74D32DEF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6F2FA9D3" w14:textId="77777777" w:rsidTr="00CD198B">
        <w:trPr>
          <w:trHeight w:val="283"/>
          <w:jc w:val="center"/>
        </w:trPr>
        <w:tc>
          <w:tcPr>
            <w:tcW w:w="88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CAC84C2" w14:textId="1EFAC406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9F13A5">
              <w:rPr>
                <w:rFonts w:ascii="Arial Narrow" w:hAnsi="Arial Narrow"/>
                <w:sz w:val="20"/>
                <w:szCs w:val="20"/>
              </w:rPr>
              <w:t>Ceko</w:t>
            </w:r>
            <w:proofErr w:type="spellEnd"/>
            <w:r w:rsidRPr="009F13A5">
              <w:rPr>
                <w:rFonts w:ascii="Arial Narrow" w:hAnsi="Arial Narrow"/>
                <w:sz w:val="20"/>
                <w:szCs w:val="20"/>
              </w:rPr>
              <w:t xml:space="preserve"> et al 2013</w:t>
            </w:r>
            <w:r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777" w:type="pct"/>
            <w:tcBorders>
              <w:top w:val="nil"/>
            </w:tcBorders>
            <w:shd w:val="clear" w:color="auto" w:fill="auto"/>
            <w:vAlign w:val="center"/>
          </w:tcPr>
          <w:p w14:paraId="316DF213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61EC9672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4C54818F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0FB253C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tcBorders>
              <w:top w:val="nil"/>
            </w:tcBorders>
            <w:shd w:val="clear" w:color="auto" w:fill="auto"/>
            <w:vAlign w:val="center"/>
          </w:tcPr>
          <w:p w14:paraId="1DD06A48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tcBorders>
              <w:top w:val="nil"/>
            </w:tcBorders>
            <w:shd w:val="clear" w:color="auto" w:fill="auto"/>
            <w:vAlign w:val="center"/>
          </w:tcPr>
          <w:p w14:paraId="4E1AA4C3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0F63939B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1292ED74" w14:textId="1344CCEB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9F13A5">
              <w:rPr>
                <w:rFonts w:ascii="Arial Narrow" w:hAnsi="Arial Narrow"/>
                <w:sz w:val="20"/>
                <w:szCs w:val="20"/>
              </w:rPr>
              <w:t>Ceko</w:t>
            </w:r>
            <w:proofErr w:type="spellEnd"/>
            <w:r w:rsidRPr="009F13A5">
              <w:rPr>
                <w:rFonts w:ascii="Arial Narrow" w:hAnsi="Arial Narrow"/>
                <w:sz w:val="20"/>
                <w:szCs w:val="20"/>
              </w:rPr>
              <w:t xml:space="preserve"> et al 2013</w:t>
            </w:r>
            <w:r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9AC40E7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50429584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256EBA41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3EC062A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y</w:t>
            </w:r>
            <w:r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0B535BA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y</w:t>
            </w:r>
            <w:r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shd w:val="clear" w:color="auto" w:fill="auto"/>
          </w:tcPr>
          <w:p w14:paraId="13611B5E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122E2777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7A226C75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Fallon et al 2013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5A7CBD4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n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o</w:t>
            </w:r>
          </w:p>
        </w:tc>
        <w:tc>
          <w:tcPr>
            <w:tcW w:w="777" w:type="pct"/>
            <w:vAlign w:val="center"/>
          </w:tcPr>
          <w:p w14:paraId="6143394A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6AF9AB57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72F122F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3D94601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2D78C4D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141054F1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0FACAA45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Diaz-Piedra et al 2015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E0CC8B8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7B7D28C3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0B91ACAA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E99B7EB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319B20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E4B9141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CD198B" w:rsidRPr="000A058A" w14:paraId="0F9459E9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51974B5C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Pomares et al 2016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432EFE6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n</w:t>
            </w:r>
            <w:r w:rsidRPr="000A058A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777" w:type="pct"/>
            <w:vAlign w:val="center"/>
          </w:tcPr>
          <w:p w14:paraId="212A1E7A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n</w:t>
            </w:r>
            <w:r>
              <w:rPr>
                <w:rFonts w:ascii="Arial Narrow" w:hAnsi="Arial Narrow"/>
                <w:sz w:val="20"/>
                <w:szCs w:val="18"/>
              </w:rPr>
              <w:t>o</w:t>
            </w:r>
          </w:p>
        </w:tc>
        <w:tc>
          <w:tcPr>
            <w:tcW w:w="163" w:type="pct"/>
            <w:gridSpan w:val="2"/>
          </w:tcPr>
          <w:p w14:paraId="67DFF294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56A03D1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n</w:t>
            </w:r>
            <w:r w:rsidRPr="000A058A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F21198E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y</w:t>
            </w:r>
            <w:r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E312CE7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17F57A63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4949F7C4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9F13A5">
              <w:rPr>
                <w:rFonts w:ascii="Arial Narrow" w:hAnsi="Arial Narrow"/>
                <w:sz w:val="20"/>
                <w:szCs w:val="20"/>
              </w:rPr>
              <w:t>Sundermann</w:t>
            </w:r>
            <w:proofErr w:type="spellEnd"/>
            <w:r w:rsidRPr="009F13A5">
              <w:rPr>
                <w:rFonts w:ascii="Arial Narrow" w:hAnsi="Arial Narrow"/>
                <w:sz w:val="20"/>
                <w:szCs w:val="20"/>
              </w:rPr>
              <w:t xml:space="preserve"> et al 2019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5B2F5EB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2D90F870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2D979FC7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CD96CE3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C3300E8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353912E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029EB6BC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3F64F84A" w14:textId="77777777" w:rsidR="00CD198B" w:rsidRPr="009F13A5" w:rsidRDefault="00CD198B" w:rsidP="00085EA4">
            <w:pPr>
              <w:rPr>
                <w:rFonts w:ascii="Arial Narrow" w:hAnsi="Arial Narrow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Boehme et al 2020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F95FDEF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zh-CN"/>
              </w:rPr>
            </w:pPr>
            <w:r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583B8580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7E7D6ADE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C79D204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y</w:t>
            </w:r>
            <w:r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87AB799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1011C12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CD198B" w:rsidRPr="000A058A" w14:paraId="0601D101" w14:textId="77777777" w:rsidTr="00CD198B">
        <w:trPr>
          <w:trHeight w:val="283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1DD4F5C2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Muller et al 2021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DE4D472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vAlign w:val="center"/>
          </w:tcPr>
          <w:p w14:paraId="1EB6D00A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</w:tcPr>
          <w:p w14:paraId="6657D311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2491F4C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A428491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2CE0E28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  <w:tr w:rsidR="00CD198B" w:rsidRPr="000A058A" w14:paraId="065C06B5" w14:textId="77777777" w:rsidTr="00CD198B">
        <w:trPr>
          <w:trHeight w:val="283"/>
          <w:jc w:val="center"/>
        </w:trPr>
        <w:tc>
          <w:tcPr>
            <w:tcW w:w="883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0EBBB6E2" w14:textId="77777777" w:rsidR="00CD198B" w:rsidRPr="009F13A5" w:rsidRDefault="00CD198B" w:rsidP="00085EA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F13A5">
              <w:rPr>
                <w:rFonts w:ascii="Arial Narrow" w:hAnsi="Arial Narrow"/>
                <w:sz w:val="20"/>
                <w:szCs w:val="20"/>
              </w:rPr>
              <w:t>Baker et al 2022</w:t>
            </w:r>
          </w:p>
        </w:tc>
        <w:tc>
          <w:tcPr>
            <w:tcW w:w="777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263B353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  <w:lang w:val="zh-CN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  <w:lang w:val="zh-CN"/>
              </w:rPr>
              <w:t>es</w:t>
            </w:r>
          </w:p>
        </w:tc>
        <w:tc>
          <w:tcPr>
            <w:tcW w:w="777" w:type="pct"/>
            <w:tcBorders>
              <w:bottom w:val="single" w:sz="12" w:space="0" w:color="000000"/>
            </w:tcBorders>
            <w:vAlign w:val="center"/>
          </w:tcPr>
          <w:p w14:paraId="55E34BF8" w14:textId="77777777" w:rsidR="00CD198B" w:rsidRPr="008B0C54" w:rsidRDefault="00CD198B" w:rsidP="00085E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 w:hint="eastAsia"/>
                <w:sz w:val="20"/>
                <w:szCs w:val="18"/>
              </w:rPr>
              <w:t>y</w:t>
            </w:r>
            <w:r>
              <w:rPr>
                <w:rFonts w:ascii="Arial Narrow" w:hAnsi="Arial Narrow"/>
                <w:sz w:val="20"/>
                <w:szCs w:val="18"/>
              </w:rPr>
              <w:t>es</w:t>
            </w:r>
          </w:p>
        </w:tc>
        <w:tc>
          <w:tcPr>
            <w:tcW w:w="163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BE65A9D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F2EF3A2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936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74542F9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  <w:tc>
          <w:tcPr>
            <w:tcW w:w="68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28F56B" w14:textId="77777777" w:rsidR="00CD198B" w:rsidRPr="000A058A" w:rsidRDefault="00CD198B" w:rsidP="00085EA4">
            <w:pPr>
              <w:pStyle w:val="DecimalAligned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058A">
              <w:rPr>
                <w:rFonts w:ascii="Arial Narrow" w:hAnsi="Arial Narrow" w:hint="eastAsia"/>
                <w:sz w:val="20"/>
                <w:szCs w:val="20"/>
              </w:rPr>
              <w:t>y</w:t>
            </w:r>
            <w:r w:rsidRPr="000A058A">
              <w:rPr>
                <w:rFonts w:ascii="Arial Narrow" w:hAnsi="Arial Narrow"/>
                <w:sz w:val="20"/>
                <w:szCs w:val="20"/>
              </w:rPr>
              <w:t>es</w:t>
            </w:r>
          </w:p>
        </w:tc>
      </w:tr>
    </w:tbl>
    <w:p w14:paraId="13A40E49" w14:textId="1379F266" w:rsidR="00A50214" w:rsidRPr="00100A81" w:rsidRDefault="003B620E" w:rsidP="00A50214">
      <w:r w:rsidRPr="003F6A35">
        <w:rPr>
          <w:rFonts w:cs="Times New Roman"/>
          <w:szCs w:val="24"/>
        </w:rPr>
        <w:t>Abbreviations: GM, gray matter; L, left; R, right; VBM, voxel-based morphometry.</w:t>
      </w:r>
    </w:p>
    <w:p w14:paraId="1FCA166F" w14:textId="484F04D6" w:rsidR="00BB76FB" w:rsidRDefault="00BB76FB" w:rsidP="00A50214">
      <w:r>
        <w:br w:type="page"/>
      </w:r>
    </w:p>
    <w:p w14:paraId="3C3535BC" w14:textId="5755FDDA" w:rsidR="00BB76FB" w:rsidRPr="00E041AD" w:rsidRDefault="00BB76FB" w:rsidP="00BB76FB">
      <w:pPr>
        <w:pStyle w:val="Heading1"/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5B3CCB" wp14:editId="1F3B0568">
            <wp:simplePos x="0" y="0"/>
            <wp:positionH relativeFrom="column">
              <wp:posOffset>71120</wp:posOffset>
            </wp:positionH>
            <wp:positionV relativeFrom="paragraph">
              <wp:posOffset>394970</wp:posOffset>
            </wp:positionV>
            <wp:extent cx="6105525" cy="3219450"/>
            <wp:effectExtent l="0" t="0" r="9525" b="0"/>
            <wp:wrapTopAndBottom/>
            <wp:docPr id="2" name="图片 2" descr="形状, 箭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ot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1AD">
        <w:rPr>
          <w:rFonts w:hint="eastAsia"/>
          <w:color w:val="000000" w:themeColor="text1"/>
        </w:rPr>
        <w:t>Fi</w:t>
      </w:r>
      <w:r w:rsidRPr="00E041AD">
        <w:rPr>
          <w:color w:val="000000" w:themeColor="text1"/>
        </w:rPr>
        <w:t xml:space="preserve">gure </w:t>
      </w:r>
      <w:r>
        <w:rPr>
          <w:color w:val="000000" w:themeColor="text1"/>
        </w:rPr>
        <w:t>S1</w:t>
      </w:r>
      <w:r w:rsidRPr="00E041AD">
        <w:rPr>
          <w:color w:val="000000" w:themeColor="text1"/>
        </w:rPr>
        <w:t>. Funnel plots of VBM studies</w:t>
      </w:r>
      <w:r>
        <w:rPr>
          <w:color w:val="000000" w:themeColor="text1"/>
        </w:rPr>
        <w:t>.</w:t>
      </w:r>
    </w:p>
    <w:p w14:paraId="1A795817" w14:textId="12D38304" w:rsidR="00A50214" w:rsidRPr="00BB76FB" w:rsidRDefault="00A50214" w:rsidP="00A50214"/>
    <w:p w14:paraId="26CB5A52" w14:textId="77777777" w:rsidR="00A50214" w:rsidRPr="00A50214" w:rsidRDefault="00A50214"/>
    <w:sectPr w:rsidR="00A50214" w:rsidRPr="00A50214" w:rsidSect="007015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6143" w14:textId="77777777" w:rsidR="00590CB1" w:rsidRDefault="00590CB1" w:rsidP="00A50214">
      <w:r>
        <w:separator/>
      </w:r>
    </w:p>
  </w:endnote>
  <w:endnote w:type="continuationSeparator" w:id="0">
    <w:p w14:paraId="0CC617F8" w14:textId="77777777" w:rsidR="00590CB1" w:rsidRDefault="00590CB1" w:rsidP="00A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005" w14:textId="77777777" w:rsidR="00590CB1" w:rsidRDefault="00590CB1" w:rsidP="00A50214">
      <w:r>
        <w:separator/>
      </w:r>
    </w:p>
  </w:footnote>
  <w:footnote w:type="continuationSeparator" w:id="0">
    <w:p w14:paraId="6A57734B" w14:textId="77777777" w:rsidR="00590CB1" w:rsidRDefault="00590CB1" w:rsidP="00A5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rcwNDU3NDQ3MzNS0lEKTi0uzszPAykwrwUAAhVFoSwAAAA="/>
  </w:docVars>
  <w:rsids>
    <w:rsidRoot w:val="007015FD"/>
    <w:rsid w:val="000F04D0"/>
    <w:rsid w:val="001C016B"/>
    <w:rsid w:val="002A1DFF"/>
    <w:rsid w:val="003B620E"/>
    <w:rsid w:val="005328CC"/>
    <w:rsid w:val="00590CB1"/>
    <w:rsid w:val="006568DD"/>
    <w:rsid w:val="006B3216"/>
    <w:rsid w:val="007015FD"/>
    <w:rsid w:val="00A50214"/>
    <w:rsid w:val="00B94717"/>
    <w:rsid w:val="00BA2B54"/>
    <w:rsid w:val="00BB76FB"/>
    <w:rsid w:val="00C854E0"/>
    <w:rsid w:val="00CD198B"/>
    <w:rsid w:val="00DA5835"/>
    <w:rsid w:val="00E50C8C"/>
    <w:rsid w:val="00E9350D"/>
    <w:rsid w:val="00EB5F63"/>
    <w:rsid w:val="00ED310F"/>
    <w:rsid w:val="00F468B2"/>
    <w:rsid w:val="00F61C4A"/>
    <w:rsid w:val="00FA258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C53C9"/>
  <w15:chartTrackingRefBased/>
  <w15:docId w15:val="{0A00DB1A-83B1-4F08-9C06-01D62D9D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FD"/>
    <w:pPr>
      <w:widowControl w:val="0"/>
      <w:jc w:val="both"/>
    </w:pPr>
    <w:rPr>
      <w:rFonts w:ascii="Times New Roman" w:eastAsia="SimSu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5FD"/>
    <w:pPr>
      <w:keepNext/>
      <w:keepLines/>
      <w:spacing w:after="60"/>
      <w:jc w:val="left"/>
      <w:outlineLvl w:val="0"/>
    </w:pPr>
    <w:rPr>
      <w:b/>
      <w:bCs/>
      <w:kern w:val="44"/>
      <w:sz w:val="2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5FD"/>
    <w:rPr>
      <w:rFonts w:ascii="Times New Roman" w:eastAsia="SimSun" w:hAnsi="Times New Roman"/>
      <w:b/>
      <w:bCs/>
      <w:kern w:val="44"/>
      <w:sz w:val="24"/>
      <w:szCs w:val="44"/>
    </w:rPr>
  </w:style>
  <w:style w:type="paragraph" w:customStyle="1" w:styleId="Default">
    <w:name w:val="Default"/>
    <w:rsid w:val="007015FD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50214"/>
    <w:rPr>
      <w:rFonts w:ascii="Times New Roman" w:eastAsia="SimSu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0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0214"/>
    <w:rPr>
      <w:rFonts w:ascii="Times New Roman" w:eastAsia="SimSun" w:hAnsi="Times New Roman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3B620E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cs="Times New Roman"/>
      <w:kern w:val="0"/>
      <w:sz w:val="22"/>
    </w:rPr>
  </w:style>
  <w:style w:type="character" w:styleId="SubtleEmphasis">
    <w:name w:val="Subtle Emphasis"/>
    <w:uiPriority w:val="19"/>
    <w:qFormat/>
    <w:rsid w:val="003B6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0515-B1BC-42C6-BE92-4F1B7CB3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shirui</dc:creator>
  <cp:keywords/>
  <dc:description/>
  <cp:lastModifiedBy>Rebecca Ellen Smith</cp:lastModifiedBy>
  <cp:revision>32</cp:revision>
  <dcterms:created xsi:type="dcterms:W3CDTF">2023-01-29T03:50:00Z</dcterms:created>
  <dcterms:modified xsi:type="dcterms:W3CDTF">2023-04-17T09:34:00Z</dcterms:modified>
</cp:coreProperties>
</file>