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Supplementary material 1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ethod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Detail</w:t>
      </w:r>
      <w:bookmarkStart w:id="9" w:name="_GoBack"/>
      <w:bookmarkEnd w:id="9"/>
    </w:p>
    <w:p>
      <w:pP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Study population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samples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collection</w:t>
      </w:r>
    </w:p>
    <w:p>
      <w:pPr>
        <w:rPr>
          <w:rFonts w:hint="default" w:ascii="Times New Roman" w:hAnsi="Times New Roman" w:cs="Times New Roman"/>
          <w:b w:val="0"/>
          <w:bCs w:val="0"/>
          <w:i/>
          <w:i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Study population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Patients with lung cancer were recruited at 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Shengjing Hospital of China Medical University between June and December 2020. Patients were included at the time of diagnosis and before 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the start of systemic therapy. Patients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provided written informed consent to participate in the study, which was approved by the Ethics Committee of Shengjing Hospital of China Medical University (no. 2020PS556K). Inclusion criteria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were as follows: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1) patients older than 30 years and younger than 75 years; 2) patients with a recent diagnosis of lung cancer based on pathology; and 3) patients who received chemo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therapy or targeted therapy.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Exclusion criteria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were as follows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: 1) patients with lung cancer without a pathological diagnosis or diagnosed with nonprimary lung cancer; 2) patients who received radiotherapy or immunotherapy; and 3) patients 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who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refused to cooperate with providing serum and stool samples.</w:t>
      </w:r>
    </w:p>
    <w:p>
      <w:pPr>
        <w:autoSpaceDE w:val="0"/>
        <w:autoSpaceDN w:val="0"/>
        <w:adjustRightInd w:val="0"/>
        <w:ind w:firstLine="420"/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Disease severity was evaluated by computed tomography or magnetic resonance imaging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while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therapeutic response 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was evaluated using Response Evaluation Criteria in Solid Tumors 1.1 (RECIST 1.1).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Clinical response to treatment with systemic therapy was evaluated every 8 weeks and was confirmed by a subsequent assessment no less than 4 weeks thereafter. Responsive and nonresponsive patients 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were defined based on the following criteria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ldData xml:space="preserve">PEVuZE5vdGU+PENpdGU+PEF1dGhvcj5Ib2RpPC9BdXRob3I+PFllYXI+MjAxODwvWWVhcj48UmVj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</w:fldData>
        </w:fldChar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ADDIN EN.CITE </w:instrTex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>
          <w:fldData xml:space="preserve">PEVuZE5vdGU+PENpdGU+PEF1dGhvcj5Ib2RpPC9BdXRob3I+PFllYXI+MjAxODwvWWVhcj48UmVj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</w:fldData>
        </w:fldChar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ADDIN EN.CITE.DATA </w:instrTex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(Hodi et al. 2018)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: patients with durable clinical benefits (defined as no progression event or death within the first 6 months of systemic therapy) were classified as responders, whereas 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>those presenting no durable clinical benefits (progression event or death within the first 6 months of systemic therapy) were classified as non-responders.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Collection of clinical data, serum, and stool samples </w:t>
      </w: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Clinical information concerning sex, age, clinical stage, smoking status, pathological type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and Eastern Cooperative Oncology Group (ECOG) scores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were collected using a questionnaire. In addition, blood samples were collected in blood collection tubes containing </w:t>
      </w:r>
      <w:bookmarkStart w:id="0" w:name="_Hlk105846744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ethylenediaminetetraacetic acid (EDTA) </w:t>
      </w:r>
      <w:bookmarkEnd w:id="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after patients fasted for 8 h. Blood samples (2 mL per patient) were stored in a refrigerator at 4 °C</w:t>
      </w:r>
      <w:r>
        <w:rPr>
          <w:rFonts w:ascii="Times New Roman" w:hAnsi="Times New Roman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Blood samples were centrifuged at 3500 r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pm for 10 min. After that, </w:t>
      </w:r>
      <w:r>
        <w:rPr>
          <w:rFonts w:ascii="Times New Roman" w:hAnsi="Times New Roman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the supernatant 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was transferred </w:t>
      </w:r>
      <w:r>
        <w:rPr>
          <w:rFonts w:ascii="Times New Roman" w:hAnsi="Times New Roman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to a 1 mL strain preservation tube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and then stored at –80 °C</w:t>
      </w:r>
      <w:r>
        <w:rPr>
          <w:rFonts w:ascii="Times New Roman" w:hAnsi="Times New Roman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until further analysis. Stool samples were collected at a time point prior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treatment.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Participants received a plastic container and stool collection device to ensure hygienic sampling. Samples were aliquoted in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to 2 mL sterile tubes and stored at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–80 °C</w:t>
      </w:r>
      <w:r>
        <w:rPr>
          <w:rFonts w:ascii="Times New Roman" w:hAnsi="Times New Roman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until further analysis.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16S ribosomal DNA (rDNA) gene sequencing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Extraction of genome DNA: </w:t>
      </w:r>
      <w:r>
        <w:rPr>
          <w:rFonts w:ascii="Times New Roman" w:hAnsi="Times New Roman" w:cs="Times New Roman"/>
        </w:rPr>
        <w:t xml:space="preserve">Total genomic DNA was extracted using </w:t>
      </w:r>
      <w:r>
        <w:rPr>
          <w:rFonts w:ascii="Times New Roman" w:hAnsi="Times New Roman" w:eastAsia="等线" w:cs="Times New Roman"/>
        </w:rPr>
        <w:t xml:space="preserve">the </w:t>
      </w:r>
      <w:bookmarkStart w:id="1" w:name="_Hlk105846660"/>
      <w:r>
        <w:rPr>
          <w:rFonts w:ascii="Times New Roman" w:hAnsi="Times New Roman" w:cs="Times New Roman"/>
        </w:rPr>
        <w:t>cetyltrimethylammonium bromide (CTAB)</w:t>
      </w:r>
      <w:bookmarkEnd w:id="1"/>
      <w:r>
        <w:rPr>
          <w:rFonts w:ascii="Times New Roman" w:hAnsi="Times New Roman" w:cs="Times New Roman"/>
        </w:rPr>
        <w:t xml:space="preserve"> method. </w:t>
      </w:r>
      <w:r>
        <w:rPr>
          <w:rFonts w:ascii="Times New Roman" w:hAnsi="Times New Roman" w:eastAsia="等线" w:cs="Times New Roman"/>
        </w:rPr>
        <w:t xml:space="preserve">DNA concentration and purity </w:t>
      </w:r>
      <w:r>
        <w:rPr>
          <w:rFonts w:ascii="Times New Roman" w:hAnsi="Times New Roman" w:cs="Times New Roman"/>
        </w:rPr>
        <w:t xml:space="preserve">were monitored on </w:t>
      </w:r>
      <w:r>
        <w:rPr>
          <w:rFonts w:ascii="Times New Roman" w:hAnsi="Times New Roman" w:eastAsia="等线" w:cs="Times New Roman"/>
        </w:rPr>
        <w:t>a 1% agarose gel</w:t>
      </w:r>
      <w:r>
        <w:rPr>
          <w:rFonts w:ascii="Times New Roman" w:hAnsi="Times New Roman" w:cs="Times New Roman"/>
        </w:rPr>
        <w:t xml:space="preserve">. According to the concentration, DNA was diluted to 1 ng/μL using sterile water. </w:t>
      </w:r>
    </w:p>
    <w:p>
      <w:pPr>
        <w:rPr>
          <w:rFonts w:ascii="Times New Roman" w:hAnsi="Times New Roman" w:cs="Times New Roman"/>
          <w:i/>
          <w:iCs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Amplicon Generation: </w:t>
      </w:r>
      <w:r>
        <w:rPr>
          <w:rFonts w:ascii="Times New Roman" w:hAnsi="Times New Roman" w:cs="Times New Roman"/>
        </w:rPr>
        <w:t xml:space="preserve">16S rDNA genes were amplified using a specific primer with the barcode (16S V3-V4: 341F CCTAYGGGRBGCASCAG; 806RGGACTACNNGGGTATCTAAT). All polymerase chain reactions (PCR) were carried out in 30 μL reactions with 15 μL Phusion High-Fidelity PCR Master Mix (New England Biolabs), 0.2 μM forward and reverse primers, and approximately 10 ng template DNA. Thermal cycling consisted of initial denaturation at 98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 for 1 min, followed by 30 cycles of denaturation at 98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 for 10 s, annealing at 50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 for 30 s, and elongation at 72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 for 30 s. Finally, samples were kept on hold at 72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 for 5 min. </w:t>
      </w:r>
    </w:p>
    <w:p>
      <w:pPr>
        <w:rPr>
          <w:rFonts w:ascii="Times New Roman" w:hAnsi="Times New Roman" w:cs="Times New Roman"/>
          <w:i/>
          <w:iCs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Quantification and quantitation of PCR products: </w:t>
      </w:r>
      <w:r>
        <w:rPr>
          <w:rFonts w:ascii="Times New Roman" w:hAnsi="Times New Roman" w:cs="Times New Roman"/>
        </w:rPr>
        <w:t xml:space="preserve">The same volume of 1× loading buffer (containing SYBR green) </w:t>
      </w:r>
      <w:r>
        <w:rPr>
          <w:rFonts w:ascii="Times New Roman" w:hAnsi="Times New Roman" w:eastAsia="等线" w:cs="Times New Roman"/>
        </w:rPr>
        <w:t xml:space="preserve">was mixed with PCR products and </w:t>
      </w:r>
      <w:r>
        <w:rPr>
          <w:rFonts w:ascii="Times New Roman" w:hAnsi="Times New Roman" w:cs="Times New Roman"/>
        </w:rPr>
        <w:t xml:space="preserve">electrophoresed on an 2% agarose gel for detection. Samples with </w:t>
      </w:r>
      <w:r>
        <w:rPr>
          <w:rFonts w:ascii="Times New Roman" w:hAnsi="Times New Roman" w:eastAsia="等线" w:cs="Times New Roman"/>
        </w:rPr>
        <w:t xml:space="preserve">a bright main strip between 400–450 bp were chosen for further experiments.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Mixing and purification of PCR products: </w:t>
      </w:r>
      <w:r>
        <w:rPr>
          <w:rFonts w:ascii="Times New Roman" w:hAnsi="Times New Roman" w:cs="Times New Roman"/>
        </w:rPr>
        <w:t xml:space="preserve">PCR products were mixed at equidensity ratios. Then, PCR products were purified using the GeneJET Gel Extraction Kit (Thermo Scientific). </w:t>
      </w:r>
    </w:p>
    <w:p>
      <w:pPr>
        <w:rPr>
          <w:rFonts w:ascii="Times New Roman" w:hAnsi="Times New Roman" w:cs="Times New Roman"/>
          <w:i/>
          <w:iCs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Library preparation and sequencing:</w:t>
      </w:r>
      <w:r>
        <w:rPr>
          <w:rFonts w:ascii="Times New Roman" w:hAnsi="Times New Roman" w:cs="Times New Roman"/>
        </w:rPr>
        <w:t xml:space="preserve"> Sequencing libraries were generated using </w:t>
      </w:r>
      <w:r>
        <w:rPr>
          <w:rFonts w:ascii="Times New Roman" w:hAnsi="Times New Roman" w:eastAsia="等线" w:cs="Times New Roman"/>
        </w:rPr>
        <w:t xml:space="preserve">the Illumina </w:t>
      </w:r>
      <w:r>
        <w:rPr>
          <w:rFonts w:ascii="Times New Roman" w:hAnsi="Times New Roman" w:cs="Times New Roman"/>
        </w:rPr>
        <w:t xml:space="preserve">TruSeq DNA PCR-Free Library Preparation Kit (Illumina, USA) following </w:t>
      </w:r>
      <w:r>
        <w:rPr>
          <w:rFonts w:ascii="Times New Roman" w:hAnsi="Times New Roman" w:eastAsia="等线" w:cs="Times New Roman"/>
        </w:rPr>
        <w:t xml:space="preserve">the manufacturer’s recommendations, and index codes were added. </w:t>
      </w:r>
      <w:r>
        <w:rPr>
          <w:rFonts w:ascii="Times New Roman" w:hAnsi="Times New Roman" w:cs="Times New Roman"/>
        </w:rPr>
        <w:t>Library quality was assessed on a Qubit 2.0 Fluorometer (Thermo Scientific) and Agilent Bioanalyzer 2100 system (Agilent). Finally, the library was sequenced on an Illumina NovaSeq platform and 250 bp paired-end reads were generated.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Analysis of concentration of </w:t>
      </w:r>
      <w:bookmarkStart w:id="2" w:name="_Hlk105846607"/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SCFAs</w:t>
      </w:r>
      <w:bookmarkEnd w:id="2"/>
    </w:p>
    <w:p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Chemicals and reagents:</w:t>
      </w:r>
      <w:r>
        <w:rPr>
          <w:rFonts w:ascii="Times New Roman" w:hAnsi="Times New Roman" w:cs="Times New Roman"/>
        </w:rPr>
        <w:t xml:space="preserve"> </w:t>
      </w:r>
      <w:bookmarkStart w:id="3" w:name="_Hlk105851734"/>
      <w:r>
        <w:rPr>
          <w:rFonts w:ascii="Times New Roman" w:hAnsi="Times New Roman" w:cs="Times New Roman"/>
        </w:rPr>
        <w:t>Methyl tert-butyl ether (MTBE)</w:t>
      </w:r>
      <w:bookmarkEnd w:id="3"/>
      <w:r>
        <w:rPr>
          <w:rFonts w:ascii="Times New Roman" w:hAnsi="Times New Roman" w:cs="Times New Roman"/>
        </w:rPr>
        <w:t xml:space="preserve"> was purchased from CNW (CNW Technologies, Germany). Milli</w:t>
      </w:r>
      <w:r>
        <w:rPr>
          <w:rFonts w:ascii="Times New Roman" w:hAnsi="Times New Roman" w:eastAsia="等线" w:cs="Times New Roman"/>
        </w:rPr>
        <w:t>-Q</w:t>
      </w:r>
      <w:r>
        <w:rPr>
          <w:rFonts w:ascii="Times New Roman" w:hAnsi="Times New Roman" w:cs="Times New Roman"/>
        </w:rPr>
        <w:t xml:space="preserve"> water (Millipore, Bradford, USA) was used for all experiments. All standards were purchased from CNW (Beijing</w:t>
      </w:r>
      <w:r>
        <w:rPr>
          <w:rFonts w:ascii="Times New Roman" w:hAnsi="Times New Roman" w:eastAsia="等线" w:cs="Times New Roman"/>
        </w:rPr>
        <w:t xml:space="preserve">, China) or Aladdin (Shanghai, China). </w:t>
      </w:r>
      <w:r>
        <w:rPr>
          <w:rFonts w:ascii="Times New Roman" w:hAnsi="Times New Roman" w:cs="Times New Roman"/>
        </w:rPr>
        <w:t xml:space="preserve">Stock solutions of standards were prepared in MTBE at a concentration of 1 mg/mL. All stock solutions were stored at –20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. Stock solutions were diluted with MTBE to </w:t>
      </w:r>
      <w:r>
        <w:rPr>
          <w:rFonts w:ascii="Times New Roman" w:hAnsi="Times New Roman" w:eastAsia="等线" w:cs="Times New Roman"/>
        </w:rPr>
        <w:t>obtain working solutions before analysis.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Sample preparation and extraction:</w:t>
      </w:r>
      <w:r>
        <w:rPr>
          <w:rFonts w:ascii="Times New Roman" w:hAnsi="Times New Roman" w:cs="Times New Roman"/>
        </w:rPr>
        <w:t xml:space="preserve"> Serum </w:t>
      </w:r>
      <w:r>
        <w:rPr>
          <w:rFonts w:ascii="Times New Roman" w:hAnsi="Times New Roman" w:eastAsia="等线" w:cs="Times New Roman"/>
        </w:rPr>
        <w:t xml:space="preserve">samples were thawed and vortexed for 1 min prior to analysis. Briefly, </w:t>
      </w:r>
      <w:r>
        <w:rPr>
          <w:rFonts w:ascii="Times New Roman" w:hAnsi="Times New Roman" w:cs="Times New Roman"/>
        </w:rPr>
        <w:t xml:space="preserve">50 μL of samples were added to a 1.5 mL tube and 100 μL phosphoric acid (0.5% v/v) solution was added to the tube and the mixture was vortexed for 3 min. </w:t>
      </w:r>
      <w:r>
        <w:rPr>
          <w:rFonts w:ascii="Times New Roman" w:hAnsi="Times New Roman" w:eastAsia="等线" w:cs="Times New Roman"/>
        </w:rPr>
        <w:t xml:space="preserve">Next, 150 </w:t>
      </w:r>
      <w:r>
        <w:rPr>
          <w:rFonts w:ascii="Times New Roman" w:hAnsi="Times New Roman" w:cs="Times New Roman"/>
        </w:rPr>
        <w:t xml:space="preserve">μL </w:t>
      </w:r>
      <w:r>
        <w:rPr>
          <w:rFonts w:ascii="Times New Roman" w:hAnsi="Times New Roman" w:eastAsia="等线" w:cs="Times New Roman"/>
        </w:rPr>
        <w:t xml:space="preserve">MTBE (containing an internal standard) solution was added. The mixture was vortexed for 3 min and then ultrasonicated for 5 min. After that, </w:t>
      </w:r>
      <w:r>
        <w:rPr>
          <w:rFonts w:ascii="Times New Roman" w:hAnsi="Times New Roman" w:cs="Times New Roman"/>
        </w:rPr>
        <w:t>the mixture was centrifuged at 12</w:t>
      </w:r>
      <w:r>
        <w:rPr>
          <w:rFonts w:ascii="Times New Roman" w:hAnsi="Times New Roman" w:cs="Times New Roman"/>
          <w:spacing w:val="-20"/>
        </w:rPr>
        <w:t xml:space="preserve"> </w:t>
      </w:r>
      <w:r>
        <w:rPr>
          <w:rFonts w:ascii="Times New Roman" w:hAnsi="Times New Roman" w:cs="Times New Roman"/>
        </w:rPr>
        <w:t xml:space="preserve">000 r/min for 10 min at 4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. The supernatant was collected and used for </w:t>
      </w:r>
      <w:bookmarkStart w:id="4" w:name="_Hlk105851878"/>
      <w:r>
        <w:rPr>
          <w:rFonts w:ascii="Times New Roman" w:hAnsi="Times New Roman" w:cs="Times New Roman"/>
        </w:rPr>
        <w:t xml:space="preserve">gas chromatography-tandem mass spectrometry (GC-MS/MS) </w:t>
      </w:r>
      <w:bookmarkEnd w:id="4"/>
      <w:r>
        <w:rPr>
          <w:rFonts w:ascii="Times New Roman" w:hAnsi="Times New Roman" w:cs="Times New Roman"/>
        </w:rPr>
        <w:t xml:space="preserve">analysis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&lt;EndNote&gt;&lt;Cite&gt;&lt;Author&gt;Zhao&lt;/Author&gt;&lt;Year&gt;2006&lt;/Year&gt;&lt;RecNum&gt;10&lt;/RecNum&gt;&lt;DisplayText&gt;(Zhao et al. 2006)&lt;/DisplayText&gt;&lt;record&gt;&lt;rec-number&gt;10&lt;/rec-number&gt;&lt;foreign-keys&gt;&lt;key app="EN" db-id="zr2zztzxwtvs57ezvekvr22zeffd29ev95xf" timestamp="1676173385"&gt;10&lt;/key&gt;&lt;/foreign-keys&gt;&lt;ref-type name="Journal Article"&gt;17&lt;/ref-type&gt;&lt;contributors&gt;&lt;authors&gt;&lt;author&gt;Zhao, G.&lt;/author&gt;&lt;author&gt;Nyman, M.&lt;/author&gt;&lt;author&gt;Jonsson, J. A.&lt;/author&gt;&lt;/authors&gt;&lt;/contributors&gt;&lt;auth-address&gt;Applied Nutrition and Food Chemistry, Center for Chemistry and Chemical Engineering, Lund University, PO Box 124, SE-221 00 Lund, Sweden.&lt;/auth-address&gt;&lt;titles&gt;&lt;title&gt;Rapid determination of short-chain fatty acids in colonic contents and faeces of humans and rats by acidified water-extraction and direct-injection gas chromatography&lt;/title&gt;&lt;secondary-title&gt;Biomed Chromatogr&lt;/secondary-title&gt;&lt;/titles&gt;&lt;periodical&gt;&lt;full-title&gt;Biomed Chromatogr&lt;/full-title&gt;&lt;/periodical&gt;&lt;pages&gt;674-82&lt;/pages&gt;&lt;volume&gt;20&lt;/volume&gt;&lt;number&gt;8&lt;/number&gt;&lt;edition&gt;2005/10/06&lt;/edition&gt;&lt;keywords&gt;&lt;keyword&gt;Adult&lt;/keyword&gt;&lt;keyword&gt;Animals&lt;/keyword&gt;&lt;keyword&gt;Chemical Fractionation/methods&lt;/keyword&gt;&lt;keyword&gt;Chromatography, Gas/*methods&lt;/keyword&gt;&lt;keyword&gt;Colon&lt;/keyword&gt;&lt;keyword&gt;Fatty Acids/*analysis/isolation &amp;amp; purification&lt;/keyword&gt;&lt;keyword&gt;Feces/*chemistry&lt;/keyword&gt;&lt;keyword&gt;Gastrointestinal Contents/*chemistry&lt;/keyword&gt;&lt;keyword&gt;Humans&lt;/keyword&gt;&lt;keyword&gt;Lactic Acid/analysis&lt;/keyword&gt;&lt;keyword&gt;Male&lt;/keyword&gt;&lt;keyword&gt;Rats&lt;/keyword&gt;&lt;keyword&gt;Reproducibility of Results&lt;/keyword&gt;&lt;keyword&gt;Succinic Acid/analysis&lt;/keyword&gt;&lt;/keywords&gt;&lt;dates&gt;&lt;year&gt;2006&lt;/year&gt;&lt;pub-dates&gt;&lt;date&gt;Aug&lt;/date&gt;&lt;/pub-dates&gt;&lt;/dates&gt;&lt;isbn&gt;0269-3879 (Print)&amp;#xD;0269-3879 (Linking)&lt;/isbn&gt;&lt;accession-num&gt;16206138&lt;/accession-num&gt;&lt;urls&gt;&lt;related-urls&gt;&lt;url&gt;https://www.ncbi.nlm.nih.gov/pubmed/16206138&lt;/url&gt;&lt;/related-urls&gt;&lt;/urls&gt;&lt;electronic-resource-num&gt;10.1002/bmc.580&lt;/electronic-resource-num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(Zhao et al. 2006)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GC-MS/MS analysis: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等线" w:cs="Times New Roman"/>
        </w:rPr>
        <w:t xml:space="preserve">An Agilent 7890 B gas chromatograph coupled to a 7000D mass spectrometer with a DB-FFAP column (30 m length × 0.25 mm i.d. × 0.25 </w:t>
      </w:r>
      <w:r>
        <w:rPr>
          <w:rFonts w:ascii="Times New Roman" w:hAnsi="Times New Roman" w:cs="Times New Roman"/>
        </w:rPr>
        <w:t xml:space="preserve">μm film thickness, J&amp;W Scientific, USA) was used for GC-MS/MS analysis of SCFAs. Helium was used as </w:t>
      </w:r>
      <w:r>
        <w:rPr>
          <w:rFonts w:ascii="Times New Roman" w:hAnsi="Times New Roman" w:eastAsia="等线" w:cs="Times New Roman"/>
        </w:rPr>
        <w:t>the carrier gas</w:t>
      </w:r>
      <w:r>
        <w:rPr>
          <w:rFonts w:ascii="Times New Roman" w:hAnsi="Times New Roman" w:cs="Times New Roman"/>
        </w:rPr>
        <w:t xml:space="preserve"> at a flow rate of 1.2 mL/min. Injection was performed in split mode</w:t>
      </w:r>
      <w:r>
        <w:rPr>
          <w:rFonts w:ascii="Times New Roman" w:hAnsi="Times New Roman" w:eastAsia="等线" w:cs="Times New Roman"/>
        </w:rPr>
        <w:t xml:space="preserve">, at a volume of 2 </w:t>
      </w:r>
      <w:r>
        <w:rPr>
          <w:rFonts w:ascii="Times New Roman" w:hAnsi="Times New Roman" w:cs="Times New Roman"/>
        </w:rPr>
        <w:t>μL. The oven temperature was held at 90 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 for 1 min, raised to 100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 at a rate of 25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/min, then raised to 150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 at a rate of 20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/min, held there for 0.6 min, raised to 200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 at a rate of 25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/min, held there for 0.5 min, after running for 3 min. All samples were analyzed in </w:t>
      </w:r>
      <w:r>
        <w:rPr>
          <w:rFonts w:ascii="Times New Roman" w:hAnsi="Times New Roman" w:eastAsia="等线" w:cs="Times New Roman"/>
        </w:rPr>
        <w:t xml:space="preserve">the multiple reaction monitoring mode. The injector inlet and transfer line temperatures were 200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 and 230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°C</w:t>
      </w:r>
      <w:r>
        <w:rPr>
          <w:rFonts w:ascii="Times New Roman" w:hAnsi="Times New Roman" w:cs="Times New Roman"/>
        </w:rPr>
        <w:t xml:space="preserve">, respectively </w:t>
      </w:r>
      <w:r>
        <w:rPr>
          <w:rFonts w:ascii="Times New Roman" w:hAnsi="Times New Roman" w:cs="Times New Roman"/>
        </w:rPr>
        <w:fldChar w:fldCharType="begin">
          <w:fldData xml:space="preserve">PEVuZE5vdGU+PENpdGU+PEF1dGhvcj5aaGFvPC9BdXRob3I+PFllYXI+MjAxNzwvWWVhcj48UmVj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PEVuZE5vdGU+PENpdGU+PEF1dGhvcj5aaGFvPC9BdXRob3I+PFllYXI+MjAxNzwvWWVhcj48UmVj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(Zhao, Nyman and Jonsson 2006, Zhao et al. 2017)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autoSpaceDE w:val="0"/>
        <w:autoSpaceDN w:val="0"/>
        <w:adjustRightInd w:val="0"/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Statistical analysis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  <w:t>Statistical analysis of gut microbiota data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Paired-end reads from the original DNA fragments were merged using FLASH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&lt;EndNote&gt;&lt;Cite&gt;&lt;Author&gt;Magoc&lt;/Author&gt;&lt;Year&gt;2011&lt;/Year&gt;&lt;RecNum&gt;12&lt;/RecNum&gt;&lt;DisplayText&gt;(Magoc and Salzberg 2011)&lt;/DisplayText&gt;&lt;record&gt;&lt;rec-number&gt;12&lt;/rec-number&gt;&lt;foreign-keys&gt;&lt;key app="EN" db-id="zr2zztzxwtvs57ezvekvr22zeffd29ev95xf" timestamp="1676173385"&gt;12&lt;/key&gt;&lt;/foreign-keys&gt;&lt;ref-type name="Journal Article"&gt;17&lt;/ref-type&gt;&lt;contributors&gt;&lt;authors&gt;&lt;author&gt;Magoc, T.&lt;/author&gt;&lt;author&gt;Salzberg, S. L.&lt;/author&gt;&lt;/authors&gt;&lt;/contributors&gt;&lt;auth-address&gt;McKusick-Nathans Institute of Genetic Medicine, Johns Hopkins University School of Medicine, Baltimore, MD 21205, USA. t.magoc@gmail.com&lt;/auth-address&gt;&lt;titles&gt;&lt;title&gt;FLASH: fast length adjustment of short reads to improve genome assemblies&lt;/title&gt;&lt;secondary-title&gt;Bioinformatics&lt;/secondary-title&gt;&lt;/titles&gt;&lt;periodical&gt;&lt;full-title&gt;Bioinformatics&lt;/full-title&gt;&lt;/periodical&gt;&lt;pages&gt;2957-63&lt;/pages&gt;&lt;volume&gt;27&lt;/volume&gt;&lt;number&gt;21&lt;/number&gt;&lt;edition&gt;2011/09/10&lt;/edition&gt;&lt;keywords&gt;&lt;keyword&gt;Chromosomes, Human, Pair 14&lt;/keyword&gt;&lt;keyword&gt;Genome&lt;/keyword&gt;&lt;keyword&gt;Genomics/*methods&lt;/keyword&gt;&lt;keyword&gt;Humans&lt;/keyword&gt;&lt;keyword&gt;*Sequence Analysis, DNA&lt;/keyword&gt;&lt;keyword&gt;*Software&lt;/keyword&gt;&lt;keyword&gt;Staphylococcus aureus/genetics&lt;/keyword&gt;&lt;/keywords&gt;&lt;dates&gt;&lt;year&gt;2011&lt;/year&gt;&lt;pub-dates&gt;&lt;date&gt;Nov 1&lt;/date&gt;&lt;/pub-dates&gt;&lt;/dates&gt;&lt;isbn&gt;1367-4811 (Electronic)&amp;#xD;1367-4803 (Linking)&lt;/isbn&gt;&lt;accession-num&gt;21903629&lt;/accession-num&gt;&lt;urls&gt;&lt;related-urls&gt;&lt;url&gt;https://www.ncbi.nlm.nih.gov/pubmed/21903629&lt;/url&gt;&lt;/related-urls&gt;&lt;/urls&gt;&lt;custom2&gt;PMC3198573&lt;/custom2&gt;&lt;electronic-resource-num&gt;10.1093/bioinformatics/btr507&lt;/electronic-resource-num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(Magoc and Salzberg 2011)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a very fast and accurate analysis tool designed to merge paired-end reads when there are overlaps between reads1 and reads2. Paired-end reads were assigned to each sample according to the</w:t>
      </w:r>
      <w:r>
        <w:rPr>
          <w:rFonts w:ascii="Times New Roman" w:hAnsi="Times New Roman" w:eastAsia="等线" w:cs="Times New Roman"/>
        </w:rPr>
        <w:t xml:space="preserve">ir unique barcodes. Sequences were analyzed using the QIIME </w:t>
      </w:r>
      <w:r>
        <w:rPr>
          <w:rFonts w:ascii="Times New Roman" w:hAnsi="Times New Roman" w:cs="Times New Roman"/>
        </w:rPr>
        <w:fldChar w:fldCharType="begin">
          <w:fldData xml:space="preserve">PEVuZE5vdGU+PENpdGU+PEF1dGhvcj5DYXBvcmFzbzwvQXV0aG9yPjxZZWFyPjIwMTA8L1llYXI+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PEVuZE5vdGU+PENpdGU+PEF1dGhvcj5DYXBvcmFzbzwvQXV0aG9yPjxZZWFyPjIwMTA8L1llYXI+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(Caporaso et al. 2010)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software package (Quantitative Insights Into Microbial Ecology), and in-house Perl scripts were used to analyze α-(within samples) and β-(among samples) diversity. First, </w:t>
      </w:r>
      <w:r>
        <w:rPr>
          <w:rFonts w:ascii="Times New Roman" w:hAnsi="Times New Roman" w:eastAsia="等线" w:cs="Times New Roman"/>
        </w:rPr>
        <w:t xml:space="preserve">reads were filtered </w:t>
      </w:r>
      <w:r>
        <w:rPr>
          <w:rFonts w:ascii="Times New Roman" w:hAnsi="Times New Roman" w:cs="Times New Roman"/>
        </w:rPr>
        <w:t xml:space="preserve">using the QIIME quality filters. Then, we used pick_de_novo_otus.py to pick </w:t>
      </w:r>
      <w:bookmarkStart w:id="5" w:name="_Hlk105852962"/>
      <w:r>
        <w:rPr>
          <w:rFonts w:ascii="Times New Roman" w:hAnsi="Times New Roman" w:cs="Times New Roman"/>
        </w:rPr>
        <w:t>operational taxonomic units</w:t>
      </w:r>
      <w:bookmarkEnd w:id="5"/>
      <w:r>
        <w:rPr>
          <w:rFonts w:ascii="Times New Roman" w:hAnsi="Times New Roman" w:cs="Times New Roman"/>
        </w:rPr>
        <w:t xml:space="preserve"> (OTUs) by making an OTU Table. Sequences with ≥ 97 % similarity were assigned to the same OTUs. We selected representative sequences for each OTU and use</w:t>
      </w:r>
      <w:r>
        <w:rPr>
          <w:rFonts w:ascii="Times New Roman" w:hAnsi="Times New Roman" w:eastAsia="等线" w:cs="Times New Roman"/>
        </w:rPr>
        <w:t xml:space="preserve">d the Ribosomal Database Project (RDP) classifier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&lt;EndNote&gt;&lt;Cite&gt;&lt;Author&gt;Wang&lt;/Author&gt;&lt;Year&gt;2007&lt;/Year&gt;&lt;RecNum&gt;14&lt;/RecNum&gt;&lt;DisplayText&gt;(Wang et al. 2007)&lt;/DisplayText&gt;&lt;record&gt;&lt;rec-number&gt;14&lt;/rec-number&gt;&lt;foreign-keys&gt;&lt;key app="EN" db-id="zr2zztzxwtvs57ezvekvr22zeffd29ev95xf" timestamp="1676173385"&gt;14&lt;/key&gt;&lt;/foreign-keys&gt;&lt;ref-type name="Journal Article"&gt;17&lt;/ref-type&gt;&lt;contributors&gt;&lt;authors&gt;&lt;author&gt;Wang, Q.&lt;/author&gt;&lt;author&gt;Garrity, G. M.&lt;/author&gt;&lt;author&gt;Tiedje, J. M.&lt;/author&gt;&lt;author&gt;Cole, J. R.&lt;/author&gt;&lt;/authors&gt;&lt;/contributors&gt;&lt;auth-address&gt;Center for Microbial Ecology, Michigan State University, East Lansing, MI 48824, USA.&lt;/auth-address&gt;&lt;titles&gt;&lt;title&gt;Naive Bayesian classifier for rapid assignment of rRNA sequences into the new bacterial taxonomy&lt;/title&gt;&lt;secondary-title&gt;Appl Environ Microbiol&lt;/secondary-title&gt;&lt;/titles&gt;&lt;periodical&gt;&lt;full-title&gt;Appl Environ Microbiol&lt;/full-title&gt;&lt;/periodical&gt;&lt;pages&gt;5261-7&lt;/pages&gt;&lt;volume&gt;73&lt;/volume&gt;&lt;number&gt;16&lt;/number&gt;&lt;edition&gt;2007/06/26&lt;/edition&gt;&lt;keywords&gt;&lt;keyword&gt;Algorithms&lt;/keyword&gt;&lt;keyword&gt;Bacteria/*classification/*genetics&lt;/keyword&gt;&lt;keyword&gt;*Bayes Theorem&lt;/keyword&gt;&lt;keyword&gt;Classification/methods&lt;/keyword&gt;&lt;keyword&gt;Databases, Nucleic Acid&lt;/keyword&gt;&lt;keyword&gt;Phylogeny&lt;/keyword&gt;&lt;keyword&gt;RNA, Ribosomal/*genetics&lt;/keyword&gt;&lt;keyword&gt;RNA, Ribosomal, 16S/genetics&lt;/keyword&gt;&lt;/keywords&gt;&lt;dates&gt;&lt;year&gt;2007&lt;/year&gt;&lt;pub-dates&gt;&lt;date&gt;Aug&lt;/date&gt;&lt;/pub-dates&gt;&lt;/dates&gt;&lt;isbn&gt;0099-2240 (Print)&amp;#xD;0099-2240 (Linking)&lt;/isbn&gt;&lt;accession-num&gt;17586664&lt;/accession-num&gt;&lt;urls&gt;&lt;related-urls&gt;&lt;url&gt;https://www.ncbi.nlm.nih.gov/pubmed/17586664&lt;/url&gt;&lt;/related-urls&gt;&lt;/urls&gt;&lt;custom2&gt;PMC1950982&lt;/custom2&gt;&lt;electronic-resource-num&gt;10.1128/AEM.00062-07&lt;/electronic-resource-num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(Wang et al. 2007)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to annotate </w:t>
      </w:r>
      <w:r>
        <w:rPr>
          <w:rFonts w:ascii="Times New Roman" w:hAnsi="Times New Roman" w:eastAsia="等线" w:cs="Times New Roman"/>
        </w:rPr>
        <w:t xml:space="preserve">the taxonomic information for each representative sequence. </w:t>
      </w:r>
      <w:r>
        <w:rPr>
          <w:rFonts w:ascii="Times New Roman" w:hAnsi="Times New Roman" w:cs="Times New Roman"/>
        </w:rPr>
        <w:t>To compute α-diversity, we rarified the OTU Table and calculate</w:t>
      </w:r>
      <w:r>
        <w:rPr>
          <w:rFonts w:ascii="Times New Roman" w:hAnsi="Times New Roman" w:eastAsia="等线" w:cs="Times New Roman"/>
        </w:rPr>
        <w:t xml:space="preserve">d 3 metrics: Chao1 that estimates </w:t>
      </w:r>
      <w:r>
        <w:rPr>
          <w:rFonts w:ascii="Times New Roman" w:hAnsi="Times New Roman" w:cs="Times New Roman"/>
        </w:rPr>
        <w:t>species abundance, Shannon that estimates species evenness, and Simpson that estimates species richness. Rarefaction curves were generated based on these metrics.</w:t>
      </w:r>
    </w:p>
    <w:p>
      <w:pPr>
        <w:autoSpaceDE w:val="0"/>
        <w:autoSpaceDN w:val="0"/>
        <w:adjustRightInd w:val="0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QIIME calculates </w:t>
      </w:r>
      <w:r>
        <w:rPr>
          <w:rFonts w:ascii="Times New Roman" w:hAnsi="Times New Roman" w:eastAsia="等线" w:cs="Times New Roman"/>
        </w:rPr>
        <w:t xml:space="preserve">the </w:t>
      </w:r>
      <w:r>
        <w:rPr>
          <w:rFonts w:ascii="Times New Roman" w:hAnsi="Times New Roman" w:cs="Times New Roman"/>
        </w:rPr>
        <w:t xml:space="preserve">bray_curtis, which is </w:t>
      </w:r>
      <w:r>
        <w:rPr>
          <w:rFonts w:ascii="Times New Roman" w:hAnsi="Times New Roman" w:eastAsia="等线" w:cs="Times New Roman"/>
        </w:rPr>
        <w:t>a phylogenetic measure</w:t>
      </w:r>
      <w:r>
        <w:rPr>
          <w:rFonts w:ascii="Times New Roman" w:hAnsi="Times New Roman" w:cs="Times New Roman"/>
        </w:rPr>
        <w:t xml:space="preserve"> of β-diversity. bray</w:t>
      </w:r>
      <w:r>
        <w:rPr>
          <w:rFonts w:ascii="Times New Roman" w:hAnsi="Times New Roman" w:eastAsia="等线" w:cs="Times New Roman"/>
        </w:rPr>
        <w:t>_</w:t>
      </w:r>
      <w:r>
        <w:rPr>
          <w:rFonts w:ascii="Times New Roman" w:hAnsi="Times New Roman" w:cs="Times New Roman"/>
        </w:rPr>
        <w:t xml:space="preserve">curtis </w:t>
      </w:r>
      <w:r>
        <w:rPr>
          <w:rFonts w:ascii="Times New Roman" w:hAnsi="Times New Roman" w:eastAsia="等线" w:cs="Times New Roman"/>
        </w:rPr>
        <w:t xml:space="preserve">was used for </w:t>
      </w:r>
      <w:r>
        <w:rPr>
          <w:rFonts w:ascii="Times New Roman" w:hAnsi="Times New Roman" w:cs="Times New Roman"/>
        </w:rPr>
        <w:t xml:space="preserve">principal coordinate analysis (PCoA). PCoA helps obtain and visualize principal coordinates from complex multidimensional data by transforming them from a distance matrix to a new set of orthogonal axes. Briefly, the maximum variation factor is demonstrated by </w:t>
      </w:r>
      <w:r>
        <w:rPr>
          <w:rFonts w:ascii="Times New Roman" w:hAnsi="Times New Roman" w:eastAsia="等线" w:cs="Times New Roman"/>
        </w:rPr>
        <w:t xml:space="preserve">the first principal coordinate, </w:t>
      </w:r>
      <w:r>
        <w:rPr>
          <w:rFonts w:ascii="Times New Roman" w:hAnsi="Times New Roman" w:cs="Times New Roman"/>
        </w:rPr>
        <w:t xml:space="preserve">the second maximum by the second principal coordinate, and so on. To mine deeper data on </w:t>
      </w:r>
      <w:r>
        <w:rPr>
          <w:rFonts w:ascii="Times New Roman" w:hAnsi="Times New Roman" w:eastAsia="等线" w:cs="Times New Roman"/>
        </w:rPr>
        <w:t xml:space="preserve">microbial diversity between samples, significance tests </w:t>
      </w:r>
      <w:r>
        <w:rPr>
          <w:rFonts w:ascii="Times New Roman" w:hAnsi="Times New Roman" w:cs="Times New Roman"/>
        </w:rPr>
        <w:t xml:space="preserve">were conducted using certain statistical analysis methods, including 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-test, MetaStat</w:t>
      </w:r>
      <w:r>
        <w:rPr>
          <w:rFonts w:ascii="Times New Roman" w:hAnsi="Times New Roman" w:eastAsia="等线" w:cs="Times New Roman"/>
        </w:rPr>
        <w:t>,</w:t>
      </w:r>
      <w:r>
        <w:rPr>
          <w:rFonts w:ascii="Times New Roman" w:hAnsi="Times New Roman" w:cs="Times New Roman"/>
        </w:rPr>
        <w:t xml:space="preserve"> and LEfSe.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Hlk127703332"/>
      <w:r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Statistical analysis of </w:t>
      </w:r>
      <w:r>
        <w:rPr>
          <w:rFonts w:hint="eastAsia" w:ascii="Times New Roman" w:hAnsi="Times New Roman" w:cs="Times New Roman"/>
          <w:bCs/>
          <w:i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SCFA</w:t>
      </w:r>
      <w:r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levels</w:t>
      </w:r>
    </w:p>
    <w:bookmarkEnd w:id="6"/>
    <w:p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Statistical analyses were performed using R</w:t>
      </w:r>
      <w:r>
        <w:rPr>
          <w:rFonts w:ascii="Times New Roman" w:hAnsi="Times New Roman" w:eastAsia="等线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version 4.0.0. To assess potential differences in the distribution of responders versus non-responders, a 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-test was performed. Statistical significance was set at </w:t>
      </w: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&lt; 0.05.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Hlk127703345"/>
      <w:r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Spearman correlation analysis </w:t>
      </w:r>
      <w:bookmarkEnd w:id="7"/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Spearman correlation analysis was used to calculate the correlation between metabolites. All data were calculated using the cor function in R version 4.0.0. The correlation data between SCFAs and differential microorganisms </w:t>
      </w:r>
      <w:r>
        <w:rPr>
          <w:rFonts w:ascii="Times New Roman" w:hAnsi="Times New Roman" w:eastAsia="等线" w:cs="Times New Roman"/>
          <w:color w:val="000000"/>
        </w:rPr>
        <w:t xml:space="preserve">were extracted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and a heatmap was drawn using the corrplot package in R</w:t>
      </w: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The significance of correlation was calculated using the corPvalueStudent function of </w:t>
      </w:r>
      <w:r>
        <w:rPr>
          <w:rStyle w:val="7"/>
          <w:rFonts w:ascii="Times New Roman" w:hAnsi="Times New Roman" w:eastAsia="等线" w:cs="Times New Roman"/>
        </w:rPr>
        <w:t xml:space="preserve">the </w:t>
      </w:r>
      <w:r>
        <w:rPr>
          <w:rStyle w:val="7"/>
          <w:rFonts w:ascii="Times New Roman" w:hAnsi="Times New Roman" w:cs="Times New Roman"/>
        </w:rPr>
        <w:t>weighted gene co-expression network analysis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(WGCNA) package in R. Statistical significance was set at </w:t>
      </w: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&lt; 0.05.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Hlk127703353"/>
      <w:r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  <w:t>Statistical analysis of in vitro experiments</w:t>
      </w:r>
      <w:bookmarkEnd w:id="8"/>
      <w:r>
        <w:rPr>
          <w:rFonts w:ascii="Times New Roman" w:hAnsi="Times New Roman" w:cs="Times New Roman"/>
          <w:bCs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Results are expressed as the mean </w:t>
      </w:r>
      <w:r>
        <w:rPr>
          <w:rFonts w:ascii="Times New Roman" w:hAnsi="Times New Roman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± standard deviation (SD) of 3 independent experiments. The Student's 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-test in Microsoft Excel 2019 (Microsoft Corporation) was used to assess significance. Statistical significance was set at </w:t>
      </w: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&lt; 0.05.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</w:pPr>
      <w:r>
        <w:rPr>
          <w:rFonts w:ascii="Times New Roman" w:hAnsi="Times New Roman" w:cs="Times New Roman"/>
          <w:b/>
        </w:rPr>
        <w:t>References</w:t>
      </w:r>
    </w:p>
    <w:p>
      <w:pPr>
        <w:ind w:left="720" w:hanging="720" w:hangingChars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highlight w:val="none"/>
        </w:rPr>
        <w:t>Hodi, F. S.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"https://pubmed.ncbi.nlm.nih.gov/?size=200&amp;term=Ballinger+M&amp;cauthor_id=29341833"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Ballinger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M.,</w:t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"https://pubmed.ncbi.nlm.nih.gov/?size=200&amp;term=Lyons+B&amp;cauthor_id=29341833"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Lyons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B.,</w:t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"https://pubmed.ncbi.nlm.nih.gov/?size=200&amp;term=Soria+JC&amp;cauthor_id=29341833"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Soria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J-C.,</w:t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"https://pubmed.ncbi.nlm.nih.gov/?size=200&amp;term=Nishino+M&amp;cauthor_id=29341833"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Nishino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, M.</w:t>
      </w:r>
      <w:r>
        <w:rPr>
          <w:rFonts w:hint="default" w:ascii="Times New Roman" w:hAnsi="Times New Roman" w:cs="Times New Roman"/>
        </w:rPr>
        <w:t>,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"https://pubmed.ncbi.nlm.nih.gov/?size=200&amp;term=Tabernero+J&amp;cauthor_id=29341833"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Tabernero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, J.</w:t>
      </w:r>
      <w:r>
        <w:rPr>
          <w:rFonts w:hint="default"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</w:rPr>
        <w:t>et al.</w:t>
      </w:r>
      <w:r>
        <w:rPr>
          <w:rFonts w:ascii="Times New Roman" w:hAnsi="Times New Roman" w:cs="Times New Roman"/>
        </w:rPr>
        <w:t xml:space="preserve"> (2018) Immune-Modified Response Evaluation Criteria In Solid Tumors (imRECIST): Refining Guidelines to Assess the Clinical Benefit of Cancer Immunotherapy. </w:t>
      </w:r>
      <w:r>
        <w:rPr>
          <w:rFonts w:ascii="Times New Roman" w:hAnsi="Times New Roman" w:cs="Times New Roman"/>
          <w:i/>
        </w:rPr>
        <w:t>J Clin Oncol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/>
        </w:rPr>
        <w:t>36</w:t>
      </w:r>
      <w:r>
        <w:rPr>
          <w:rFonts w:ascii="Times New Roman" w:hAnsi="Times New Roman" w:cs="Times New Roman"/>
        </w:rPr>
        <w:t>, 850-858, doi:10.1200/JCO.2017.75.1644.</w:t>
      </w:r>
    </w:p>
    <w:p>
      <w:pPr>
        <w:pStyle w:val="12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 xml:space="preserve">Zhao, G., Nyman, M. </w:t>
      </w:r>
      <w:r>
        <w:rPr>
          <w:rFonts w:hint="eastAsia" w:ascii="Times New Roman" w:hAnsi="Times New Roman" w:cs="Times New Roman"/>
          <w:lang w:val="en-US" w:eastAsia="zh-CN"/>
        </w:rPr>
        <w:t>and</w:t>
      </w:r>
      <w:r>
        <w:rPr>
          <w:rFonts w:ascii="Times New Roman" w:hAnsi="Times New Roman" w:cs="Times New Roman"/>
        </w:rPr>
        <w:t xml:space="preserve"> Jonsson, J. A. (2006) Rapid determination of short-chain fatty acids in colonic contents and faeces of humans and rats by acidified water-extraction and direct-injection gas chromatography. </w:t>
      </w:r>
      <w:r>
        <w:rPr>
          <w:rFonts w:ascii="Times New Roman" w:hAnsi="Times New Roman" w:cs="Times New Roman"/>
          <w:i/>
        </w:rPr>
        <w:t>Biomed Chromatogr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/>
        </w:rPr>
        <w:t>20</w:t>
      </w:r>
      <w:r>
        <w:rPr>
          <w:rFonts w:ascii="Times New Roman" w:hAnsi="Times New Roman" w:cs="Times New Roman"/>
        </w:rPr>
        <w:t>, 674-682, doi:10.1002/bmc.580.</w:t>
      </w:r>
    </w:p>
    <w:p>
      <w:pPr>
        <w:pStyle w:val="12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highlight w:val="none"/>
        </w:rPr>
        <w:t>Zhao, R.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,</w:t>
      </w:r>
      <w:r>
        <w:rPr>
          <w:rFonts w:ascii="Times New Roman" w:hAnsi="Times New Roman" w:cs="Times New Roman"/>
          <w:i/>
          <w:highlight w:val="none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"https://pubmed.ncbi.nlm.nih.gov/?size=200&amp;term=Chu+L&amp;cauthor_id=28237548"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Chu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L.,</w:t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"https://pubmed.ncbi.nlm.nih.gov/?size=200&amp;term=Wang+Y&amp;cauthor_id=28237548"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Wang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, Y.,</w:t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"https://pubmed.ncbi.nlm.nih.gov/?size=200&amp;term=Song+Y&amp;cauthor_id=28237548"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Song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,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"https://pubmed.ncbi.nlm.nih.gov/?size=200&amp;term=Liu+P&amp;cauthor_id=28237548"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Liu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 P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,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"https://pubmed.ncbi.nlm.nih.gov/?size=200&amp;term=Li+C&amp;cauthor_id=28237548"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Li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 </w:t>
      </w:r>
      <w:r>
        <w:rPr>
          <w:rFonts w:hint="eastAsia" w:ascii="Times New Roman" w:hAnsi="Times New Roman" w:cs="Times New Roman"/>
          <w:lang w:val="en-US" w:eastAsia="zh-CN"/>
        </w:rPr>
        <w:t xml:space="preserve">C., </w:t>
      </w:r>
      <w:r>
        <w:rPr>
          <w:rFonts w:ascii="Times New Roman" w:hAnsi="Times New Roman" w:cs="Times New Roman"/>
          <w:i/>
        </w:rPr>
        <w:t>et al.</w:t>
      </w:r>
      <w:r>
        <w:rPr>
          <w:rFonts w:ascii="Times New Roman" w:hAnsi="Times New Roman" w:cs="Times New Roman"/>
        </w:rPr>
        <w:t xml:space="preserve"> (2017) Application of packed-fiber solid-phase extraction coupled with GC-MS for the determination of short-chain fatty acids in children's urine. </w:t>
      </w:r>
      <w:r>
        <w:rPr>
          <w:rFonts w:ascii="Times New Roman" w:hAnsi="Times New Roman" w:cs="Times New Roman"/>
          <w:i/>
        </w:rPr>
        <w:t>Clin Chim Acta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/>
        </w:rPr>
        <w:t>468</w:t>
      </w:r>
      <w:r>
        <w:rPr>
          <w:rFonts w:ascii="Times New Roman" w:hAnsi="Times New Roman" w:cs="Times New Roman"/>
        </w:rPr>
        <w:t>, 120-125, doi:10.1016/j.cca.2017.02.016.</w:t>
      </w:r>
    </w:p>
    <w:p>
      <w:pPr>
        <w:pStyle w:val="12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Magoc, T. </w:t>
      </w:r>
      <w:r>
        <w:rPr>
          <w:rFonts w:hint="eastAsia" w:ascii="Times New Roman" w:hAnsi="Times New Roman" w:cs="Times New Roman"/>
          <w:lang w:val="en-US" w:eastAsia="zh-CN"/>
        </w:rPr>
        <w:t>and</w:t>
      </w:r>
      <w:r>
        <w:rPr>
          <w:rFonts w:ascii="Times New Roman" w:hAnsi="Times New Roman" w:cs="Times New Roman"/>
        </w:rPr>
        <w:t xml:space="preserve"> Salzberg, S. L. (2011) FLASH: fast length adjustment of short reads to improve genome assemblies. </w:t>
      </w:r>
      <w:r>
        <w:rPr>
          <w:rFonts w:ascii="Times New Roman" w:hAnsi="Times New Roman" w:cs="Times New Roman"/>
          <w:i/>
        </w:rPr>
        <w:t>Bioinformatics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/>
        </w:rPr>
        <w:t>27</w:t>
      </w:r>
      <w:r>
        <w:rPr>
          <w:rFonts w:ascii="Times New Roman" w:hAnsi="Times New Roman" w:cs="Times New Roman"/>
        </w:rPr>
        <w:t>, 2957-2963, doi:10.1093/bioinformatics/btr507.</w:t>
      </w:r>
    </w:p>
    <w:p>
      <w:pPr>
        <w:pStyle w:val="12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highlight w:val="none"/>
        </w:rPr>
        <w:t>Caporaso, J. G.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"https://pubmed.ncbi.nlm.nih.gov/?size=200&amp;term=Kuczynski+J&amp;cauthor_id=20383131"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Kuczynski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lang w:val="en-US" w:eastAsia="zh-CN"/>
        </w:rPr>
        <w:t xml:space="preserve"> J.,</w:t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"https://pubmed.ncbi.nlm.nih.gov/?size=200&amp;term=Stombaugh+J&amp;cauthor_id=20383131"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Stombaugh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lang w:val="en-US" w:eastAsia="zh-CN"/>
        </w:rPr>
        <w:t xml:space="preserve"> J.,</w:t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"https://pubmed.ncbi.nlm.nih.gov/?size=200&amp;term=Bittinger+K&amp;cauthor_id=20383131"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Bittinger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, </w:t>
      </w:r>
      <w:r>
        <w:rPr>
          <w:rFonts w:hint="default" w:ascii="Times New Roman" w:hAnsi="Times New Roman" w:cs="Times New Roman"/>
          <w:lang w:val="en-US" w:eastAsia="zh-CN"/>
        </w:rPr>
        <w:t xml:space="preserve">K.,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"https://pubmed.ncbi.nlm.nih.gov/?size=200&amp;term=Bushman+FD&amp;cauthor_id=20383131"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Bushman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, </w:t>
      </w:r>
      <w:r>
        <w:rPr>
          <w:rFonts w:hint="default" w:ascii="Times New Roman" w:hAnsi="Times New Roman" w:cs="Times New Roman"/>
          <w:lang w:val="en-US" w:eastAsia="zh-CN"/>
        </w:rPr>
        <w:t xml:space="preserve">F.D.,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"https://pubmed.ncbi.nlm.nih.gov/?size=200&amp;term=Costello+EK&amp;cauthor_id=20383131"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Costello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lang w:val="en-US" w:eastAsia="zh-CN"/>
        </w:rPr>
        <w:t xml:space="preserve"> E.K.,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  <w:i/>
        </w:rPr>
        <w:t>et al.</w:t>
      </w:r>
      <w:r>
        <w:rPr>
          <w:rFonts w:ascii="Times New Roman" w:hAnsi="Times New Roman" w:cs="Times New Roman"/>
        </w:rPr>
        <w:t xml:space="preserve"> (2010) QIIME allows analysis of high-throughput community sequencing data. </w:t>
      </w:r>
      <w:r>
        <w:rPr>
          <w:rFonts w:ascii="Times New Roman" w:hAnsi="Times New Roman" w:cs="Times New Roman"/>
          <w:i/>
        </w:rPr>
        <w:t>Nat Methods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, 335-336, doi:10.1038/nmeth.f.303.</w:t>
      </w:r>
    </w:p>
    <w:p>
      <w:pPr>
        <w:pStyle w:val="12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Wang, Q., Garrity, G. M., Tiedje, J. M. </w:t>
      </w:r>
      <w:r>
        <w:rPr>
          <w:rFonts w:hint="eastAsia" w:ascii="Times New Roman" w:hAnsi="Times New Roman" w:cs="Times New Roman"/>
          <w:lang w:val="en-US" w:eastAsia="zh-CN"/>
        </w:rPr>
        <w:t>and</w:t>
      </w:r>
      <w:r>
        <w:rPr>
          <w:rFonts w:ascii="Times New Roman" w:hAnsi="Times New Roman" w:cs="Times New Roman"/>
        </w:rPr>
        <w:t xml:space="preserve"> Cole, J. R. (2007) Naive Bayesian classifier for rapid assignment of rRNA sequences into the new bacterial taxonomy. </w:t>
      </w:r>
      <w:r>
        <w:rPr>
          <w:rFonts w:ascii="Times New Roman" w:hAnsi="Times New Roman" w:cs="Times New Roman"/>
          <w:i/>
        </w:rPr>
        <w:t>Appl Environ Microbiol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/>
        </w:rPr>
        <w:t>73</w:t>
      </w:r>
      <w:r>
        <w:rPr>
          <w:rFonts w:ascii="Times New Roman" w:hAnsi="Times New Roman" w:cs="Times New Roman"/>
        </w:rPr>
        <w:t>, 5261-5267, doi:10.1128/AEM.00062-07.</w:t>
      </w:r>
    </w:p>
    <w:p/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ion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  <w:docVar w:name="EN.Layout" w:val="&lt;ENLayout&gt;&lt;Style&gt;Frontiers Life Scienc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2zztzxwtvs57ezvekvr22zeffd29ev95xf&quot;&gt;GM&lt;record-ids&gt;&lt;item&gt;9&lt;/item&gt;&lt;item&gt;10&lt;/item&gt;&lt;item&gt;11&lt;/item&gt;&lt;item&gt;12&lt;/item&gt;&lt;item&gt;13&lt;/item&gt;&lt;item&gt;14&lt;/item&gt;&lt;/record-ids&gt;&lt;/item&gt;&lt;/Libraries&gt;"/>
  </w:docVars>
  <w:rsids>
    <w:rsidRoot w:val="46556F11"/>
    <w:rsid w:val="001748E6"/>
    <w:rsid w:val="005D6FCF"/>
    <w:rsid w:val="006B05A3"/>
    <w:rsid w:val="00714168"/>
    <w:rsid w:val="007E2C44"/>
    <w:rsid w:val="00A14342"/>
    <w:rsid w:val="00AE5B01"/>
    <w:rsid w:val="00BA18C8"/>
    <w:rsid w:val="00E62F61"/>
    <w:rsid w:val="0FFA2231"/>
    <w:rsid w:val="1162348D"/>
    <w:rsid w:val="17211F8C"/>
    <w:rsid w:val="1AFE3516"/>
    <w:rsid w:val="30C56186"/>
    <w:rsid w:val="33F11213"/>
    <w:rsid w:val="40321D11"/>
    <w:rsid w:val="46556F11"/>
    <w:rsid w:val="535C3AE0"/>
    <w:rsid w:val="6BA42E5D"/>
    <w:rsid w:val="782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kwd-text"/>
    <w:basedOn w:val="5"/>
    <w:qFormat/>
    <w:uiPriority w:val="0"/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kern w:val="2"/>
      <w:sz w:val="18"/>
      <w:szCs w:val="18"/>
    </w:rPr>
  </w:style>
  <w:style w:type="paragraph" w:customStyle="1" w:styleId="10">
    <w:name w:val="EndNote Bibliography Title"/>
    <w:basedOn w:val="1"/>
    <w:link w:val="11"/>
    <w:uiPriority w:val="0"/>
    <w:pPr>
      <w:jc w:val="center"/>
    </w:pPr>
    <w:rPr>
      <w:rFonts w:ascii="Calibri" w:hAnsi="Calibri" w:cs="Calibri"/>
    </w:rPr>
  </w:style>
  <w:style w:type="character" w:customStyle="1" w:styleId="11">
    <w:name w:val="EndNote Bibliography Title 字符"/>
    <w:basedOn w:val="5"/>
    <w:link w:val="10"/>
    <w:uiPriority w:val="0"/>
    <w:rPr>
      <w:rFonts w:ascii="Calibri" w:hAnsi="Calibri" w:cs="Calibri"/>
      <w:kern w:val="2"/>
      <w:sz w:val="24"/>
      <w:szCs w:val="24"/>
    </w:rPr>
  </w:style>
  <w:style w:type="paragraph" w:customStyle="1" w:styleId="12">
    <w:name w:val="EndNote Bibliography"/>
    <w:basedOn w:val="1"/>
    <w:link w:val="13"/>
    <w:qFormat/>
    <w:uiPriority w:val="0"/>
    <w:rPr>
      <w:rFonts w:ascii="Calibri" w:hAnsi="Calibri" w:cs="Calibri"/>
    </w:rPr>
  </w:style>
  <w:style w:type="character" w:customStyle="1" w:styleId="13">
    <w:name w:val="EndNote Bibliography 字符"/>
    <w:basedOn w:val="5"/>
    <w:link w:val="12"/>
    <w:qFormat/>
    <w:uiPriority w:val="0"/>
    <w:rPr>
      <w:rFonts w:ascii="Calibri" w:hAnsi="Calibri" w:cs="Calibr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3637</Words>
  <Characters>20735</Characters>
  <Lines>172</Lines>
  <Paragraphs>48</Paragraphs>
  <TotalTime>1</TotalTime>
  <ScaleCrop>false</ScaleCrop>
  <LinksUpToDate>false</LinksUpToDate>
  <CharactersWithSpaces>24324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2023-02-19T03:20:00Z</dcterms:created>
  <dc:creator>74950</dc:creator>
  <cp:lastModifiedBy>圆圆滿滿</cp:lastModifiedBy>
  <dcterms:modified xsi:type="dcterms:W3CDTF">2023-07-08T02:45:00Z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104B209924A24B0B81A7B1E1CEF94EFB</vt:lpwstr>
  </property>
</Properties>
</file>