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63BA" w14:textId="1C4B82C3" w:rsidR="003240FC" w:rsidRPr="00ED0070" w:rsidRDefault="00476C38" w:rsidP="003240FC">
      <w:pPr>
        <w:pStyle w:val="Caption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Supplementary Table 1</w:t>
      </w:r>
      <w:r w:rsidR="003240FC" w:rsidRPr="00ED0070">
        <w:rPr>
          <w:rFonts w:ascii="Arial" w:hAnsi="Arial" w:cs="Arial"/>
          <w:sz w:val="22"/>
          <w:szCs w:val="22"/>
          <w:lang w:val="en-GB"/>
        </w:rPr>
        <w:t>: Summary of key livestock intervention studies on linkages between livestock interventions and nutrition</w:t>
      </w:r>
      <w:r w:rsidR="003240FC">
        <w:rPr>
          <w:rFonts w:ascii="Arial" w:hAnsi="Arial" w:cs="Arial"/>
          <w:sz w:val="22"/>
          <w:szCs w:val="22"/>
          <w:lang w:val="en-GB"/>
        </w:rPr>
        <w:t>al</w:t>
      </w:r>
      <w:r w:rsidR="003240FC" w:rsidRPr="00ED0070">
        <w:rPr>
          <w:rFonts w:ascii="Arial" w:hAnsi="Arial" w:cs="Arial"/>
          <w:sz w:val="22"/>
          <w:szCs w:val="22"/>
          <w:lang w:val="en-GB"/>
        </w:rPr>
        <w:t xml:space="preserve"> outcomes among women and children &lt;5 years of age</w:t>
      </w:r>
      <w:r w:rsidR="003240FC">
        <w:rPr>
          <w:rFonts w:ascii="Arial" w:hAnsi="Arial" w:cs="Arial"/>
          <w:sz w:val="22"/>
          <w:szCs w:val="22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1844"/>
        <w:gridCol w:w="2615"/>
        <w:gridCol w:w="2264"/>
        <w:gridCol w:w="2294"/>
        <w:gridCol w:w="2740"/>
      </w:tblGrid>
      <w:tr w:rsidR="003240FC" w:rsidRPr="008A6011" w14:paraId="114BB165" w14:textId="77777777" w:rsidTr="008F1C4B">
        <w:trPr>
          <w:tblHeader/>
        </w:trPr>
        <w:tc>
          <w:tcPr>
            <w:tcW w:w="0" w:type="auto"/>
          </w:tcPr>
          <w:p w14:paraId="53A7BF65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>Study tile/Author(s), country</w:t>
            </w:r>
          </w:p>
        </w:tc>
        <w:tc>
          <w:tcPr>
            <w:tcW w:w="0" w:type="auto"/>
          </w:tcPr>
          <w:p w14:paraId="656663F3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 xml:space="preserve">Study design </w:t>
            </w:r>
          </w:p>
        </w:tc>
        <w:tc>
          <w:tcPr>
            <w:tcW w:w="0" w:type="auto"/>
          </w:tcPr>
          <w:p w14:paraId="24154E73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 xml:space="preserve">Livestock intervention/study objective </w:t>
            </w:r>
          </w:p>
        </w:tc>
        <w:tc>
          <w:tcPr>
            <w:tcW w:w="0" w:type="auto"/>
          </w:tcPr>
          <w:p w14:paraId="606F5E34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>Main outcome measure(s)</w:t>
            </w:r>
          </w:p>
        </w:tc>
        <w:tc>
          <w:tcPr>
            <w:tcW w:w="0" w:type="auto"/>
          </w:tcPr>
          <w:p w14:paraId="2B7DD539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>Key qualitative findings</w:t>
            </w:r>
          </w:p>
        </w:tc>
        <w:tc>
          <w:tcPr>
            <w:tcW w:w="0" w:type="auto"/>
          </w:tcPr>
          <w:p w14:paraId="1569A781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>Key quantitative findings (effect sizes)</w:t>
            </w:r>
          </w:p>
        </w:tc>
      </w:tr>
      <w:tr w:rsidR="003240FC" w:rsidRPr="008A6011" w14:paraId="1B6DD607" w14:textId="77777777" w:rsidTr="008F1C4B">
        <w:tc>
          <w:tcPr>
            <w:tcW w:w="0" w:type="auto"/>
            <w:gridSpan w:val="6"/>
          </w:tcPr>
          <w:p w14:paraId="1FE125A4" w14:textId="77777777" w:rsidR="003240FC" w:rsidRPr="00ED0070" w:rsidRDefault="003240FC" w:rsidP="008F1C4B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Studies evaluating the impact of livestock-oriented programs</w:t>
            </w:r>
          </w:p>
        </w:tc>
      </w:tr>
      <w:tr w:rsidR="003240FC" w:rsidRPr="008A6011" w14:paraId="2A6533B9" w14:textId="77777777" w:rsidTr="008F1C4B">
        <w:tc>
          <w:tcPr>
            <w:tcW w:w="0" w:type="auto"/>
          </w:tcPr>
          <w:p w14:paraId="5FB88F07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>Got Milk? The Impact of Heifer international Livestock donations programs in Rwanda on nutritional outcomes</w:t>
            </w:r>
          </w:p>
          <w:p w14:paraId="4653DA22" w14:textId="77777777" w:rsidR="003240FC" w:rsidRPr="000A5BB7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5BB7">
              <w:rPr>
                <w:rFonts w:ascii="Arial" w:hAnsi="Arial" w:cs="Arial"/>
                <w:sz w:val="22"/>
                <w:szCs w:val="22"/>
                <w:lang w:val="en-US"/>
              </w:rPr>
              <w:t xml:space="preserve">Rawlins et al., 2014, Rwanda. </w:t>
            </w:r>
          </w:p>
          <w:p w14:paraId="19E414FC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E05B7B9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>Cross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>sectional impact evaluation study in HHs with children &lt; 5 years</w:t>
            </w:r>
          </w:p>
        </w:tc>
        <w:tc>
          <w:tcPr>
            <w:tcW w:w="0" w:type="auto"/>
          </w:tcPr>
          <w:p w14:paraId="1C662C8B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Dairy cow and meat goat donation program</w:t>
            </w:r>
          </w:p>
        </w:tc>
        <w:tc>
          <w:tcPr>
            <w:tcW w:w="0" w:type="auto"/>
          </w:tcPr>
          <w:p w14:paraId="16C79F66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Dietary diversity </w:t>
            </w:r>
          </w:p>
          <w:p w14:paraId="033AC9CD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 anthropometry (weight, height/length)</w:t>
            </w:r>
          </w:p>
        </w:tc>
        <w:tc>
          <w:tcPr>
            <w:tcW w:w="0" w:type="auto"/>
          </w:tcPr>
          <w:p w14:paraId="015C645D" w14:textId="77777777" w:rsidR="003240FC" w:rsidRPr="00ED0070" w:rsidRDefault="003240FC" w:rsidP="003240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Increased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ndividual dietary diversity for dairy cow beneficiary HHs. </w:t>
            </w:r>
          </w:p>
          <w:p w14:paraId="508301AD" w14:textId="77777777" w:rsidR="003240FC" w:rsidRPr="00ED0070" w:rsidRDefault="003240FC" w:rsidP="003240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Increased milk consumption for dairy cow beneficiaries and higher meat consumption for goat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0070">
              <w:rPr>
                <w:rFonts w:ascii="Arial" w:hAnsi="Arial" w:cs="Arial"/>
                <w:sz w:val="22"/>
                <w:szCs w:val="22"/>
              </w:rPr>
              <w:t>beneficiaries.</w:t>
            </w:r>
          </w:p>
        </w:tc>
        <w:tc>
          <w:tcPr>
            <w:tcW w:w="0" w:type="auto"/>
          </w:tcPr>
          <w:p w14:paraId="4CE43C08" w14:textId="77777777" w:rsidR="003240FC" w:rsidRPr="00ED0070" w:rsidRDefault="003240FC" w:rsidP="003240F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55BD5">
              <w:rPr>
                <w:rFonts w:ascii="Arial" w:hAnsi="Arial" w:cs="Arial"/>
                <w:sz w:val="22"/>
                <w:szCs w:val="22"/>
              </w:rPr>
              <w:t>Receiving a dairy cow was associated with an average increase of 1.17 food groups consumed</w:t>
            </w:r>
          </w:p>
          <w:p w14:paraId="6ADFE51B" w14:textId="77777777" w:rsidR="003240FC" w:rsidRPr="00B17363" w:rsidRDefault="003240FC" w:rsidP="003240F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B17363">
              <w:rPr>
                <w:rFonts w:ascii="Arial" w:hAnsi="Arial" w:cs="Arial"/>
                <w:sz w:val="22"/>
                <w:szCs w:val="22"/>
              </w:rPr>
              <w:t>M</w:t>
            </w:r>
            <w:r w:rsidRPr="00B173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arginally statistically significant reductions in WHZ z-scores and WAZ z-scores of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approximately</w:t>
            </w:r>
            <w:r w:rsidRPr="00B173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0.4 SDs for meat goat recipients, and reductions in HAZ z-scores of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approximately </w:t>
            </w:r>
            <w:r w:rsidRPr="00B173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0.5 SDs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for </w:t>
            </w:r>
            <w:r w:rsidRPr="00B173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dairy cow recipients.</w:t>
            </w:r>
          </w:p>
        </w:tc>
      </w:tr>
      <w:tr w:rsidR="003240FC" w:rsidRPr="008A6011" w14:paraId="19CAA374" w14:textId="77777777" w:rsidTr="008F1C4B">
        <w:tc>
          <w:tcPr>
            <w:tcW w:w="0" w:type="auto"/>
          </w:tcPr>
          <w:p w14:paraId="077DFDE0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Small-animal revolving funds: An innovative programming model</w:t>
            </w: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D0070">
              <w:rPr>
                <w:rFonts w:ascii="Arial" w:hAnsi="Arial" w:cs="Arial"/>
                <w:sz w:val="22"/>
                <w:szCs w:val="22"/>
              </w:rPr>
              <w:t>to increase access to and consumption of animal-source foods by rural</w:t>
            </w: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households in Malawi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078140A9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MacDonald et al., 2010, Malawi.</w:t>
            </w:r>
          </w:p>
        </w:tc>
        <w:tc>
          <w:tcPr>
            <w:tcW w:w="0" w:type="auto"/>
          </w:tcPr>
          <w:p w14:paraId="049A5569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Cross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>sectional surveys to evaluate program effectiveness</w:t>
            </w:r>
          </w:p>
        </w:tc>
        <w:tc>
          <w:tcPr>
            <w:tcW w:w="0" w:type="auto"/>
          </w:tcPr>
          <w:p w14:paraId="2FCB5198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Distribution of small animals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such as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goats, rabbits, chickens, and guinea fowls to rural households accompanied by training on animal husbandry and intensive nutrition education to promote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consumption of animal products</w:t>
            </w:r>
          </w:p>
        </w:tc>
        <w:tc>
          <w:tcPr>
            <w:tcW w:w="0" w:type="auto"/>
          </w:tcPr>
          <w:p w14:paraId="260613C1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Nutritional status and prevalence of anemia</w:t>
            </w:r>
          </w:p>
        </w:tc>
        <w:tc>
          <w:tcPr>
            <w:tcW w:w="0" w:type="auto"/>
          </w:tcPr>
          <w:p w14:paraId="52309D4B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Increased access to and consumption of ASFs for the intervention households.</w:t>
            </w:r>
          </w:p>
        </w:tc>
        <w:tc>
          <w:tcPr>
            <w:tcW w:w="0" w:type="auto"/>
          </w:tcPr>
          <w:p w14:paraId="2E0F1958" w14:textId="77777777" w:rsidR="003240FC" w:rsidRPr="00ED0070" w:rsidRDefault="003240FC" w:rsidP="003240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Egg consumption - increased from 28% at baseline to 52% at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end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0070">
              <w:rPr>
                <w:rFonts w:ascii="Arial" w:hAnsi="Arial" w:cs="Arial"/>
                <w:sz w:val="22"/>
                <w:szCs w:val="22"/>
              </w:rPr>
              <w:t>line</w:t>
            </w:r>
          </w:p>
          <w:p w14:paraId="144C094E" w14:textId="77777777" w:rsidR="003240FC" w:rsidRPr="00ED0070" w:rsidRDefault="003240FC" w:rsidP="003240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Chicken meat consumption increased from 33% to 58% and goat meat consumption from 13% to 26%. </w:t>
            </w:r>
          </w:p>
          <w:p w14:paraId="440DC1FD" w14:textId="77777777" w:rsidR="003240FC" w:rsidRPr="00ED0070" w:rsidRDefault="003240FC" w:rsidP="003240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Stunting reduced from 56% to 40%, underweight from 29% to 13%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wasting from 8% to 2%.</w:t>
            </w:r>
          </w:p>
          <w:p w14:paraId="5ED7D9C7" w14:textId="77777777" w:rsidR="003240FC" w:rsidRPr="00021B6A" w:rsidRDefault="003240FC" w:rsidP="003240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1B6A">
              <w:rPr>
                <w:rFonts w:ascii="Arial" w:hAnsi="Arial" w:cs="Arial"/>
                <w:sz w:val="22"/>
                <w:szCs w:val="22"/>
              </w:rPr>
              <w:t>Reduction in anemia prevalence in pregnant women from 59% to 48%.</w:t>
            </w:r>
          </w:p>
        </w:tc>
      </w:tr>
      <w:tr w:rsidR="003240FC" w:rsidRPr="008A6011" w14:paraId="0E619EBB" w14:textId="77777777" w:rsidTr="008F1C4B">
        <w:tc>
          <w:tcPr>
            <w:tcW w:w="0" w:type="auto"/>
          </w:tcPr>
          <w:p w14:paraId="0DED4BCC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Small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>scale egg production cent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 w:rsidRPr="00ED0070">
              <w:rPr>
                <w:rFonts w:ascii="Arial" w:hAnsi="Arial" w:cs="Arial"/>
                <w:sz w:val="22"/>
                <w:szCs w:val="22"/>
              </w:rPr>
              <w:t>s increase children's egg consumption in rural Zambia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63817C7E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 xml:space="preserve">Dumas et al., 2018, Zambia. </w:t>
            </w:r>
          </w:p>
        </w:tc>
        <w:tc>
          <w:tcPr>
            <w:tcW w:w="0" w:type="auto"/>
          </w:tcPr>
          <w:p w14:paraId="7991CE21" w14:textId="77777777" w:rsidR="003240FC" w:rsidRPr="00ED0070" w:rsidRDefault="003240FC" w:rsidP="008F1C4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Repeated cross-sectional design</w:t>
            </w:r>
          </w:p>
          <w:p w14:paraId="699DB874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2BA2CB4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Establishment of egg production cent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 w:rsidRPr="00ED0070">
              <w:rPr>
                <w:rFonts w:ascii="Arial" w:hAnsi="Arial" w:cs="Arial"/>
                <w:sz w:val="22"/>
                <w:szCs w:val="22"/>
              </w:rPr>
              <w:t>s – select farmers were given 40 layer hens.</w:t>
            </w:r>
          </w:p>
        </w:tc>
        <w:tc>
          <w:tcPr>
            <w:tcW w:w="0" w:type="auto"/>
          </w:tcPr>
          <w:p w14:paraId="1B51EB2E" w14:textId="77777777" w:rsidR="003240FC" w:rsidRPr="00ED0070" w:rsidRDefault="003240FC" w:rsidP="008F1C4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Children egg consumption</w:t>
            </w:r>
          </w:p>
          <w:p w14:paraId="30B80BDE" w14:textId="77777777" w:rsidR="003240FC" w:rsidRPr="00ED0070" w:rsidRDefault="003240FC" w:rsidP="008F1C4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Children</w:t>
            </w:r>
            <w:r>
              <w:rPr>
                <w:rFonts w:ascii="Arial" w:hAnsi="Arial" w:cs="Arial"/>
                <w:sz w:val="22"/>
                <w:szCs w:val="22"/>
              </w:rPr>
              <w:t>'s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nutritional status measured by stunting (HAZ)</w:t>
            </w:r>
          </w:p>
        </w:tc>
        <w:tc>
          <w:tcPr>
            <w:tcW w:w="0" w:type="auto"/>
          </w:tcPr>
          <w:p w14:paraId="1FAC1A6B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Increased egg consumption in the project area compared to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287E3B63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No impact on child HAZ</w:t>
            </w:r>
          </w:p>
        </w:tc>
        <w:tc>
          <w:tcPr>
            <w:tcW w:w="0" w:type="auto"/>
          </w:tcPr>
          <w:p w14:paraId="0DB90781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Significant increase in child egg consumption (OR 5.53 95% CI (2.90 - 10.58).</w:t>
            </w:r>
          </w:p>
        </w:tc>
      </w:tr>
      <w:tr w:rsidR="003240FC" w:rsidRPr="008A6011" w14:paraId="0721476A" w14:textId="77777777" w:rsidTr="008F1C4B">
        <w:tc>
          <w:tcPr>
            <w:tcW w:w="0" w:type="auto"/>
          </w:tcPr>
          <w:p w14:paraId="52132E9E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Enhancing the role of livestock production in improving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nutritional status of farming families: Lessons from a dairy goat development project in Eastern Ethiopia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4F05690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  <w:lang w:val="en-US"/>
              </w:rPr>
              <w:t>Kassa et al., 2003. Ethiopia.</w:t>
            </w:r>
            <w:r w:rsidRPr="000A5B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5335B31E" w14:textId="77777777" w:rsidR="003240FC" w:rsidRPr="00ED0070" w:rsidRDefault="003240FC" w:rsidP="008F1C4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Cross-sectional survey for an intervention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 comparison</w:t>
            </w:r>
          </w:p>
        </w:tc>
        <w:tc>
          <w:tcPr>
            <w:tcW w:w="0" w:type="auto"/>
          </w:tcPr>
          <w:p w14:paraId="4E2579D0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Donation of goats (crossbreeds and local breeds) to project beneficiaries in the dairy goat project by Farm Africa in Ethiopia compared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 group</w:t>
            </w:r>
          </w:p>
        </w:tc>
        <w:tc>
          <w:tcPr>
            <w:tcW w:w="0" w:type="auto"/>
          </w:tcPr>
          <w:p w14:paraId="0EBEFA54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D0070">
              <w:rPr>
                <w:rFonts w:ascii="Arial" w:hAnsi="Arial" w:cs="Arial"/>
                <w:sz w:val="22"/>
                <w:szCs w:val="22"/>
              </w:rPr>
              <w:t>utritional status of children &lt;</w:t>
            </w:r>
            <w:r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Pr="00ED0070">
              <w:rPr>
                <w:rFonts w:ascii="Arial" w:hAnsi="Arial" w:cs="Arial"/>
                <w:sz w:val="22"/>
                <w:szCs w:val="22"/>
              </w:rPr>
              <w:t>years of age</w:t>
            </w:r>
          </w:p>
        </w:tc>
        <w:tc>
          <w:tcPr>
            <w:tcW w:w="0" w:type="auto"/>
          </w:tcPr>
          <w:p w14:paraId="4F963338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Increased dairy goat production was not accompanied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better utili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ation of foods of animal origin, especially milk. </w:t>
            </w:r>
          </w:p>
        </w:tc>
        <w:tc>
          <w:tcPr>
            <w:tcW w:w="0" w:type="auto"/>
          </w:tcPr>
          <w:p w14:paraId="5037C8DB" w14:textId="77777777" w:rsidR="003240FC" w:rsidRPr="00ED0070" w:rsidRDefault="003240FC" w:rsidP="003240F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D0070">
              <w:rPr>
                <w:rFonts w:ascii="Arial" w:hAnsi="Arial" w:cs="Arial"/>
                <w:sz w:val="22"/>
                <w:szCs w:val="22"/>
              </w:rPr>
              <w:t>o statistically significant differences in the consumption of animal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>source foods and nutrition</w:t>
            </w:r>
            <w:r>
              <w:rPr>
                <w:rFonts w:ascii="Arial" w:hAnsi="Arial" w:cs="Arial"/>
                <w:sz w:val="22"/>
                <w:szCs w:val="22"/>
              </w:rPr>
              <w:t>al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status between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intervention and control group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3240FC" w:rsidRPr="00476C38" w14:paraId="54A92774" w14:textId="77777777" w:rsidTr="008F1C4B">
        <w:tc>
          <w:tcPr>
            <w:tcW w:w="0" w:type="auto"/>
            <w:gridSpan w:val="6"/>
          </w:tcPr>
          <w:p w14:paraId="22BD566C" w14:textId="77777777" w:rsidR="003240FC" w:rsidRPr="00033C0E" w:rsidRDefault="003240FC" w:rsidP="008F1C4B">
            <w:pPr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033C0E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Nutrition-sensitive value chain interventions</w:t>
            </w:r>
          </w:p>
        </w:tc>
      </w:tr>
      <w:tr w:rsidR="003240FC" w:rsidRPr="008A6011" w14:paraId="6F5D0E3C" w14:textId="77777777" w:rsidTr="008F1C4B">
        <w:tc>
          <w:tcPr>
            <w:tcW w:w="0" w:type="auto"/>
          </w:tcPr>
          <w:p w14:paraId="785B6C26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Delivery of iron-fortified yogurt, through a dairy value chain program, increases hemoglobin concentration among children 24 to 59 months old in Northern Senegal: A cluster randomized control trial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6650D3EE" w14:textId="77777777" w:rsidR="003240FC" w:rsidRPr="00033C0E" w:rsidRDefault="003240FC" w:rsidP="008F1C4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33C0E">
              <w:rPr>
                <w:rFonts w:ascii="Arial" w:hAnsi="Arial" w:cs="Arial"/>
                <w:sz w:val="22"/>
                <w:szCs w:val="22"/>
                <w:lang w:val="fr-FR"/>
              </w:rPr>
              <w:t xml:space="preserve">Le port et al., 2017, Senegal. </w:t>
            </w:r>
          </w:p>
          <w:p w14:paraId="45DF417B" w14:textId="77777777" w:rsidR="003240FC" w:rsidRPr="00033C0E" w:rsidRDefault="003240FC" w:rsidP="008F1C4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</w:tcPr>
          <w:p w14:paraId="20DFD45E" w14:textId="77777777" w:rsidR="003240FC" w:rsidRPr="00ED0070" w:rsidRDefault="003240FC" w:rsidP="008F1C4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Cluster Randomized control trial (cRCT)</w:t>
            </w:r>
          </w:p>
        </w:tc>
        <w:tc>
          <w:tcPr>
            <w:tcW w:w="0" w:type="auto"/>
          </w:tcPr>
          <w:p w14:paraId="45E2D4F8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Provision of micronutrient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fortified yogurt (MNFY) and BCC to the intervention group compared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 receiving only BCC.</w:t>
            </w:r>
          </w:p>
          <w:p w14:paraId="2A10F820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Intervention group: received 1 sachet of MNFY per day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for 7 days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for each child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aged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24-59 months.</w:t>
            </w:r>
          </w:p>
          <w:p w14:paraId="680BA8C8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Control group: received BCC only. messages on essential nutrition action (ENA) delivered through group sessions, home visits, community meetings,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ED0070">
              <w:rPr>
                <w:rFonts w:ascii="Arial" w:hAnsi="Arial" w:cs="Arial"/>
                <w:sz w:val="22"/>
                <w:szCs w:val="22"/>
              </w:rPr>
              <w:t>radio spots).</w:t>
            </w:r>
          </w:p>
        </w:tc>
        <w:tc>
          <w:tcPr>
            <w:tcW w:w="0" w:type="auto"/>
          </w:tcPr>
          <w:p w14:paraId="2256F399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 HB concentration and prevalence of anemia</w:t>
            </w:r>
          </w:p>
        </w:tc>
        <w:tc>
          <w:tcPr>
            <w:tcW w:w="0" w:type="auto"/>
          </w:tcPr>
          <w:p w14:paraId="7CCC007B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The nutrition-sensitive dairy value chain approach proved to be an effective way to improve Hb in preschool children. </w:t>
            </w:r>
          </w:p>
          <w:p w14:paraId="393B6EF6" w14:textId="77777777" w:rsidR="003240FC" w:rsidRPr="00ED0070" w:rsidRDefault="003240FC" w:rsidP="008F1C4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1CAC02" w14:textId="77777777" w:rsidR="003240FC" w:rsidRPr="00033C0E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33C0E">
              <w:rPr>
                <w:rFonts w:ascii="Arial" w:hAnsi="Arial" w:cs="Arial"/>
                <w:sz w:val="22"/>
                <w:szCs w:val="22"/>
                <w:lang w:val="it-IT"/>
              </w:rPr>
              <w:t>Non-significant decrease in anemia prevalence</w:t>
            </w:r>
          </w:p>
          <w:p w14:paraId="3EFF9DFF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Statistically significant greater increase in Hb (+0.55g/dl)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intervention group compared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 group; larger in boys (+0.72) than in girls (+0.38)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not significant.</w:t>
            </w:r>
          </w:p>
        </w:tc>
      </w:tr>
      <w:tr w:rsidR="003240FC" w:rsidRPr="008A6011" w14:paraId="48809410" w14:textId="77777777" w:rsidTr="008F1C4B">
        <w:tc>
          <w:tcPr>
            <w:tcW w:w="0" w:type="auto"/>
            <w:gridSpan w:val="6"/>
          </w:tcPr>
          <w:p w14:paraId="5FF80264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D007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Summary of evidence from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observational</w:t>
            </w:r>
            <w:r w:rsidRPr="00ED007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studies</w:t>
            </w:r>
          </w:p>
        </w:tc>
      </w:tr>
      <w:tr w:rsidR="003240FC" w:rsidRPr="008A6011" w14:paraId="5FF74E10" w14:textId="77777777" w:rsidTr="008F1C4B">
        <w:tc>
          <w:tcPr>
            <w:tcW w:w="0" w:type="auto"/>
          </w:tcPr>
          <w:p w14:paraId="07BD0C92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Cows, Missing Milk Markets, and Nutrition in Rural Ethiopia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7A97FFF2" w14:textId="77777777" w:rsidR="003240FC" w:rsidRPr="000A5BB7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 xml:space="preserve">Hoddinott, Headey, and Dereje 2015, Ethiopia. </w:t>
            </w:r>
          </w:p>
          <w:p w14:paraId="3442EEFC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06D70DFF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Cross-sectional </w:t>
            </w:r>
          </w:p>
          <w:p w14:paraId="034097F4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12147A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Test the association between cow ownership and child dietary intake and anthropometry comparing HHS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ED0070">
              <w:rPr>
                <w:rFonts w:ascii="Arial" w:hAnsi="Arial" w:cs="Arial"/>
                <w:sz w:val="22"/>
                <w:szCs w:val="22"/>
              </w:rPr>
              <w:t>own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cows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those </w:t>
            </w:r>
            <w:r>
              <w:rPr>
                <w:rFonts w:ascii="Arial" w:hAnsi="Arial" w:cs="Arial"/>
                <w:sz w:val="22"/>
                <w:szCs w:val="22"/>
              </w:rPr>
              <w:t>that do no</w:t>
            </w:r>
            <w:r w:rsidRPr="00ED0070">
              <w:rPr>
                <w:rFonts w:ascii="Arial" w:hAnsi="Arial" w:cs="Arial"/>
                <w:sz w:val="22"/>
                <w:szCs w:val="22"/>
              </w:rPr>
              <w:t>t.</w:t>
            </w:r>
          </w:p>
          <w:p w14:paraId="30A865F0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5B7BF5" w14:textId="77777777" w:rsidR="003240FC" w:rsidRPr="00ED0070" w:rsidRDefault="003240FC" w:rsidP="008F1C4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Dairy intake (7-day recall in children 6 - 24 months old).</w:t>
            </w:r>
          </w:p>
          <w:p w14:paraId="1BAF42B1" w14:textId="77777777" w:rsidR="003240FC" w:rsidRPr="00ED0070" w:rsidRDefault="003240FC" w:rsidP="008F1C4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Child (6-59 months old) anthropometry: HAZ, WHZ stunting. </w:t>
            </w:r>
          </w:p>
          <w:p w14:paraId="2D9E4E3A" w14:textId="77777777" w:rsidR="003240FC" w:rsidRPr="00ED0070" w:rsidRDefault="003240FC" w:rsidP="008F1C4B">
            <w:pPr>
              <w:pStyle w:val="NoSpacing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2BDD50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Cow ownership </w:t>
            </w:r>
            <w:r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Pr="00ED0070">
              <w:rPr>
                <w:rFonts w:ascii="Arial" w:hAnsi="Arial" w:cs="Arial"/>
                <w:sz w:val="22"/>
                <w:szCs w:val="22"/>
              </w:rPr>
              <w:t>associated with greater milk consumption, increased linear growth, and reduce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stunting.</w:t>
            </w:r>
          </w:p>
        </w:tc>
        <w:tc>
          <w:tcPr>
            <w:tcW w:w="0" w:type="auto"/>
          </w:tcPr>
          <w:p w14:paraId="06D62287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Cow ownership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wa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associated with greater milk consumption, 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ED0070">
              <w:rPr>
                <w:rFonts w:ascii="Arial" w:hAnsi="Arial" w:cs="Arial"/>
                <w:sz w:val="22"/>
                <w:szCs w:val="22"/>
              </w:rPr>
              <w:t>increase in Height-for-age z-score (HAZ) scores of between 0.25 and 0.47 standard deviations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reduced probability of stunting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ranging from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6% to 13% for children 12 - 18 mo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ths old but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 impact on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WHZ</w:t>
            </w:r>
          </w:p>
        </w:tc>
      </w:tr>
      <w:tr w:rsidR="003240FC" w:rsidRPr="008A6011" w14:paraId="69B602D7" w14:textId="77777777" w:rsidTr="008F1C4B">
        <w:tc>
          <w:tcPr>
            <w:tcW w:w="0" w:type="auto"/>
          </w:tcPr>
          <w:p w14:paraId="2D7A9E6B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Does ownership of improved dairy cow breeds improve child nutrition? A pathway analysis for Uganda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541C4A35" w14:textId="77777777" w:rsidR="003240FC" w:rsidRPr="000A5BB7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 xml:space="preserve">Kabunga et al., 2017, Uganda. </w:t>
            </w:r>
          </w:p>
          <w:p w14:paraId="5C57BD33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2D024796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Cross-sectional analysis of data from Uganda 2009/2010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D0070">
              <w:rPr>
                <w:rFonts w:ascii="Arial" w:hAnsi="Arial" w:cs="Arial"/>
                <w:sz w:val="22"/>
                <w:szCs w:val="22"/>
              </w:rPr>
              <w:t>ational Panel Survey (UNPS).</w:t>
            </w:r>
          </w:p>
        </w:tc>
        <w:tc>
          <w:tcPr>
            <w:tcW w:w="0" w:type="auto"/>
          </w:tcPr>
          <w:p w14:paraId="4B811B36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Breed improvement. Assess the association between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adoption of improved dairy cows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with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milk consumption and child anthropometry </w:t>
            </w:r>
          </w:p>
        </w:tc>
        <w:tc>
          <w:tcPr>
            <w:tcW w:w="0" w:type="auto"/>
          </w:tcPr>
          <w:p w14:paraId="32FDB8AA" w14:textId="77777777" w:rsidR="003240FC" w:rsidRPr="00ED0070" w:rsidRDefault="003240FC" w:rsidP="008F1C4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Nutrition</w:t>
            </w:r>
            <w:r>
              <w:rPr>
                <w:rFonts w:ascii="Arial" w:hAnsi="Arial" w:cs="Arial"/>
                <w:sz w:val="22"/>
                <w:szCs w:val="22"/>
              </w:rPr>
              <w:t>al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outcome indicators (stunting (HAZ), wasting (WHZ)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underweight (WAZ)).</w:t>
            </w:r>
          </w:p>
          <w:p w14:paraId="4AA227A0" w14:textId="77777777" w:rsidR="003240FC" w:rsidRPr="00ED0070" w:rsidRDefault="003240FC" w:rsidP="008F1C4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Milk yield,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D0070">
              <w:rPr>
                <w:rFonts w:ascii="Arial" w:hAnsi="Arial" w:cs="Arial"/>
                <w:sz w:val="22"/>
                <w:szCs w:val="22"/>
              </w:rPr>
              <w:t>wn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>produced milk intake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milk sales</w:t>
            </w:r>
          </w:p>
        </w:tc>
        <w:tc>
          <w:tcPr>
            <w:tcW w:w="0" w:type="auto"/>
          </w:tcPr>
          <w:p w14:paraId="49D7051C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Improved dairy cow adoption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ED0070">
              <w:rPr>
                <w:rFonts w:ascii="Arial" w:hAnsi="Arial" w:cs="Arial"/>
                <w:sz w:val="22"/>
                <w:szCs w:val="22"/>
              </w:rPr>
              <w:t>associated with increased milk consumption and reduced stunting (HAZ) but not with underweight (WAZ) and wasting (WHZ).</w:t>
            </w:r>
          </w:p>
        </w:tc>
        <w:tc>
          <w:tcPr>
            <w:tcW w:w="0" w:type="auto"/>
          </w:tcPr>
          <w:p w14:paraId="58EBD0CC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No quantitative data provided </w:t>
            </w:r>
          </w:p>
        </w:tc>
      </w:tr>
      <w:tr w:rsidR="003240FC" w:rsidRPr="008A6011" w14:paraId="5A2B4711" w14:textId="77777777" w:rsidTr="008F1C4B">
        <w:tc>
          <w:tcPr>
            <w:tcW w:w="0" w:type="auto"/>
          </w:tcPr>
          <w:p w14:paraId="0697DF0E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B54D39D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Do low-income households in Tanzania derive income and nutrition benefits from dairy innovation</w:t>
            </w:r>
          </w:p>
          <w:p w14:paraId="5046D200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and dairy production?</w:t>
            </w:r>
            <w:r w:rsidRPr="000A5BB7">
              <w:rPr>
                <w:rFonts w:ascii="Arial" w:hAnsi="Arial" w:cs="Arial"/>
                <w:sz w:val="22"/>
                <w:szCs w:val="22"/>
                <w:lang w:val="en-US"/>
              </w:rPr>
              <w:t xml:space="preserve"> Kidoido and Korir 2015., Tanzania.</w:t>
            </w:r>
          </w:p>
        </w:tc>
        <w:tc>
          <w:tcPr>
            <w:tcW w:w="0" w:type="auto"/>
          </w:tcPr>
          <w:p w14:paraId="47F32B08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Cross-sectional analysis of Tanzania LSMS-ISA household panel data of 2008/2009 and 2010/2011. </w:t>
            </w:r>
          </w:p>
        </w:tc>
        <w:tc>
          <w:tcPr>
            <w:tcW w:w="0" w:type="auto"/>
          </w:tcPr>
          <w:p w14:paraId="56C6B45C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Test the association between improved dairy production, household income, and child anthropometry</w:t>
            </w:r>
          </w:p>
        </w:tc>
        <w:tc>
          <w:tcPr>
            <w:tcW w:w="0" w:type="auto"/>
          </w:tcPr>
          <w:p w14:paraId="20022130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 nutritional status - Height-for-age (HAZ), Weight-for-height (WHZ)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Weight-for - age (WAZ) for children</w:t>
            </w:r>
            <w:r>
              <w:rPr>
                <w:rFonts w:ascii="Arial" w:hAnsi="Arial" w:cs="Arial"/>
                <w:sz w:val="22"/>
                <w:szCs w:val="22"/>
              </w:rPr>
              <w:t xml:space="preserve"> aged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0-60 months</w:t>
            </w:r>
          </w:p>
        </w:tc>
        <w:tc>
          <w:tcPr>
            <w:tcW w:w="0" w:type="auto"/>
          </w:tcPr>
          <w:p w14:paraId="0CBFFA45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Dairy consumption improved child nutritional status (HAZ, WAZ, and WHZ)</w:t>
            </w:r>
          </w:p>
        </w:tc>
        <w:tc>
          <w:tcPr>
            <w:tcW w:w="0" w:type="auto"/>
          </w:tcPr>
          <w:p w14:paraId="3BF0D5A6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Dairy consumption </w:t>
            </w:r>
            <w:r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positively associated with HAZ, WAZ, and WHZ in low-income HHs </w:t>
            </w:r>
          </w:p>
          <w:p w14:paraId="21411E11" w14:textId="77777777" w:rsidR="003240FC" w:rsidRPr="00ED0070" w:rsidRDefault="003240FC" w:rsidP="008F1C4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C" w:rsidRPr="008A6011" w14:paraId="4DBA3B7D" w14:textId="77777777" w:rsidTr="008F1C4B">
        <w:tc>
          <w:tcPr>
            <w:tcW w:w="0" w:type="auto"/>
          </w:tcPr>
          <w:p w14:paraId="49524FA9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Is Exposure to Poultry Harmful to Child Nutrition? An Observational Analysis for Rural Ethiopia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0A5BB7">
              <w:rPr>
                <w:rFonts w:ascii="Arial" w:hAnsi="Arial" w:cs="Arial"/>
                <w:sz w:val="22"/>
                <w:szCs w:val="22"/>
              </w:rPr>
              <w:t xml:space="preserve"> Headey and Hirvonen 2016, Ethiopia</w:t>
            </w:r>
          </w:p>
          <w:p w14:paraId="75C6E33A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A082A4B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Cross-sectional exploratory analysis of observational data </w:t>
            </w:r>
          </w:p>
          <w:p w14:paraId="564B73C2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7A4C4A0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Test the associations between household poultry ownership, exposure of children to poultry in the home, and child anthropometry [child height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>for-age Z-scores (HAZ)].</w:t>
            </w:r>
          </w:p>
        </w:tc>
        <w:tc>
          <w:tcPr>
            <w:tcW w:w="0" w:type="auto"/>
          </w:tcPr>
          <w:p w14:paraId="7717FE38" w14:textId="77777777" w:rsidR="003240FC" w:rsidRPr="00ED0070" w:rsidRDefault="003240FC" w:rsidP="003240F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Length or height-for-age Z-scores (HAZ)</w:t>
            </w:r>
          </w:p>
          <w:p w14:paraId="6E80B136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Intermediate outcomes: Dietary diversity and exposure to diseases</w:t>
            </w:r>
          </w:p>
        </w:tc>
        <w:tc>
          <w:tcPr>
            <w:tcW w:w="0" w:type="auto"/>
          </w:tcPr>
          <w:p w14:paraId="5A1B6305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Poultry ownership was associated with improved child height-for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>age Z scores (HAZ)</w:t>
            </w:r>
          </w:p>
        </w:tc>
        <w:tc>
          <w:tcPr>
            <w:tcW w:w="0" w:type="auto"/>
          </w:tcPr>
          <w:p w14:paraId="67B2A123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Poultry ownership </w:t>
            </w:r>
            <w:r>
              <w:rPr>
                <w:rFonts w:ascii="Arial" w:hAnsi="Arial" w:cs="Arial"/>
                <w:sz w:val="22"/>
                <w:szCs w:val="22"/>
              </w:rPr>
              <w:t>wa</w:t>
            </w:r>
            <w:r w:rsidRPr="00ED0070">
              <w:rPr>
                <w:rFonts w:ascii="Arial" w:hAnsi="Arial" w:cs="Arial"/>
                <w:sz w:val="22"/>
                <w:szCs w:val="22"/>
              </w:rPr>
              <w:t>s positively associated with child HAZ [β = 0.291, SE = 0.094].</w:t>
            </w:r>
          </w:p>
          <w:p w14:paraId="4ADCB240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Corralling poultry in the household dwelling overnight </w:t>
            </w:r>
            <w:r>
              <w:rPr>
                <w:rFonts w:ascii="Arial" w:hAnsi="Arial" w:cs="Arial"/>
                <w:sz w:val="22"/>
                <w:szCs w:val="22"/>
              </w:rPr>
              <w:t>wa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s negatively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associated with HAZ [β =</w:t>
            </w:r>
          </w:p>
          <w:p w14:paraId="0FAF28BB" w14:textId="77777777" w:rsidR="003240FC" w:rsidRPr="00ED0070" w:rsidRDefault="003240FC" w:rsidP="008F1C4B">
            <w:pPr>
              <w:pStyle w:val="ListParagraph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-0.250, SE = 0.118].</w:t>
            </w:r>
          </w:p>
        </w:tc>
      </w:tr>
      <w:tr w:rsidR="003240FC" w:rsidRPr="008A6011" w14:paraId="6CBDAC56" w14:textId="77777777" w:rsidTr="008F1C4B">
        <w:tc>
          <w:tcPr>
            <w:tcW w:w="0" w:type="auto"/>
          </w:tcPr>
          <w:p w14:paraId="7C891508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The Relationship between Livestock Ownership and Child Stunting in Three Countries in Eastern Africa Using National Survey Data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0A5BB7">
              <w:rPr>
                <w:rFonts w:ascii="Arial" w:hAnsi="Arial" w:cs="Arial"/>
                <w:sz w:val="22"/>
                <w:szCs w:val="22"/>
              </w:rPr>
              <w:t xml:space="preserve"> Mosites et al., 2015, Ethiopia, Kenya, and Uganda</w:t>
            </w:r>
          </w:p>
          <w:p w14:paraId="31F8BFF4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2EE8CAC9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Cross-sectional, analysis of Demographic and Health Survey (DHS) datasets from Ethiopia (2011), Kenya (2008–2009), and Uganda (2010). </w:t>
            </w:r>
          </w:p>
          <w:p w14:paraId="33B83E03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2FCD62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Test association between livestock ownership and child stunting. </w:t>
            </w:r>
          </w:p>
          <w:p w14:paraId="4AE70FB4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Compare stunting status across levels of livestock ownership.</w:t>
            </w:r>
          </w:p>
        </w:tc>
        <w:tc>
          <w:tcPr>
            <w:tcW w:w="0" w:type="auto"/>
          </w:tcPr>
          <w:p w14:paraId="1D5243D6" w14:textId="77777777" w:rsidR="003240FC" w:rsidRPr="00ED0070" w:rsidRDefault="003240FC" w:rsidP="003240F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Stunting</w:t>
            </w:r>
          </w:p>
        </w:tc>
        <w:tc>
          <w:tcPr>
            <w:tcW w:w="0" w:type="auto"/>
          </w:tcPr>
          <w:p w14:paraId="78011B3E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Livestock ownership was associated with reduced child stunting prevalence.</w:t>
            </w:r>
          </w:p>
        </w:tc>
        <w:tc>
          <w:tcPr>
            <w:tcW w:w="0" w:type="auto"/>
          </w:tcPr>
          <w:p w14:paraId="5D7F03B2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Significant association between livestock ownership with lower stunting prevalence in Ethiopia (Prevalence Ratio [PR] 0.95, 95% CI 0.92–0.98) and Uganda (PR 0.87, 95% CI 0.79–0.97), but not</w:t>
            </w:r>
            <w:r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Kenya (PR 1.01, 95% CI 0.96–1.07).</w:t>
            </w:r>
          </w:p>
        </w:tc>
      </w:tr>
      <w:tr w:rsidR="003240FC" w:rsidRPr="008A6011" w14:paraId="2FAF4D07" w14:textId="77777777" w:rsidTr="008F1C4B">
        <w:tc>
          <w:tcPr>
            <w:tcW w:w="0" w:type="auto"/>
          </w:tcPr>
          <w:p w14:paraId="438955EE" w14:textId="77777777" w:rsidR="003240FC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Relations</w:t>
            </w:r>
            <w:r>
              <w:rPr>
                <w:rFonts w:ascii="Arial" w:hAnsi="Arial" w:cs="Arial"/>
                <w:sz w:val="22"/>
                <w:szCs w:val="22"/>
              </w:rPr>
              <w:t>hip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between Household Livestock Ownership, Livestock Disease, and Young Child Growth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06B25A84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 xml:space="preserve">Mosites et al., 2016, Kenya. </w:t>
            </w:r>
          </w:p>
          <w:p w14:paraId="03471F45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A875F13" w14:textId="77777777" w:rsidR="003240FC" w:rsidRPr="00ED0070" w:rsidRDefault="003240FC" w:rsidP="00324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Prospective cohort study. </w:t>
            </w:r>
          </w:p>
          <w:p w14:paraId="165740E9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61EF6E" w14:textId="77777777" w:rsidR="003240FC" w:rsidRPr="00033C0E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Comparison of child growth (stunting) among households owning livestock and those that did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not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own any livestock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42B1F0F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Test association of livestock ownership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ED0070">
              <w:rPr>
                <w:rFonts w:ascii="Arial" w:hAnsi="Arial" w:cs="Arial"/>
                <w:sz w:val="22"/>
                <w:szCs w:val="22"/>
              </w:rPr>
              <w:t>livestock disease, with child anthropometry.</w:t>
            </w:r>
          </w:p>
        </w:tc>
        <w:tc>
          <w:tcPr>
            <w:tcW w:w="0" w:type="auto"/>
          </w:tcPr>
          <w:p w14:paraId="455362F5" w14:textId="77777777" w:rsidR="003240FC" w:rsidRPr="00ED0070" w:rsidRDefault="003240FC" w:rsidP="003240F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Stunting (HAZ), Wasting (WHZ), annualized child growth rate (cm/year), and mean monthly growth rate</w:t>
            </w:r>
          </w:p>
        </w:tc>
        <w:tc>
          <w:tcPr>
            <w:tcW w:w="0" w:type="auto"/>
          </w:tcPr>
          <w:p w14:paraId="2B08290C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The study found no association between ownership of livestock and child growth status. However, disease episodes in household livestock may be related to a lower child growth rate in some groups</w:t>
            </w:r>
          </w:p>
        </w:tc>
        <w:tc>
          <w:tcPr>
            <w:tcW w:w="0" w:type="auto"/>
          </w:tcPr>
          <w:p w14:paraId="731B753E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Livestock ownership not associated with HAZ, WHZ, or growth rates</w:t>
            </w:r>
          </w:p>
          <w:p w14:paraId="7F6DBB17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Livestock disease </w:t>
            </w:r>
            <w:r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Pr="00ED0070">
              <w:rPr>
                <w:rFonts w:ascii="Arial" w:hAnsi="Arial" w:cs="Arial"/>
                <w:sz w:val="22"/>
                <w:szCs w:val="22"/>
              </w:rPr>
              <w:t>associated with growth rates only in some months (June–November) and among children</w:t>
            </w:r>
            <w:r>
              <w:rPr>
                <w:rFonts w:ascii="Arial" w:hAnsi="Arial" w:cs="Arial"/>
                <w:sz w:val="22"/>
                <w:szCs w:val="22"/>
              </w:rPr>
              <w:t xml:space="preserve"> aged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0–23 months.</w:t>
            </w:r>
          </w:p>
        </w:tc>
      </w:tr>
      <w:tr w:rsidR="003240FC" w:rsidRPr="008A6011" w14:paraId="10EC80E1" w14:textId="77777777" w:rsidTr="008F1C4B">
        <w:tc>
          <w:tcPr>
            <w:tcW w:w="0" w:type="auto"/>
          </w:tcPr>
          <w:p w14:paraId="732AE021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Camel milk consumption is associated with less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childhood stunting and underweight than bovine milk in rural pastoral districts of Somali, Ethiopia: a cross-sectional study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0A5BB7">
              <w:rPr>
                <w:rFonts w:ascii="Arial" w:hAnsi="Arial" w:cs="Arial"/>
                <w:sz w:val="22"/>
                <w:szCs w:val="22"/>
              </w:rPr>
              <w:t xml:space="preserve"> Muleta et al., 2021,</w:t>
            </w:r>
          </w:p>
          <w:p w14:paraId="4EE542FB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Ethiopia</w:t>
            </w:r>
          </w:p>
          <w:p w14:paraId="4C476DBA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B494A8A" w14:textId="77777777" w:rsidR="003240FC" w:rsidRPr="00ED0070" w:rsidRDefault="003240FC" w:rsidP="00324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Cross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sectional study </w:t>
            </w:r>
          </w:p>
        </w:tc>
        <w:tc>
          <w:tcPr>
            <w:tcW w:w="0" w:type="auto"/>
          </w:tcPr>
          <w:p w14:paraId="75BD8565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To compare the prevalence of growth failures between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consumers of c</w:t>
            </w:r>
            <w:r w:rsidRPr="00ED0070">
              <w:rPr>
                <w:rFonts w:ascii="Arial" w:hAnsi="Arial" w:cs="Arial"/>
                <w:sz w:val="22"/>
                <w:szCs w:val="22"/>
              </w:rPr>
              <w:t>amel milk and bovine milk</w:t>
            </w:r>
          </w:p>
        </w:tc>
        <w:tc>
          <w:tcPr>
            <w:tcW w:w="0" w:type="auto"/>
          </w:tcPr>
          <w:p w14:paraId="02B357E0" w14:textId="77777777" w:rsidR="003240FC" w:rsidRPr="00ED0070" w:rsidRDefault="003240FC" w:rsidP="003240F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child nutritional status - height-for-age, weight-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for-age, and weight-for-height z – scores.</w:t>
            </w:r>
          </w:p>
        </w:tc>
        <w:tc>
          <w:tcPr>
            <w:tcW w:w="0" w:type="auto"/>
          </w:tcPr>
          <w:p w14:paraId="353EDA4F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Camel milk consumption was associated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lower prevalence of stunting and </w:t>
            </w:r>
            <w:r>
              <w:rPr>
                <w:rFonts w:ascii="Arial" w:hAnsi="Arial" w:cs="Arial"/>
                <w:sz w:val="22"/>
                <w:szCs w:val="22"/>
              </w:rPr>
              <w:t xml:space="preserve">being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underweight than bovine milk. </w:t>
            </w:r>
          </w:p>
          <w:p w14:paraId="4749C971" w14:textId="77777777" w:rsidR="003240FC" w:rsidRPr="00ED0070" w:rsidRDefault="003240FC" w:rsidP="008F1C4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C1BC21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Higher proportion of pre-schoolers consuming bovine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milk were stunted (72 vs. 28 %; P &lt; 0</w:t>
            </w:r>
            <w:r w:rsidRPr="00ED0070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ED0070">
              <w:rPr>
                <w:rFonts w:ascii="Arial" w:hAnsi="Arial" w:cs="Arial"/>
                <w:sz w:val="22"/>
                <w:szCs w:val="22"/>
              </w:rPr>
              <w:t>001) and underweight (70</w:t>
            </w:r>
            <w:r w:rsidRPr="00ED0070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ED0070">
              <w:rPr>
                <w:rFonts w:ascii="Arial" w:hAnsi="Arial" w:cs="Arial"/>
                <w:sz w:val="22"/>
                <w:szCs w:val="22"/>
              </w:rPr>
              <w:t>1 vs. 29</w:t>
            </w:r>
            <w:r w:rsidRPr="00ED0070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ED0070">
              <w:rPr>
                <w:rFonts w:ascii="Arial" w:hAnsi="Arial" w:cs="Arial"/>
                <w:sz w:val="22"/>
                <w:szCs w:val="22"/>
              </w:rPr>
              <w:t>9 %; P &lt; 0</w:t>
            </w:r>
            <w:r w:rsidRPr="00ED0070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ED0070">
              <w:rPr>
                <w:rFonts w:ascii="Arial" w:hAnsi="Arial" w:cs="Arial"/>
                <w:sz w:val="22"/>
                <w:szCs w:val="22"/>
              </w:rPr>
              <w:t>001) compared with camel milk consumers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but not wasting </w:t>
            </w:r>
          </w:p>
          <w:p w14:paraId="475B3426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Severe stunting (76 vs. 24 %; P =0</w:t>
            </w:r>
            <w:r w:rsidRPr="00ED0070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ED0070">
              <w:rPr>
                <w:rFonts w:ascii="Arial" w:hAnsi="Arial" w:cs="Arial"/>
                <w:sz w:val="22"/>
                <w:szCs w:val="22"/>
              </w:rPr>
              <w:t>002), severe wasting (66 vs. 34 %; P = 0</w:t>
            </w:r>
            <w:r w:rsidRPr="00ED0070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ED0070">
              <w:rPr>
                <w:rFonts w:ascii="Arial" w:hAnsi="Arial" w:cs="Arial"/>
                <w:sz w:val="22"/>
                <w:szCs w:val="22"/>
              </w:rPr>
              <w:t>048)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severe underweight (78 vs. 22 %; P &lt;0</w:t>
            </w:r>
            <w:r w:rsidRPr="00ED0070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ED0070">
              <w:rPr>
                <w:rFonts w:ascii="Arial" w:hAnsi="Arial" w:cs="Arial"/>
                <w:sz w:val="22"/>
                <w:szCs w:val="22"/>
              </w:rPr>
              <w:t>001) were observed in bovine milk consumers</w:t>
            </w:r>
          </w:p>
        </w:tc>
      </w:tr>
      <w:tr w:rsidR="003240FC" w:rsidRPr="008A6011" w14:paraId="22436605" w14:textId="77777777" w:rsidTr="008F1C4B">
        <w:tc>
          <w:tcPr>
            <w:tcW w:w="0" w:type="auto"/>
          </w:tcPr>
          <w:p w14:paraId="5C1900DE" w14:textId="77777777" w:rsidR="003240FC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Associations between livestock ownership and lower odds of anemia among children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aged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6–59 months are not mediated by animal-source food consumption in Ghana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6432947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Lambrecht et al., 2021. Ghana</w:t>
            </w:r>
          </w:p>
          <w:p w14:paraId="19936076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45E85646" w14:textId="77777777" w:rsidR="003240FC" w:rsidRPr="00ED0070" w:rsidRDefault="003240FC" w:rsidP="00324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Cross-sectional study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comparison between households </w:t>
            </w:r>
            <w:r>
              <w:rPr>
                <w:rFonts w:ascii="Arial" w:hAnsi="Arial" w:cs="Arial"/>
                <w:sz w:val="22"/>
                <w:szCs w:val="22"/>
              </w:rPr>
              <w:t>that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owned livestock and </w:t>
            </w:r>
            <w:r>
              <w:rPr>
                <w:rFonts w:ascii="Arial" w:hAnsi="Arial" w:cs="Arial"/>
                <w:sz w:val="22"/>
                <w:szCs w:val="22"/>
              </w:rPr>
              <w:t>households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that did not own livestock</w:t>
            </w:r>
          </w:p>
        </w:tc>
        <w:tc>
          <w:tcPr>
            <w:tcW w:w="0" w:type="auto"/>
          </w:tcPr>
          <w:p w14:paraId="7D42993D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Assess the association between household livestock ownership and child anemia and examine whether this relationship is mediated by child ASF consumption or by child morbidity and inflammation</w:t>
            </w:r>
          </w:p>
        </w:tc>
        <w:tc>
          <w:tcPr>
            <w:tcW w:w="0" w:type="auto"/>
          </w:tcPr>
          <w:p w14:paraId="7EFDA2E1" w14:textId="77777777" w:rsidR="003240FC" w:rsidRPr="00ED0070" w:rsidRDefault="003240FC" w:rsidP="003240F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 anemia, defined as Hb &lt; 11.0 g/dL for children</w:t>
            </w:r>
            <w:r>
              <w:rPr>
                <w:rFonts w:ascii="Arial" w:hAnsi="Arial" w:cs="Arial"/>
                <w:sz w:val="22"/>
                <w:szCs w:val="22"/>
              </w:rPr>
              <w:t xml:space="preserve"> aged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6–59 months</w:t>
            </w:r>
          </w:p>
        </w:tc>
        <w:tc>
          <w:tcPr>
            <w:tcW w:w="0" w:type="auto"/>
          </w:tcPr>
          <w:p w14:paraId="635E9D54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Livestock ownership was associated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D0070">
              <w:rPr>
                <w:rFonts w:ascii="Arial" w:hAnsi="Arial" w:cs="Arial"/>
                <w:sz w:val="22"/>
                <w:szCs w:val="22"/>
              </w:rPr>
              <w:t>reduced prevalence of anemia in children.</w:t>
            </w:r>
          </w:p>
          <w:p w14:paraId="3FC688A4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Consumption of ASFs did not mediate the observed association between livestock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ownership and child anemia</w:t>
            </w:r>
          </w:p>
        </w:tc>
        <w:tc>
          <w:tcPr>
            <w:tcW w:w="0" w:type="auto"/>
          </w:tcPr>
          <w:p w14:paraId="3E74CF59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Children from households owning cattle, small livestock (goats, sheep, or pigs)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poultry, had lower odds of anemia compared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children from households that did not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own livestock (OR [95% CI]:0.32 [0.14, 0.71]).</w:t>
            </w:r>
          </w:p>
        </w:tc>
      </w:tr>
      <w:tr w:rsidR="003240FC" w:rsidRPr="008A6011" w14:paraId="2F9F7603" w14:textId="77777777" w:rsidTr="008F1C4B">
        <w:tc>
          <w:tcPr>
            <w:tcW w:w="0" w:type="auto"/>
          </w:tcPr>
          <w:p w14:paraId="0EAD9BBF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Camel milk consumption was associated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D0070">
              <w:rPr>
                <w:rFonts w:ascii="Arial" w:hAnsi="Arial" w:cs="Arial"/>
                <w:sz w:val="22"/>
                <w:szCs w:val="22"/>
              </w:rPr>
              <w:t>lower prevalence of anemia among preschool children in rural pastoral districts of Somali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D0070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53C9E44" w14:textId="77777777" w:rsidR="003240FC" w:rsidRPr="00033C0E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33C0E">
              <w:rPr>
                <w:rFonts w:ascii="Arial" w:hAnsi="Arial" w:cs="Arial"/>
                <w:sz w:val="22"/>
                <w:szCs w:val="22"/>
                <w:lang w:val="it-IT"/>
              </w:rPr>
              <w:t>eastern Ethiopia. Muleta et al., 2021</w:t>
            </w:r>
          </w:p>
          <w:p w14:paraId="71907329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Ethiopia</w:t>
            </w:r>
          </w:p>
          <w:p w14:paraId="4D9EF1A4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5A90342" w14:textId="77777777" w:rsidR="003240FC" w:rsidRPr="00ED0070" w:rsidRDefault="003240FC" w:rsidP="00324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Cross-sectional study</w:t>
            </w:r>
          </w:p>
        </w:tc>
        <w:tc>
          <w:tcPr>
            <w:tcW w:w="0" w:type="auto"/>
          </w:tcPr>
          <w:p w14:paraId="1FEEDD49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Children were selected from random households with lactating camels or cattle.</w:t>
            </w:r>
          </w:p>
        </w:tc>
        <w:tc>
          <w:tcPr>
            <w:tcW w:w="0" w:type="auto"/>
          </w:tcPr>
          <w:p w14:paraId="29ABF8FC" w14:textId="77777777" w:rsidR="003240FC" w:rsidRPr="00ED0070" w:rsidRDefault="003240FC" w:rsidP="003240F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Hemoglobin (Hb)</w:t>
            </w:r>
          </w:p>
          <w:p w14:paraId="457BAF9E" w14:textId="77777777" w:rsidR="003240FC" w:rsidRPr="00ED0070" w:rsidRDefault="003240FC" w:rsidP="008F1C4B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0D1299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Camel milk consumption was associated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lower prevalence of anemia compared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consumption of bovine milk. </w:t>
            </w:r>
          </w:p>
          <w:p w14:paraId="518F3506" w14:textId="77777777" w:rsidR="003240FC" w:rsidRPr="00ED0070" w:rsidRDefault="003240FC" w:rsidP="008F1C4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F1FEEB" w14:textId="77777777" w:rsidR="003240FC" w:rsidRPr="00ED0070" w:rsidRDefault="003240FC" w:rsidP="003240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Anemia (Hb &lt;11 g/dL) was found in 59.8% of the overall sample, whereas it was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 in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42.7% and</w:t>
            </w:r>
            <w:r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75.4%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CaM and BM consumers, respectively. </w:t>
            </w:r>
          </w:p>
          <w:p w14:paraId="47CD721C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Children who consumed BM and had intestinal parasites were 3.1 and 3.3 times more likely to be anemic (aOR 3.12; 95% CI, 1.27-7.66) and (aOR,3.32; 95% CI, 1.39-7.91), respectively, </w:t>
            </w:r>
            <w:r>
              <w:rPr>
                <w:rFonts w:ascii="Arial" w:hAnsi="Arial" w:cs="Arial"/>
                <w:sz w:val="22"/>
                <w:szCs w:val="22"/>
              </w:rPr>
              <w:t>than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their counterparts.</w:t>
            </w:r>
          </w:p>
        </w:tc>
      </w:tr>
      <w:tr w:rsidR="003240FC" w:rsidRPr="008A6011" w14:paraId="78DA6AEF" w14:textId="77777777" w:rsidTr="008F1C4B">
        <w:tc>
          <w:tcPr>
            <w:tcW w:w="0" w:type="auto"/>
          </w:tcPr>
          <w:p w14:paraId="137F22C4" w14:textId="77777777" w:rsidR="003240FC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Malnutrition among children in rural Malawian fish-farming households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0F656C3C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H. Aiga et al.,2009</w:t>
            </w:r>
          </w:p>
          <w:p w14:paraId="40F5E1A9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Malawi</w:t>
            </w:r>
          </w:p>
          <w:p w14:paraId="33DEDC26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07B069C9" w14:textId="77777777" w:rsidR="003240FC" w:rsidRPr="00ED0070" w:rsidRDefault="003240FC" w:rsidP="00324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Cross-sectional study</w:t>
            </w:r>
          </w:p>
        </w:tc>
        <w:tc>
          <w:tcPr>
            <w:tcW w:w="0" w:type="auto"/>
          </w:tcPr>
          <w:p w14:paraId="15D6FE8B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ED0070">
              <w:rPr>
                <w:rFonts w:ascii="Arial" w:hAnsi="Arial" w:cs="Arial"/>
                <w:sz w:val="22"/>
                <w:szCs w:val="22"/>
              </w:rPr>
              <w:t>ompare the prevalence of stunting, underweight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wasting among children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aged </w:t>
            </w:r>
            <w:r w:rsidRPr="00ED0070">
              <w:rPr>
                <w:rFonts w:ascii="Arial" w:hAnsi="Arial" w:cs="Arial"/>
                <w:sz w:val="22"/>
                <w:szCs w:val="22"/>
              </w:rPr>
              <w:t>6—59 months between fish-farming and non-fish-farming households</w:t>
            </w:r>
          </w:p>
        </w:tc>
        <w:tc>
          <w:tcPr>
            <w:tcW w:w="0" w:type="auto"/>
          </w:tcPr>
          <w:p w14:paraId="73EFC8A6" w14:textId="77777777" w:rsidR="003240FC" w:rsidRPr="00ED0070" w:rsidRDefault="003240FC" w:rsidP="003240F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D0070">
              <w:rPr>
                <w:rFonts w:ascii="Arial" w:hAnsi="Arial" w:cs="Arial"/>
                <w:sz w:val="22"/>
                <w:szCs w:val="22"/>
              </w:rPr>
              <w:t>revalence of malnutrition (stunting, underweight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wasting</w:t>
            </w:r>
          </w:p>
        </w:tc>
        <w:tc>
          <w:tcPr>
            <w:tcW w:w="0" w:type="auto"/>
          </w:tcPr>
          <w:p w14:paraId="50F1844F" w14:textId="77777777" w:rsidR="003240FC" w:rsidRPr="00ED0070" w:rsidRDefault="003240FC" w:rsidP="003240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Overall, a lower prevalence of malnutrition was detected among the children in fish-farming households than those in non-fish-farming households in all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the malnutrition indicators, i.e., stunting, underweight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wasting</w:t>
            </w:r>
          </w:p>
        </w:tc>
        <w:tc>
          <w:tcPr>
            <w:tcW w:w="0" w:type="auto"/>
          </w:tcPr>
          <w:p w14:paraId="5C6DBC37" w14:textId="77777777" w:rsidR="003240FC" w:rsidRPr="00ED0070" w:rsidRDefault="003240FC" w:rsidP="003240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Significant difference between fish-farming and non-fish farming households was confirmed only in the prevalence of severe underweight (&lt;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>3 WAZ) (P = 0.045) and global underweight (&lt;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>2 WAZ) (P = 0.042)</w:t>
            </w:r>
            <w:r>
              <w:rPr>
                <w:rFonts w:ascii="Arial" w:hAnsi="Arial" w:cs="Arial"/>
                <w:sz w:val="22"/>
                <w:szCs w:val="22"/>
              </w:rPr>
              <w:t xml:space="preserve"> parameters</w:t>
            </w:r>
          </w:p>
        </w:tc>
      </w:tr>
      <w:tr w:rsidR="003240FC" w:rsidRPr="008A6011" w14:paraId="2A33DCB8" w14:textId="77777777" w:rsidTr="008F1C4B">
        <w:tc>
          <w:tcPr>
            <w:tcW w:w="0" w:type="auto"/>
          </w:tcPr>
          <w:p w14:paraId="6E4554AC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Nutrition in agricultural development: Intensive dairy farming by rural smallholders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0A5BB7">
              <w:rPr>
                <w:rFonts w:ascii="Arial" w:hAnsi="Arial" w:cs="Arial"/>
                <w:sz w:val="22"/>
                <w:szCs w:val="22"/>
              </w:rPr>
              <w:t>Hoorweg, Leegwater &amp; Veerman, 2000</w:t>
            </w:r>
          </w:p>
          <w:p w14:paraId="74CE4271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Kenya</w:t>
            </w:r>
          </w:p>
        </w:tc>
        <w:tc>
          <w:tcPr>
            <w:tcW w:w="0" w:type="auto"/>
          </w:tcPr>
          <w:p w14:paraId="27D7E1E9" w14:textId="77777777" w:rsidR="003240FC" w:rsidRPr="00ED0070" w:rsidRDefault="003240FC" w:rsidP="00324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Cross-sectional study</w:t>
            </w:r>
          </w:p>
        </w:tc>
        <w:tc>
          <w:tcPr>
            <w:tcW w:w="0" w:type="auto"/>
          </w:tcPr>
          <w:p w14:paraId="20028109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ED0070">
              <w:rPr>
                <w:rFonts w:ascii="Arial" w:hAnsi="Arial" w:cs="Arial"/>
                <w:sz w:val="22"/>
                <w:szCs w:val="22"/>
              </w:rPr>
              <w:t>omparison of nutrition</w:t>
            </w:r>
            <w:r>
              <w:rPr>
                <w:rFonts w:ascii="Arial" w:hAnsi="Arial" w:cs="Arial"/>
                <w:sz w:val="22"/>
                <w:szCs w:val="22"/>
              </w:rPr>
              <w:t>al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status among children from dairy farmers, dairy customers, and a rural population children group (not practi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D0070">
              <w:rPr>
                <w:rFonts w:ascii="Arial" w:hAnsi="Arial" w:cs="Arial"/>
                <w:sz w:val="22"/>
                <w:szCs w:val="22"/>
              </w:rPr>
              <w:t>ing dairy farming).</w:t>
            </w:r>
          </w:p>
        </w:tc>
        <w:tc>
          <w:tcPr>
            <w:tcW w:w="0" w:type="auto"/>
          </w:tcPr>
          <w:p w14:paraId="1B1D047F" w14:textId="77777777" w:rsidR="003240FC" w:rsidRPr="00ED0070" w:rsidRDefault="003240FC" w:rsidP="003240F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Nutritional status (height-for-age, weight-for-age, and weight-for-height)</w:t>
            </w:r>
          </w:p>
        </w:tc>
        <w:tc>
          <w:tcPr>
            <w:tcW w:w="0" w:type="auto"/>
          </w:tcPr>
          <w:p w14:paraId="434247E4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A positive relation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ship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between milk consumption and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nutritional status of children, independent of household income, energy intake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level of education was confirmed.</w:t>
            </w:r>
          </w:p>
        </w:tc>
        <w:tc>
          <w:tcPr>
            <w:tcW w:w="0" w:type="auto"/>
          </w:tcPr>
          <w:p w14:paraId="60CCC1CE" w14:textId="77777777" w:rsidR="003240FC" w:rsidRPr="00ED0070" w:rsidRDefault="003240FC" w:rsidP="003240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Better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D0070">
              <w:rPr>
                <w:rFonts w:ascii="Arial" w:hAnsi="Arial" w:cs="Arial"/>
                <w:sz w:val="22"/>
                <w:szCs w:val="22"/>
              </w:rPr>
              <w:t>utritional status (height-for-age, weight-for-age, and weight-for-height) of preschool children among dairy farmers and dairy customers than in children from the rural population.</w:t>
            </w:r>
          </w:p>
        </w:tc>
      </w:tr>
      <w:tr w:rsidR="003240FC" w:rsidRPr="008A6011" w14:paraId="20AD3686" w14:textId="77777777" w:rsidTr="008F1C4B">
        <w:tc>
          <w:tcPr>
            <w:tcW w:w="0" w:type="auto"/>
          </w:tcPr>
          <w:p w14:paraId="22A7535D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Smallholder milk market participation, dietary diversity, and nutritional status among young children in Ethiopia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0835EC6F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Lenjiso et al., 2016</w:t>
            </w:r>
          </w:p>
          <w:p w14:paraId="17BC030B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Ethiopia.</w:t>
            </w:r>
          </w:p>
        </w:tc>
        <w:tc>
          <w:tcPr>
            <w:tcW w:w="0" w:type="auto"/>
          </w:tcPr>
          <w:p w14:paraId="22CD70A0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Quasi-experimental analysis of survey data for households participating in smallholder milk markets and non-participants in children &lt; 5 years</w:t>
            </w:r>
          </w:p>
        </w:tc>
        <w:tc>
          <w:tcPr>
            <w:tcW w:w="0" w:type="auto"/>
          </w:tcPr>
          <w:p w14:paraId="3E66635F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Comparison of nutritional status among children from households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ED0070">
              <w:rPr>
                <w:rFonts w:ascii="Arial" w:hAnsi="Arial" w:cs="Arial"/>
                <w:sz w:val="22"/>
                <w:szCs w:val="22"/>
              </w:rPr>
              <w:t>articipating in smallholder milk market compared to non-participant households</w:t>
            </w:r>
          </w:p>
        </w:tc>
        <w:tc>
          <w:tcPr>
            <w:tcW w:w="0" w:type="auto"/>
          </w:tcPr>
          <w:p w14:paraId="78FF04A8" w14:textId="77777777" w:rsidR="003240FC" w:rsidRPr="00ED0070" w:rsidRDefault="003240FC" w:rsidP="003240F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Dietary diversity</w:t>
            </w:r>
          </w:p>
          <w:p w14:paraId="6A62965E" w14:textId="77777777" w:rsidR="003240FC" w:rsidRPr="00ED0070" w:rsidRDefault="003240FC" w:rsidP="003240F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 anthropometry (wasting, stunting &amp; underweight)</w:t>
            </w:r>
          </w:p>
        </w:tc>
        <w:tc>
          <w:tcPr>
            <w:tcW w:w="0" w:type="auto"/>
          </w:tcPr>
          <w:p w14:paraId="632F7F5E" w14:textId="77777777" w:rsidR="003240FC" w:rsidRPr="00ED0070" w:rsidRDefault="003240FC" w:rsidP="003240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Young children from m</w:t>
            </w:r>
            <w:r w:rsidRPr="00ED0070">
              <w:rPr>
                <w:rFonts w:ascii="Arial" w:hAnsi="Arial" w:cs="Arial"/>
                <w:sz w:val="22"/>
                <w:szCs w:val="22"/>
                <w:lang w:eastAsia="en-US"/>
              </w:rPr>
              <w:t>ilk market participant households ha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Pr="00ED00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significantly higher levels of dietary diversity </w:t>
            </w:r>
          </w:p>
          <w:p w14:paraId="30363694" w14:textId="77777777" w:rsidR="003240FC" w:rsidRPr="00ED0070" w:rsidRDefault="003240FC" w:rsidP="003240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eastAsia="en-US"/>
              </w:rPr>
              <w:t>Better child nutritional status in milk market participant households</w:t>
            </w:r>
          </w:p>
          <w:p w14:paraId="2AD8A827" w14:textId="77777777" w:rsidR="003240FC" w:rsidRPr="00ED0070" w:rsidRDefault="003240FC" w:rsidP="003240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Milk market participation </w:t>
            </w:r>
            <w:r>
              <w:rPr>
                <w:rFonts w:ascii="Arial" w:hAnsi="Arial" w:cs="Arial"/>
                <w:sz w:val="22"/>
                <w:szCs w:val="22"/>
              </w:rPr>
              <w:t>wa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s associated with higher milk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production and household income.</w:t>
            </w:r>
          </w:p>
        </w:tc>
        <w:tc>
          <w:tcPr>
            <w:tcW w:w="0" w:type="auto"/>
          </w:tcPr>
          <w:p w14:paraId="54B7B895" w14:textId="77777777" w:rsidR="003240FC" w:rsidRPr="00ED0070" w:rsidRDefault="003240FC" w:rsidP="003240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Milk market participant households ha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Pr="00ED00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 mean dietary diversity score of 5.3 while non-participant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households</w:t>
            </w:r>
            <w:r w:rsidRPr="00ED00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Pr="00ED00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 score of 4.3.</w:t>
            </w:r>
          </w:p>
          <w:p w14:paraId="273112DC" w14:textId="77777777" w:rsidR="003240FC" w:rsidRPr="00ED0070" w:rsidRDefault="003240FC" w:rsidP="003240F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Children from non-participant households had 11.3 %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0070">
              <w:rPr>
                <w:rFonts w:ascii="Arial" w:hAnsi="Arial" w:cs="Arial"/>
                <w:sz w:val="22"/>
                <w:szCs w:val="22"/>
              </w:rPr>
              <w:t>more likelihood to be wasted, 35% more likelihood to be stunted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were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19.8% more likely to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be underweight compared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children from </w:t>
            </w:r>
            <w:r>
              <w:rPr>
                <w:rFonts w:ascii="Arial" w:hAnsi="Arial" w:cs="Arial"/>
                <w:sz w:val="22"/>
                <w:szCs w:val="22"/>
              </w:rPr>
              <w:t xml:space="preserve">milk </w:t>
            </w:r>
            <w:r w:rsidRPr="00ED0070">
              <w:rPr>
                <w:rFonts w:ascii="Arial" w:hAnsi="Arial" w:cs="Arial"/>
                <w:sz w:val="22"/>
                <w:szCs w:val="22"/>
              </w:rPr>
              <w:t>market participant households.</w:t>
            </w:r>
          </w:p>
        </w:tc>
      </w:tr>
      <w:tr w:rsidR="003240FC" w:rsidRPr="008A6011" w14:paraId="2979FC52" w14:textId="77777777" w:rsidTr="008F1C4B">
        <w:tc>
          <w:tcPr>
            <w:tcW w:w="0" w:type="auto"/>
            <w:gridSpan w:val="6"/>
          </w:tcPr>
          <w:p w14:paraId="301179CA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D007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Summary of evidence from experimental studies</w:t>
            </w:r>
          </w:p>
        </w:tc>
      </w:tr>
      <w:tr w:rsidR="003240FC" w:rsidRPr="008A6011" w14:paraId="2AD84272" w14:textId="77777777" w:rsidTr="008F1C4B">
        <w:tc>
          <w:tcPr>
            <w:tcW w:w="0" w:type="auto"/>
          </w:tcPr>
          <w:p w14:paraId="47D1A9A2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Meat and milk intakes and toddler growth: a comparison feeding intervention of animal-source foods in rural Kenya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0A5BB7">
              <w:rPr>
                <w:rFonts w:ascii="Arial" w:hAnsi="Arial" w:cs="Arial"/>
                <w:sz w:val="22"/>
                <w:szCs w:val="22"/>
              </w:rPr>
              <w:t xml:space="preserve"> Long et al., 2012</w:t>
            </w:r>
          </w:p>
          <w:p w14:paraId="51658F81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Kenya</w:t>
            </w:r>
          </w:p>
          <w:p w14:paraId="403F3808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4556186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Cluster randomi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ED0070">
              <w:rPr>
                <w:rFonts w:ascii="Arial" w:hAnsi="Arial" w:cs="Arial"/>
                <w:sz w:val="22"/>
                <w:szCs w:val="22"/>
              </w:rPr>
              <w:t>ed controlled trial</w:t>
            </w:r>
          </w:p>
        </w:tc>
        <w:tc>
          <w:tcPr>
            <w:tcW w:w="0" w:type="auto"/>
          </w:tcPr>
          <w:p w14:paraId="6A8B2A9E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Comparison feeding intervention of three groups to examine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effect of ASFs on toddlers’ growth. Intervention groups included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ED0070">
              <w:rPr>
                <w:rFonts w:ascii="Arial" w:hAnsi="Arial" w:cs="Arial"/>
                <w:sz w:val="22"/>
                <w:szCs w:val="22"/>
              </w:rPr>
              <w:t>lain millet porridge 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lain group),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ED0070">
              <w:rPr>
                <w:rFonts w:ascii="Arial" w:hAnsi="Arial" w:cs="Arial"/>
                <w:sz w:val="22"/>
                <w:szCs w:val="22"/>
              </w:rPr>
              <w:t>orridge with milk 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ED0070">
              <w:rPr>
                <w:rFonts w:ascii="Arial" w:hAnsi="Arial" w:cs="Arial"/>
                <w:sz w:val="22"/>
                <w:szCs w:val="22"/>
              </w:rPr>
              <w:t>ilk group)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and porridge with beef (meat group). Red meat in porridge (370 g/day). Milk in porridge (360 gr/day). Given 5 days/week for 5 months</w:t>
            </w:r>
          </w:p>
        </w:tc>
        <w:tc>
          <w:tcPr>
            <w:tcW w:w="0" w:type="auto"/>
          </w:tcPr>
          <w:p w14:paraId="77EEE089" w14:textId="77777777" w:rsidR="003240FC" w:rsidRPr="00ED0070" w:rsidRDefault="003240FC" w:rsidP="003240F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Linear growth (HAZ), MUAC, MAFA, MAMA</w:t>
            </w:r>
          </w:p>
          <w:p w14:paraId="2228F29D" w14:textId="77777777" w:rsidR="003240FC" w:rsidRPr="00ED0070" w:rsidRDefault="003240FC" w:rsidP="003240F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Anthropometry (MUAC) measurements</w:t>
            </w:r>
          </w:p>
        </w:tc>
        <w:tc>
          <w:tcPr>
            <w:tcW w:w="0" w:type="auto"/>
          </w:tcPr>
          <w:p w14:paraId="17F03AD8" w14:textId="77777777" w:rsidR="003240FC" w:rsidRPr="00ED0070" w:rsidRDefault="003240FC" w:rsidP="003240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Better linear growth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milk group</w:t>
            </w:r>
          </w:p>
          <w:p w14:paraId="760E20B8" w14:textId="77777777" w:rsidR="003240FC" w:rsidRPr="00ED0070" w:rsidRDefault="003240FC" w:rsidP="003240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Better nutrition status (MUAC)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milk group than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meat group</w:t>
            </w:r>
          </w:p>
        </w:tc>
        <w:tc>
          <w:tcPr>
            <w:tcW w:w="0" w:type="auto"/>
          </w:tcPr>
          <w:p w14:paraId="170A3226" w14:textId="77777777" w:rsidR="003240FC" w:rsidRPr="00ED0070" w:rsidRDefault="003240FC" w:rsidP="003240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Linear growth was significantly greater for the milk group than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the meat group (p=0.0025). </w:t>
            </w:r>
          </w:p>
          <w:p w14:paraId="7D32A6A8" w14:textId="77777777" w:rsidR="003240FC" w:rsidRPr="00ED0070" w:rsidRDefault="003240FC" w:rsidP="003240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Slope of growth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mid-arm muscle area of the plain group was significantly greater than in the meat group (p=0.0046). </w:t>
            </w:r>
          </w:p>
          <w:p w14:paraId="1B30667B" w14:textId="77777777" w:rsidR="003240FC" w:rsidRPr="00ED0070" w:rsidRDefault="003240FC" w:rsidP="003240FC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Greater MUAC growth rate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milk group than </w:t>
            </w: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ED0070">
              <w:rPr>
                <w:rFonts w:ascii="Arial" w:hAnsi="Arial" w:cs="Arial"/>
                <w:sz w:val="22"/>
                <w:szCs w:val="22"/>
              </w:rPr>
              <w:t>the meat group (p=0.0418).</w:t>
            </w:r>
          </w:p>
        </w:tc>
      </w:tr>
      <w:tr w:rsidR="003240FC" w:rsidRPr="008A6011" w14:paraId="1341ACA0" w14:textId="77777777" w:rsidTr="008F1C4B">
        <w:tc>
          <w:tcPr>
            <w:tcW w:w="0" w:type="auto"/>
          </w:tcPr>
          <w:p w14:paraId="4579C703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Effects of n–3 long-chain PUFA supplementation to lactating mothers</w:t>
            </w:r>
          </w:p>
          <w:p w14:paraId="6BD48F62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and their breastfed children on child growth and morbidity: a 2 X 2</w:t>
            </w:r>
          </w:p>
          <w:p w14:paraId="548DA5E0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factorial randomized controlled trial in rural Ethiopia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0A5BB7">
              <w:rPr>
                <w:rFonts w:ascii="Arial" w:hAnsi="Arial" w:cs="Arial"/>
                <w:sz w:val="22"/>
                <w:szCs w:val="22"/>
              </w:rPr>
              <w:t xml:space="preserve"> Argaw et al., 2018</w:t>
            </w:r>
          </w:p>
          <w:p w14:paraId="59216534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Ethiopia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</w:tcPr>
          <w:p w14:paraId="71346C21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Randomized, double-blind, placebo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controlled</w:t>
            </w:r>
          </w:p>
          <w:p w14:paraId="032531F1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trial</w:t>
            </w:r>
          </w:p>
        </w:tc>
        <w:tc>
          <w:tcPr>
            <w:tcW w:w="0" w:type="auto"/>
          </w:tcPr>
          <w:p w14:paraId="44F99915" w14:textId="77777777" w:rsidR="003240FC" w:rsidRPr="00ED0070" w:rsidRDefault="003240FC" w:rsidP="003240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Fish oil supplementation. Four different arms. </w:t>
            </w:r>
          </w:p>
          <w:p w14:paraId="36728CC1" w14:textId="77777777" w:rsidR="003240FC" w:rsidRPr="00ED0070" w:rsidRDefault="003240FC" w:rsidP="003240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MCI - lactating mothers and child</w:t>
            </w:r>
            <w:r>
              <w:rPr>
                <w:rFonts w:ascii="Arial" w:hAnsi="Arial" w:cs="Arial"/>
                <w:sz w:val="22"/>
                <w:szCs w:val="22"/>
              </w:rPr>
              <w:t>ren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received fish oil intervention, </w:t>
            </w:r>
          </w:p>
          <w:p w14:paraId="638E9596" w14:textId="77777777" w:rsidR="003240FC" w:rsidRPr="00ED0070" w:rsidRDefault="003240FC" w:rsidP="003240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MI - lactating mother received fish oil supplementation and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child received placebo control. </w:t>
            </w:r>
          </w:p>
          <w:p w14:paraId="700D94A6" w14:textId="77777777" w:rsidR="003240FC" w:rsidRPr="00ED0070" w:rsidRDefault="003240FC" w:rsidP="003240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CI - child received fish oil intervention and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mother received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D0070">
              <w:rPr>
                <w:rFonts w:ascii="Arial" w:hAnsi="Arial" w:cs="Arial"/>
                <w:sz w:val="22"/>
                <w:szCs w:val="22"/>
              </w:rPr>
              <w:t>placebo control.</w:t>
            </w:r>
          </w:p>
          <w:p w14:paraId="540C997E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 - both mother and child received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D0070">
              <w:rPr>
                <w:rFonts w:ascii="Arial" w:hAnsi="Arial" w:cs="Arial"/>
                <w:sz w:val="22"/>
                <w:szCs w:val="22"/>
              </w:rPr>
              <w:t>placebo supplement or control</w:t>
            </w:r>
          </w:p>
        </w:tc>
        <w:tc>
          <w:tcPr>
            <w:tcW w:w="0" w:type="auto"/>
          </w:tcPr>
          <w:p w14:paraId="026953EA" w14:textId="77777777" w:rsidR="003240FC" w:rsidRPr="00ED0070" w:rsidRDefault="003240FC" w:rsidP="003240F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Linear growth</w:t>
            </w:r>
          </w:p>
          <w:p w14:paraId="1DC4E305" w14:textId="77777777" w:rsidR="003240FC" w:rsidRPr="00ED0070" w:rsidRDefault="003240FC" w:rsidP="003240F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morbidity and systemic inflammation</w:t>
            </w:r>
          </w:p>
        </w:tc>
        <w:tc>
          <w:tcPr>
            <w:tcW w:w="0" w:type="auto"/>
          </w:tcPr>
          <w:p w14:paraId="2545F456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Fish oil supplementation had no benefits on linear growth or morbidity. </w:t>
            </w:r>
          </w:p>
          <w:p w14:paraId="07BB5698" w14:textId="77777777" w:rsidR="003240FC" w:rsidRPr="00ED0070" w:rsidRDefault="003240FC" w:rsidP="008F1C4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F5C668" w14:textId="77777777" w:rsidR="003240FC" w:rsidRPr="00ED0070" w:rsidRDefault="003240FC" w:rsidP="003240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No significant intervention effect was found on linear growth, morbidity, or systemic inflammation. </w:t>
            </w:r>
          </w:p>
          <w:p w14:paraId="47C95EAB" w14:textId="77777777" w:rsidR="003240FC" w:rsidRPr="00ED0070" w:rsidRDefault="003240FC" w:rsidP="003240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Supplementation given directly to children moderately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increased relative weight gain (effect size:0.022/mo 95% CI 0.005 - 0.039/mo)</w:t>
            </w:r>
          </w:p>
        </w:tc>
      </w:tr>
      <w:tr w:rsidR="003240FC" w:rsidRPr="008A6011" w14:paraId="6946E333" w14:textId="77777777" w:rsidTr="008F1C4B">
        <w:tc>
          <w:tcPr>
            <w:tcW w:w="0" w:type="auto"/>
          </w:tcPr>
          <w:p w14:paraId="59883C2F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An agriculture–nutrition intervention improved children's diet and growth in a randomized trial in Ghana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5A79AA8B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Marquis et al.,2018</w:t>
            </w:r>
          </w:p>
          <w:p w14:paraId="08907DAD" w14:textId="77777777" w:rsidR="003240FC" w:rsidRPr="000A5BB7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 xml:space="preserve">Ghana. </w:t>
            </w:r>
          </w:p>
          <w:p w14:paraId="2A320DE5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D4BDEEF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Cluster randomized controlled trial</w:t>
            </w:r>
          </w:p>
        </w:tc>
        <w:tc>
          <w:tcPr>
            <w:tcW w:w="0" w:type="auto"/>
          </w:tcPr>
          <w:p w14:paraId="42B4615F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 xml:space="preserve">Provision of chicken for egg production and training sessions on poultry production compared to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  <w:lang w:val="en-US"/>
              </w:rPr>
              <w:t>control group</w:t>
            </w:r>
          </w:p>
        </w:tc>
        <w:tc>
          <w:tcPr>
            <w:tcW w:w="0" w:type="auto"/>
          </w:tcPr>
          <w:p w14:paraId="1D085E98" w14:textId="77777777" w:rsidR="003240FC" w:rsidRPr="00ED0070" w:rsidRDefault="003240FC" w:rsidP="003240FC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Dietary diversity</w:t>
            </w:r>
          </w:p>
          <w:p w14:paraId="6521A1F7" w14:textId="77777777" w:rsidR="003240FC" w:rsidRPr="00ED0070" w:rsidRDefault="003240FC" w:rsidP="003240FC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 nutritional status (HAZ, WAZ, WHZ)</w:t>
            </w:r>
          </w:p>
          <w:p w14:paraId="564F7C23" w14:textId="77777777" w:rsidR="003240FC" w:rsidRPr="00ED0070" w:rsidRDefault="003240FC" w:rsidP="003240FC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D0070">
              <w:rPr>
                <w:rFonts w:ascii="Arial" w:hAnsi="Arial" w:cs="Arial"/>
                <w:sz w:val="22"/>
                <w:szCs w:val="22"/>
              </w:rPr>
              <w:t>onsumption of eggs</w:t>
            </w:r>
          </w:p>
          <w:p w14:paraId="425A2AC6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1827C287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Improved dietary diversity and better nutritional status for children in the intervention group</w:t>
            </w:r>
          </w:p>
        </w:tc>
        <w:tc>
          <w:tcPr>
            <w:tcW w:w="0" w:type="auto"/>
          </w:tcPr>
          <w:p w14:paraId="485E6B4A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Compared to children in the control group, children in the intervention group met minimum diet diversity (AOR 1.65, 95% CI 1.02 - 2.69) and had higher LAZ/HAZ </w:t>
            </w:r>
            <w:r w:rsidRPr="00ED0070">
              <w:rPr>
                <w:rFonts w:ascii="Arial" w:hAnsi="Arial" w:cs="Arial"/>
                <w:sz w:val="22"/>
                <w:szCs w:val="22"/>
              </w:rPr>
              <w:sym w:font="Symbol" w:char="F062"/>
            </w:r>
            <w:r w:rsidRPr="00ED0070">
              <w:rPr>
                <w:rFonts w:ascii="Arial" w:hAnsi="Arial" w:cs="Arial"/>
                <w:sz w:val="22"/>
                <w:szCs w:val="22"/>
              </w:rPr>
              <w:t>=0.22 95% CI 0.09, 0.34) and WAZ (</w:t>
            </w:r>
            <w:r w:rsidRPr="00ED0070">
              <w:rPr>
                <w:rFonts w:ascii="Arial" w:hAnsi="Arial" w:cs="Arial"/>
                <w:sz w:val="22"/>
                <w:szCs w:val="22"/>
              </w:rPr>
              <w:sym w:font="Symbol" w:char="F062"/>
            </w:r>
            <w:r w:rsidRPr="00ED0070">
              <w:rPr>
                <w:rFonts w:ascii="Arial" w:hAnsi="Arial" w:cs="Arial"/>
                <w:sz w:val="22"/>
                <w:szCs w:val="22"/>
              </w:rPr>
              <w:t>=0.15 95% CI 0.00 - 0.30)</w:t>
            </w:r>
          </w:p>
        </w:tc>
      </w:tr>
      <w:tr w:rsidR="003240FC" w:rsidRPr="008A6011" w14:paraId="064A8528" w14:textId="77777777" w:rsidTr="008F1C4B">
        <w:tc>
          <w:tcPr>
            <w:tcW w:w="0" w:type="auto"/>
          </w:tcPr>
          <w:p w14:paraId="5F871C41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Impacts of an egg complementary feeding trial on energy intake and dietary diversity in Malawi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5D53C5B3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Lutter et al., 2021</w:t>
            </w:r>
          </w:p>
          <w:p w14:paraId="71D446EE" w14:textId="77777777" w:rsidR="003240FC" w:rsidRPr="000A5BB7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 xml:space="preserve">Malawi. </w:t>
            </w:r>
          </w:p>
          <w:p w14:paraId="77B20FAB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05101307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A randomized controlled trial</w:t>
            </w:r>
          </w:p>
        </w:tc>
        <w:tc>
          <w:tcPr>
            <w:tcW w:w="0" w:type="auto"/>
          </w:tcPr>
          <w:p w14:paraId="54B6A96A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Provided an egg a day for 6 months or assigned to a control group</w:t>
            </w:r>
          </w:p>
        </w:tc>
        <w:tc>
          <w:tcPr>
            <w:tcW w:w="0" w:type="auto"/>
          </w:tcPr>
          <w:p w14:paraId="7E8E3859" w14:textId="77777777" w:rsidR="003240FC" w:rsidRPr="00ED0070" w:rsidRDefault="003240FC" w:rsidP="003240FC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Dietary diversity </w:t>
            </w:r>
          </w:p>
          <w:p w14:paraId="31149D4D" w14:textId="77777777" w:rsidR="003240FC" w:rsidRPr="00ED0070" w:rsidRDefault="003240FC" w:rsidP="003240FC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Energy intake</w:t>
            </w:r>
          </w:p>
          <w:p w14:paraId="7EE36D42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75E37875" w14:textId="77777777" w:rsidR="003240FC" w:rsidRPr="00ED0070" w:rsidRDefault="003240FC" w:rsidP="003240F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The intervention resulted in higher dietary diversity and 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ED0070">
              <w:rPr>
                <w:rFonts w:ascii="Arial" w:hAnsi="Arial" w:cs="Arial"/>
                <w:sz w:val="22"/>
                <w:szCs w:val="22"/>
              </w:rPr>
              <w:t>increased percentage of children attaining a minimum dietary diversity cut-off.</w:t>
            </w:r>
          </w:p>
          <w:p w14:paraId="32910788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00DABCF5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80% of children in the egg group met minimum dietary diversity compared to 60% at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end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>line in the control group</w:t>
            </w:r>
          </w:p>
          <w:p w14:paraId="628FC098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midline and end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line,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usual energy intake from eggs was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approximately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30 kcal/day higher in the egg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group compared with controls (p &lt; 0.0001</w:t>
            </w:r>
          </w:p>
          <w:p w14:paraId="3FDC6CE6" w14:textId="77777777" w:rsidR="003240FC" w:rsidRPr="00ED0070" w:rsidRDefault="003240FC" w:rsidP="003240F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Egg consumption was more than 9 times</w:t>
            </w:r>
            <w:r>
              <w:rPr>
                <w:rFonts w:ascii="Arial" w:hAnsi="Arial" w:cs="Arial"/>
                <w:sz w:val="22"/>
                <w:szCs w:val="22"/>
              </w:rPr>
              <w:t xml:space="preserve"> higher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egg group </w:t>
            </w:r>
            <w:r>
              <w:rPr>
                <w:rFonts w:ascii="Arial" w:hAnsi="Arial" w:cs="Arial"/>
                <w:sz w:val="22"/>
                <w:szCs w:val="22"/>
              </w:rPr>
              <w:t>than in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</w:t>
            </w:r>
            <w:r>
              <w:rPr>
                <w:rFonts w:ascii="Arial" w:hAnsi="Arial" w:cs="Arial"/>
                <w:sz w:val="22"/>
                <w:szCs w:val="22"/>
              </w:rPr>
              <w:t xml:space="preserve"> group</w:t>
            </w:r>
          </w:p>
        </w:tc>
      </w:tr>
      <w:tr w:rsidR="003240FC" w:rsidRPr="008A6011" w14:paraId="78C628FC" w14:textId="77777777" w:rsidTr="008F1C4B">
        <w:tc>
          <w:tcPr>
            <w:tcW w:w="0" w:type="auto"/>
          </w:tcPr>
          <w:p w14:paraId="73E2FB96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The effect of bovine colostrum/egg supplementation compared with</w:t>
            </w:r>
          </w:p>
          <w:p w14:paraId="65DAA233" w14:textId="77777777" w:rsidR="003240FC" w:rsidRPr="000A5BB7" w:rsidRDefault="003240FC" w:rsidP="008F1C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corn/soy flour in young Malawian children: a randomized, controlled clinical trial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0A5BB7">
              <w:rPr>
                <w:rFonts w:ascii="Arial" w:hAnsi="Arial" w:cs="Arial"/>
                <w:sz w:val="22"/>
                <w:szCs w:val="22"/>
              </w:rPr>
              <w:t xml:space="preserve"> Bierut et al., 2021</w:t>
            </w:r>
          </w:p>
          <w:p w14:paraId="0F8D7059" w14:textId="77777777" w:rsidR="003240FC" w:rsidRPr="000A5BB7" w:rsidRDefault="003240FC" w:rsidP="008F1C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Malawi</w:t>
            </w:r>
          </w:p>
          <w:p w14:paraId="401BB670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0232B1B2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Prospective, randomized, blinded, placebo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controlled clinical trial</w:t>
            </w:r>
          </w:p>
        </w:tc>
        <w:tc>
          <w:tcPr>
            <w:tcW w:w="0" w:type="auto"/>
          </w:tcPr>
          <w:p w14:paraId="6DD7A652" w14:textId="77777777" w:rsidR="003240FC" w:rsidRPr="00ED0070" w:rsidRDefault="003240FC" w:rsidP="003240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The intervention group received a daily nutritional supplement of BC/egg, and the control group received an isoenergetic supplement of corn/soy flour from the ages of 9 to 12 months</w:t>
            </w:r>
          </w:p>
          <w:p w14:paraId="05147B86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Both groups received multiple micronutrients</w:t>
            </w:r>
          </w:p>
        </w:tc>
        <w:tc>
          <w:tcPr>
            <w:tcW w:w="0" w:type="auto"/>
          </w:tcPr>
          <w:p w14:paraId="7DD38517" w14:textId="77777777" w:rsidR="003240FC" w:rsidRPr="00ED0070" w:rsidRDefault="003240FC" w:rsidP="003240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Primary outcomes were change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in length-for-age z-score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D0070">
              <w:rPr>
                <w:rFonts w:ascii="Arial" w:hAnsi="Arial" w:cs="Arial"/>
                <w:sz w:val="22"/>
                <w:szCs w:val="22"/>
              </w:rPr>
              <w:sym w:font="Symbol" w:char="F044"/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LAZ)</w:t>
            </w:r>
          </w:p>
        </w:tc>
        <w:tc>
          <w:tcPr>
            <w:tcW w:w="0" w:type="auto"/>
          </w:tcPr>
          <w:p w14:paraId="36A5B326" w14:textId="77777777" w:rsidR="003240FC" w:rsidRPr="00ED0070" w:rsidRDefault="003240FC" w:rsidP="003240F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Intervention associated with less linear growth faltering</w:t>
            </w:r>
          </w:p>
        </w:tc>
        <w:tc>
          <w:tcPr>
            <w:tcW w:w="0" w:type="auto"/>
          </w:tcPr>
          <w:p w14:paraId="0DD692F2" w14:textId="77777777" w:rsidR="003240FC" w:rsidRPr="00ED0070" w:rsidRDefault="003240FC" w:rsidP="003240F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Reduced linear growth faltering in intervention group (difference = 0.12 z-scores; P = 0.0011)</w:t>
            </w:r>
          </w:p>
          <w:p w14:paraId="7BD01518" w14:textId="77777777" w:rsidR="003240FC" w:rsidRPr="00ED0070" w:rsidRDefault="003240FC" w:rsidP="003240F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Lower prevalence of stunting </w:t>
            </w:r>
            <w:r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observed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intervention group (n = 47/137) compared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 group (n = 62/127) at 17 months (RR = 0.70; 95% CI: 0.52, 0.94).</w:t>
            </w:r>
          </w:p>
        </w:tc>
      </w:tr>
      <w:tr w:rsidR="003240FC" w:rsidRPr="008A6011" w14:paraId="319D4E98" w14:textId="77777777" w:rsidTr="008F1C4B">
        <w:tc>
          <w:tcPr>
            <w:tcW w:w="0" w:type="auto"/>
          </w:tcPr>
          <w:p w14:paraId="651F41B5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Animal Source Food Social and Behavior Change Communication Intervention Among Girinka Livestock Transfer Beneficiaries in Rwanda: A Cluster Randomized Evaluation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0A5BB7">
              <w:rPr>
                <w:rFonts w:ascii="Arial" w:hAnsi="Arial" w:cs="Arial"/>
                <w:sz w:val="22"/>
                <w:szCs w:val="22"/>
              </w:rPr>
              <w:t xml:space="preserve"> Flax et al., 2021</w:t>
            </w:r>
          </w:p>
          <w:p w14:paraId="7B28A7D3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 xml:space="preserve">Rwanda. </w:t>
            </w:r>
          </w:p>
        </w:tc>
        <w:tc>
          <w:tcPr>
            <w:tcW w:w="0" w:type="auto"/>
          </w:tcPr>
          <w:p w14:paraId="61BB3925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A Cluster Randomized</w:t>
            </w:r>
          </w:p>
          <w:p w14:paraId="668C2511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trial</w:t>
            </w:r>
          </w:p>
        </w:tc>
        <w:tc>
          <w:tcPr>
            <w:tcW w:w="0" w:type="auto"/>
          </w:tcPr>
          <w:p w14:paraId="2976FB35" w14:textId="77777777" w:rsidR="003240FC" w:rsidRPr="00ED0070" w:rsidRDefault="003240FC" w:rsidP="003240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SBCC intervention to promote the consumption of ASFs, especially cow milk, in households that had received a cow from the Girinka program.</w:t>
            </w:r>
          </w:p>
        </w:tc>
        <w:tc>
          <w:tcPr>
            <w:tcW w:w="0" w:type="auto"/>
          </w:tcPr>
          <w:p w14:paraId="548FE7A9" w14:textId="77777777" w:rsidR="003240FC" w:rsidRPr="00ED0070" w:rsidRDefault="003240FC" w:rsidP="003240F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Dietary diversity -minimum dietary diversity (consumption of ≥4 food groups in the past 24 hours)</w:t>
            </w:r>
          </w:p>
          <w:p w14:paraId="2FB71C35" w14:textId="77777777" w:rsidR="003240FC" w:rsidRPr="00ED0070" w:rsidRDefault="003240FC" w:rsidP="003240FC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 Milk consumption in the past 24 hours</w:t>
            </w:r>
          </w:p>
          <w:p w14:paraId="1EC1E09E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0ED2CC31" w14:textId="77777777" w:rsidR="003240FC" w:rsidRPr="00ED0070" w:rsidRDefault="003240FC" w:rsidP="003240F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No significant differences between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intervention and control group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on diet diversity</w:t>
            </w:r>
          </w:p>
          <w:p w14:paraId="47F02F85" w14:textId="77777777" w:rsidR="003240FC" w:rsidRPr="00ED0070" w:rsidRDefault="003240FC" w:rsidP="003240F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Increased milk consumption in children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intervention group compared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control </w:t>
            </w:r>
            <w:r>
              <w:rPr>
                <w:rFonts w:ascii="Arial" w:hAnsi="Arial" w:cs="Arial"/>
                <w:sz w:val="22"/>
                <w:szCs w:val="22"/>
              </w:rPr>
              <w:t>group</w:t>
            </w:r>
          </w:p>
        </w:tc>
        <w:tc>
          <w:tcPr>
            <w:tcW w:w="0" w:type="auto"/>
          </w:tcPr>
          <w:p w14:paraId="645BD23D" w14:textId="77777777" w:rsidR="003240FC" w:rsidRPr="00ED0070" w:rsidRDefault="003240FC" w:rsidP="003240F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Increased milk consumption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intervention </w:t>
            </w:r>
            <w:r>
              <w:rPr>
                <w:rFonts w:ascii="Arial" w:hAnsi="Arial" w:cs="Arial"/>
                <w:sz w:val="22"/>
                <w:szCs w:val="22"/>
              </w:rPr>
              <w:t xml:space="preserve">group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compared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 group (OR 2.1, 95%CI 1.1, 3.9)</w:t>
            </w:r>
          </w:p>
        </w:tc>
      </w:tr>
      <w:tr w:rsidR="003240FC" w:rsidRPr="008A6011" w14:paraId="4D5617E0" w14:textId="77777777" w:rsidTr="008F1C4B">
        <w:tc>
          <w:tcPr>
            <w:tcW w:w="0" w:type="auto"/>
          </w:tcPr>
          <w:p w14:paraId="7ADCEE4A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Early Child Development Outcomes of a Randomized Trial Providing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One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Egg Per Day to Children Aged 6 to 15 Months in Malawi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08AE7B42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Prado et al., 2020</w:t>
            </w:r>
          </w:p>
          <w:p w14:paraId="28BB3585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Malawi</w:t>
            </w:r>
          </w:p>
          <w:p w14:paraId="3100FF0B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0E4506AA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Individually randomized controlled trial</w:t>
            </w:r>
          </w:p>
        </w:tc>
        <w:tc>
          <w:tcPr>
            <w:tcW w:w="0" w:type="auto"/>
          </w:tcPr>
          <w:p w14:paraId="091D6E0B" w14:textId="77777777" w:rsidR="003240FC" w:rsidRPr="00ED0070" w:rsidRDefault="003240FC" w:rsidP="003240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Provision of </w:t>
            </w:r>
            <w:r>
              <w:rPr>
                <w:rFonts w:ascii="Arial" w:hAnsi="Arial" w:cs="Arial"/>
                <w:sz w:val="22"/>
                <w:szCs w:val="22"/>
              </w:rPr>
              <w:t>one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egg per day for the intervention group child during twice-weekly home visits for 6 months.</w:t>
            </w:r>
          </w:p>
          <w:p w14:paraId="49135E02" w14:textId="77777777" w:rsidR="003240FC" w:rsidRPr="00ED0070" w:rsidRDefault="003240FC" w:rsidP="003240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</w:t>
            </w:r>
            <w:r w:rsidRPr="00ED0070">
              <w:rPr>
                <w:rFonts w:ascii="Arial" w:hAnsi="Arial" w:cs="Arial"/>
                <w:sz w:val="22"/>
                <w:szCs w:val="22"/>
              </w:rPr>
              <w:t>ontrol group</w:t>
            </w:r>
            <w:r>
              <w:rPr>
                <w:rFonts w:ascii="Arial" w:hAnsi="Arial" w:cs="Arial"/>
                <w:sz w:val="22"/>
                <w:szCs w:val="22"/>
              </w:rPr>
              <w:t xml:space="preserve"> was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visited twice per week and received messages about hygiene and handwashing during food preparation but did not receive eggs or any other foods during the study period.</w:t>
            </w:r>
          </w:p>
        </w:tc>
        <w:tc>
          <w:tcPr>
            <w:tcW w:w="0" w:type="auto"/>
          </w:tcPr>
          <w:p w14:paraId="070A4D8B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Effect of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intervention on child development</w:t>
            </w:r>
          </w:p>
        </w:tc>
        <w:tc>
          <w:tcPr>
            <w:tcW w:w="0" w:type="auto"/>
          </w:tcPr>
          <w:p w14:paraId="314D86AB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The provision of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one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egg per day had no overall effect on child development in this population of children</w:t>
            </w:r>
          </w:p>
        </w:tc>
        <w:tc>
          <w:tcPr>
            <w:tcW w:w="0" w:type="auto"/>
          </w:tcPr>
          <w:p w14:paraId="0634184E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Intervention and control groups did not significantly differ in any developmental score, with the</w:t>
            </w:r>
          </w:p>
          <w:p w14:paraId="17951512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exception that a smaller percentage of children were delayed in fine motor development in the intervention group (10.6%) compared with the control group (16.5%; prevalence ratio: 0.59, 95% CI: 0.38–0.91).</w:t>
            </w:r>
          </w:p>
        </w:tc>
      </w:tr>
      <w:tr w:rsidR="003240FC" w:rsidRPr="008A6011" w14:paraId="65A2E8E3" w14:textId="77777777" w:rsidTr="008F1C4B">
        <w:tc>
          <w:tcPr>
            <w:tcW w:w="0" w:type="auto"/>
          </w:tcPr>
          <w:p w14:paraId="7ADEB906" w14:textId="77777777" w:rsidR="003240FC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A Chicken Production Intervention and Additional Nutrition Behaviour Change Component Increased Child Growth in Ethiopia: A Cluster-Randomized Trial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D6D146A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Passarelli et al.,2020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0A5BB7">
              <w:rPr>
                <w:rFonts w:ascii="Arial" w:hAnsi="Arial" w:cs="Arial"/>
                <w:sz w:val="22"/>
                <w:szCs w:val="22"/>
              </w:rPr>
              <w:t xml:space="preserve"> Ethiopia</w:t>
            </w:r>
          </w:p>
        </w:tc>
        <w:tc>
          <w:tcPr>
            <w:tcW w:w="0" w:type="auto"/>
          </w:tcPr>
          <w:p w14:paraId="6CB4FC73" w14:textId="77777777" w:rsidR="003240FC" w:rsidRPr="00ED0070" w:rsidRDefault="003240FC" w:rsidP="008F1C4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A cluster randomized control trial</w:t>
            </w:r>
          </w:p>
        </w:tc>
        <w:tc>
          <w:tcPr>
            <w:tcW w:w="0" w:type="auto"/>
          </w:tcPr>
          <w:p w14:paraId="7645AEBA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Provision of genetically improved chicken and nutrition-sensitive behavior change communication. </w:t>
            </w:r>
            <w:r>
              <w:rPr>
                <w:rFonts w:ascii="Arial" w:hAnsi="Arial" w:cs="Arial"/>
                <w:sz w:val="22"/>
                <w:szCs w:val="22"/>
              </w:rPr>
              <w:t>The c</w:t>
            </w:r>
            <w:r w:rsidRPr="00ED0070">
              <w:rPr>
                <w:rFonts w:ascii="Arial" w:hAnsi="Arial" w:cs="Arial"/>
                <w:sz w:val="22"/>
                <w:szCs w:val="22"/>
              </w:rPr>
              <w:t>ontrol group received no intervention.</w:t>
            </w:r>
          </w:p>
        </w:tc>
        <w:tc>
          <w:tcPr>
            <w:tcW w:w="0" w:type="auto"/>
          </w:tcPr>
          <w:p w14:paraId="6A4D0596" w14:textId="77777777" w:rsidR="003240FC" w:rsidRPr="00ED0070" w:rsidRDefault="003240FC" w:rsidP="008F1C4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Height-for-age z scores (HAZ), weight-for-age z scores (WAZ), and weight-for-height z scores (WHZ)</w:t>
            </w:r>
          </w:p>
        </w:tc>
        <w:tc>
          <w:tcPr>
            <w:tcW w:w="0" w:type="auto"/>
          </w:tcPr>
          <w:p w14:paraId="27DC3A9D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The intervention improved HAZ and WAZ compared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46C15AD2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Improved dietary diversity </w:t>
            </w:r>
          </w:p>
        </w:tc>
        <w:tc>
          <w:tcPr>
            <w:tcW w:w="0" w:type="auto"/>
          </w:tcPr>
          <w:p w14:paraId="02C61691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The intervention group had higher HAZ (MD: 0.28; 95% CI: 0.05, 0.50) and WAZ (MD: 0.18; 95% CI: 0.01, 0.36) compared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control but </w:t>
            </w: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 w:rsidRPr="00ED0070">
              <w:rPr>
                <w:rFonts w:ascii="Arial" w:hAnsi="Arial" w:cs="Arial"/>
                <w:sz w:val="22"/>
                <w:szCs w:val="22"/>
              </w:rPr>
              <w:t>not statistically significant.</w:t>
            </w:r>
          </w:p>
          <w:p w14:paraId="045C57DA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240FC" w:rsidRPr="008A6011" w14:paraId="4D9670E8" w14:textId="77777777" w:rsidTr="008F1C4B">
        <w:tc>
          <w:tcPr>
            <w:tcW w:w="0" w:type="auto"/>
          </w:tcPr>
          <w:p w14:paraId="35CD411F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Burkina Faso.</w:t>
            </w:r>
          </w:p>
          <w:p w14:paraId="1E4805B3" w14:textId="77777777" w:rsidR="003240FC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Behavior Change, Egg Consumption, and Child Nutrition: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A Cluster Randomized Controlled Trial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C0F69C9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McKune et al., 2020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065A21FC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4AD66B7B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Cluster randomized controlled trial</w:t>
            </w:r>
          </w:p>
        </w:tc>
        <w:tc>
          <w:tcPr>
            <w:tcW w:w="0" w:type="auto"/>
          </w:tcPr>
          <w:p w14:paraId="1EE62A99" w14:textId="77777777" w:rsidR="003240FC" w:rsidRPr="00ED0070" w:rsidRDefault="003240FC" w:rsidP="003240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Each child in the full intervention arm received </w:t>
            </w:r>
            <w:r>
              <w:rPr>
                <w:rFonts w:ascii="Arial" w:hAnsi="Arial" w:cs="Arial"/>
                <w:sz w:val="22"/>
                <w:szCs w:val="22"/>
              </w:rPr>
              <w:t>four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chickens (</w:t>
            </w:r>
            <w:r>
              <w:rPr>
                <w:rFonts w:ascii="Arial" w:hAnsi="Arial" w:cs="Arial"/>
                <w:sz w:val="22"/>
                <w:szCs w:val="22"/>
              </w:rPr>
              <w:t xml:space="preserve">three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gifted by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community champion &amp; </w:t>
            </w:r>
            <w:r>
              <w:rPr>
                <w:rFonts w:ascii="Arial" w:hAnsi="Arial" w:cs="Arial"/>
                <w:sz w:val="22"/>
                <w:szCs w:val="22"/>
              </w:rPr>
              <w:t>one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child</w:t>
            </w:r>
            <w:r>
              <w:rPr>
                <w:rFonts w:ascii="Arial" w:hAnsi="Arial" w:cs="Arial"/>
                <w:sz w:val="22"/>
                <w:szCs w:val="22"/>
              </w:rPr>
              <w:t>’s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family), and mothers received the 10-month behavior change package</w:t>
            </w:r>
          </w:p>
          <w:p w14:paraId="7EFCEC0C" w14:textId="77777777" w:rsidR="003240FC" w:rsidRPr="00ED0070" w:rsidRDefault="003240FC" w:rsidP="003240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Participants in the partial intervention arm received only the behavior change package</w:t>
            </w:r>
          </w:p>
        </w:tc>
        <w:tc>
          <w:tcPr>
            <w:tcW w:w="0" w:type="auto"/>
          </w:tcPr>
          <w:p w14:paraId="47F8789A" w14:textId="77777777" w:rsidR="003240FC" w:rsidRPr="00ED0070" w:rsidRDefault="003240FC" w:rsidP="003240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Primary outcome: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D0070">
              <w:rPr>
                <w:rFonts w:ascii="Arial" w:hAnsi="Arial" w:cs="Arial"/>
                <w:sz w:val="22"/>
                <w:szCs w:val="22"/>
              </w:rPr>
              <w:t>hild egg consumption</w:t>
            </w:r>
          </w:p>
          <w:p w14:paraId="223789AF" w14:textId="77777777" w:rsidR="003240FC" w:rsidRPr="00ED0070" w:rsidRDefault="003240FC" w:rsidP="003240F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Secondary outcome: poultry production, women empowerment, and anthropometric indices</w:t>
            </w:r>
          </w:p>
        </w:tc>
        <w:tc>
          <w:tcPr>
            <w:tcW w:w="0" w:type="auto"/>
          </w:tcPr>
          <w:p w14:paraId="47A9BAF7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Both full and partial interventions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ignificantly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ncreased egg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consumption compared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 group</w:t>
            </w:r>
          </w:p>
          <w:p w14:paraId="55767F01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</w:t>
            </w:r>
            <w:r w:rsidRPr="00ED0070">
              <w:rPr>
                <w:rFonts w:ascii="Arial" w:hAnsi="Arial" w:cs="Arial"/>
                <w:sz w:val="22"/>
                <w:szCs w:val="22"/>
              </w:rPr>
              <w:t>ntervention had no statistically significant effect on child stunting</w:t>
            </w:r>
          </w:p>
          <w:p w14:paraId="3DF32B12" w14:textId="77777777" w:rsidR="003240FC" w:rsidRPr="00ED0070" w:rsidRDefault="003240FC" w:rsidP="008F1C4B">
            <w:pPr>
              <w:pStyle w:val="ListParagraph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C825FC" w14:textId="77777777" w:rsidR="003240FC" w:rsidRPr="00ED0070" w:rsidRDefault="003240FC" w:rsidP="003240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Full intervention significantly increased poultry production (</w:t>
            </w:r>
            <w:r w:rsidRPr="00ED0070">
              <w:rPr>
                <w:rFonts w:ascii="Arial" w:hAnsi="Arial" w:cs="Arial"/>
                <w:sz w:val="22"/>
                <w:szCs w:val="22"/>
              </w:rPr>
              <w:sym w:font="Symbol" w:char="F062"/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= 11.6; 95% CI 8.3–15; P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=1.1 3 1025) and women’s decision-making about eggs (</w:t>
            </w:r>
            <w:r w:rsidRPr="00ED0070">
              <w:rPr>
                <w:rFonts w:ascii="Arial" w:hAnsi="Arial" w:cs="Arial"/>
                <w:sz w:val="22"/>
                <w:szCs w:val="22"/>
              </w:rPr>
              <w:sym w:font="Symbol" w:char="F062"/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= .66; P = .02), and significantly decreased wasting ((</w:t>
            </w:r>
            <w:r w:rsidRPr="00ED0070">
              <w:rPr>
                <w:rFonts w:ascii="Arial" w:hAnsi="Arial" w:cs="Arial"/>
                <w:sz w:val="22"/>
                <w:szCs w:val="22"/>
              </w:rPr>
              <w:sym w:font="Symbol" w:char="F062"/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= .58; P = .03) and underweight ((</w:t>
            </w:r>
            <w:r w:rsidRPr="00ED0070">
              <w:rPr>
                <w:rFonts w:ascii="Arial" w:hAnsi="Arial" w:cs="Arial"/>
                <w:sz w:val="22"/>
                <w:szCs w:val="22"/>
              </w:rPr>
              <w:sym w:font="Symbol" w:char="F062"/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= .47; P =0.02).</w:t>
            </w:r>
          </w:p>
          <w:p w14:paraId="7D660338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C" w:rsidRPr="008A6011" w14:paraId="4E3FB20D" w14:textId="77777777" w:rsidTr="008F1C4B">
        <w:tc>
          <w:tcPr>
            <w:tcW w:w="0" w:type="auto"/>
          </w:tcPr>
          <w:p w14:paraId="1F764DF9" w14:textId="77777777" w:rsidR="003240FC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The effect of eggs on early child growth in rural Malawi: The Mazira Project randomized controlled trial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89A0D32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Stewart et al., 2019</w:t>
            </w:r>
          </w:p>
          <w:p w14:paraId="68F8F26E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Malawi</w:t>
            </w:r>
          </w:p>
          <w:p w14:paraId="317959CD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1776E045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Individually randomized controlled trial</w:t>
            </w:r>
          </w:p>
          <w:p w14:paraId="468685E4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CB58F7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Provision of one egg per day or assigned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 group.</w:t>
            </w:r>
          </w:p>
          <w:p w14:paraId="6120CD1A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Eggs were provided during twice-weekly home visits for 6 months. Control households were visited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with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the same frequency</w:t>
            </w:r>
          </w:p>
        </w:tc>
        <w:tc>
          <w:tcPr>
            <w:tcW w:w="0" w:type="auto"/>
          </w:tcPr>
          <w:p w14:paraId="42694253" w14:textId="77777777" w:rsidR="003240FC" w:rsidRPr="00ED0070" w:rsidRDefault="003240FC" w:rsidP="008F1C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 linear growth</w:t>
            </w:r>
          </w:p>
        </w:tc>
        <w:tc>
          <w:tcPr>
            <w:tcW w:w="0" w:type="auto"/>
          </w:tcPr>
          <w:p w14:paraId="5B2248DC" w14:textId="77777777" w:rsidR="003240FC" w:rsidRPr="00ED0070" w:rsidRDefault="003240FC" w:rsidP="003240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Increased egg consumption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intervention group compared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ED0070">
              <w:rPr>
                <w:rFonts w:ascii="Arial" w:hAnsi="Arial" w:cs="Arial"/>
                <w:sz w:val="22"/>
                <w:szCs w:val="22"/>
              </w:rPr>
              <w:t>the control group</w:t>
            </w:r>
          </w:p>
          <w:p w14:paraId="4D52108A" w14:textId="77777777" w:rsidR="003240FC" w:rsidRPr="00ED0070" w:rsidRDefault="003240FC" w:rsidP="003240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The provision of </w:t>
            </w:r>
            <w:r>
              <w:rPr>
                <w:rFonts w:ascii="Arial" w:hAnsi="Arial" w:cs="Arial"/>
                <w:sz w:val="22"/>
                <w:szCs w:val="22"/>
              </w:rPr>
              <w:t>one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egg per day to children in rural Malawi had no overall effect on linear growth</w:t>
            </w:r>
          </w:p>
        </w:tc>
        <w:tc>
          <w:tcPr>
            <w:tcW w:w="0" w:type="auto"/>
          </w:tcPr>
          <w:p w14:paraId="60515832" w14:textId="77777777" w:rsidR="003240FC" w:rsidRPr="00ED0070" w:rsidRDefault="003240FC" w:rsidP="003240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No intervention effect on length-for-age, weight-for-age, or weight-for-length z scores</w:t>
            </w:r>
          </w:p>
          <w:p w14:paraId="2BB15CBE" w14:textId="77777777" w:rsidR="003240FC" w:rsidRPr="00ED0070" w:rsidRDefault="003240FC" w:rsidP="003240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Significantly higher head circumference for age z score of 0.18 (95% CI: 0.01, 0.34)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intervention </w:t>
            </w:r>
            <w:r>
              <w:rPr>
                <w:rFonts w:ascii="Arial" w:hAnsi="Arial" w:cs="Arial"/>
                <w:sz w:val="22"/>
                <w:szCs w:val="22"/>
              </w:rPr>
              <w:t xml:space="preserve">group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compared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 group.</w:t>
            </w:r>
          </w:p>
        </w:tc>
      </w:tr>
      <w:tr w:rsidR="003240FC" w:rsidRPr="008A6011" w14:paraId="55C04BCC" w14:textId="77777777" w:rsidTr="008F1C4B">
        <w:tc>
          <w:tcPr>
            <w:tcW w:w="0" w:type="auto"/>
          </w:tcPr>
          <w:p w14:paraId="7C9E6C11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Impacts of an egg intervention on nutrient adequacy among young Malawian children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0A5BB7">
              <w:rPr>
                <w:rFonts w:ascii="Arial" w:hAnsi="Arial" w:cs="Arial"/>
                <w:sz w:val="22"/>
                <w:szCs w:val="22"/>
              </w:rPr>
              <w:t>Caswell et al., 2021</w:t>
            </w:r>
          </w:p>
          <w:p w14:paraId="64A4D617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 xml:space="preserve">Malawi. </w:t>
            </w:r>
          </w:p>
        </w:tc>
        <w:tc>
          <w:tcPr>
            <w:tcW w:w="0" w:type="auto"/>
          </w:tcPr>
          <w:p w14:paraId="22B60B65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randomized controlled trial</w:t>
            </w:r>
          </w:p>
        </w:tc>
        <w:tc>
          <w:tcPr>
            <w:tcW w:w="0" w:type="auto"/>
          </w:tcPr>
          <w:p w14:paraId="3CDFEFC4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Provision of an egg per day to children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aged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 6 – 15 months</w:t>
            </w:r>
          </w:p>
        </w:tc>
        <w:tc>
          <w:tcPr>
            <w:tcW w:w="0" w:type="auto"/>
          </w:tcPr>
          <w:p w14:paraId="75FE1661" w14:textId="77777777" w:rsidR="003240FC" w:rsidRPr="00ED0070" w:rsidRDefault="003240FC" w:rsidP="008F1C4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Nutrient intake adequacy and micronutrient density.</w:t>
            </w:r>
          </w:p>
        </w:tc>
        <w:tc>
          <w:tcPr>
            <w:tcW w:w="0" w:type="auto"/>
          </w:tcPr>
          <w:p w14:paraId="2FAD81D3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Higher Nutrient intake adequacy and micronutrient density in the intervention group.</w:t>
            </w:r>
          </w:p>
        </w:tc>
        <w:tc>
          <w:tcPr>
            <w:tcW w:w="0" w:type="auto"/>
          </w:tcPr>
          <w:p w14:paraId="2E5A356C" w14:textId="77777777" w:rsidR="003240FC" w:rsidRPr="00ED0070" w:rsidRDefault="003240FC" w:rsidP="008F1C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C" w:rsidRPr="008A6011" w14:paraId="64813AD8" w14:textId="77777777" w:rsidTr="008F1C4B">
        <w:tc>
          <w:tcPr>
            <w:tcW w:w="0" w:type="auto"/>
          </w:tcPr>
          <w:p w14:paraId="4D28A999" w14:textId="77777777" w:rsidR="003240FC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Vaccination of household chickens results in a shift in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young children’s diet and improves child growth in rural Kenya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2BFF4047" w14:textId="77777777" w:rsidR="003240FC" w:rsidRPr="00655EAF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Otiang et al 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7A51BAA2" w14:textId="77777777" w:rsidR="003240FC" w:rsidRPr="000A5BB7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5BB7">
              <w:rPr>
                <w:rFonts w:ascii="Arial" w:hAnsi="Arial" w:cs="Arial"/>
                <w:sz w:val="22"/>
                <w:szCs w:val="22"/>
              </w:rPr>
              <w:t>Kenya</w:t>
            </w:r>
          </w:p>
          <w:p w14:paraId="2C71C6B3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23E07F98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Randomized controlled trial</w:t>
            </w:r>
          </w:p>
        </w:tc>
        <w:tc>
          <w:tcPr>
            <w:tcW w:w="0" w:type="auto"/>
          </w:tcPr>
          <w:p w14:paraId="768BB764" w14:textId="77777777" w:rsidR="003240FC" w:rsidRPr="00ED0070" w:rsidRDefault="003240FC" w:rsidP="008F1C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Quarterly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accination of chickens against Newcastle Disease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>Virus (NDV) plus parasite control for the intervention arm while the control arm received parasite control only</w:t>
            </w:r>
          </w:p>
        </w:tc>
        <w:tc>
          <w:tcPr>
            <w:tcW w:w="0" w:type="auto"/>
          </w:tcPr>
          <w:p w14:paraId="69077AFA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Consumption of ASFs </w:t>
            </w:r>
          </w:p>
          <w:p w14:paraId="5F05A834" w14:textId="77777777" w:rsidR="003240FC" w:rsidRPr="00ED0070" w:rsidRDefault="003240FC" w:rsidP="008F1C4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>Child growth</w:t>
            </w:r>
          </w:p>
        </w:tc>
        <w:tc>
          <w:tcPr>
            <w:tcW w:w="0" w:type="auto"/>
          </w:tcPr>
          <w:p w14:paraId="7712B57E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The intervention increased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 xml:space="preserve">consumption of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ASFs and improved children’s HAZ and WHZ </w:t>
            </w:r>
          </w:p>
        </w:tc>
        <w:tc>
          <w:tcPr>
            <w:tcW w:w="0" w:type="auto"/>
          </w:tcPr>
          <w:p w14:paraId="23C9A47A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Increased consumption of ASFs (24% increase) by children in the </w:t>
            </w:r>
            <w:r w:rsidRPr="00ED0070">
              <w:rPr>
                <w:rFonts w:ascii="Arial" w:hAnsi="Arial" w:cs="Arial"/>
                <w:sz w:val="22"/>
                <w:szCs w:val="22"/>
              </w:rPr>
              <w:lastRenderedPageBreak/>
              <w:t xml:space="preserve">intervention households compared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 group</w:t>
            </w:r>
          </w:p>
          <w:p w14:paraId="09B79FFC" w14:textId="77777777" w:rsidR="003240FC" w:rsidRPr="00ED0070" w:rsidRDefault="003240FC" w:rsidP="008F1C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0070">
              <w:rPr>
                <w:rFonts w:ascii="Arial" w:hAnsi="Arial" w:cs="Arial"/>
                <w:sz w:val="22"/>
                <w:szCs w:val="22"/>
              </w:rPr>
              <w:t xml:space="preserve">Overall increase in both HAZ and WHZ z-scores in the intervention group relative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D0070">
              <w:rPr>
                <w:rFonts w:ascii="Arial" w:hAnsi="Arial" w:cs="Arial"/>
                <w:sz w:val="22"/>
                <w:szCs w:val="22"/>
              </w:rPr>
              <w:t>control group.</w:t>
            </w:r>
          </w:p>
        </w:tc>
      </w:tr>
    </w:tbl>
    <w:p w14:paraId="4A69F09C" w14:textId="4CBB686E" w:rsidR="00BA1449" w:rsidRDefault="003240FC">
      <w:r w:rsidRPr="007130BB">
        <w:rPr>
          <w:rFonts w:ascii="Arial" w:hAnsi="Arial" w:cs="Arial"/>
          <w:sz w:val="22"/>
          <w:szCs w:val="22"/>
        </w:rPr>
        <w:lastRenderedPageBreak/>
        <w:t>HHs – households</w:t>
      </w:r>
      <w:r>
        <w:rPr>
          <w:rFonts w:ascii="Arial" w:hAnsi="Arial" w:cs="Arial"/>
          <w:sz w:val="22"/>
          <w:szCs w:val="22"/>
        </w:rPr>
        <w:t>;</w:t>
      </w:r>
      <w:r w:rsidRPr="00713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HB – hemoglobin; </w:t>
      </w:r>
      <w:r w:rsidRPr="007130BB">
        <w:rPr>
          <w:rFonts w:ascii="Arial" w:hAnsi="Arial" w:cs="Arial"/>
          <w:sz w:val="22"/>
          <w:szCs w:val="22"/>
        </w:rPr>
        <w:t>cRCT – cluster randomi</w:t>
      </w:r>
      <w:r>
        <w:rPr>
          <w:rFonts w:ascii="Arial" w:hAnsi="Arial" w:cs="Arial"/>
          <w:sz w:val="22"/>
          <w:szCs w:val="22"/>
        </w:rPr>
        <w:t>z</w:t>
      </w:r>
      <w:r w:rsidRPr="007130BB">
        <w:rPr>
          <w:rFonts w:ascii="Arial" w:hAnsi="Arial" w:cs="Arial"/>
          <w:sz w:val="22"/>
          <w:szCs w:val="22"/>
        </w:rPr>
        <w:t>ed controlled trial</w:t>
      </w:r>
      <w:r>
        <w:rPr>
          <w:rFonts w:ascii="Arial" w:hAnsi="Arial" w:cs="Arial"/>
          <w:sz w:val="22"/>
          <w:szCs w:val="22"/>
        </w:rPr>
        <w:t>;</w:t>
      </w:r>
      <w:r w:rsidRPr="007130BB">
        <w:rPr>
          <w:rFonts w:ascii="Arial" w:hAnsi="Arial" w:cs="Arial"/>
          <w:sz w:val="22"/>
          <w:szCs w:val="22"/>
        </w:rPr>
        <w:t xml:space="preserve"> BCC – behavior change communication</w:t>
      </w:r>
      <w:r>
        <w:rPr>
          <w:rFonts w:ascii="Arial" w:hAnsi="Arial" w:cs="Arial"/>
          <w:sz w:val="22"/>
          <w:szCs w:val="22"/>
        </w:rPr>
        <w:t>;</w:t>
      </w:r>
      <w:r w:rsidRPr="00713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EPCs – egg production centers; ASFs – animal source foods; </w:t>
      </w:r>
      <w:r w:rsidRPr="007130BB">
        <w:rPr>
          <w:rFonts w:ascii="Arial" w:hAnsi="Arial" w:cs="Arial"/>
          <w:sz w:val="22"/>
          <w:szCs w:val="22"/>
        </w:rPr>
        <w:t>WHZs – weight–for–height z-scores</w:t>
      </w:r>
      <w:r>
        <w:rPr>
          <w:rFonts w:ascii="Arial" w:hAnsi="Arial" w:cs="Arial"/>
          <w:sz w:val="22"/>
          <w:szCs w:val="22"/>
        </w:rPr>
        <w:t>;</w:t>
      </w:r>
      <w:r w:rsidRPr="007130BB">
        <w:rPr>
          <w:rFonts w:ascii="Arial" w:hAnsi="Arial" w:cs="Arial"/>
          <w:sz w:val="22"/>
          <w:szCs w:val="22"/>
        </w:rPr>
        <w:t xml:space="preserve"> WAZs – weight–for–age z-scores and HAZs – height-for-ag</w:t>
      </w:r>
      <w:r>
        <w:rPr>
          <w:rFonts w:ascii="Arial" w:hAnsi="Arial" w:cs="Arial"/>
          <w:sz w:val="22"/>
          <w:szCs w:val="22"/>
        </w:rPr>
        <w:t>e z-scores.</w:t>
      </w:r>
    </w:p>
    <w:sectPr w:rsidR="00BA1449" w:rsidSect="003240F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2B9"/>
    <w:multiLevelType w:val="hybridMultilevel"/>
    <w:tmpl w:val="75DCF5E6"/>
    <w:lvl w:ilvl="0" w:tplc="FE1E813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21E5"/>
    <w:multiLevelType w:val="hybridMultilevel"/>
    <w:tmpl w:val="190654AA"/>
    <w:lvl w:ilvl="0" w:tplc="6612592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A3D92"/>
    <w:multiLevelType w:val="hybridMultilevel"/>
    <w:tmpl w:val="BD4472D6"/>
    <w:lvl w:ilvl="0" w:tplc="7A743A0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B51CC"/>
    <w:multiLevelType w:val="hybridMultilevel"/>
    <w:tmpl w:val="B52A7AB6"/>
    <w:lvl w:ilvl="0" w:tplc="31BECFE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B1C01"/>
    <w:multiLevelType w:val="hybridMultilevel"/>
    <w:tmpl w:val="020E1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61188"/>
    <w:multiLevelType w:val="hybridMultilevel"/>
    <w:tmpl w:val="7C8E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7618E"/>
    <w:multiLevelType w:val="hybridMultilevel"/>
    <w:tmpl w:val="7CB0DB9A"/>
    <w:lvl w:ilvl="0" w:tplc="D8A8574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6222C"/>
    <w:multiLevelType w:val="hybridMultilevel"/>
    <w:tmpl w:val="2A02EF84"/>
    <w:lvl w:ilvl="0" w:tplc="8BB65B4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01730"/>
    <w:multiLevelType w:val="hybridMultilevel"/>
    <w:tmpl w:val="BF2EF1B0"/>
    <w:lvl w:ilvl="0" w:tplc="5E1848E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972C4"/>
    <w:multiLevelType w:val="hybridMultilevel"/>
    <w:tmpl w:val="27B48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47886"/>
    <w:multiLevelType w:val="hybridMultilevel"/>
    <w:tmpl w:val="91226AB4"/>
    <w:lvl w:ilvl="0" w:tplc="EE68D30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02E1C"/>
    <w:multiLevelType w:val="hybridMultilevel"/>
    <w:tmpl w:val="A42A5C6A"/>
    <w:lvl w:ilvl="0" w:tplc="23CA7C5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D2726"/>
    <w:multiLevelType w:val="hybridMultilevel"/>
    <w:tmpl w:val="74D2F9B6"/>
    <w:lvl w:ilvl="0" w:tplc="3D427BF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E7B76"/>
    <w:multiLevelType w:val="hybridMultilevel"/>
    <w:tmpl w:val="87E6F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A47FC"/>
    <w:multiLevelType w:val="hybridMultilevel"/>
    <w:tmpl w:val="F6781FEC"/>
    <w:lvl w:ilvl="0" w:tplc="4942D97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8349A9"/>
    <w:multiLevelType w:val="hybridMultilevel"/>
    <w:tmpl w:val="3244D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7C7A40"/>
    <w:multiLevelType w:val="hybridMultilevel"/>
    <w:tmpl w:val="388A82BA"/>
    <w:lvl w:ilvl="0" w:tplc="1260476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C744A4"/>
    <w:multiLevelType w:val="hybridMultilevel"/>
    <w:tmpl w:val="14381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0C4687"/>
    <w:multiLevelType w:val="hybridMultilevel"/>
    <w:tmpl w:val="ECF2B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7322D"/>
    <w:multiLevelType w:val="hybridMultilevel"/>
    <w:tmpl w:val="EFA678A4"/>
    <w:lvl w:ilvl="0" w:tplc="C2362A1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AB03B1"/>
    <w:multiLevelType w:val="hybridMultilevel"/>
    <w:tmpl w:val="B2C6E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943827">
    <w:abstractNumId w:val="6"/>
  </w:num>
  <w:num w:numId="2" w16cid:durableId="848834005">
    <w:abstractNumId w:val="2"/>
  </w:num>
  <w:num w:numId="3" w16cid:durableId="107894650">
    <w:abstractNumId w:val="7"/>
  </w:num>
  <w:num w:numId="4" w16cid:durableId="580716709">
    <w:abstractNumId w:val="1"/>
  </w:num>
  <w:num w:numId="5" w16cid:durableId="1353536123">
    <w:abstractNumId w:val="16"/>
  </w:num>
  <w:num w:numId="6" w16cid:durableId="1846746075">
    <w:abstractNumId w:val="10"/>
  </w:num>
  <w:num w:numId="7" w16cid:durableId="1470631590">
    <w:abstractNumId w:val="0"/>
  </w:num>
  <w:num w:numId="8" w16cid:durableId="617030015">
    <w:abstractNumId w:val="14"/>
  </w:num>
  <w:num w:numId="9" w16cid:durableId="1033992077">
    <w:abstractNumId w:val="11"/>
  </w:num>
  <w:num w:numId="10" w16cid:durableId="1096026009">
    <w:abstractNumId w:val="19"/>
  </w:num>
  <w:num w:numId="11" w16cid:durableId="572663665">
    <w:abstractNumId w:val="3"/>
  </w:num>
  <w:num w:numId="12" w16cid:durableId="1162239794">
    <w:abstractNumId w:val="12"/>
  </w:num>
  <w:num w:numId="13" w16cid:durableId="1245917879">
    <w:abstractNumId w:val="8"/>
  </w:num>
  <w:num w:numId="14" w16cid:durableId="1478261121">
    <w:abstractNumId w:val="15"/>
  </w:num>
  <w:num w:numId="15" w16cid:durableId="482505127">
    <w:abstractNumId w:val="17"/>
  </w:num>
  <w:num w:numId="16" w16cid:durableId="1796289116">
    <w:abstractNumId w:val="20"/>
  </w:num>
  <w:num w:numId="17" w16cid:durableId="1112289708">
    <w:abstractNumId w:val="18"/>
  </w:num>
  <w:num w:numId="18" w16cid:durableId="1596668854">
    <w:abstractNumId w:val="4"/>
  </w:num>
  <w:num w:numId="19" w16cid:durableId="1821002692">
    <w:abstractNumId w:val="9"/>
  </w:num>
  <w:num w:numId="20" w16cid:durableId="1625498572">
    <w:abstractNumId w:val="13"/>
  </w:num>
  <w:num w:numId="21" w16cid:durableId="197085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FC"/>
    <w:rsid w:val="001F63A2"/>
    <w:rsid w:val="003240FC"/>
    <w:rsid w:val="00476C38"/>
    <w:rsid w:val="004F39EB"/>
    <w:rsid w:val="00B90147"/>
    <w:rsid w:val="00BA1449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BA3C"/>
  <w15:chartTrackingRefBased/>
  <w15:docId w15:val="{6EA6E2C1-64D9-4A1F-9B9F-287BBB55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240FC"/>
    <w:pPr>
      <w:spacing w:after="160"/>
    </w:pPr>
    <w:rPr>
      <w:rFonts w:eastAsiaTheme="minorEastAsia"/>
      <w:sz w:val="20"/>
      <w:szCs w:val="20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0FC"/>
    <w:rPr>
      <w:rFonts w:ascii="Times New Roman" w:eastAsiaTheme="minorEastAsia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3240FC"/>
    <w:pPr>
      <w:ind w:left="720"/>
      <w:contextualSpacing/>
    </w:pPr>
  </w:style>
  <w:style w:type="table" w:styleId="TableGrid">
    <w:name w:val="Table Grid"/>
    <w:basedOn w:val="TableNormal"/>
    <w:uiPriority w:val="39"/>
    <w:rsid w:val="003240F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240FC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240FC"/>
    <w:rPr>
      <w:sz w:val="16"/>
      <w:szCs w:val="16"/>
    </w:rPr>
  </w:style>
  <w:style w:type="paragraph" w:styleId="Caption">
    <w:name w:val="caption"/>
    <w:basedOn w:val="Normal"/>
    <w:uiPriority w:val="35"/>
    <w:qFormat/>
    <w:rsid w:val="003240FC"/>
    <w:pPr>
      <w:suppressLineNumbers/>
      <w:spacing w:before="120" w:after="120" w:line="276" w:lineRule="auto"/>
    </w:pPr>
    <w:rPr>
      <w:rFonts w:eastAsia="Calibri"/>
      <w:iCs/>
      <w:lang w:val="en-US" w:eastAsia="en-US"/>
    </w:rPr>
  </w:style>
  <w:style w:type="character" w:customStyle="1" w:styleId="NoSpacingChar">
    <w:name w:val="No Spacing Char"/>
    <w:link w:val="NoSpacing"/>
    <w:uiPriority w:val="1"/>
    <w:rsid w:val="003240FC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3600</Words>
  <Characters>20521</Characters>
  <Application>Microsoft Office Word</Application>
  <DocSecurity>0</DocSecurity>
  <Lines>171</Lines>
  <Paragraphs>48</Paragraphs>
  <ScaleCrop>false</ScaleCrop>
  <Company/>
  <LinksUpToDate>false</LinksUpToDate>
  <CharactersWithSpaces>24073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Crouch</dc:creator>
  <cp:keywords/>
  <dc:description/>
  <cp:lastModifiedBy>Isobel Crouch</cp:lastModifiedBy>
  <cp:revision>2</cp:revision>
  <dcterms:created xsi:type="dcterms:W3CDTF">2023-06-22T13:58:00Z</dcterms:created>
  <dcterms:modified xsi:type="dcterms:W3CDTF">2023-06-22T14:00:00Z</dcterms:modified>
</cp:coreProperties>
</file>