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0609B7" w:rsidRDefault="00654E8F" w:rsidP="0001436A">
      <w:pPr>
        <w:pStyle w:val="SupplementaryMaterial"/>
        <w:rPr>
          <w:rFonts w:ascii="Helvetica Neue" w:hAnsi="Helvetica Neue"/>
          <w:b w:val="0"/>
        </w:rPr>
      </w:pPr>
      <w:r w:rsidRPr="000609B7">
        <w:rPr>
          <w:rFonts w:ascii="Helvetica Neue" w:hAnsi="Helvetica Neue"/>
        </w:rPr>
        <w:t>Supplementary Material</w:t>
      </w:r>
    </w:p>
    <w:p w14:paraId="4D059444" w14:textId="77777777" w:rsidR="00994A3D" w:rsidRPr="00F07C22" w:rsidRDefault="00654E8F" w:rsidP="0001436A">
      <w:pPr>
        <w:pStyle w:val="Heading1"/>
        <w:rPr>
          <w:rFonts w:ascii="Helvetica Neue" w:hAnsi="Helvetica Neue"/>
          <w:sz w:val="22"/>
          <w:szCs w:val="22"/>
        </w:rPr>
      </w:pPr>
      <w:r w:rsidRPr="00F07C22">
        <w:rPr>
          <w:rFonts w:ascii="Helvetica Neue" w:hAnsi="Helvetica Neue"/>
          <w:sz w:val="22"/>
          <w:szCs w:val="22"/>
        </w:rPr>
        <w:t>Supplementary Figures and Tables</w:t>
      </w:r>
    </w:p>
    <w:p w14:paraId="00CE9A09" w14:textId="1F3F16B7" w:rsidR="00394087" w:rsidRPr="00F07C22" w:rsidRDefault="00394087" w:rsidP="0001436A">
      <w:pPr>
        <w:pStyle w:val="Heading2"/>
        <w:rPr>
          <w:rFonts w:ascii="Helvetica Neue" w:hAnsi="Helvetica Neue"/>
          <w:sz w:val="22"/>
          <w:szCs w:val="22"/>
        </w:rPr>
      </w:pPr>
      <w:r w:rsidRPr="00F07C22">
        <w:rPr>
          <w:rFonts w:ascii="Helvetica Neue" w:hAnsi="Helvetica Neue"/>
          <w:sz w:val="22"/>
          <w:szCs w:val="22"/>
        </w:rPr>
        <w:t xml:space="preserve">Supplementary </w:t>
      </w:r>
      <w:r w:rsidR="00526B17" w:rsidRPr="00F07C22">
        <w:rPr>
          <w:rFonts w:ascii="Helvetica Neue" w:hAnsi="Helvetica Neue"/>
          <w:sz w:val="22"/>
          <w:szCs w:val="22"/>
        </w:rPr>
        <w:t>Figur</w:t>
      </w:r>
      <w:r w:rsidR="00526B17">
        <w:rPr>
          <w:rFonts w:ascii="Helvetica Neue" w:hAnsi="Helvetica Neue"/>
          <w:sz w:val="22"/>
          <w:szCs w:val="22"/>
        </w:rPr>
        <w:t>e</w:t>
      </w:r>
      <w:r w:rsidR="00526B17" w:rsidRPr="00F07C22">
        <w:rPr>
          <w:rFonts w:ascii="Helvetica Neue" w:hAnsi="Helvetica Neue"/>
          <w:sz w:val="22"/>
          <w:szCs w:val="22"/>
        </w:rPr>
        <w:t>s</w:t>
      </w:r>
    </w:p>
    <w:p w14:paraId="21095B3C" w14:textId="00F6960F" w:rsidR="000A417D" w:rsidRPr="00F07C22" w:rsidRDefault="000A417D" w:rsidP="000A417D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>1: Characterization of a newly</w:t>
      </w:r>
      <w:r w:rsidR="0078230F">
        <w:rPr>
          <w:rFonts w:ascii="Helvetica Neue" w:hAnsi="Helvetica Neue" w:cs="Times New Roman"/>
          <w:b/>
          <w:bCs/>
          <w:sz w:val="22"/>
          <w:szCs w:val="22"/>
        </w:rPr>
        <w:t>-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 xml:space="preserve">generated hiPSC line. </w:t>
      </w:r>
    </w:p>
    <w:p w14:paraId="419964FE" w14:textId="5F236E6F" w:rsidR="00D77F0D" w:rsidRPr="00F07C22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Data supplements Fig</w:t>
      </w:r>
      <w:r w:rsidR="0078230F">
        <w:rPr>
          <w:rFonts w:ascii="Helvetica Neue" w:hAnsi="Helvetica Neue" w:cs="Times New Roman"/>
          <w:sz w:val="22"/>
          <w:szCs w:val="22"/>
        </w:rPr>
        <w:t xml:space="preserve">ure </w:t>
      </w:r>
      <w:r w:rsidRPr="00F07C22">
        <w:rPr>
          <w:rFonts w:ascii="Helvetica Neue" w:hAnsi="Helvetica Neue" w:cs="Times New Roman"/>
          <w:sz w:val="22"/>
          <w:szCs w:val="22"/>
        </w:rPr>
        <w:t>1. Newly</w:t>
      </w:r>
      <w:r w:rsidR="0078230F"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>generated C</w:t>
      </w:r>
      <w:r w:rsidR="006659BF">
        <w:rPr>
          <w:rFonts w:ascii="Helvetica Neue" w:hAnsi="Helvetica Neue" w:cs="Times New Roman"/>
          <w:sz w:val="22"/>
          <w:szCs w:val="22"/>
        </w:rPr>
        <w:t>RTD</w:t>
      </w:r>
      <w:r w:rsidRPr="00F07C22">
        <w:rPr>
          <w:rFonts w:ascii="Helvetica Neue" w:hAnsi="Helvetica Neue" w:cs="Times New Roman"/>
          <w:sz w:val="22"/>
          <w:szCs w:val="22"/>
        </w:rPr>
        <w:t xml:space="preserve">3 hiPSC line </w:t>
      </w:r>
      <w:r w:rsidR="0019151F" w:rsidRPr="00F07C22">
        <w:rPr>
          <w:rFonts w:ascii="Helvetica Neue" w:hAnsi="Helvetica Neue" w:cs="Times New Roman"/>
          <w:sz w:val="22"/>
          <w:szCs w:val="22"/>
        </w:rPr>
        <w:t>was</w:t>
      </w:r>
      <w:r w:rsidRPr="00F07C22">
        <w:rPr>
          <w:rFonts w:ascii="Helvetica Neue" w:hAnsi="Helvetica Neue" w:cs="Times New Roman"/>
          <w:sz w:val="22"/>
          <w:szCs w:val="22"/>
        </w:rPr>
        <w:t xml:space="preserve"> derived from CD34+ peripheral blood cells reprogrammed using </w:t>
      </w:r>
      <w:proofErr w:type="spellStart"/>
      <w:r w:rsidRPr="00F07C22">
        <w:rPr>
          <w:rFonts w:ascii="Helvetica Neue" w:hAnsi="Helvetica Neue" w:cs="Times New Roman"/>
          <w:bCs/>
          <w:sz w:val="22"/>
          <w:szCs w:val="22"/>
        </w:rPr>
        <w:t>CytoTune-iPS</w:t>
      </w:r>
      <w:proofErr w:type="spellEnd"/>
      <w:r w:rsidR="0078230F">
        <w:rPr>
          <w:rFonts w:ascii="Helvetica Neue" w:hAnsi="Helvetica Neue" w:cs="Times New Roman"/>
          <w:bCs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bCs/>
          <w:sz w:val="22"/>
          <w:szCs w:val="22"/>
        </w:rPr>
        <w:t>2.0</w:t>
      </w:r>
      <w:r w:rsidR="0078230F">
        <w:rPr>
          <w:rFonts w:ascii="Helvetica Neue" w:hAnsi="Helvetica Neue" w:cs="Times New Roman"/>
          <w:bCs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bCs/>
          <w:sz w:val="22"/>
          <w:szCs w:val="22"/>
        </w:rPr>
        <w:t>Sendai Reprogramming Kit</w:t>
      </w:r>
      <w:r w:rsidRPr="00F07C22">
        <w:rPr>
          <w:rFonts w:ascii="Helvetica Neue" w:hAnsi="Helvetica Neue" w:cs="Times New Roman"/>
          <w:sz w:val="22"/>
          <w:szCs w:val="22"/>
        </w:rPr>
        <w:t xml:space="preserve">. </w:t>
      </w:r>
    </w:p>
    <w:p w14:paraId="2CF59178" w14:textId="6D5084C8" w:rsidR="0078230F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A: C</w:t>
      </w:r>
      <w:r w:rsidR="006659BF">
        <w:rPr>
          <w:rFonts w:ascii="Helvetica Neue" w:hAnsi="Helvetica Neue" w:cs="Times New Roman"/>
          <w:sz w:val="22"/>
          <w:szCs w:val="22"/>
        </w:rPr>
        <w:t>RTD</w:t>
      </w:r>
      <w:r w:rsidRPr="00F07C22">
        <w:rPr>
          <w:rFonts w:ascii="Helvetica Neue" w:hAnsi="Helvetica Neue" w:cs="Times New Roman"/>
          <w:sz w:val="22"/>
          <w:szCs w:val="22"/>
        </w:rPr>
        <w:t>3 hiPSC</w:t>
      </w:r>
      <w:r w:rsidR="0078230F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express high levels of pluripotency markers SOX2, OCT4, TRA-1-60</w:t>
      </w:r>
      <w:r w:rsidR="0078230F">
        <w:rPr>
          <w:rFonts w:ascii="Helvetica Neue" w:hAnsi="Helvetica Neue" w:cs="Times New Roman"/>
          <w:sz w:val="22"/>
          <w:szCs w:val="22"/>
        </w:rPr>
        <w:t>,</w:t>
      </w:r>
      <w:r w:rsidRPr="00F07C22">
        <w:rPr>
          <w:rFonts w:ascii="Helvetica Neue" w:hAnsi="Helvetica Neue" w:cs="Times New Roman"/>
          <w:sz w:val="22"/>
          <w:szCs w:val="22"/>
        </w:rPr>
        <w:t xml:space="preserve"> and SSEA4 as determined by flow cytometry. This was confirmed by </w:t>
      </w:r>
      <w:proofErr w:type="spellStart"/>
      <w:r w:rsidRPr="00F07C22">
        <w:rPr>
          <w:rFonts w:ascii="Helvetica Neue" w:hAnsi="Helvetica Neue" w:cs="Times New Roman"/>
          <w:sz w:val="22"/>
          <w:szCs w:val="22"/>
        </w:rPr>
        <w:t>qRT</w:t>
      </w:r>
      <w:proofErr w:type="spellEnd"/>
      <w:r w:rsidRPr="00F07C22">
        <w:rPr>
          <w:rFonts w:ascii="Helvetica Neue" w:hAnsi="Helvetica Neue" w:cs="Times New Roman"/>
          <w:sz w:val="22"/>
          <w:szCs w:val="22"/>
        </w:rPr>
        <w:t xml:space="preserve">-PCR for key pluripotency markers according to the International Stem Cell Initiative (ISCI), using the human ES cell Primer Array (not shown). </w:t>
      </w:r>
    </w:p>
    <w:p w14:paraId="3B48ED38" w14:textId="21FA26E2" w:rsidR="0078230F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B: G-banding karyogram of C</w:t>
      </w:r>
      <w:r w:rsidR="006659BF">
        <w:rPr>
          <w:rFonts w:ascii="Helvetica Neue" w:hAnsi="Helvetica Neue" w:cs="Times New Roman"/>
          <w:sz w:val="22"/>
          <w:szCs w:val="22"/>
        </w:rPr>
        <w:t>RTD</w:t>
      </w:r>
      <w:r w:rsidRPr="00F07C22">
        <w:rPr>
          <w:rFonts w:ascii="Helvetica Neue" w:hAnsi="Helvetica Neue" w:cs="Times New Roman"/>
          <w:sz w:val="22"/>
          <w:szCs w:val="22"/>
        </w:rPr>
        <w:t>3 hiPSC</w:t>
      </w:r>
      <w:r w:rsidR="00EE73DA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show</w:t>
      </w:r>
      <w:r w:rsidR="00A36363" w:rsidRPr="00F07C22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a normal karyotype. </w:t>
      </w:r>
    </w:p>
    <w:p w14:paraId="793B5EDF" w14:textId="0D7638D6" w:rsidR="0078230F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C: Representative phase</w:t>
      </w:r>
      <w:r w:rsidR="0078230F"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>contrast image of C</w:t>
      </w:r>
      <w:r w:rsidR="006659BF">
        <w:rPr>
          <w:rFonts w:ascii="Helvetica Neue" w:hAnsi="Helvetica Neue" w:cs="Times New Roman"/>
          <w:sz w:val="22"/>
          <w:szCs w:val="22"/>
        </w:rPr>
        <w:t>RTD</w:t>
      </w:r>
      <w:r w:rsidRPr="00F07C22">
        <w:rPr>
          <w:rFonts w:ascii="Helvetica Neue" w:hAnsi="Helvetica Neue" w:cs="Times New Roman"/>
          <w:sz w:val="22"/>
          <w:szCs w:val="22"/>
        </w:rPr>
        <w:t xml:space="preserve">3 hiPSC in culture. </w:t>
      </w:r>
    </w:p>
    <w:p w14:paraId="274F6F8E" w14:textId="77777777" w:rsidR="006B1712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D: Spontaneous trilineage differentiation of C</w:t>
      </w:r>
      <w:r w:rsidR="006659BF">
        <w:rPr>
          <w:rFonts w:ascii="Helvetica Neue" w:hAnsi="Helvetica Neue" w:cs="Times New Roman"/>
          <w:sz w:val="22"/>
          <w:szCs w:val="22"/>
        </w:rPr>
        <w:t>RTD</w:t>
      </w:r>
      <w:r w:rsidRPr="00F07C22">
        <w:rPr>
          <w:rFonts w:ascii="Helvetica Neue" w:hAnsi="Helvetica Neue" w:cs="Times New Roman"/>
          <w:sz w:val="22"/>
          <w:szCs w:val="22"/>
        </w:rPr>
        <w:t>3</w:t>
      </w:r>
      <w:r w:rsidR="00A36363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hiPSC was confirmed via immuno</w:t>
      </w:r>
      <w:r w:rsidR="00EE73DA" w:rsidRPr="00F07C22">
        <w:rPr>
          <w:rFonts w:ascii="Helvetica Neue" w:hAnsi="Helvetica Neue" w:cs="Times New Roman"/>
          <w:sz w:val="22"/>
          <w:szCs w:val="22"/>
        </w:rPr>
        <w:t xml:space="preserve">staining </w:t>
      </w:r>
      <w:r w:rsidR="000E6B56" w:rsidRPr="00F07C22">
        <w:rPr>
          <w:rFonts w:ascii="Helvetica Neue" w:hAnsi="Helvetica Neue" w:cs="Times New Roman"/>
          <w:sz w:val="22"/>
          <w:szCs w:val="22"/>
        </w:rPr>
        <w:t>by</w:t>
      </w:r>
      <w:r w:rsidRPr="00F07C22">
        <w:rPr>
          <w:rFonts w:ascii="Helvetica Neue" w:hAnsi="Helvetica Neue" w:cs="Times New Roman"/>
          <w:sz w:val="22"/>
          <w:szCs w:val="22"/>
        </w:rPr>
        <w:t xml:space="preserve"> markers </w:t>
      </w:r>
      <w:r w:rsidR="000E6B56" w:rsidRPr="00F07C22">
        <w:rPr>
          <w:rFonts w:ascii="Helvetica Neue" w:hAnsi="Helvetica Neue" w:cs="Times New Roman"/>
          <w:sz w:val="22"/>
          <w:szCs w:val="22"/>
        </w:rPr>
        <w:t>for</w:t>
      </w:r>
      <w:r w:rsidRPr="00F07C22">
        <w:rPr>
          <w:rFonts w:ascii="Helvetica Neue" w:hAnsi="Helvetica Neue" w:cs="Times New Roman"/>
          <w:sz w:val="22"/>
          <w:szCs w:val="22"/>
        </w:rPr>
        <w:t xml:space="preserve"> ectoderm (TUBB3), mesoderm (ACTA2), and endoderm (SOX17), as well as by </w:t>
      </w:r>
      <w:proofErr w:type="spellStart"/>
      <w:r w:rsidRPr="00F07C22">
        <w:rPr>
          <w:rFonts w:ascii="Helvetica Neue" w:hAnsi="Helvetica Neue" w:cs="Times New Roman"/>
          <w:sz w:val="22"/>
          <w:szCs w:val="22"/>
        </w:rPr>
        <w:t>qRT</w:t>
      </w:r>
      <w:proofErr w:type="spellEnd"/>
      <w:r w:rsidRPr="00F07C22">
        <w:rPr>
          <w:rFonts w:ascii="Helvetica Neue" w:hAnsi="Helvetica Neue" w:cs="Times New Roman"/>
          <w:sz w:val="22"/>
          <w:szCs w:val="22"/>
        </w:rPr>
        <w:t xml:space="preserve">-PCR using the human ES cell Primer Array (not shown). </w:t>
      </w:r>
    </w:p>
    <w:p w14:paraId="69BF7908" w14:textId="318A724B" w:rsidR="00394087" w:rsidRPr="00F07C22" w:rsidRDefault="000A417D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Scale bars: 50µm.</w:t>
      </w:r>
    </w:p>
    <w:p w14:paraId="5A6C935C" w14:textId="77777777" w:rsidR="00EE73DA" w:rsidRPr="00F07C22" w:rsidRDefault="00EE73DA" w:rsidP="0087136B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</w:p>
    <w:p w14:paraId="4E8EF4E6" w14:textId="37313D13" w:rsidR="00CF2038" w:rsidRPr="00F07C22" w:rsidRDefault="00CF2038" w:rsidP="00CF2038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2: </w:t>
      </w:r>
      <w:r w:rsidR="00CC5DB3" w:rsidRPr="00F07C22">
        <w:rPr>
          <w:rFonts w:ascii="Helvetica Neue" w:hAnsi="Helvetica Neue" w:cs="Times New Roman"/>
          <w:b/>
          <w:sz w:val="22"/>
          <w:szCs w:val="22"/>
        </w:rPr>
        <w:t>Live</w:t>
      </w:r>
      <w:r w:rsidR="0078230F">
        <w:rPr>
          <w:rFonts w:ascii="Helvetica Neue" w:hAnsi="Helvetica Neue" w:cs="Times New Roman"/>
          <w:b/>
          <w:sz w:val="22"/>
          <w:szCs w:val="22"/>
        </w:rPr>
        <w:t>-</w:t>
      </w:r>
      <w:r w:rsidR="00CC5DB3" w:rsidRPr="00F07C22">
        <w:rPr>
          <w:rFonts w:ascii="Helvetica Neue" w:hAnsi="Helvetica Neue" w:cs="Times New Roman"/>
          <w:b/>
          <w:sz w:val="22"/>
          <w:szCs w:val="22"/>
        </w:rPr>
        <w:t xml:space="preserve">imaging microscopy of </w:t>
      </w:r>
      <w:r w:rsidR="008661BE">
        <w:rPr>
          <w:rFonts w:ascii="Helvetica Neue" w:hAnsi="Helvetica Neue" w:cs="Times New Roman"/>
          <w:b/>
          <w:sz w:val="22"/>
          <w:szCs w:val="22"/>
        </w:rPr>
        <w:t>developing cysts</w:t>
      </w:r>
      <w:r w:rsidR="00CC5DB3" w:rsidRPr="00F07C22">
        <w:rPr>
          <w:rFonts w:ascii="Helvetica Neue" w:hAnsi="Helvetica Neue" w:cs="Times New Roman"/>
          <w:b/>
          <w:sz w:val="22"/>
          <w:szCs w:val="22"/>
        </w:rPr>
        <w:t>.</w:t>
      </w:r>
    </w:p>
    <w:p w14:paraId="2B805D0A" w14:textId="25956C0C" w:rsidR="0078230F" w:rsidRDefault="007A7F29" w:rsidP="00C5692F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E17586">
        <w:rPr>
          <w:rFonts w:ascii="Helvetica Neue" w:hAnsi="Helvetica Neue" w:cs="Times New Roman"/>
          <w:sz w:val="22"/>
          <w:szCs w:val="22"/>
        </w:rPr>
        <w:t xml:space="preserve">A-B: </w:t>
      </w:r>
      <w:r w:rsidR="0078230F">
        <w:rPr>
          <w:rFonts w:ascii="Helvetica Neue" w:hAnsi="Helvetica Neue" w:cs="Times New Roman"/>
          <w:sz w:val="22"/>
          <w:szCs w:val="22"/>
        </w:rPr>
        <w:t>Representative</w:t>
      </w:r>
      <w:r w:rsidRPr="00F07C22">
        <w:rPr>
          <w:rFonts w:ascii="Helvetica Neue" w:hAnsi="Helvetica Neue" w:cs="Times New Roman"/>
          <w:sz w:val="22"/>
          <w:szCs w:val="22"/>
        </w:rPr>
        <w:t xml:space="preserve"> images from </w:t>
      </w:r>
      <w:r w:rsidR="00F073AE" w:rsidRPr="00F07C22">
        <w:rPr>
          <w:rFonts w:ascii="Helvetica Neue" w:hAnsi="Helvetica Neue" w:cs="Times New Roman"/>
          <w:sz w:val="22"/>
          <w:szCs w:val="22"/>
        </w:rPr>
        <w:t>l</w:t>
      </w:r>
      <w:r w:rsidRPr="00F07C22">
        <w:rPr>
          <w:rFonts w:ascii="Helvetica Neue" w:hAnsi="Helvetica Neue" w:cs="Times New Roman"/>
          <w:sz w:val="22"/>
          <w:szCs w:val="22"/>
        </w:rPr>
        <w:t>ive</w:t>
      </w:r>
      <w:r w:rsidR="0078230F"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 xml:space="preserve">imaging </w:t>
      </w:r>
      <w:r w:rsidR="00F073AE" w:rsidRPr="00F07C22">
        <w:rPr>
          <w:rFonts w:ascii="Helvetica Neue" w:hAnsi="Helvetica Neue" w:cs="Times New Roman"/>
          <w:sz w:val="22"/>
          <w:szCs w:val="22"/>
        </w:rPr>
        <w:t>movies on</w:t>
      </w:r>
      <w:r w:rsidRPr="00F07C22">
        <w:rPr>
          <w:rFonts w:ascii="Helvetica Neue" w:hAnsi="Helvetica Neue" w:cs="Times New Roman"/>
          <w:sz w:val="22"/>
          <w:szCs w:val="22"/>
        </w:rPr>
        <w:t xml:space="preserve"> cyst formation from </w:t>
      </w:r>
      <w:r w:rsidR="00F073AE" w:rsidRPr="00F07C22">
        <w:rPr>
          <w:rFonts w:ascii="Helvetica Neue" w:hAnsi="Helvetica Neue" w:cs="Times New Roman"/>
          <w:sz w:val="22"/>
          <w:szCs w:val="22"/>
        </w:rPr>
        <w:t xml:space="preserve">fluorescent </w:t>
      </w:r>
      <w:r w:rsidRPr="00F07C22">
        <w:rPr>
          <w:rFonts w:ascii="Helvetica Neue" w:hAnsi="Helvetica Neue" w:cs="Times New Roman"/>
          <w:sz w:val="22"/>
          <w:szCs w:val="22"/>
        </w:rPr>
        <w:t>reporter hiPS</w:t>
      </w:r>
      <w:r w:rsidR="0078230F">
        <w:rPr>
          <w:rFonts w:ascii="Helvetica Neue" w:hAnsi="Helvetica Neue" w:cs="Times New Roman"/>
          <w:sz w:val="22"/>
          <w:szCs w:val="22"/>
        </w:rPr>
        <w:t>C</w:t>
      </w:r>
      <w:r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B068DF">
        <w:rPr>
          <w:rFonts w:ascii="Helvetica Neue" w:hAnsi="Helvetica Neue" w:cs="Times New Roman"/>
          <w:sz w:val="22"/>
          <w:szCs w:val="22"/>
        </w:rPr>
        <w:t>clusters</w:t>
      </w:r>
      <w:r w:rsidR="00F073AE" w:rsidRPr="00F07C22">
        <w:rPr>
          <w:rFonts w:ascii="Helvetica Neue" w:hAnsi="Helvetica Neue" w:cs="Times New Roman"/>
          <w:sz w:val="22"/>
          <w:szCs w:val="22"/>
        </w:rPr>
        <w:t>.</w:t>
      </w:r>
      <w:r w:rsidR="00D77F0D" w:rsidRPr="00F07C22">
        <w:rPr>
          <w:rFonts w:ascii="Helvetica Neue" w:hAnsi="Helvetica Neue" w:cs="Times New Roman"/>
          <w:b/>
          <w:bCs/>
          <w:sz w:val="22"/>
          <w:szCs w:val="22"/>
        </w:rPr>
        <w:t xml:space="preserve"> </w:t>
      </w:r>
      <w:r w:rsidR="006B1712" w:rsidRPr="00F07C22">
        <w:rPr>
          <w:rFonts w:ascii="Helvetica Neue" w:hAnsi="Helvetica Neue" w:cs="Times New Roman"/>
          <w:sz w:val="22"/>
          <w:szCs w:val="22"/>
        </w:rPr>
        <w:t xml:space="preserve">Imaging was started at differentiation day </w:t>
      </w:r>
      <w:r w:rsidR="006B1712">
        <w:rPr>
          <w:rFonts w:ascii="Helvetica Neue" w:hAnsi="Helvetica Neue" w:cs="Times New Roman"/>
          <w:sz w:val="22"/>
          <w:szCs w:val="22"/>
        </w:rPr>
        <w:t>(</w:t>
      </w:r>
      <w:r w:rsidR="006B1712" w:rsidRPr="00F07C22">
        <w:rPr>
          <w:rFonts w:ascii="Helvetica Neue" w:hAnsi="Helvetica Neue" w:cs="Times New Roman"/>
          <w:sz w:val="22"/>
          <w:szCs w:val="22"/>
        </w:rPr>
        <w:t>D</w:t>
      </w:r>
      <w:r w:rsidR="006B1712">
        <w:rPr>
          <w:rFonts w:ascii="Helvetica Neue" w:hAnsi="Helvetica Neue" w:cs="Times New Roman"/>
          <w:sz w:val="22"/>
          <w:szCs w:val="22"/>
        </w:rPr>
        <w:t>)</w:t>
      </w:r>
      <w:r w:rsidR="006B1712" w:rsidRPr="00F07C22">
        <w:rPr>
          <w:rFonts w:ascii="Helvetica Neue" w:hAnsi="Helvetica Neue" w:cs="Times New Roman"/>
          <w:sz w:val="22"/>
          <w:szCs w:val="22"/>
        </w:rPr>
        <w:t xml:space="preserve"> 0, imaging frequency was one frame per hour. </w:t>
      </w:r>
    </w:p>
    <w:p w14:paraId="4CCE3314" w14:textId="619E0669" w:rsidR="0078230F" w:rsidRDefault="00D77F0D" w:rsidP="00C5692F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A:</w:t>
      </w:r>
      <w:r w:rsidR="007A7F29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78230F">
        <w:rPr>
          <w:rFonts w:ascii="Helvetica Neue" w:hAnsi="Helvetica Neue" w:cs="Times New Roman"/>
          <w:sz w:val="22"/>
          <w:szCs w:val="22"/>
        </w:rPr>
        <w:t>Representative</w:t>
      </w:r>
      <w:r w:rsidR="00C5692F" w:rsidRPr="00F07C22">
        <w:rPr>
          <w:rFonts w:ascii="Helvetica Neue" w:hAnsi="Helvetica Neue" w:cs="Times New Roman"/>
          <w:sz w:val="22"/>
          <w:szCs w:val="22"/>
        </w:rPr>
        <w:t xml:space="preserve"> images from Supplementary Movie 1: Live imaging of cyst formation from ACTB-</w:t>
      </w:r>
      <w:proofErr w:type="spellStart"/>
      <w:r w:rsidR="00C5692F" w:rsidRPr="00F07C22">
        <w:rPr>
          <w:rFonts w:ascii="Helvetica Neue" w:hAnsi="Helvetica Neue" w:cs="Times New Roman"/>
          <w:sz w:val="22"/>
          <w:szCs w:val="22"/>
        </w:rPr>
        <w:t>mEGFP</w:t>
      </w:r>
      <w:proofErr w:type="spellEnd"/>
      <w:r w:rsidR="00C5692F" w:rsidRPr="00F07C22">
        <w:rPr>
          <w:rFonts w:ascii="Helvetica Neue" w:hAnsi="Helvetica Neue" w:cs="Times New Roman"/>
          <w:sz w:val="22"/>
          <w:szCs w:val="22"/>
        </w:rPr>
        <w:t xml:space="preserve"> reporter hiPS</w:t>
      </w:r>
      <w:r w:rsidR="0078230F">
        <w:rPr>
          <w:rFonts w:ascii="Helvetica Neue" w:hAnsi="Helvetica Neue" w:cs="Times New Roman"/>
          <w:sz w:val="22"/>
          <w:szCs w:val="22"/>
        </w:rPr>
        <w:t>C</w:t>
      </w:r>
      <w:r w:rsidR="00C5692F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B068DF">
        <w:rPr>
          <w:rFonts w:ascii="Helvetica Neue" w:hAnsi="Helvetica Neue" w:cs="Times New Roman"/>
          <w:sz w:val="22"/>
          <w:szCs w:val="22"/>
        </w:rPr>
        <w:t>clusters</w:t>
      </w:r>
      <w:r w:rsidR="00C5692F" w:rsidRPr="00F07C22">
        <w:rPr>
          <w:rFonts w:ascii="Helvetica Neue" w:hAnsi="Helvetica Neue" w:cs="Times New Roman"/>
          <w:sz w:val="22"/>
          <w:szCs w:val="22"/>
        </w:rPr>
        <w:t xml:space="preserve">. </w:t>
      </w:r>
    </w:p>
    <w:p w14:paraId="569B5ABB" w14:textId="5B07909F" w:rsidR="006B1712" w:rsidRDefault="00D77F0D" w:rsidP="00C5692F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B:</w:t>
      </w:r>
      <w:r w:rsidR="00056FC3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78230F">
        <w:rPr>
          <w:rFonts w:ascii="Helvetica Neue" w:hAnsi="Helvetica Neue" w:cs="Times New Roman"/>
          <w:sz w:val="22"/>
          <w:szCs w:val="22"/>
          <w:lang w:val="en-GB"/>
        </w:rPr>
        <w:t>Representative</w:t>
      </w:r>
      <w:r w:rsidR="00056FC3" w:rsidRPr="00F07C22">
        <w:rPr>
          <w:rFonts w:ascii="Helvetica Neue" w:hAnsi="Helvetica Neue" w:cs="Times New Roman"/>
          <w:sz w:val="22"/>
          <w:szCs w:val="22"/>
        </w:rPr>
        <w:t xml:space="preserve"> images from </w:t>
      </w:r>
      <w:r w:rsidR="00C5692F" w:rsidRPr="00F07C22">
        <w:rPr>
          <w:rFonts w:ascii="Helvetica Neue" w:hAnsi="Helvetica Neue" w:cs="Times New Roman"/>
          <w:sz w:val="22"/>
          <w:szCs w:val="22"/>
        </w:rPr>
        <w:t>Supplementary Movie 2: Live imaging of cyst formation from TJP1-mEGFP reporter hiPS</w:t>
      </w:r>
      <w:r w:rsidR="0078230F">
        <w:rPr>
          <w:rFonts w:ascii="Helvetica Neue" w:hAnsi="Helvetica Neue" w:cs="Times New Roman"/>
          <w:sz w:val="22"/>
          <w:szCs w:val="22"/>
        </w:rPr>
        <w:t>C</w:t>
      </w:r>
      <w:r w:rsidR="00C5692F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B068DF">
        <w:rPr>
          <w:rFonts w:ascii="Helvetica Neue" w:hAnsi="Helvetica Neue" w:cs="Times New Roman"/>
          <w:sz w:val="22"/>
          <w:szCs w:val="22"/>
        </w:rPr>
        <w:t>clusters</w:t>
      </w:r>
      <w:r w:rsidR="00C5692F" w:rsidRPr="00F07C22">
        <w:rPr>
          <w:rFonts w:ascii="Helvetica Neue" w:hAnsi="Helvetica Neue" w:cs="Times New Roman"/>
          <w:sz w:val="22"/>
          <w:szCs w:val="22"/>
        </w:rPr>
        <w:t>.</w:t>
      </w:r>
    </w:p>
    <w:p w14:paraId="3E63BBD1" w14:textId="20F4A196" w:rsidR="00C5692F" w:rsidRPr="00F07C22" w:rsidRDefault="00C5692F" w:rsidP="00C5692F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Scale bar</w:t>
      </w:r>
      <w:r w:rsidR="006B1712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>: 25µm.</w:t>
      </w:r>
    </w:p>
    <w:p w14:paraId="64BFEF3F" w14:textId="77777777" w:rsidR="00CF2038" w:rsidRPr="00F07C22" w:rsidRDefault="00CF2038" w:rsidP="00CF2038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</w:p>
    <w:p w14:paraId="719307A9" w14:textId="52818FEC" w:rsidR="00394087" w:rsidRPr="00F07C22" w:rsidRDefault="00394087" w:rsidP="00394087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 w:rsidR="00CF2038" w:rsidRPr="00F07C22">
        <w:rPr>
          <w:rFonts w:ascii="Helvetica Neue" w:hAnsi="Helvetica Neue" w:cs="Times New Roman"/>
          <w:b/>
          <w:bCs/>
          <w:sz w:val="22"/>
          <w:szCs w:val="22"/>
        </w:rPr>
        <w:t>3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 xml:space="preserve">: Efficiency in HRO generation across multiple hiPSC lines. </w:t>
      </w:r>
    </w:p>
    <w:p w14:paraId="05D098CD" w14:textId="3DD21A97" w:rsidR="0078230F" w:rsidRDefault="00861C23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</w:t>
      </w:r>
      <w:r w:rsidR="00155BDC" w:rsidRPr="00F07C22">
        <w:rPr>
          <w:rFonts w:ascii="Helvetica Neue" w:hAnsi="Helvetica Neue" w:cs="Times New Roman"/>
          <w:sz w:val="22"/>
          <w:szCs w:val="22"/>
        </w:rPr>
        <w:t>-</w:t>
      </w:r>
      <w:r w:rsidR="00FE2B38" w:rsidRPr="00F07C22">
        <w:rPr>
          <w:rFonts w:ascii="Helvetica Neue" w:hAnsi="Helvetica Neue" w:cs="Times New Roman"/>
          <w:sz w:val="22"/>
          <w:szCs w:val="22"/>
        </w:rPr>
        <w:t>B</w:t>
      </w:r>
      <w:r w:rsidRPr="00F07C22">
        <w:rPr>
          <w:rFonts w:ascii="Helvetica Neue" w:hAnsi="Helvetica Neue" w:cs="Times New Roman"/>
          <w:sz w:val="22"/>
          <w:szCs w:val="22"/>
        </w:rPr>
        <w:t xml:space="preserve">: </w:t>
      </w:r>
      <w:r w:rsidR="00155BDC" w:rsidRPr="00F07C22">
        <w:rPr>
          <w:rFonts w:ascii="Helvetica Neue" w:hAnsi="Helvetica Neue" w:cs="Times New Roman"/>
          <w:sz w:val="22"/>
          <w:szCs w:val="22"/>
        </w:rPr>
        <w:t>Data supplement Fig</w:t>
      </w:r>
      <w:r w:rsidR="0078230F">
        <w:rPr>
          <w:rFonts w:ascii="Helvetica Neue" w:hAnsi="Helvetica Neue" w:cs="Times New Roman"/>
          <w:sz w:val="22"/>
          <w:szCs w:val="22"/>
        </w:rPr>
        <w:t xml:space="preserve">ure </w:t>
      </w:r>
      <w:r w:rsidR="00155BDC" w:rsidRPr="00F07C22">
        <w:rPr>
          <w:rFonts w:ascii="Helvetica Neue" w:hAnsi="Helvetica Neue" w:cs="Times New Roman"/>
          <w:sz w:val="22"/>
          <w:szCs w:val="22"/>
        </w:rPr>
        <w:t>1.</w:t>
      </w:r>
      <w:r w:rsidR="002E511B" w:rsidRPr="00F07C22">
        <w:rPr>
          <w:rFonts w:ascii="Helvetica Neue" w:hAnsi="Helvetica Neue" w:cs="Times New Roman"/>
          <w:sz w:val="22"/>
          <w:szCs w:val="22"/>
        </w:rPr>
        <w:t xml:space="preserve"> </w:t>
      </w:r>
    </w:p>
    <w:p w14:paraId="4D4F0BF7" w14:textId="0E170A56" w:rsidR="0078230F" w:rsidRDefault="00CF2038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A:</w:t>
      </w:r>
      <w:r w:rsidR="0078230F">
        <w:rPr>
          <w:rFonts w:ascii="Helvetica Neue" w:hAnsi="Helvetica Neue" w:cs="Times New Roman"/>
          <w:sz w:val="22"/>
          <w:szCs w:val="22"/>
        </w:rPr>
        <w:t xml:space="preserve"> Representative</w:t>
      </w:r>
      <w:r w:rsidRPr="00F07C22">
        <w:rPr>
          <w:rFonts w:ascii="Helvetica Neue" w:hAnsi="Helvetica Neue" w:cs="Times New Roman"/>
          <w:sz w:val="22"/>
          <w:szCs w:val="22"/>
        </w:rPr>
        <w:t xml:space="preserve"> brightfield images of HRO</w:t>
      </w:r>
      <w:r w:rsidR="0078230F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generated </w:t>
      </w:r>
      <w:r w:rsidR="0078230F">
        <w:rPr>
          <w:rFonts w:ascii="Helvetica Neue" w:hAnsi="Helvetica Neue" w:cs="Times New Roman"/>
          <w:sz w:val="22"/>
          <w:szCs w:val="22"/>
        </w:rPr>
        <w:t>using</w:t>
      </w:r>
      <w:r w:rsidRPr="00F07C22">
        <w:rPr>
          <w:rFonts w:ascii="Helvetica Neue" w:hAnsi="Helvetica Neue" w:cs="Times New Roman"/>
          <w:sz w:val="22"/>
          <w:szCs w:val="22"/>
        </w:rPr>
        <w:t xml:space="preserve"> the CYST</w:t>
      </w:r>
      <w:r w:rsidR="0078230F"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protocol using multiple hiPSC lines, at different development time points (D30-D120).</w:t>
      </w:r>
      <w:r w:rsidR="00382A2A" w:rsidRPr="00F07C22">
        <w:rPr>
          <w:rFonts w:ascii="Helvetica Neue" w:hAnsi="Helvetica Neue" w:cs="Times New Roman"/>
          <w:sz w:val="22"/>
          <w:szCs w:val="22"/>
        </w:rPr>
        <w:t xml:space="preserve"> </w:t>
      </w:r>
    </w:p>
    <w:p w14:paraId="109B3D0C" w14:textId="509C0FCD" w:rsidR="0078230F" w:rsidRDefault="00D77F0D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B:</w:t>
      </w:r>
      <w:r w:rsidR="00E90262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007185" w:rsidRPr="00F07C22">
        <w:rPr>
          <w:rFonts w:ascii="Helvetica Neue" w:hAnsi="Helvetica Neue" w:cs="Times New Roman"/>
          <w:sz w:val="22"/>
          <w:szCs w:val="22"/>
        </w:rPr>
        <w:t>To distinguish HRO</w:t>
      </w:r>
      <w:r w:rsidR="0078230F">
        <w:rPr>
          <w:rFonts w:ascii="Helvetica Neue" w:hAnsi="Helvetica Neue" w:cs="Times New Roman"/>
          <w:sz w:val="22"/>
          <w:szCs w:val="22"/>
        </w:rPr>
        <w:t>s</w:t>
      </w:r>
      <w:r w:rsidR="00007185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E90262" w:rsidRPr="00F07C22">
        <w:rPr>
          <w:rFonts w:ascii="Helvetica Neue" w:hAnsi="Helvetica Neue" w:cs="Times New Roman"/>
          <w:sz w:val="22"/>
          <w:szCs w:val="22"/>
        </w:rPr>
        <w:t xml:space="preserve">derived by the different hiPSC lines </w:t>
      </w:r>
      <w:r w:rsidR="00007185" w:rsidRPr="00F07C22">
        <w:rPr>
          <w:rFonts w:ascii="Helvetica Neue" w:hAnsi="Helvetica Neue" w:cs="Times New Roman"/>
          <w:sz w:val="22"/>
          <w:szCs w:val="22"/>
        </w:rPr>
        <w:t>from non-retinal organoids, cryosections were immunostained with anti-RAX antibody.</w:t>
      </w:r>
      <w:r w:rsidR="00E90262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FF585E" w:rsidRPr="00F07C22">
        <w:rPr>
          <w:rFonts w:ascii="Helvetica Neue" w:hAnsi="Helvetica Neue" w:cs="Times New Roman"/>
          <w:sz w:val="22"/>
          <w:szCs w:val="22"/>
        </w:rPr>
        <w:t>Related analysis is presented in D.</w:t>
      </w:r>
      <w:r w:rsidR="00B11723" w:rsidRPr="00F07C22">
        <w:rPr>
          <w:rFonts w:ascii="Helvetica Neue" w:hAnsi="Helvetica Neue" w:cs="Times New Roman"/>
          <w:sz w:val="22"/>
          <w:szCs w:val="22"/>
        </w:rPr>
        <w:t xml:space="preserve"> </w:t>
      </w:r>
    </w:p>
    <w:p w14:paraId="34BB1EB8" w14:textId="09B36D62" w:rsidR="0078230F" w:rsidRDefault="00D77F0D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C:</w:t>
      </w:r>
      <w:r w:rsidR="00E90262" w:rsidRPr="00F07C22">
        <w:rPr>
          <w:rFonts w:ascii="Helvetica Neue" w:hAnsi="Helvetica Neue" w:cs="Times New Roman"/>
          <w:sz w:val="22"/>
          <w:szCs w:val="22"/>
        </w:rPr>
        <w:t xml:space="preserve"> To </w:t>
      </w:r>
      <w:r w:rsidR="008C3E82" w:rsidRPr="00F07C22">
        <w:rPr>
          <w:rFonts w:ascii="Helvetica Neue" w:hAnsi="Helvetica Neue" w:cs="Times New Roman"/>
          <w:sz w:val="22"/>
          <w:szCs w:val="22"/>
        </w:rPr>
        <w:t>show that RAX labels cell</w:t>
      </w:r>
      <w:r w:rsidR="0078230F">
        <w:rPr>
          <w:rFonts w:ascii="Helvetica Neue" w:hAnsi="Helvetica Neue" w:cs="Times New Roman"/>
          <w:sz w:val="22"/>
          <w:szCs w:val="22"/>
        </w:rPr>
        <w:t>s</w:t>
      </w:r>
      <w:r w:rsidR="008C3E82" w:rsidRPr="00F07C22">
        <w:rPr>
          <w:rFonts w:ascii="Helvetica Neue" w:hAnsi="Helvetica Neue" w:cs="Times New Roman"/>
          <w:sz w:val="22"/>
          <w:szCs w:val="22"/>
        </w:rPr>
        <w:t xml:space="preserve"> across the retina, </w:t>
      </w:r>
      <w:r w:rsidR="0078230F">
        <w:rPr>
          <w:rFonts w:ascii="Helvetica Neue" w:hAnsi="Helvetica Neue" w:cs="Times New Roman"/>
          <w:sz w:val="22"/>
          <w:szCs w:val="22"/>
        </w:rPr>
        <w:t xml:space="preserve">cells were </w:t>
      </w:r>
      <w:r w:rsidR="008C3E82" w:rsidRPr="00F07C22">
        <w:rPr>
          <w:rFonts w:ascii="Helvetica Neue" w:hAnsi="Helvetica Neue" w:cs="Times New Roman"/>
          <w:sz w:val="22"/>
          <w:szCs w:val="22"/>
        </w:rPr>
        <w:t>immunostain</w:t>
      </w:r>
      <w:r w:rsidR="0078230F">
        <w:rPr>
          <w:rFonts w:ascii="Helvetica Neue" w:hAnsi="Helvetica Neue" w:cs="Times New Roman"/>
          <w:sz w:val="22"/>
          <w:szCs w:val="22"/>
        </w:rPr>
        <w:t>ed</w:t>
      </w:r>
      <w:r w:rsidR="008C3E82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126D21" w:rsidRPr="00F07C22">
        <w:rPr>
          <w:rFonts w:ascii="Helvetica Neue" w:hAnsi="Helvetica Neue" w:cs="Times New Roman"/>
          <w:sz w:val="22"/>
          <w:szCs w:val="22"/>
        </w:rPr>
        <w:t xml:space="preserve">in combination with ARR3 (cytoplasmic cone photoreceptor marker) and SOX2 (nuclear Müller glia marker). </w:t>
      </w:r>
      <w:r w:rsidR="00B01278">
        <w:rPr>
          <w:rFonts w:ascii="Helvetica Neue" w:hAnsi="Helvetica Neue" w:cs="Times New Roman"/>
          <w:sz w:val="22"/>
          <w:szCs w:val="22"/>
        </w:rPr>
        <w:t>HRO was derived from the 5A line.</w:t>
      </w:r>
    </w:p>
    <w:p w14:paraId="0A86BB65" w14:textId="0E15E291" w:rsidR="00FC65E8" w:rsidRDefault="00007185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D</w:t>
      </w:r>
      <w:r w:rsidR="00155BDC" w:rsidRPr="00F07C22">
        <w:rPr>
          <w:rFonts w:ascii="Helvetica Neue" w:hAnsi="Helvetica Neue" w:cs="Times New Roman"/>
          <w:sz w:val="22"/>
          <w:szCs w:val="22"/>
        </w:rPr>
        <w:t>:</w:t>
      </w:r>
      <w:r w:rsidR="0078230F">
        <w:rPr>
          <w:rFonts w:ascii="Helvetica Neue" w:hAnsi="Helvetica Neue" w:cs="Times New Roman"/>
          <w:sz w:val="22"/>
          <w:szCs w:val="22"/>
        </w:rPr>
        <w:t xml:space="preserve"> </w:t>
      </w:r>
      <w:r w:rsidR="00155BDC" w:rsidRPr="00F07C22">
        <w:rPr>
          <w:rFonts w:ascii="Helvetica Neue" w:hAnsi="Helvetica Neue" w:cs="Times New Roman"/>
          <w:sz w:val="22"/>
          <w:szCs w:val="22"/>
        </w:rPr>
        <w:t xml:space="preserve">Additional quantitative data plots </w:t>
      </w:r>
      <w:r w:rsidR="00F27679" w:rsidRPr="00F07C22">
        <w:rPr>
          <w:rFonts w:ascii="Helvetica Neue" w:hAnsi="Helvetica Neue" w:cs="Times New Roman"/>
          <w:sz w:val="22"/>
          <w:szCs w:val="22"/>
        </w:rPr>
        <w:t>supplement</w:t>
      </w:r>
      <w:r w:rsidR="00155BDC" w:rsidRPr="00F07C22">
        <w:rPr>
          <w:rFonts w:ascii="Helvetica Neue" w:hAnsi="Helvetica Neue" w:cs="Times New Roman"/>
          <w:sz w:val="22"/>
          <w:szCs w:val="22"/>
        </w:rPr>
        <w:t>ing</w:t>
      </w:r>
      <w:r w:rsidR="00F27679" w:rsidRPr="00F07C22">
        <w:rPr>
          <w:rFonts w:ascii="Helvetica Neue" w:hAnsi="Helvetica Neue" w:cs="Times New Roman"/>
          <w:sz w:val="22"/>
          <w:szCs w:val="22"/>
        </w:rPr>
        <w:t xml:space="preserve"> Fig</w:t>
      </w:r>
      <w:r w:rsidR="0078230F">
        <w:rPr>
          <w:rFonts w:ascii="Helvetica Neue" w:hAnsi="Helvetica Neue" w:cs="Times New Roman"/>
          <w:sz w:val="22"/>
          <w:szCs w:val="22"/>
        </w:rPr>
        <w:t xml:space="preserve">ure </w:t>
      </w:r>
      <w:r w:rsidR="00F27679" w:rsidRPr="00F07C22">
        <w:rPr>
          <w:rFonts w:ascii="Helvetica Neue" w:hAnsi="Helvetica Neue" w:cs="Times New Roman"/>
          <w:sz w:val="22"/>
          <w:szCs w:val="22"/>
        </w:rPr>
        <w:t>1</w:t>
      </w:r>
      <w:r w:rsidR="002F3B8D" w:rsidRPr="00F07C22">
        <w:rPr>
          <w:rFonts w:ascii="Helvetica Neue" w:hAnsi="Helvetica Neue" w:cs="Times New Roman"/>
          <w:sz w:val="22"/>
          <w:szCs w:val="22"/>
        </w:rPr>
        <w:t>D</w:t>
      </w:r>
      <w:r w:rsidR="008661BE" w:rsidRPr="00F07C22">
        <w:rPr>
          <w:rFonts w:ascii="Helvetica Neue" w:hAnsi="Helvetica Neue" w:cs="Times New Roman"/>
          <w:sz w:val="22"/>
          <w:szCs w:val="22"/>
        </w:rPr>
        <w:t xml:space="preserve">. Total number of 3D structures (T3D) at the end time point </w:t>
      </w:r>
      <w:r w:rsidR="00B068DF">
        <w:rPr>
          <w:rFonts w:ascii="Helvetica Neue" w:hAnsi="Helvetica Neue" w:cs="Times New Roman"/>
          <w:sz w:val="22"/>
          <w:szCs w:val="22"/>
        </w:rPr>
        <w:t xml:space="preserve">(D200) </w:t>
      </w:r>
      <w:r w:rsidR="008661BE" w:rsidRPr="00F07C22">
        <w:rPr>
          <w:rFonts w:ascii="Helvetica Neue" w:hAnsi="Helvetica Neue" w:cs="Times New Roman"/>
          <w:sz w:val="22"/>
          <w:szCs w:val="22"/>
        </w:rPr>
        <w:t>divided by the number of starting hiPSC wells (</w:t>
      </w:r>
      <w:r w:rsidR="00580BF1">
        <w:rPr>
          <w:rFonts w:ascii="Helvetica Neue" w:hAnsi="Helvetica Neue" w:cs="Times New Roman"/>
          <w:sz w:val="22"/>
          <w:szCs w:val="22"/>
        </w:rPr>
        <w:t xml:space="preserve">of a </w:t>
      </w:r>
      <w:r w:rsidR="008661BE" w:rsidRPr="00F07C22">
        <w:rPr>
          <w:rFonts w:ascii="Helvetica Neue" w:hAnsi="Helvetica Neue" w:cs="Times New Roman"/>
          <w:sz w:val="22"/>
          <w:szCs w:val="22"/>
        </w:rPr>
        <w:t xml:space="preserve">6-well plate). To </w:t>
      </w:r>
      <w:r w:rsidR="008661BE" w:rsidRPr="00F07C22">
        <w:rPr>
          <w:rFonts w:ascii="Helvetica Neue" w:hAnsi="Helvetica Neue" w:cs="Times New Roman"/>
          <w:sz w:val="22"/>
          <w:szCs w:val="22"/>
        </w:rPr>
        <w:lastRenderedPageBreak/>
        <w:t>distinguish HRO</w:t>
      </w:r>
      <w:r w:rsidR="008661BE">
        <w:rPr>
          <w:rFonts w:ascii="Helvetica Neue" w:hAnsi="Helvetica Neue" w:cs="Times New Roman"/>
          <w:sz w:val="22"/>
          <w:szCs w:val="22"/>
        </w:rPr>
        <w:t>s</w:t>
      </w:r>
      <w:r w:rsidR="008661BE" w:rsidRPr="00F07C22">
        <w:rPr>
          <w:rFonts w:ascii="Helvetica Neue" w:hAnsi="Helvetica Neue" w:cs="Times New Roman"/>
          <w:sz w:val="22"/>
          <w:szCs w:val="22"/>
        </w:rPr>
        <w:t xml:space="preserve"> from non-retinal organoids, cryosections were immunostained with anti-RAX antibody. </w:t>
      </w:r>
      <w:r w:rsidR="008661BE" w:rsidRPr="00F07C22">
        <w:rPr>
          <w:rFonts w:ascii="Helvetica Neue" w:hAnsi="Helvetica Neue" w:cs="Times New Roman"/>
          <w:iCs/>
          <w:sz w:val="22"/>
          <w:szCs w:val="22"/>
        </w:rPr>
        <w:t xml:space="preserve">Fraction of RAX+ retinal epithelium (%RE): </w:t>
      </w:r>
      <w:r w:rsidR="008661BE" w:rsidRPr="00F07C22">
        <w:rPr>
          <w:rFonts w:ascii="Helvetica Neue" w:hAnsi="Helvetica Neue" w:cs="Times New Roman"/>
          <w:sz w:val="22"/>
          <w:szCs w:val="22"/>
        </w:rPr>
        <w:t>percentage of retinal epithelium in each organoid at the end time point measured as the RAX+ area in relation to total cell area as a proxy</w:t>
      </w:r>
      <w:r w:rsidR="008661BE">
        <w:rPr>
          <w:rFonts w:ascii="Helvetica Neue" w:hAnsi="Helvetica Neue" w:cs="Times New Roman"/>
          <w:sz w:val="22"/>
          <w:szCs w:val="22"/>
        </w:rPr>
        <w:t>. Statistic</w:t>
      </w:r>
      <w:r w:rsidR="00B01278">
        <w:rPr>
          <w:rFonts w:ascii="Helvetica Neue" w:hAnsi="Helvetica Neue" w:cs="Times New Roman"/>
          <w:sz w:val="22"/>
          <w:szCs w:val="22"/>
        </w:rPr>
        <w:t>al analysis results (1-way ANOVA, Tukey post-hoc test) are given as follows:</w:t>
      </w:r>
      <w:r w:rsidR="008661BE">
        <w:rPr>
          <w:rFonts w:ascii="Helvetica Neue" w:hAnsi="Helvetica Neue" w:cs="Times New Roman"/>
          <w:sz w:val="22"/>
          <w:szCs w:val="22"/>
        </w:rPr>
        <w:t xml:space="preserve"> 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 xml:space="preserve">The horizontal </w:t>
      </w:r>
      <w:r w:rsidR="00B01278" w:rsidRPr="00032139">
        <w:rPr>
          <w:rFonts w:ascii="Helvetica Neue" w:hAnsi="Helvetica Neue" w:cstheme="majorHAnsi"/>
          <w:sz w:val="22"/>
          <w:szCs w:val="22"/>
        </w:rPr>
        <w:t>lines and asterisks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 xml:space="preserve"> (*) </w:t>
      </w:r>
      <w:r w:rsidR="00B01278" w:rsidRPr="00032139">
        <w:rPr>
          <w:rFonts w:ascii="Helvetica Neue" w:hAnsi="Helvetica Neue" w:cstheme="majorHAnsi"/>
          <w:sz w:val="22"/>
          <w:szCs w:val="22"/>
        </w:rPr>
        <w:t xml:space="preserve">above the scatter plots indicate a 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 xml:space="preserve">statistically </w:t>
      </w:r>
      <w:r w:rsidR="00B01278" w:rsidRPr="00032139">
        <w:rPr>
          <w:rFonts w:ascii="Helvetica Neue" w:hAnsi="Helvetica Neue" w:cstheme="majorHAnsi"/>
          <w:sz w:val="22"/>
          <w:szCs w:val="22"/>
        </w:rPr>
        <w:t>significant</w:t>
      </w:r>
      <w:r w:rsidR="00B01278">
        <w:rPr>
          <w:rFonts w:ascii="Helvetica Neue" w:hAnsi="Helvetica Neue" w:cstheme="majorHAnsi"/>
          <w:sz w:val="22"/>
          <w:szCs w:val="22"/>
        </w:rPr>
        <w:t xml:space="preserve"> (p&lt;0.05) </w:t>
      </w:r>
      <w:r w:rsidR="00B01278" w:rsidRPr="00032139">
        <w:rPr>
          <w:rFonts w:ascii="Helvetica Neue" w:hAnsi="Helvetica Neue" w:cstheme="majorHAnsi"/>
          <w:sz w:val="22"/>
          <w:szCs w:val="22"/>
        </w:rPr>
        <w:t xml:space="preserve">difference between a selected 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>(color</w:t>
      </w:r>
      <w:r w:rsidR="00B01278">
        <w:rPr>
          <w:rFonts w:ascii="Helvetica Neue" w:hAnsi="Helvetica Neue" w:cstheme="majorHAnsi"/>
          <w:color w:val="000000" w:themeColor="text1"/>
          <w:sz w:val="22"/>
          <w:szCs w:val="22"/>
        </w:rPr>
        <w:t>-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>matched)</w:t>
      </w:r>
      <w:r w:rsidR="00B01278" w:rsidRPr="00032139">
        <w:rPr>
          <w:rFonts w:ascii="Helvetica Neue" w:hAnsi="Helvetica Neue" w:cstheme="majorHAnsi"/>
          <w:sz w:val="22"/>
          <w:szCs w:val="22"/>
        </w:rPr>
        <w:t xml:space="preserve"> </w:t>
      </w:r>
      <w:r w:rsidR="00B01278" w:rsidRPr="00032139">
        <w:rPr>
          <w:rFonts w:ascii="Helvetica Neue" w:hAnsi="Helvetica Neue" w:cstheme="majorHAnsi"/>
          <w:color w:val="000000" w:themeColor="text1"/>
          <w:sz w:val="22"/>
          <w:szCs w:val="22"/>
        </w:rPr>
        <w:t>hiPSC</w:t>
      </w:r>
      <w:r w:rsidR="00B01278" w:rsidRPr="00032139">
        <w:rPr>
          <w:rFonts w:ascii="Helvetica Neue" w:hAnsi="Helvetica Neue" w:cstheme="majorHAnsi"/>
          <w:sz w:val="22"/>
          <w:szCs w:val="22"/>
        </w:rPr>
        <w:t xml:space="preserve"> line </w:t>
      </w:r>
      <w:r w:rsidR="00B01278">
        <w:rPr>
          <w:rFonts w:ascii="Helvetica Neue" w:hAnsi="Helvetica Neue" w:cstheme="majorHAnsi"/>
          <w:sz w:val="22"/>
          <w:szCs w:val="22"/>
        </w:rPr>
        <w:t>and other hiPSC lines</w:t>
      </w:r>
      <w:r w:rsidR="00F046A2">
        <w:rPr>
          <w:rFonts w:ascii="Helvetica Neue" w:hAnsi="Helvetica Neue" w:cstheme="majorHAnsi"/>
          <w:sz w:val="22"/>
          <w:szCs w:val="22"/>
        </w:rPr>
        <w:t>.</w:t>
      </w:r>
    </w:p>
    <w:p w14:paraId="7374424D" w14:textId="7F32634A" w:rsidR="008661BE" w:rsidRDefault="008661BE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>
        <w:rPr>
          <w:rFonts w:ascii="Helvetica Neue" w:hAnsi="Helvetica Neue" w:cs="Times New Roman"/>
          <w:sz w:val="22"/>
          <w:szCs w:val="22"/>
        </w:rPr>
        <w:t>Scale bars: A, B, 500µm; C, 50µm. Related data are provided in Supplementary Table 3.</w:t>
      </w:r>
    </w:p>
    <w:p w14:paraId="6DEB3F06" w14:textId="3B90E450" w:rsidR="00756D09" w:rsidRDefault="00756D09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0CD93679" w14:textId="77777777" w:rsidR="00191805" w:rsidRPr="00F07C2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>
        <w:rPr>
          <w:rFonts w:ascii="Helvetica Neue" w:hAnsi="Helvetica Neue" w:cs="Times New Roman"/>
          <w:b/>
          <w:sz w:val="22"/>
          <w:szCs w:val="22"/>
        </w:rPr>
        <w:t>4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 xml:space="preserve">: Two conceptionally different HRO protocols used in this study. </w:t>
      </w:r>
    </w:p>
    <w:p w14:paraId="3BB5130A" w14:textId="22585F6D" w:rsidR="006B1712" w:rsidRDefault="006B1712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>
        <w:rPr>
          <w:rFonts w:ascii="Helvetica Neue" w:hAnsi="Helvetica Neue" w:cs="Times New Roman"/>
          <w:sz w:val="22"/>
          <w:szCs w:val="22"/>
        </w:rPr>
        <w:t xml:space="preserve">A-B: </w:t>
      </w:r>
      <w:r w:rsidR="00191805" w:rsidRPr="00F07C22">
        <w:rPr>
          <w:rFonts w:ascii="Helvetica Neue" w:hAnsi="Helvetica Neue" w:cs="Times New Roman"/>
          <w:sz w:val="22"/>
          <w:szCs w:val="22"/>
        </w:rPr>
        <w:t>Data supplements Fig</w:t>
      </w:r>
      <w:r w:rsidR="00191805">
        <w:rPr>
          <w:rFonts w:ascii="Helvetica Neue" w:hAnsi="Helvetica Neue" w:cs="Times New Roman"/>
          <w:sz w:val="22"/>
          <w:szCs w:val="22"/>
        </w:rPr>
        <w:t>ure 2</w:t>
      </w:r>
      <w:r w:rsidR="00191805" w:rsidRPr="00F07C22">
        <w:rPr>
          <w:rFonts w:ascii="Helvetica Neue" w:hAnsi="Helvetica Neue" w:cs="Times New Roman"/>
          <w:sz w:val="22"/>
          <w:szCs w:val="22"/>
        </w:rPr>
        <w:t xml:space="preserve">. </w:t>
      </w:r>
    </w:p>
    <w:p w14:paraId="040B7B3B" w14:textId="2753EDB8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A: Schematic representation of the two protocols used in this study to generate human retina organoids (HRO</w:t>
      </w:r>
      <w:r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): </w:t>
      </w:r>
      <w:r>
        <w:rPr>
          <w:rFonts w:ascii="Helvetica Neue" w:hAnsi="Helvetica Neue" w:cs="Times New Roman"/>
          <w:sz w:val="22"/>
          <w:szCs w:val="22"/>
        </w:rPr>
        <w:t>C</w:t>
      </w:r>
      <w:r w:rsidRPr="00F07C22">
        <w:rPr>
          <w:rFonts w:ascii="Helvetica Neue" w:hAnsi="Helvetica Neue" w:cs="Times New Roman"/>
          <w:sz w:val="22"/>
          <w:szCs w:val="22"/>
        </w:rPr>
        <w:t>luster-derived neuroepithelial cyst (CYST)</w:t>
      </w:r>
      <w:r>
        <w:rPr>
          <w:rFonts w:ascii="Helvetica Neue" w:hAnsi="Helvetica Neue" w:cs="Times New Roman"/>
          <w:sz w:val="22"/>
          <w:szCs w:val="22"/>
        </w:rPr>
        <w:t>;</w:t>
      </w:r>
      <w:r w:rsidRPr="00F07C22">
        <w:rPr>
          <w:rFonts w:ascii="Helvetica Neue" w:hAnsi="Helvetica Neue" w:cs="Times New Roman"/>
          <w:sz w:val="22"/>
          <w:szCs w:val="22"/>
        </w:rPr>
        <w:t xml:space="preserve"> and single cell-derived aggregate (AGG) protocol. </w:t>
      </w:r>
    </w:p>
    <w:p w14:paraId="7D55A7B4" w14:textId="345E2684" w:rsidR="00756D09" w:rsidRDefault="00191805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B: Schematic representation of key components of </w:t>
      </w:r>
      <w:r>
        <w:rPr>
          <w:rFonts w:ascii="Helvetica Neue" w:hAnsi="Helvetica Neue" w:cs="Times New Roman"/>
          <w:sz w:val="22"/>
          <w:szCs w:val="22"/>
        </w:rPr>
        <w:t xml:space="preserve">the </w:t>
      </w:r>
      <w:r w:rsidRPr="00F07C22">
        <w:rPr>
          <w:rFonts w:ascii="Helvetica Neue" w:hAnsi="Helvetica Neue" w:cs="Times New Roman"/>
          <w:sz w:val="22"/>
          <w:szCs w:val="22"/>
        </w:rPr>
        <w:t>cell</w:t>
      </w:r>
      <w:r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 xml:space="preserve">culture medium. </w:t>
      </w:r>
    </w:p>
    <w:p w14:paraId="5547C5C0" w14:textId="77777777" w:rsidR="00FC65E8" w:rsidRPr="00F07C22" w:rsidRDefault="00FC65E8" w:rsidP="004D6E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4C1AD908" w14:textId="77777777" w:rsidR="00191805" w:rsidRPr="00F07C2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>
        <w:rPr>
          <w:rFonts w:ascii="Helvetica Neue" w:hAnsi="Helvetica Neue" w:cs="Times New Roman"/>
          <w:b/>
          <w:sz w:val="22"/>
          <w:szCs w:val="22"/>
        </w:rPr>
        <w:t>5</w:t>
      </w:r>
      <w:r w:rsidRPr="00F07C22">
        <w:rPr>
          <w:rFonts w:ascii="Helvetica Neue" w:hAnsi="Helvetica Neue" w:cs="Times New Roman"/>
          <w:b/>
          <w:sz w:val="22"/>
          <w:szCs w:val="22"/>
        </w:rPr>
        <w:t>: Data supplement</w:t>
      </w:r>
      <w:r>
        <w:rPr>
          <w:rFonts w:ascii="Helvetica Neue" w:hAnsi="Helvetica Neue" w:cs="Times New Roman"/>
          <w:b/>
          <w:sz w:val="22"/>
          <w:szCs w:val="22"/>
        </w:rPr>
        <w:t>s</w:t>
      </w:r>
      <w:r w:rsidRPr="00F07C22">
        <w:rPr>
          <w:rFonts w:ascii="Helvetica Neue" w:hAnsi="Helvetica Neue" w:cs="Times New Roman"/>
          <w:b/>
          <w:sz w:val="22"/>
          <w:szCs w:val="22"/>
        </w:rPr>
        <w:t xml:space="preserve"> Figure </w:t>
      </w:r>
      <w:r>
        <w:rPr>
          <w:rFonts w:ascii="Helvetica Neue" w:hAnsi="Helvetica Neue" w:cs="Times New Roman"/>
          <w:b/>
          <w:sz w:val="22"/>
          <w:szCs w:val="22"/>
        </w:rPr>
        <w:t>2</w:t>
      </w:r>
      <w:r w:rsidRPr="00F07C22">
        <w:rPr>
          <w:rFonts w:ascii="Helvetica Neue" w:hAnsi="Helvetica Neue" w:cs="Times New Roman"/>
          <w:b/>
          <w:sz w:val="22"/>
          <w:szCs w:val="22"/>
        </w:rPr>
        <w:t>.</w:t>
      </w:r>
    </w:p>
    <w:p w14:paraId="3D04DF33" w14:textId="48A762F8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A-C: Data plots supplement Fig</w:t>
      </w:r>
      <w:r>
        <w:rPr>
          <w:rFonts w:ascii="Helvetica Neue" w:hAnsi="Helvetica Neue" w:cs="Times New Roman"/>
          <w:sz w:val="22"/>
          <w:szCs w:val="22"/>
        </w:rPr>
        <w:t>ure 2</w:t>
      </w:r>
      <w:r w:rsidR="000D49FB">
        <w:rPr>
          <w:rFonts w:ascii="Helvetica Neue" w:hAnsi="Helvetica Neue" w:cs="Times New Roman"/>
          <w:sz w:val="22"/>
          <w:szCs w:val="22"/>
        </w:rPr>
        <w:t>.</w:t>
      </w:r>
    </w:p>
    <w:p w14:paraId="7EF38975" w14:textId="77777777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A:</w:t>
      </w:r>
      <w:r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 xml:space="preserve">Total number of 3D structures (T3D) at the end time point divided by the number of starting hiPSC wells (6-well plate). </w:t>
      </w:r>
    </w:p>
    <w:p w14:paraId="5FED36DA" w14:textId="77777777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B: Total number of HROs per T3D. </w:t>
      </w:r>
    </w:p>
    <w:p w14:paraId="2A5E3206" w14:textId="77777777" w:rsidR="00191805" w:rsidRPr="00F07C2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C: </w:t>
      </w:r>
      <w:r w:rsidRPr="00191805">
        <w:rPr>
          <w:rFonts w:ascii="Helvetica Neue" w:hAnsi="Helvetica Neue" w:cs="Times New Roman"/>
          <w:iCs/>
          <w:sz w:val="22"/>
          <w:szCs w:val="22"/>
        </w:rPr>
        <w:t>HRO yield</w:t>
      </w:r>
      <w:r w:rsidRPr="003017B5">
        <w:rPr>
          <w:rFonts w:ascii="Helvetica Neue" w:hAnsi="Helvetica Neue" w:cs="Times New Roman"/>
          <w:iCs/>
          <w:sz w:val="22"/>
          <w:szCs w:val="22"/>
        </w:rPr>
        <w:t xml:space="preserve">: </w:t>
      </w:r>
      <w:r w:rsidRPr="00F07C22">
        <w:rPr>
          <w:rFonts w:ascii="Helvetica Neue" w:hAnsi="Helvetica Neue" w:cs="Times New Roman"/>
          <w:sz w:val="22"/>
          <w:szCs w:val="22"/>
        </w:rPr>
        <w:t>Number of HROs (#HRO) at the end time point per starting hiPSC well.</w:t>
      </w:r>
    </w:p>
    <w:p w14:paraId="7AB1C813" w14:textId="77777777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D-F:</w:t>
      </w:r>
      <w:r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To distinguish HRO</w:t>
      </w:r>
      <w:r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from non-retinal organoids, cryosections were immunostained with anti-RAX antibody. </w:t>
      </w:r>
    </w:p>
    <w:p w14:paraId="11556E13" w14:textId="77777777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D: </w:t>
      </w:r>
      <w:r w:rsidRPr="00F07C22">
        <w:rPr>
          <w:rFonts w:ascii="Helvetica Neue" w:hAnsi="Helvetica Neue" w:cs="Times New Roman"/>
          <w:iCs/>
          <w:sz w:val="22"/>
          <w:szCs w:val="22"/>
        </w:rPr>
        <w:t xml:space="preserve">Fraction of RAX+ retinal epithelium (%RE): </w:t>
      </w:r>
      <w:r w:rsidRPr="00F07C22">
        <w:rPr>
          <w:rFonts w:ascii="Helvetica Neue" w:hAnsi="Helvetica Neue" w:cs="Times New Roman"/>
          <w:sz w:val="22"/>
          <w:szCs w:val="22"/>
        </w:rPr>
        <w:t xml:space="preserve">percentage of retinal epithelium in each organoid at the end time point measured as the RAX+ area in relation to total cell area as a proxy. </w:t>
      </w:r>
    </w:p>
    <w:p w14:paraId="156C9B68" w14:textId="66887036" w:rsidR="00191805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E:</w:t>
      </w:r>
      <w:r>
        <w:rPr>
          <w:rFonts w:ascii="Helvetica Neue" w:hAnsi="Helvetica Neue" w:cs="Times New Roman"/>
          <w:sz w:val="22"/>
          <w:szCs w:val="22"/>
        </w:rPr>
        <w:t xml:space="preserve"> Representative</w:t>
      </w:r>
      <w:r w:rsidRPr="00F07C22">
        <w:rPr>
          <w:rFonts w:ascii="Helvetica Neue" w:hAnsi="Helvetica Neue" w:cs="Times New Roman"/>
          <w:sz w:val="22"/>
          <w:szCs w:val="22"/>
        </w:rPr>
        <w:t xml:space="preserve"> raw and binary images of cryosections immunostained for RAX and DAPI showing non-retinal 3D tissues with </w:t>
      </w:r>
      <w:r w:rsidR="00B8317C">
        <w:rPr>
          <w:rFonts w:ascii="Helvetica Neue" w:hAnsi="Helvetica Neue" w:cs="Times New Roman"/>
          <w:sz w:val="22"/>
          <w:szCs w:val="22"/>
        </w:rPr>
        <w:t>almost no</w:t>
      </w:r>
      <w:r w:rsidRPr="00F07C22">
        <w:rPr>
          <w:rFonts w:ascii="Helvetica Neue" w:hAnsi="Helvetica Neue" w:cs="Times New Roman"/>
          <w:sz w:val="22"/>
          <w:szCs w:val="22"/>
        </w:rPr>
        <w:t xml:space="preserve"> RAX</w:t>
      </w:r>
      <w:r>
        <w:rPr>
          <w:rFonts w:ascii="Helvetica Neue" w:hAnsi="Helvetica Neue" w:cs="Times New Roman"/>
          <w:sz w:val="22"/>
          <w:szCs w:val="22"/>
        </w:rPr>
        <w:t>+</w:t>
      </w:r>
      <w:r w:rsidRPr="00F07C22">
        <w:rPr>
          <w:rFonts w:ascii="Helvetica Neue" w:hAnsi="Helvetica Neue" w:cs="Times New Roman"/>
          <w:sz w:val="22"/>
          <w:szCs w:val="22"/>
        </w:rPr>
        <w:t xml:space="preserve"> cells.  </w:t>
      </w:r>
    </w:p>
    <w:p w14:paraId="0292A9B8" w14:textId="42B004AE" w:rsidR="00191805" w:rsidRPr="00F07C2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F:</w:t>
      </w:r>
      <w:r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Quantification of HRO</w:t>
      </w:r>
      <w:r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with extra</w:t>
      </w:r>
      <w:r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 xml:space="preserve">retinal structures (see </w:t>
      </w:r>
      <w:r>
        <w:rPr>
          <w:rFonts w:ascii="Helvetica Neue" w:hAnsi="Helvetica Neue" w:cs="Times New Roman"/>
          <w:sz w:val="22"/>
          <w:szCs w:val="22"/>
        </w:rPr>
        <w:t xml:space="preserve">Material and </w:t>
      </w:r>
      <w:r w:rsidRPr="00F07C22">
        <w:rPr>
          <w:rFonts w:ascii="Helvetica Neue" w:hAnsi="Helvetica Neue" w:cs="Times New Roman"/>
          <w:sz w:val="22"/>
          <w:szCs w:val="22"/>
        </w:rPr>
        <w:t xml:space="preserve">methods section) and </w:t>
      </w:r>
      <w:r w:rsidR="004559B3">
        <w:rPr>
          <w:rFonts w:ascii="Helvetica Neue" w:hAnsi="Helvetica Neue" w:cs="Times New Roman"/>
          <w:sz w:val="22"/>
          <w:szCs w:val="22"/>
        </w:rPr>
        <w:t>two exemplary</w:t>
      </w:r>
      <w:r w:rsidRPr="00F07C22">
        <w:rPr>
          <w:rFonts w:ascii="Helvetica Neue" w:hAnsi="Helvetica Neue" w:cs="Times New Roman"/>
          <w:sz w:val="22"/>
          <w:szCs w:val="22"/>
        </w:rPr>
        <w:t xml:space="preserve"> brightfield images of HRO</w:t>
      </w:r>
      <w:r>
        <w:rPr>
          <w:rFonts w:ascii="Helvetica Neue" w:hAnsi="Helvetica Neue" w:cs="Times New Roman"/>
          <w:sz w:val="22"/>
          <w:szCs w:val="22"/>
        </w:rPr>
        <w:t>s</w:t>
      </w:r>
      <w:r w:rsidR="004559B3">
        <w:rPr>
          <w:rFonts w:ascii="Helvetica Neue" w:hAnsi="Helvetica Neue" w:cs="Times New Roman"/>
          <w:sz w:val="22"/>
          <w:szCs w:val="22"/>
        </w:rPr>
        <w:t xml:space="preserve"> </w:t>
      </w:r>
      <w:r w:rsidRPr="00F07C22">
        <w:rPr>
          <w:rFonts w:ascii="Helvetica Neue" w:hAnsi="Helvetica Neue" w:cs="Times New Roman"/>
          <w:sz w:val="22"/>
          <w:szCs w:val="22"/>
        </w:rPr>
        <w:t>with extra</w:t>
      </w:r>
      <w:r>
        <w:rPr>
          <w:rFonts w:ascii="Helvetica Neue" w:hAnsi="Helvetica Neue" w:cs="Times New Roman"/>
          <w:sz w:val="22"/>
          <w:szCs w:val="22"/>
        </w:rPr>
        <w:t>-</w:t>
      </w:r>
      <w:r w:rsidRPr="00F07C22">
        <w:rPr>
          <w:rFonts w:ascii="Helvetica Neue" w:hAnsi="Helvetica Neue" w:cs="Times New Roman"/>
          <w:sz w:val="22"/>
          <w:szCs w:val="22"/>
        </w:rPr>
        <w:t>retinal structures</w:t>
      </w:r>
      <w:r w:rsidR="004559B3">
        <w:rPr>
          <w:rFonts w:ascii="Helvetica Neue" w:hAnsi="Helvetica Neue" w:cs="Times New Roman"/>
          <w:sz w:val="22"/>
          <w:szCs w:val="22"/>
        </w:rPr>
        <w:t>. Red dotted line highlights extra-retinal structures;</w:t>
      </w:r>
      <w:r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4559B3">
        <w:rPr>
          <w:rFonts w:ascii="Helvetica Neue" w:hAnsi="Helvetica Neue" w:cs="Times New Roman"/>
          <w:sz w:val="22"/>
          <w:szCs w:val="22"/>
        </w:rPr>
        <w:t>a</w:t>
      </w:r>
      <w:r w:rsidRPr="00F07C22">
        <w:rPr>
          <w:rFonts w:ascii="Helvetica Neue" w:hAnsi="Helvetica Neue" w:cs="Times New Roman"/>
          <w:sz w:val="22"/>
          <w:szCs w:val="22"/>
        </w:rPr>
        <w:t>rrowhead point</w:t>
      </w:r>
      <w:r w:rsidR="004559B3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 to retinal epithelia.</w:t>
      </w:r>
    </w:p>
    <w:p w14:paraId="5D9C625D" w14:textId="78A17D49" w:rsidR="006B171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G: Assessment of inner retinal cell types in developing HROs derived by the CYST and AGG protocol</w:t>
      </w:r>
      <w:r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: </w:t>
      </w:r>
      <w:r w:rsidR="00CB1DFB">
        <w:rPr>
          <w:rFonts w:ascii="Helvetica Neue" w:hAnsi="Helvetica Neue" w:cs="Times New Roman"/>
          <w:sz w:val="22"/>
          <w:szCs w:val="22"/>
        </w:rPr>
        <w:t>Representative</w:t>
      </w:r>
      <w:r w:rsidRPr="00F07C22">
        <w:rPr>
          <w:rFonts w:ascii="Helvetica Neue" w:hAnsi="Helvetica Neue" w:cs="Times New Roman"/>
          <w:sz w:val="22"/>
          <w:szCs w:val="22"/>
        </w:rPr>
        <w:t xml:space="preserve"> microscopic images of HRO sections immunostained for markers of inner retinal cell types: BRN3 and RBPMS (retinal ganglion cells), and ELAVL3 and ELAV4 (ELAVL3/4; amacrine and horizontal cells, and some retinal ganglion cells). DAPI labels cell nuclei. D, day of differentiation. </w:t>
      </w:r>
    </w:p>
    <w:p w14:paraId="4F85AF84" w14:textId="41444716" w:rsidR="00191805" w:rsidRPr="00F07C22" w:rsidRDefault="00191805" w:rsidP="0019180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Scale bar</w:t>
      </w:r>
      <w:r w:rsidR="006B1712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 xml:space="preserve">: </w:t>
      </w:r>
      <w:r w:rsidR="006B1712">
        <w:rPr>
          <w:rFonts w:ascii="Helvetica Neue" w:hAnsi="Helvetica Neue" w:cs="Times New Roman"/>
          <w:sz w:val="22"/>
          <w:szCs w:val="22"/>
        </w:rPr>
        <w:t xml:space="preserve">E, F, 200µm; G, </w:t>
      </w:r>
      <w:r w:rsidRPr="00F07C22">
        <w:rPr>
          <w:rFonts w:ascii="Helvetica Neue" w:hAnsi="Helvetica Neue" w:cs="Times New Roman"/>
          <w:sz w:val="22"/>
          <w:szCs w:val="22"/>
        </w:rPr>
        <w:t>50µm.</w:t>
      </w:r>
      <w:r w:rsidR="008661BE">
        <w:rPr>
          <w:rFonts w:ascii="Helvetica Neue" w:hAnsi="Helvetica Neue" w:cs="Times New Roman"/>
          <w:sz w:val="22"/>
          <w:szCs w:val="22"/>
        </w:rPr>
        <w:t xml:space="preserve"> </w:t>
      </w:r>
      <w:r w:rsidR="000D49FB" w:rsidRPr="00F07C22">
        <w:rPr>
          <w:rFonts w:ascii="Helvetica Neue" w:hAnsi="Helvetica Neue" w:cs="Times New Roman"/>
          <w:sz w:val="22"/>
          <w:szCs w:val="22"/>
        </w:rPr>
        <w:t>Statistic</w:t>
      </w:r>
      <w:r w:rsidR="000D49FB">
        <w:rPr>
          <w:rFonts w:ascii="Helvetica Neue" w:hAnsi="Helvetica Neue" w:cs="Times New Roman"/>
          <w:sz w:val="22"/>
          <w:szCs w:val="22"/>
        </w:rPr>
        <w:t xml:space="preserve">al </w:t>
      </w:r>
      <w:r w:rsidR="00146FDA">
        <w:rPr>
          <w:rFonts w:ascii="Helvetica Neue" w:hAnsi="Helvetica Neue" w:cs="Times New Roman"/>
          <w:sz w:val="22"/>
          <w:szCs w:val="22"/>
        </w:rPr>
        <w:t>analysis results (</w:t>
      </w:r>
      <w:r w:rsidR="00CB1DFB">
        <w:rPr>
          <w:rFonts w:ascii="Helvetica Neue" w:hAnsi="Helvetica Neue" w:cs="Times New Roman"/>
          <w:sz w:val="22"/>
          <w:szCs w:val="22"/>
        </w:rPr>
        <w:t>2-way ANOVA</w:t>
      </w:r>
      <w:r w:rsidR="00146FDA">
        <w:rPr>
          <w:rFonts w:ascii="Helvetica Neue" w:hAnsi="Helvetica Neue" w:cs="Times New Roman"/>
          <w:sz w:val="22"/>
          <w:szCs w:val="22"/>
        </w:rPr>
        <w:t>) are given as follows</w:t>
      </w:r>
      <w:r w:rsidR="00110763">
        <w:rPr>
          <w:rFonts w:ascii="Helvetica Neue" w:hAnsi="Helvetica Neue" w:cs="Times New Roman"/>
          <w:sz w:val="22"/>
          <w:szCs w:val="22"/>
        </w:rPr>
        <w:t xml:space="preserve"> (N=2-4 / hiPSC line; in (D): n=3-14/N)</w:t>
      </w:r>
      <w:r w:rsidR="000D49FB">
        <w:rPr>
          <w:rFonts w:ascii="Helvetica Neue" w:hAnsi="Helvetica Neue" w:cs="Times New Roman"/>
          <w:sz w:val="22"/>
          <w:szCs w:val="22"/>
        </w:rPr>
        <w:t xml:space="preserve">: </w:t>
      </w:r>
      <w:r w:rsidR="000D49FB" w:rsidRPr="000D49FB">
        <w:rPr>
          <w:rFonts w:ascii="Helvetica Neue" w:hAnsi="Helvetica Neue" w:cs="Times New Roman"/>
          <w:sz w:val="22"/>
          <w:szCs w:val="22"/>
        </w:rPr>
        <w:t>* p&lt;0</w:t>
      </w:r>
      <w:r w:rsidR="000D49FB" w:rsidRPr="00F07C22">
        <w:rPr>
          <w:rFonts w:ascii="Helvetica Neue" w:hAnsi="Helvetica Neue" w:cs="Times New Roman"/>
          <w:sz w:val="22"/>
          <w:szCs w:val="22"/>
        </w:rPr>
        <w:t>.</w:t>
      </w:r>
      <w:r w:rsidR="000D49FB">
        <w:rPr>
          <w:rFonts w:ascii="Helvetica Neue" w:hAnsi="Helvetica Neue" w:cs="Times New Roman"/>
          <w:sz w:val="22"/>
          <w:szCs w:val="22"/>
        </w:rPr>
        <w:t xml:space="preserve">01. </w:t>
      </w:r>
      <w:r w:rsidR="00B068DF">
        <w:rPr>
          <w:rFonts w:ascii="Helvetica Neue" w:hAnsi="Helvetica Neue" w:cs="Times New Roman"/>
          <w:sz w:val="22"/>
          <w:szCs w:val="22"/>
        </w:rPr>
        <w:t xml:space="preserve">End time points were D200 (5A line) or D90-D100 (CRTD1, CRTD2, CRTD3 lines). </w:t>
      </w:r>
      <w:r w:rsidR="000D49FB">
        <w:rPr>
          <w:rFonts w:ascii="Helvetica Neue" w:hAnsi="Helvetica Neue" w:cs="Times New Roman"/>
          <w:sz w:val="22"/>
          <w:szCs w:val="22"/>
        </w:rPr>
        <w:t>Related data are provided in Supplementary Table 3.</w:t>
      </w:r>
    </w:p>
    <w:p w14:paraId="24B48296" w14:textId="77777777" w:rsidR="00191805" w:rsidRDefault="00191805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</w:p>
    <w:p w14:paraId="77FAC5E8" w14:textId="59D36BD5" w:rsidR="00892974" w:rsidRPr="00F07C22" w:rsidRDefault="003B18B1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lastRenderedPageBreak/>
        <w:t xml:space="preserve">Supplementary Figure </w:t>
      </w:r>
      <w:r w:rsidR="00756D09">
        <w:rPr>
          <w:rFonts w:ascii="Helvetica Neue" w:hAnsi="Helvetica Neue" w:cs="Times New Roman"/>
          <w:b/>
          <w:sz w:val="22"/>
          <w:szCs w:val="22"/>
        </w:rPr>
        <w:t>6</w:t>
      </w:r>
      <w:r w:rsidRPr="00F07C22">
        <w:rPr>
          <w:rFonts w:ascii="Helvetica Neue" w:hAnsi="Helvetica Neue" w:cs="Times New Roman"/>
          <w:b/>
          <w:sz w:val="22"/>
          <w:szCs w:val="22"/>
        </w:rPr>
        <w:t>:</w:t>
      </w:r>
      <w:r w:rsidR="00892974" w:rsidRPr="00F07C22">
        <w:rPr>
          <w:rFonts w:ascii="Helvetica Neue" w:hAnsi="Helvetica Neue" w:cs="Times New Roman"/>
          <w:b/>
          <w:sz w:val="22"/>
          <w:szCs w:val="22"/>
        </w:rPr>
        <w:t xml:space="preserve"> Additional data on retinogenesis dynamics in the CYST</w:t>
      </w:r>
      <w:r w:rsidR="00756D09">
        <w:rPr>
          <w:rFonts w:ascii="Helvetica Neue" w:hAnsi="Helvetica Neue" w:cs="Times New Roman"/>
          <w:b/>
          <w:sz w:val="22"/>
          <w:szCs w:val="22"/>
        </w:rPr>
        <w:t>-derived</w:t>
      </w:r>
      <w:r w:rsidR="00892974" w:rsidRPr="00F07C22">
        <w:rPr>
          <w:rFonts w:ascii="Helvetica Neue" w:hAnsi="Helvetica Neue" w:cs="Times New Roman"/>
          <w:b/>
          <w:sz w:val="22"/>
          <w:szCs w:val="22"/>
        </w:rPr>
        <w:t xml:space="preserve"> human </w:t>
      </w:r>
      <w:r w:rsidR="0078230F">
        <w:rPr>
          <w:rFonts w:ascii="Helvetica Neue" w:hAnsi="Helvetica Neue" w:cs="Times New Roman"/>
          <w:b/>
          <w:sz w:val="22"/>
          <w:szCs w:val="22"/>
        </w:rPr>
        <w:t xml:space="preserve">retina </w:t>
      </w:r>
      <w:r w:rsidR="00892974" w:rsidRPr="00F07C22">
        <w:rPr>
          <w:rFonts w:ascii="Helvetica Neue" w:hAnsi="Helvetica Neue" w:cs="Times New Roman"/>
          <w:b/>
          <w:sz w:val="22"/>
          <w:szCs w:val="22"/>
        </w:rPr>
        <w:t>organoid system.</w:t>
      </w:r>
    </w:p>
    <w:p w14:paraId="6A874A64" w14:textId="0F1E1AE2" w:rsidR="00892974" w:rsidRPr="00F07C22" w:rsidRDefault="00892974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Data supplements Figure </w:t>
      </w:r>
      <w:r w:rsidR="00756D09">
        <w:rPr>
          <w:rFonts w:ascii="Helvetica Neue" w:hAnsi="Helvetica Neue" w:cs="Times New Roman"/>
          <w:sz w:val="22"/>
          <w:szCs w:val="22"/>
        </w:rPr>
        <w:t>4</w:t>
      </w:r>
      <w:r w:rsidRPr="00F07C22">
        <w:rPr>
          <w:rFonts w:ascii="Helvetica Neue" w:hAnsi="Helvetica Neue" w:cs="Times New Roman"/>
          <w:sz w:val="22"/>
          <w:szCs w:val="22"/>
        </w:rPr>
        <w:t xml:space="preserve">: Progenitor cell proliferation and photoreceptor generation were investigated in selected hiPSC lines and at selected days </w:t>
      </w:r>
      <w:r w:rsidR="009C2F63">
        <w:rPr>
          <w:rFonts w:ascii="Helvetica Neue" w:hAnsi="Helvetica Neue" w:cs="Times New Roman"/>
          <w:sz w:val="22"/>
          <w:szCs w:val="22"/>
        </w:rPr>
        <w:t xml:space="preserve">(D) </w:t>
      </w:r>
      <w:r w:rsidRPr="00F07C22">
        <w:rPr>
          <w:rFonts w:ascii="Helvetica Neue" w:hAnsi="Helvetica Neue" w:cs="Times New Roman"/>
          <w:sz w:val="22"/>
          <w:szCs w:val="22"/>
        </w:rPr>
        <w:t xml:space="preserve">of development. </w:t>
      </w:r>
    </w:p>
    <w:p w14:paraId="403A35B5" w14:textId="76E98153" w:rsidR="0078230F" w:rsidRDefault="00934016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A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: </w:t>
      </w:r>
      <w:r w:rsidR="00815937" w:rsidRPr="00F07C22">
        <w:rPr>
          <w:rFonts w:ascii="Helvetica Neue" w:hAnsi="Helvetica Neue" w:cs="Times New Roman"/>
          <w:sz w:val="22"/>
          <w:szCs w:val="22"/>
        </w:rPr>
        <w:t>Supplementa</w:t>
      </w:r>
      <w:r w:rsidR="0078230F">
        <w:rPr>
          <w:rFonts w:ascii="Helvetica Neue" w:hAnsi="Helvetica Neue" w:cs="Times New Roman"/>
          <w:sz w:val="22"/>
          <w:szCs w:val="22"/>
        </w:rPr>
        <w:t>ry</w:t>
      </w:r>
      <w:r w:rsidR="00815937" w:rsidRPr="00F07C22">
        <w:rPr>
          <w:rFonts w:ascii="Helvetica Neue" w:hAnsi="Helvetica Neue" w:cs="Times New Roman"/>
          <w:sz w:val="22"/>
          <w:szCs w:val="22"/>
        </w:rPr>
        <w:t xml:space="preserve"> data </w:t>
      </w:r>
      <w:r w:rsidR="008F2F69" w:rsidRPr="00F07C22">
        <w:rPr>
          <w:rFonts w:ascii="Helvetica Neue" w:hAnsi="Helvetica Neue" w:cs="Times New Roman"/>
          <w:sz w:val="22"/>
          <w:szCs w:val="22"/>
        </w:rPr>
        <w:t xml:space="preserve">related to Figure </w:t>
      </w:r>
      <w:r w:rsidR="00756D09">
        <w:rPr>
          <w:rFonts w:ascii="Helvetica Neue" w:hAnsi="Helvetica Neue" w:cs="Times New Roman"/>
          <w:sz w:val="22"/>
          <w:szCs w:val="22"/>
        </w:rPr>
        <w:t>4</w:t>
      </w:r>
      <w:r w:rsidR="008F2F69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78230F">
        <w:rPr>
          <w:rFonts w:ascii="Helvetica Neue" w:hAnsi="Helvetica Neue" w:cs="Times New Roman"/>
          <w:sz w:val="22"/>
          <w:szCs w:val="22"/>
        </w:rPr>
        <w:t>at</w:t>
      </w:r>
      <w:r w:rsidR="00815937" w:rsidRPr="00F07C22">
        <w:rPr>
          <w:rFonts w:ascii="Helvetica Neue" w:hAnsi="Helvetica Neue" w:cs="Times New Roman"/>
          <w:sz w:val="22"/>
          <w:szCs w:val="22"/>
        </w:rPr>
        <w:t xml:space="preserve"> D200</w:t>
      </w:r>
      <w:r w:rsidR="008F2F69" w:rsidRPr="00F07C22">
        <w:rPr>
          <w:rFonts w:ascii="Helvetica Neue" w:hAnsi="Helvetica Neue" w:cs="Times New Roman"/>
          <w:sz w:val="22"/>
          <w:szCs w:val="22"/>
        </w:rPr>
        <w:t>.</w:t>
      </w:r>
      <w:r w:rsidR="00AD24F5" w:rsidRPr="00F07C22">
        <w:rPr>
          <w:rFonts w:ascii="Helvetica Neue" w:hAnsi="Helvetica Neue" w:cs="Times New Roman"/>
          <w:sz w:val="22"/>
          <w:szCs w:val="22"/>
        </w:rPr>
        <w:t xml:space="preserve"> Cell proliferation was </w:t>
      </w:r>
      <w:r w:rsidR="00CF04BA" w:rsidRPr="00F07C22">
        <w:rPr>
          <w:rFonts w:ascii="Helvetica Neue" w:hAnsi="Helvetica Neue" w:cs="Times New Roman"/>
          <w:sz w:val="22"/>
          <w:szCs w:val="22"/>
        </w:rPr>
        <w:t>analyzed</w:t>
      </w:r>
      <w:r w:rsidR="00AD24F5" w:rsidRPr="00F07C22">
        <w:rPr>
          <w:rFonts w:ascii="Helvetica Neue" w:hAnsi="Helvetica Neue" w:cs="Times New Roman"/>
          <w:sz w:val="22"/>
          <w:szCs w:val="22"/>
        </w:rPr>
        <w:t xml:space="preserve"> by immunostaining for </w:t>
      </w:r>
      <w:r w:rsidR="0078230F">
        <w:rPr>
          <w:rFonts w:ascii="Helvetica Neue" w:hAnsi="Helvetica Neue" w:cs="Times New Roman"/>
          <w:sz w:val="22"/>
          <w:szCs w:val="22"/>
        </w:rPr>
        <w:t xml:space="preserve">the </w:t>
      </w:r>
      <w:r w:rsidR="00AD24F5" w:rsidRPr="00F07C22">
        <w:rPr>
          <w:rFonts w:ascii="Helvetica Neue" w:hAnsi="Helvetica Neue" w:cs="Times New Roman"/>
          <w:sz w:val="22"/>
          <w:szCs w:val="22"/>
        </w:rPr>
        <w:t>mitosis marker phospho-histone H3 (PHH3) and cell nuclei (DAPI).</w:t>
      </w:r>
      <w:r w:rsidR="007C50B0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78230F">
        <w:rPr>
          <w:rFonts w:ascii="Helvetica Neue" w:hAnsi="Helvetica Neue" w:cs="Times New Roman"/>
          <w:sz w:val="22"/>
          <w:szCs w:val="22"/>
        </w:rPr>
        <w:t>Representative</w:t>
      </w:r>
      <w:r w:rsidR="007C50B0" w:rsidRPr="00F07C22">
        <w:rPr>
          <w:rFonts w:ascii="Helvetica Neue" w:hAnsi="Helvetica Neue" w:cs="Times New Roman"/>
          <w:sz w:val="22"/>
          <w:szCs w:val="22"/>
        </w:rPr>
        <w:t xml:space="preserve"> cryosection images of </w:t>
      </w:r>
      <w:r w:rsidR="0078230F">
        <w:rPr>
          <w:rFonts w:ascii="Helvetica Neue" w:hAnsi="Helvetica Neue" w:cs="Times New Roman"/>
          <w:sz w:val="22"/>
          <w:szCs w:val="22"/>
        </w:rPr>
        <w:t>P</w:t>
      </w:r>
      <w:r w:rsidR="00756D09">
        <w:rPr>
          <w:rFonts w:ascii="Helvetica Neue" w:hAnsi="Helvetica Neue" w:cs="Times New Roman"/>
          <w:sz w:val="22"/>
          <w:szCs w:val="22"/>
        </w:rPr>
        <w:t>H</w:t>
      </w:r>
      <w:r w:rsidR="0078230F">
        <w:rPr>
          <w:rFonts w:ascii="Helvetica Neue" w:hAnsi="Helvetica Neue" w:cs="Times New Roman"/>
          <w:sz w:val="22"/>
          <w:szCs w:val="22"/>
        </w:rPr>
        <w:t>H3-</w:t>
      </w:r>
      <w:r w:rsidR="007C50B0" w:rsidRPr="00F07C22">
        <w:rPr>
          <w:rFonts w:ascii="Helvetica Neue" w:hAnsi="Helvetica Neue" w:cs="Times New Roman"/>
          <w:sz w:val="22"/>
          <w:szCs w:val="22"/>
        </w:rPr>
        <w:t xml:space="preserve">immunostained </w:t>
      </w:r>
      <w:r w:rsidR="0078230F">
        <w:rPr>
          <w:rFonts w:ascii="Helvetica Neue" w:hAnsi="Helvetica Neue" w:cs="Times New Roman"/>
          <w:sz w:val="22"/>
          <w:szCs w:val="22"/>
        </w:rPr>
        <w:t xml:space="preserve">HROs </w:t>
      </w:r>
      <w:r w:rsidR="007C50B0" w:rsidRPr="00F07C22">
        <w:rPr>
          <w:rFonts w:ascii="Helvetica Neue" w:hAnsi="Helvetica Neue" w:cs="Times New Roman"/>
          <w:sz w:val="22"/>
          <w:szCs w:val="22"/>
        </w:rPr>
        <w:t>as used to obtain quantifications shown in Fig</w:t>
      </w:r>
      <w:r w:rsidR="0078230F">
        <w:rPr>
          <w:rFonts w:ascii="Helvetica Neue" w:hAnsi="Helvetica Neue" w:cs="Times New Roman"/>
          <w:sz w:val="22"/>
          <w:szCs w:val="22"/>
        </w:rPr>
        <w:t xml:space="preserve">ure </w:t>
      </w:r>
      <w:r w:rsidR="00756D09">
        <w:rPr>
          <w:rFonts w:ascii="Helvetica Neue" w:hAnsi="Helvetica Neue" w:cs="Times New Roman"/>
          <w:sz w:val="22"/>
          <w:szCs w:val="22"/>
        </w:rPr>
        <w:t>4</w:t>
      </w:r>
      <w:r w:rsidR="007C50B0" w:rsidRPr="00F07C22">
        <w:rPr>
          <w:rFonts w:ascii="Helvetica Neue" w:hAnsi="Helvetica Neue" w:cs="Times New Roman"/>
          <w:sz w:val="22"/>
          <w:szCs w:val="22"/>
        </w:rPr>
        <w:t>C, E.</w:t>
      </w:r>
    </w:p>
    <w:p w14:paraId="1EE8CB03" w14:textId="41FBB336" w:rsidR="0078230F" w:rsidRDefault="008F2F69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B</w:t>
      </w:r>
      <w:r w:rsidR="00906CEE" w:rsidRPr="00F07C22">
        <w:rPr>
          <w:rFonts w:ascii="Helvetica Neue" w:hAnsi="Helvetica Neue" w:cs="Times New Roman"/>
          <w:sz w:val="22"/>
          <w:szCs w:val="22"/>
        </w:rPr>
        <w:t>-D</w:t>
      </w:r>
      <w:r w:rsidRPr="00F07C22">
        <w:rPr>
          <w:rFonts w:ascii="Helvetica Neue" w:hAnsi="Helvetica Neue" w:cs="Times New Roman"/>
          <w:sz w:val="22"/>
          <w:szCs w:val="22"/>
        </w:rPr>
        <w:t>: Supplementa</w:t>
      </w:r>
      <w:r w:rsidR="0078230F">
        <w:rPr>
          <w:rFonts w:ascii="Helvetica Neue" w:hAnsi="Helvetica Neue" w:cs="Times New Roman"/>
          <w:sz w:val="22"/>
          <w:szCs w:val="22"/>
        </w:rPr>
        <w:t>ry</w:t>
      </w:r>
      <w:r w:rsidRPr="00F07C22">
        <w:rPr>
          <w:rFonts w:ascii="Helvetica Neue" w:hAnsi="Helvetica Neue" w:cs="Times New Roman"/>
          <w:sz w:val="22"/>
          <w:szCs w:val="22"/>
        </w:rPr>
        <w:t xml:space="preserve"> data for</w:t>
      </w:r>
      <w:r w:rsidR="00906CEE" w:rsidRPr="00F07C22">
        <w:rPr>
          <w:rFonts w:ascii="Helvetica Neue" w:hAnsi="Helvetica Neue" w:cs="Times New Roman"/>
          <w:sz w:val="22"/>
          <w:szCs w:val="22"/>
        </w:rPr>
        <w:t xml:space="preserve"> HRO</w:t>
      </w:r>
      <w:r w:rsidR="0078230F">
        <w:rPr>
          <w:rFonts w:ascii="Helvetica Neue" w:hAnsi="Helvetica Neue" w:cs="Times New Roman"/>
          <w:sz w:val="22"/>
          <w:szCs w:val="22"/>
        </w:rPr>
        <w:t>s</w:t>
      </w:r>
      <w:r w:rsidR="00906CEE" w:rsidRPr="00F07C22">
        <w:rPr>
          <w:rFonts w:ascii="Helvetica Neue" w:hAnsi="Helvetica Neue" w:cs="Times New Roman"/>
          <w:sz w:val="22"/>
          <w:szCs w:val="22"/>
        </w:rPr>
        <w:t xml:space="preserve"> at</w:t>
      </w:r>
      <w:r w:rsidRPr="00F07C22">
        <w:rPr>
          <w:rFonts w:ascii="Helvetica Neue" w:hAnsi="Helvetica Neue" w:cs="Times New Roman"/>
          <w:sz w:val="22"/>
          <w:szCs w:val="22"/>
        </w:rPr>
        <w:t xml:space="preserve"> D120</w:t>
      </w:r>
      <w:r w:rsidR="00906CEE" w:rsidRPr="00F07C22">
        <w:rPr>
          <w:rFonts w:ascii="Helvetica Neue" w:hAnsi="Helvetica Neue" w:cs="Times New Roman"/>
          <w:sz w:val="22"/>
          <w:szCs w:val="22"/>
        </w:rPr>
        <w:t xml:space="preserve"> derived </w:t>
      </w:r>
      <w:r w:rsidR="0078230F">
        <w:rPr>
          <w:rFonts w:ascii="Helvetica Neue" w:hAnsi="Helvetica Neue" w:cs="Times New Roman"/>
          <w:sz w:val="22"/>
          <w:szCs w:val="22"/>
        </w:rPr>
        <w:t>from</w:t>
      </w:r>
      <w:r w:rsidR="00906CEE" w:rsidRPr="00F07C22">
        <w:rPr>
          <w:rFonts w:ascii="Helvetica Neue" w:hAnsi="Helvetica Neue" w:cs="Times New Roman"/>
          <w:sz w:val="22"/>
          <w:szCs w:val="22"/>
        </w:rPr>
        <w:t xml:space="preserve"> selected hiPSC lines.</w:t>
      </w:r>
      <w:r w:rsidR="00AD24F5" w:rsidRPr="00F07C22">
        <w:rPr>
          <w:rFonts w:ascii="Helvetica Neue" w:hAnsi="Helvetica Neue" w:cs="Times New Roman"/>
          <w:sz w:val="22"/>
          <w:szCs w:val="22"/>
        </w:rPr>
        <w:t xml:space="preserve"> </w:t>
      </w:r>
    </w:p>
    <w:p w14:paraId="70C2A22E" w14:textId="45FAC5C4" w:rsidR="005F18F4" w:rsidRDefault="00D77F0D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B:</w:t>
      </w:r>
      <w:r w:rsidR="00AD24F5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Photoreceptor genesis was studied by immunostaining for CRX: CRX+ cells were counted per region of interest (ROI) in HRO cryosections and normalized to the number of DAPI+ cells. </w:t>
      </w:r>
      <w:r w:rsidR="002E025B" w:rsidRPr="00F07C22">
        <w:rPr>
          <w:rFonts w:ascii="Helvetica Neue" w:hAnsi="Helvetica Neue" w:cs="Times New Roman"/>
          <w:sz w:val="22"/>
          <w:szCs w:val="22"/>
        </w:rPr>
        <w:t xml:space="preserve">Representative microscopic images of HRO cryosections derived </w:t>
      </w:r>
      <w:r w:rsidR="005F18F4">
        <w:rPr>
          <w:rFonts w:ascii="Helvetica Neue" w:hAnsi="Helvetica Neue" w:cs="Times New Roman"/>
          <w:sz w:val="22"/>
          <w:szCs w:val="22"/>
        </w:rPr>
        <w:t>from</w:t>
      </w:r>
      <w:r w:rsidR="002E025B" w:rsidRPr="00F07C22">
        <w:rPr>
          <w:rFonts w:ascii="Helvetica Neue" w:hAnsi="Helvetica Neue" w:cs="Times New Roman"/>
          <w:sz w:val="22"/>
          <w:szCs w:val="22"/>
        </w:rPr>
        <w:t xml:space="preserve"> the hiPSC lines </w:t>
      </w:r>
      <w:r w:rsidR="005F18F4">
        <w:rPr>
          <w:rFonts w:ascii="Helvetica Neue" w:hAnsi="Helvetica Neue" w:cs="Times New Roman"/>
          <w:sz w:val="22"/>
          <w:szCs w:val="22"/>
        </w:rPr>
        <w:t xml:space="preserve">indicated, </w:t>
      </w:r>
      <w:r w:rsidR="002E025B" w:rsidRPr="00F07C22">
        <w:rPr>
          <w:rFonts w:ascii="Helvetica Neue" w:hAnsi="Helvetica Neue" w:cs="Times New Roman"/>
          <w:sz w:val="22"/>
          <w:szCs w:val="22"/>
        </w:rPr>
        <w:t>immunostained for PHH3 and CRX; related to the quantifications shown in D.</w:t>
      </w:r>
    </w:p>
    <w:p w14:paraId="540D5D6C" w14:textId="4EEBB143" w:rsidR="005F18F4" w:rsidRDefault="00D77F0D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C:</w:t>
      </w:r>
      <w:r w:rsidR="00CF04BA" w:rsidRPr="00F07C22">
        <w:rPr>
          <w:rFonts w:ascii="Helvetica Neue" w:hAnsi="Helvetica Neue" w:cs="Times New Roman"/>
          <w:sz w:val="22"/>
          <w:szCs w:val="22"/>
        </w:rPr>
        <w:t xml:space="preserve"> Cell proliferation was analyzed by immunostaining for PHH3 and cell nuclei (DAPI).</w:t>
      </w:r>
    </w:p>
    <w:p w14:paraId="70F6D2E7" w14:textId="5EB6E58E" w:rsidR="00892974" w:rsidRDefault="00D77F0D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D:</w:t>
      </w:r>
      <w:r w:rsidR="005F18F4">
        <w:rPr>
          <w:rFonts w:ascii="Helvetica Neue" w:hAnsi="Helvetica Neue" w:cs="Times New Roman"/>
          <w:sz w:val="22"/>
          <w:szCs w:val="22"/>
        </w:rPr>
        <w:t xml:space="preserve"> </w:t>
      </w:r>
      <w:r w:rsidR="00CF04BA" w:rsidRPr="00F07C22">
        <w:rPr>
          <w:rFonts w:ascii="Helvetica Neue" w:hAnsi="Helvetica Neue" w:cs="Times New Roman"/>
          <w:sz w:val="22"/>
          <w:szCs w:val="22"/>
        </w:rPr>
        <w:t>Quantitative analysis based on data as presented in B-</w:t>
      </w:r>
      <w:r w:rsidR="003727A7">
        <w:rPr>
          <w:rFonts w:ascii="Helvetica Neue" w:hAnsi="Helvetica Neue" w:cs="Times New Roman"/>
          <w:sz w:val="22"/>
          <w:szCs w:val="22"/>
        </w:rPr>
        <w:t>C</w:t>
      </w:r>
      <w:r w:rsidR="00CF04BA" w:rsidRPr="00F07C22">
        <w:rPr>
          <w:rFonts w:ascii="Helvetica Neue" w:hAnsi="Helvetica Neue" w:cs="Times New Roman"/>
          <w:sz w:val="22"/>
          <w:szCs w:val="22"/>
        </w:rPr>
        <w:t xml:space="preserve">. 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Each dot in the plots represents the </w:t>
      </w:r>
      <w:r w:rsidR="005F18F4">
        <w:rPr>
          <w:rFonts w:ascii="Helvetica Neue" w:hAnsi="Helvetica Neue" w:cs="Times New Roman"/>
          <w:sz w:val="22"/>
          <w:szCs w:val="22"/>
        </w:rPr>
        <w:t>mean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 of two ROIs per HRO </w:t>
      </w:r>
      <w:r w:rsidR="00D555CD">
        <w:rPr>
          <w:rFonts w:ascii="Helvetica Neue" w:hAnsi="Helvetica Neue" w:cs="Times New Roman"/>
          <w:sz w:val="22"/>
          <w:szCs w:val="22"/>
        </w:rPr>
        <w:t>(n=7-23 HROs/N, N=1-4 experiments/line)</w:t>
      </w:r>
      <w:r w:rsidR="00892974" w:rsidRPr="00F07C22">
        <w:rPr>
          <w:rFonts w:ascii="Helvetica Neue" w:hAnsi="Helvetica Neue" w:cs="Times New Roman"/>
          <w:sz w:val="22"/>
          <w:szCs w:val="22"/>
        </w:rPr>
        <w:t>. Cell proliferation was assessed on HRO sections by counting cells immuno-positive for PHH3, normalized to total DAPI area of the same section. Statistical analys</w:t>
      </w:r>
      <w:r w:rsidR="005F18F4">
        <w:rPr>
          <w:rFonts w:ascii="Helvetica Neue" w:hAnsi="Helvetica Neue" w:cs="Times New Roman"/>
          <w:sz w:val="22"/>
          <w:szCs w:val="22"/>
        </w:rPr>
        <w:t>i</w:t>
      </w:r>
      <w:r w:rsidR="00892974" w:rsidRPr="00F07C22">
        <w:rPr>
          <w:rFonts w:ascii="Helvetica Neue" w:hAnsi="Helvetica Neue" w:cs="Times New Roman"/>
          <w:sz w:val="22"/>
          <w:szCs w:val="22"/>
        </w:rPr>
        <w:t>s results are given as follows: The horizontal lines and asterisks (*)</w:t>
      </w:r>
      <w:r w:rsidR="00B237E0">
        <w:rPr>
          <w:rFonts w:ascii="Helvetica Neue" w:hAnsi="Helvetica Neue" w:cs="Times New Roman"/>
          <w:sz w:val="22"/>
          <w:szCs w:val="22"/>
        </w:rPr>
        <w:t xml:space="preserve"> </w:t>
      </w:r>
      <w:r w:rsidR="00892974" w:rsidRPr="00F07C22">
        <w:rPr>
          <w:rFonts w:ascii="Helvetica Neue" w:hAnsi="Helvetica Neue" w:cs="Times New Roman"/>
          <w:sz w:val="22"/>
          <w:szCs w:val="22"/>
        </w:rPr>
        <w:t>indicate a significant difference between a selected (color</w:t>
      </w:r>
      <w:r w:rsidR="005F18F4">
        <w:rPr>
          <w:rFonts w:ascii="Helvetica Neue" w:hAnsi="Helvetica Neue" w:cs="Times New Roman"/>
          <w:sz w:val="22"/>
          <w:szCs w:val="22"/>
        </w:rPr>
        <w:t>-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matched) hiPSC line </w:t>
      </w:r>
      <w:r w:rsidR="00B237E0">
        <w:rPr>
          <w:rFonts w:ascii="Helvetica Neue" w:hAnsi="Helvetica Neue" w:cs="Times New Roman"/>
          <w:sz w:val="22"/>
          <w:szCs w:val="22"/>
        </w:rPr>
        <w:t xml:space="preserve">and other hiPSC lines. 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Note that the CRX and PHH3 datasets </w:t>
      </w:r>
      <w:r w:rsidR="005F18F4">
        <w:rPr>
          <w:rFonts w:ascii="Helvetica Neue" w:hAnsi="Helvetica Neue" w:cs="Times New Roman"/>
          <w:sz w:val="22"/>
          <w:szCs w:val="22"/>
        </w:rPr>
        <w:t>from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 D120 for </w:t>
      </w:r>
      <w:r w:rsidR="005F18F4">
        <w:rPr>
          <w:rFonts w:ascii="Helvetica Neue" w:hAnsi="Helvetica Neue" w:cs="Times New Roman"/>
          <w:sz w:val="22"/>
          <w:szCs w:val="22"/>
        </w:rPr>
        <w:t>the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 5A and GBE </w:t>
      </w:r>
      <w:r w:rsidR="005F18F4">
        <w:rPr>
          <w:rFonts w:ascii="Helvetica Neue" w:hAnsi="Helvetica Neue" w:cs="Times New Roman"/>
          <w:sz w:val="22"/>
          <w:szCs w:val="22"/>
        </w:rPr>
        <w:t xml:space="preserve">lines 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are </w:t>
      </w:r>
      <w:r w:rsidR="005F18F4">
        <w:rPr>
          <w:rFonts w:ascii="Helvetica Neue" w:hAnsi="Helvetica Neue" w:cs="Times New Roman"/>
          <w:sz w:val="22"/>
          <w:szCs w:val="22"/>
        </w:rPr>
        <w:t xml:space="preserve">also shown </w:t>
      </w:r>
      <w:r w:rsidR="00892974" w:rsidRPr="00F07C22">
        <w:rPr>
          <w:rFonts w:ascii="Helvetica Neue" w:hAnsi="Helvetica Neue" w:cs="Times New Roman"/>
          <w:sz w:val="22"/>
          <w:szCs w:val="22"/>
        </w:rPr>
        <w:t xml:space="preserve">in Figure </w:t>
      </w:r>
      <w:r w:rsidR="00756D09">
        <w:rPr>
          <w:rFonts w:ascii="Helvetica Neue" w:hAnsi="Helvetica Neue" w:cs="Times New Roman"/>
          <w:sz w:val="22"/>
          <w:szCs w:val="22"/>
        </w:rPr>
        <w:t>4</w:t>
      </w:r>
      <w:r w:rsidR="00892974" w:rsidRPr="00F07C22">
        <w:rPr>
          <w:rFonts w:ascii="Helvetica Neue" w:hAnsi="Helvetica Neue" w:cs="Times New Roman"/>
          <w:sz w:val="22"/>
          <w:szCs w:val="22"/>
        </w:rPr>
        <w:t>C.</w:t>
      </w:r>
    </w:p>
    <w:p w14:paraId="0C9329DC" w14:textId="268C416F" w:rsidR="003727A7" w:rsidRPr="00F07C22" w:rsidRDefault="003727A7" w:rsidP="0089297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>
        <w:rPr>
          <w:rFonts w:ascii="Helvetica Neue" w:hAnsi="Helvetica Neue" w:cs="Times New Roman"/>
          <w:sz w:val="22"/>
          <w:szCs w:val="22"/>
        </w:rPr>
        <w:t xml:space="preserve">Scale bars: A, C, 500µm; B, 20µm. </w:t>
      </w:r>
      <w:r w:rsidR="00A0502F">
        <w:rPr>
          <w:rFonts w:ascii="Helvetica Neue" w:hAnsi="Helvetica Neue" w:cs="Times New Roman"/>
          <w:sz w:val="22"/>
          <w:szCs w:val="22"/>
        </w:rPr>
        <w:t xml:space="preserve">A-C: </w:t>
      </w:r>
      <w:r>
        <w:rPr>
          <w:rFonts w:ascii="Helvetica Neue" w:hAnsi="Helvetica Neue" w:cs="Times New Roman"/>
          <w:sz w:val="22"/>
          <w:szCs w:val="22"/>
        </w:rPr>
        <w:t xml:space="preserve">Statistical </w:t>
      </w:r>
      <w:r w:rsidR="001E0BE0">
        <w:rPr>
          <w:rFonts w:ascii="Helvetica Neue" w:hAnsi="Helvetica Neue" w:cs="Times New Roman"/>
          <w:sz w:val="22"/>
          <w:szCs w:val="22"/>
        </w:rPr>
        <w:t>analysis results (2-way ANOVA, Tukey post-hoc test) are given as follows</w:t>
      </w:r>
      <w:r>
        <w:rPr>
          <w:rFonts w:ascii="Helvetica Neue" w:hAnsi="Helvetica Neue" w:cs="Times New Roman"/>
          <w:sz w:val="22"/>
          <w:szCs w:val="22"/>
        </w:rPr>
        <w:t xml:space="preserve">: </w:t>
      </w:r>
      <w:r w:rsidR="00D555CD">
        <w:rPr>
          <w:rFonts w:ascii="Helvetica Neue" w:hAnsi="Helvetica Neue" w:cs="Times New Roman"/>
          <w:sz w:val="22"/>
          <w:szCs w:val="22"/>
        </w:rPr>
        <w:t>* p&lt;0.05</w:t>
      </w:r>
      <w:r>
        <w:rPr>
          <w:rFonts w:ascii="Helvetica Neue" w:hAnsi="Helvetica Neue" w:cs="Times New Roman"/>
          <w:sz w:val="22"/>
          <w:szCs w:val="22"/>
        </w:rPr>
        <w:t xml:space="preserve">. </w:t>
      </w:r>
      <w:r w:rsidR="005A6B3B">
        <w:rPr>
          <w:rFonts w:ascii="Helvetica Neue" w:hAnsi="Helvetica Neue" w:cs="Times New Roman"/>
          <w:sz w:val="22"/>
          <w:szCs w:val="22"/>
        </w:rPr>
        <w:t xml:space="preserve">Not all statistical data are shown. </w:t>
      </w:r>
      <w:r>
        <w:rPr>
          <w:rFonts w:ascii="Helvetica Neue" w:hAnsi="Helvetica Neue" w:cs="Times New Roman"/>
          <w:sz w:val="22"/>
          <w:szCs w:val="22"/>
        </w:rPr>
        <w:t>Related data are provided in Supplementary Table 3.</w:t>
      </w:r>
    </w:p>
    <w:p w14:paraId="3D77129F" w14:textId="77777777" w:rsidR="00FD3E15" w:rsidRPr="00F07C22" w:rsidRDefault="00FD3E15" w:rsidP="00394087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0C182A58" w14:textId="66F524FC" w:rsidR="00FD3E15" w:rsidRPr="00F07C22" w:rsidRDefault="00FD3E15" w:rsidP="00FD3E15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 w:rsidR="003F27E4">
        <w:rPr>
          <w:rFonts w:ascii="Helvetica Neue" w:hAnsi="Helvetica Neue" w:cs="Times New Roman"/>
          <w:b/>
          <w:sz w:val="22"/>
          <w:szCs w:val="22"/>
        </w:rPr>
        <w:t>7</w:t>
      </w:r>
      <w:r w:rsidRPr="00F07C22">
        <w:rPr>
          <w:rFonts w:ascii="Helvetica Neue" w:hAnsi="Helvetica Neue" w:cs="Times New Roman"/>
          <w:b/>
          <w:sz w:val="22"/>
          <w:szCs w:val="22"/>
        </w:rPr>
        <w:t xml:space="preserve">: 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>Additional quantitative data plots supplementing Fig</w:t>
      </w:r>
      <w:r w:rsidR="005F18F4">
        <w:rPr>
          <w:rFonts w:ascii="Helvetica Neue" w:hAnsi="Helvetica Neue" w:cs="Times New Roman"/>
          <w:b/>
          <w:sz w:val="22"/>
          <w:szCs w:val="22"/>
        </w:rPr>
        <w:t xml:space="preserve">ure </w:t>
      </w:r>
      <w:r w:rsidR="00D762DD">
        <w:rPr>
          <w:rFonts w:ascii="Helvetica Neue" w:hAnsi="Helvetica Neue" w:cs="Times New Roman"/>
          <w:b/>
          <w:sz w:val="22"/>
          <w:szCs w:val="22"/>
        </w:rPr>
        <w:t>5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>.</w:t>
      </w:r>
    </w:p>
    <w:p w14:paraId="51109AED" w14:textId="6E59758B" w:rsidR="00FD3E15" w:rsidRDefault="00892974" w:rsidP="00FD3E1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Ratio of the different cell types indicated, and </w:t>
      </w:r>
      <w:r w:rsidR="00D762DD">
        <w:rPr>
          <w:rFonts w:ascii="Helvetica Neue" w:hAnsi="Helvetica Neue" w:cs="Times New Roman"/>
          <w:sz w:val="22"/>
          <w:szCs w:val="22"/>
        </w:rPr>
        <w:t>mean</w:t>
      </w:r>
      <w:r w:rsidRPr="00F07C22">
        <w:rPr>
          <w:rFonts w:ascii="Helvetica Neue" w:hAnsi="Helvetica Neue" w:cs="Times New Roman"/>
          <w:sz w:val="22"/>
          <w:szCs w:val="22"/>
        </w:rPr>
        <w:t xml:space="preserve"> coefficient of variation (COV) for cones</w:t>
      </w:r>
      <w:r w:rsidR="00D762DD">
        <w:rPr>
          <w:rFonts w:ascii="Helvetica Neue" w:hAnsi="Helvetica Neue" w:cs="Times New Roman"/>
          <w:sz w:val="22"/>
          <w:szCs w:val="22"/>
        </w:rPr>
        <w:t xml:space="preserve"> (C)</w:t>
      </w:r>
      <w:r w:rsidRPr="00F07C22">
        <w:rPr>
          <w:rFonts w:ascii="Helvetica Neue" w:hAnsi="Helvetica Neue" w:cs="Times New Roman"/>
          <w:sz w:val="22"/>
          <w:szCs w:val="22"/>
        </w:rPr>
        <w:t>, rods</w:t>
      </w:r>
      <w:r w:rsidR="00D762DD">
        <w:rPr>
          <w:rFonts w:ascii="Helvetica Neue" w:hAnsi="Helvetica Neue" w:cs="Times New Roman"/>
          <w:sz w:val="22"/>
          <w:szCs w:val="22"/>
        </w:rPr>
        <w:t xml:space="preserve"> (R)</w:t>
      </w:r>
      <w:r w:rsidR="005F18F4">
        <w:rPr>
          <w:rFonts w:ascii="Helvetica Neue" w:hAnsi="Helvetica Neue" w:cs="Times New Roman"/>
          <w:sz w:val="22"/>
          <w:szCs w:val="22"/>
        </w:rPr>
        <w:t>,</w:t>
      </w:r>
      <w:r w:rsidRPr="00F07C22">
        <w:rPr>
          <w:rFonts w:ascii="Helvetica Neue" w:hAnsi="Helvetica Neue" w:cs="Times New Roman"/>
          <w:sz w:val="22"/>
          <w:szCs w:val="22"/>
        </w:rPr>
        <w:t xml:space="preserve"> and Müller glia</w:t>
      </w:r>
      <w:r w:rsidR="00D762DD">
        <w:rPr>
          <w:rFonts w:ascii="Helvetica Neue" w:hAnsi="Helvetica Neue" w:cs="Times New Roman"/>
          <w:sz w:val="22"/>
          <w:szCs w:val="22"/>
        </w:rPr>
        <w:t xml:space="preserve"> (MG)</w:t>
      </w:r>
      <w:r w:rsidRPr="00F07C22">
        <w:rPr>
          <w:rFonts w:ascii="Helvetica Neue" w:hAnsi="Helvetica Neue" w:cs="Times New Roman"/>
          <w:sz w:val="22"/>
          <w:szCs w:val="22"/>
        </w:rPr>
        <w:t xml:space="preserve"> based on the markers ARR3, NRL, and SOX9, respectively, for each experiment</w:t>
      </w:r>
      <w:r w:rsidR="00C51642">
        <w:rPr>
          <w:rFonts w:ascii="Helvetica Neue" w:hAnsi="Helvetica Neue" w:cs="Times New Roman"/>
          <w:sz w:val="22"/>
          <w:szCs w:val="22"/>
        </w:rPr>
        <w:t xml:space="preserve"> (n=15-50 HROs/N, N=2-7 experiments per line).</w:t>
      </w:r>
    </w:p>
    <w:p w14:paraId="5730D53A" w14:textId="77777777" w:rsidR="00D762DD" w:rsidRDefault="00D762DD" w:rsidP="00FD3E1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497D834C" w14:textId="18B2D807" w:rsidR="003F27E4" w:rsidRPr="003F27E4" w:rsidRDefault="003F27E4" w:rsidP="003F27E4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3017B5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>
        <w:rPr>
          <w:rFonts w:ascii="Helvetica Neue" w:hAnsi="Helvetica Neue" w:cs="Times New Roman"/>
          <w:b/>
          <w:sz w:val="22"/>
          <w:szCs w:val="22"/>
        </w:rPr>
        <w:t>8</w:t>
      </w:r>
      <w:r w:rsidRPr="003017B5">
        <w:rPr>
          <w:rFonts w:ascii="Helvetica Neue" w:hAnsi="Helvetica Neue" w:cs="Times New Roman"/>
          <w:b/>
          <w:sz w:val="22"/>
          <w:szCs w:val="22"/>
        </w:rPr>
        <w:t xml:space="preserve">: </w:t>
      </w:r>
      <w:r w:rsidRPr="003F27E4">
        <w:rPr>
          <w:rFonts w:ascii="Helvetica Neue" w:hAnsi="Helvetica Neue" w:cs="Times New Roman"/>
          <w:b/>
          <w:sz w:val="22"/>
          <w:szCs w:val="22"/>
        </w:rPr>
        <w:t xml:space="preserve">Analysis of selected retinal cell types in HROs </w:t>
      </w:r>
      <w:r w:rsidR="009C2F63">
        <w:rPr>
          <w:rFonts w:ascii="Helvetica Neue" w:hAnsi="Helvetica Neue" w:cs="Times New Roman"/>
          <w:b/>
          <w:sz w:val="22"/>
          <w:szCs w:val="22"/>
        </w:rPr>
        <w:t xml:space="preserve">derived </w:t>
      </w:r>
      <w:r w:rsidRPr="003F27E4">
        <w:rPr>
          <w:rFonts w:ascii="Helvetica Neue" w:hAnsi="Helvetica Neue" w:cs="Times New Roman"/>
          <w:b/>
          <w:sz w:val="22"/>
          <w:szCs w:val="22"/>
        </w:rPr>
        <w:t>from different hiPSC lines.</w:t>
      </w:r>
    </w:p>
    <w:p w14:paraId="6F22E9CD" w14:textId="043B36F3" w:rsidR="003F27E4" w:rsidRPr="00F07C22" w:rsidRDefault="003F27E4" w:rsidP="003F27E4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>To compare the presence of major classes of inner retinal cells</w:t>
      </w:r>
      <w:r>
        <w:rPr>
          <w:rFonts w:ascii="Helvetica Neue" w:hAnsi="Helvetica Neue" w:cs="Times New Roman"/>
          <w:sz w:val="22"/>
          <w:szCs w:val="22"/>
        </w:rPr>
        <w:t>,</w:t>
      </w:r>
      <w:r w:rsidRPr="00F07C22">
        <w:rPr>
          <w:rFonts w:ascii="Helvetica Neue" w:hAnsi="Helvetica Neue" w:cs="Times New Roman"/>
          <w:sz w:val="22"/>
          <w:szCs w:val="22"/>
        </w:rPr>
        <w:t xml:space="preserve"> selected markers were analyzed in HROs derived by the CYST protocol at </w:t>
      </w:r>
      <w:r>
        <w:rPr>
          <w:rFonts w:ascii="Helvetica Neue" w:hAnsi="Helvetica Neue" w:cs="Times New Roman"/>
          <w:sz w:val="22"/>
          <w:szCs w:val="22"/>
        </w:rPr>
        <w:t>differentiation day (</w:t>
      </w:r>
      <w:r w:rsidRPr="00F07C22">
        <w:rPr>
          <w:rFonts w:ascii="Helvetica Neue" w:hAnsi="Helvetica Neue" w:cs="Times New Roman"/>
          <w:sz w:val="22"/>
          <w:szCs w:val="22"/>
        </w:rPr>
        <w:t>D</w:t>
      </w:r>
      <w:r>
        <w:rPr>
          <w:rFonts w:ascii="Helvetica Neue" w:hAnsi="Helvetica Neue" w:cs="Times New Roman"/>
          <w:sz w:val="22"/>
          <w:szCs w:val="22"/>
        </w:rPr>
        <w:t xml:space="preserve">) </w:t>
      </w:r>
      <w:r w:rsidRPr="00F07C22">
        <w:rPr>
          <w:rFonts w:ascii="Helvetica Neue" w:hAnsi="Helvetica Neue" w:cs="Times New Roman"/>
          <w:sz w:val="22"/>
          <w:szCs w:val="22"/>
        </w:rPr>
        <w:t xml:space="preserve">200. HROs from </w:t>
      </w:r>
      <w:r>
        <w:rPr>
          <w:rFonts w:ascii="Helvetica Neue" w:hAnsi="Helvetica Neue" w:cs="Times New Roman"/>
          <w:sz w:val="22"/>
          <w:szCs w:val="22"/>
        </w:rPr>
        <w:t>seven</w:t>
      </w:r>
      <w:r w:rsidRPr="00F07C22">
        <w:rPr>
          <w:rFonts w:ascii="Helvetica Neue" w:hAnsi="Helvetica Neue" w:cs="Times New Roman"/>
          <w:sz w:val="22"/>
          <w:szCs w:val="22"/>
        </w:rPr>
        <w:t xml:space="preserve"> hiPSC lines were assessed: CRTD1, CRTD2, CRTD3, ND5, GBE, IMR90</w:t>
      </w:r>
      <w:r>
        <w:rPr>
          <w:rFonts w:ascii="Helvetica Neue" w:hAnsi="Helvetica Neue" w:cs="Times New Roman"/>
          <w:sz w:val="22"/>
          <w:szCs w:val="22"/>
        </w:rPr>
        <w:t xml:space="preserve"> and 5A</w:t>
      </w:r>
      <w:r w:rsidRPr="00F07C22">
        <w:rPr>
          <w:rFonts w:ascii="Helvetica Neue" w:hAnsi="Helvetica Neue" w:cs="Times New Roman"/>
          <w:sz w:val="22"/>
          <w:szCs w:val="22"/>
        </w:rPr>
        <w:t>; data for the 5A line are shown in Fig</w:t>
      </w:r>
      <w:r>
        <w:rPr>
          <w:rFonts w:ascii="Helvetica Neue" w:hAnsi="Helvetica Neue" w:cs="Times New Roman"/>
          <w:sz w:val="22"/>
          <w:szCs w:val="22"/>
        </w:rPr>
        <w:t>ure 3</w:t>
      </w:r>
      <w:r w:rsidRPr="00F07C22">
        <w:rPr>
          <w:rFonts w:ascii="Helvetica Neue" w:hAnsi="Helvetica Neue" w:cs="Times New Roman"/>
          <w:sz w:val="22"/>
          <w:szCs w:val="22"/>
        </w:rPr>
        <w:t xml:space="preserve">A. </w:t>
      </w:r>
      <w:r>
        <w:rPr>
          <w:rFonts w:ascii="Helvetica Neue" w:hAnsi="Helvetica Neue" w:cs="Times New Roman"/>
          <w:sz w:val="22"/>
          <w:szCs w:val="22"/>
        </w:rPr>
        <w:t>Representative</w:t>
      </w:r>
      <w:r w:rsidRPr="00F07C22">
        <w:rPr>
          <w:rFonts w:ascii="Helvetica Neue" w:hAnsi="Helvetica Neue" w:cs="Times New Roman"/>
          <w:sz w:val="22"/>
          <w:szCs w:val="22"/>
        </w:rPr>
        <w:t xml:space="preserve"> microscopic images</w:t>
      </w:r>
      <w:r>
        <w:rPr>
          <w:rFonts w:ascii="Helvetica Neue" w:hAnsi="Helvetica Neue" w:cs="Times New Roman"/>
          <w:sz w:val="22"/>
          <w:szCs w:val="22"/>
        </w:rPr>
        <w:t xml:space="preserve"> are shown</w:t>
      </w:r>
      <w:r w:rsidRPr="00F07C22">
        <w:rPr>
          <w:rFonts w:ascii="Helvetica Neue" w:hAnsi="Helvetica Neue" w:cs="Times New Roman"/>
          <w:sz w:val="22"/>
          <w:szCs w:val="22"/>
        </w:rPr>
        <w:t xml:space="preserve"> of HRO sections immunostained for set 1: BRN3 and RBPMS (retinal ganglion cell markers), as well as ELAVL3 and ELAV4 (ELAVL3/4; marker for amacrine and horizontal cell</w:t>
      </w:r>
      <w:r w:rsidR="004D16DA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>, and some retinal ganglion cells)</w:t>
      </w:r>
      <w:r>
        <w:rPr>
          <w:rFonts w:ascii="Helvetica Neue" w:hAnsi="Helvetica Neue" w:cs="Times New Roman"/>
          <w:sz w:val="22"/>
          <w:szCs w:val="22"/>
        </w:rPr>
        <w:t>; and for</w:t>
      </w:r>
      <w:r w:rsidRPr="00F07C22">
        <w:rPr>
          <w:rFonts w:ascii="Helvetica Neue" w:hAnsi="Helvetica Neue" w:cs="Times New Roman"/>
          <w:sz w:val="22"/>
          <w:szCs w:val="22"/>
        </w:rPr>
        <w:t xml:space="preserve"> set 2: PAX6 (marker for amacrine and horizontal cell</w:t>
      </w:r>
      <w:r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>, and some retinal ganglion cells), VSX2 (bipolar cell marker)</w:t>
      </w:r>
      <w:r>
        <w:rPr>
          <w:rFonts w:ascii="Helvetica Neue" w:hAnsi="Helvetica Neue" w:cs="Times New Roman"/>
          <w:sz w:val="22"/>
          <w:szCs w:val="22"/>
        </w:rPr>
        <w:t>,</w:t>
      </w:r>
      <w:r w:rsidRPr="00F07C22">
        <w:rPr>
          <w:rFonts w:ascii="Helvetica Neue" w:hAnsi="Helvetica Neue" w:cs="Times New Roman"/>
          <w:sz w:val="22"/>
          <w:szCs w:val="22"/>
        </w:rPr>
        <w:t xml:space="preserve"> and RLBP1 (Müller glia marker). Scale bar</w:t>
      </w:r>
      <w:r w:rsidR="004D16DA">
        <w:rPr>
          <w:rFonts w:ascii="Helvetica Neue" w:hAnsi="Helvetica Neue" w:cs="Times New Roman"/>
          <w:sz w:val="22"/>
          <w:szCs w:val="22"/>
        </w:rPr>
        <w:t>s</w:t>
      </w:r>
      <w:r w:rsidRPr="00F07C22">
        <w:rPr>
          <w:rFonts w:ascii="Helvetica Neue" w:hAnsi="Helvetica Neue" w:cs="Times New Roman"/>
          <w:sz w:val="22"/>
          <w:szCs w:val="22"/>
        </w:rPr>
        <w:t>: 50µm.</w:t>
      </w:r>
    </w:p>
    <w:p w14:paraId="275A73DA" w14:textId="77777777" w:rsidR="003F27E4" w:rsidRPr="00F07C22" w:rsidRDefault="003F27E4" w:rsidP="00FD3E1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370D6FCB" w14:textId="35BBFB83" w:rsidR="00084DBE" w:rsidRPr="00F07C22" w:rsidRDefault="000875E7" w:rsidP="00084DBE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 w:rsidR="003F27E4">
        <w:rPr>
          <w:rFonts w:ascii="Helvetica Neue" w:hAnsi="Helvetica Neue" w:cs="Times New Roman"/>
          <w:b/>
          <w:sz w:val="22"/>
          <w:szCs w:val="22"/>
        </w:rPr>
        <w:t>9</w:t>
      </w:r>
      <w:r w:rsidRPr="00F07C22">
        <w:rPr>
          <w:rFonts w:ascii="Helvetica Neue" w:hAnsi="Helvetica Neue" w:cs="Times New Roman"/>
          <w:b/>
          <w:sz w:val="22"/>
          <w:szCs w:val="22"/>
        </w:rPr>
        <w:t>: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 xml:space="preserve"> </w:t>
      </w:r>
      <w:r w:rsidR="006F13C9" w:rsidRPr="00F07C22">
        <w:rPr>
          <w:rFonts w:ascii="Helvetica Neue" w:hAnsi="Helvetica Neue" w:cs="Times New Roman"/>
          <w:b/>
          <w:sz w:val="22"/>
          <w:szCs w:val="22"/>
        </w:rPr>
        <w:t>A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 xml:space="preserve">nalysis </w:t>
      </w:r>
      <w:r w:rsidR="00C04306" w:rsidRPr="00F07C22">
        <w:rPr>
          <w:rFonts w:ascii="Helvetica Neue" w:hAnsi="Helvetica Neue" w:cs="Times New Roman"/>
          <w:b/>
          <w:sz w:val="22"/>
          <w:szCs w:val="22"/>
        </w:rPr>
        <w:t>of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 xml:space="preserve"> </w:t>
      </w:r>
      <w:r w:rsidR="0043785F" w:rsidRPr="00F07C22">
        <w:rPr>
          <w:rFonts w:ascii="Helvetica Neue" w:hAnsi="Helvetica Neue" w:cs="Times New Roman"/>
          <w:b/>
          <w:sz w:val="22"/>
          <w:szCs w:val="22"/>
        </w:rPr>
        <w:t xml:space="preserve">selected </w:t>
      </w:r>
      <w:r w:rsidR="00084DBE" w:rsidRPr="00F07C22">
        <w:rPr>
          <w:rFonts w:ascii="Helvetica Neue" w:hAnsi="Helvetica Neue" w:cs="Times New Roman"/>
          <w:b/>
          <w:sz w:val="22"/>
          <w:szCs w:val="22"/>
        </w:rPr>
        <w:t>inner retinal cell type</w:t>
      </w:r>
      <w:r w:rsidR="00C04306" w:rsidRPr="00F07C22">
        <w:rPr>
          <w:rFonts w:ascii="Helvetica Neue" w:hAnsi="Helvetica Neue" w:cs="Times New Roman"/>
          <w:b/>
          <w:sz w:val="22"/>
          <w:szCs w:val="22"/>
        </w:rPr>
        <w:t>s</w:t>
      </w:r>
      <w:r w:rsidR="00A266E7" w:rsidRPr="00F07C22">
        <w:rPr>
          <w:rFonts w:ascii="Helvetica Neue" w:hAnsi="Helvetica Neue" w:cs="Times New Roman"/>
          <w:b/>
          <w:sz w:val="22"/>
          <w:szCs w:val="22"/>
        </w:rPr>
        <w:t xml:space="preserve"> th</w:t>
      </w:r>
      <w:r w:rsidR="006F13C9" w:rsidRPr="00F07C22">
        <w:rPr>
          <w:rFonts w:ascii="Helvetica Neue" w:hAnsi="Helvetica Neue" w:cs="Times New Roman"/>
          <w:b/>
          <w:sz w:val="22"/>
          <w:szCs w:val="22"/>
        </w:rPr>
        <w:t xml:space="preserve">roughout HRO </w:t>
      </w:r>
      <w:r w:rsidR="00960563" w:rsidRPr="00F07C22">
        <w:rPr>
          <w:rFonts w:ascii="Helvetica Neue" w:hAnsi="Helvetica Neue" w:cs="Times New Roman"/>
          <w:b/>
          <w:sz w:val="22"/>
          <w:szCs w:val="22"/>
        </w:rPr>
        <w:t>genesis</w:t>
      </w:r>
      <w:r w:rsidR="006F13C9" w:rsidRPr="00F07C22">
        <w:rPr>
          <w:rFonts w:ascii="Helvetica Neue" w:hAnsi="Helvetica Neue" w:cs="Times New Roman"/>
          <w:b/>
          <w:sz w:val="22"/>
          <w:szCs w:val="22"/>
        </w:rPr>
        <w:t>.</w:t>
      </w:r>
    </w:p>
    <w:p w14:paraId="6B873288" w14:textId="0C378EFC" w:rsidR="00D401C5" w:rsidRPr="00F07C22" w:rsidRDefault="0043785F" w:rsidP="00D401C5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sz w:val="22"/>
          <w:szCs w:val="22"/>
        </w:rPr>
        <w:t xml:space="preserve">To determine </w:t>
      </w:r>
      <w:r w:rsidR="00F614E2" w:rsidRPr="00F07C22">
        <w:rPr>
          <w:rFonts w:ascii="Helvetica Neue" w:hAnsi="Helvetica Neue" w:cs="Times New Roman"/>
          <w:sz w:val="22"/>
          <w:szCs w:val="22"/>
        </w:rPr>
        <w:t xml:space="preserve">the </w:t>
      </w:r>
      <w:r w:rsidRPr="00F07C22">
        <w:rPr>
          <w:rFonts w:ascii="Helvetica Neue" w:hAnsi="Helvetica Neue" w:cs="Times New Roman"/>
          <w:sz w:val="22"/>
          <w:szCs w:val="22"/>
        </w:rPr>
        <w:t xml:space="preserve">generation </w:t>
      </w:r>
      <w:r w:rsidR="006003DE" w:rsidRPr="00F07C22">
        <w:rPr>
          <w:rFonts w:ascii="Helvetica Neue" w:hAnsi="Helvetica Neue" w:cs="Times New Roman"/>
          <w:sz w:val="22"/>
          <w:szCs w:val="22"/>
        </w:rPr>
        <w:t xml:space="preserve">and maintenance </w:t>
      </w:r>
      <w:r w:rsidRPr="00F07C22">
        <w:rPr>
          <w:rFonts w:ascii="Helvetica Neue" w:hAnsi="Helvetica Neue" w:cs="Times New Roman"/>
          <w:sz w:val="22"/>
          <w:szCs w:val="22"/>
        </w:rPr>
        <w:t>of retinal ganglion cells</w:t>
      </w:r>
      <w:r w:rsidR="006C7681" w:rsidRPr="00F07C22">
        <w:rPr>
          <w:rFonts w:ascii="Helvetica Neue" w:hAnsi="Helvetica Neue" w:cs="Times New Roman"/>
          <w:sz w:val="22"/>
          <w:szCs w:val="22"/>
        </w:rPr>
        <w:t xml:space="preserve"> in HROs generated by the CYST</w:t>
      </w:r>
      <w:r w:rsidR="005F18F4">
        <w:rPr>
          <w:rFonts w:ascii="Helvetica Neue" w:hAnsi="Helvetica Neue" w:cs="Times New Roman"/>
          <w:sz w:val="22"/>
          <w:szCs w:val="22"/>
        </w:rPr>
        <w:t xml:space="preserve"> </w:t>
      </w:r>
      <w:r w:rsidR="006C7681" w:rsidRPr="00F07C22">
        <w:rPr>
          <w:rFonts w:ascii="Helvetica Neue" w:hAnsi="Helvetica Neue" w:cs="Times New Roman"/>
          <w:sz w:val="22"/>
          <w:szCs w:val="22"/>
        </w:rPr>
        <w:t xml:space="preserve">protocol, </w:t>
      </w:r>
      <w:r w:rsidR="00E97A5B" w:rsidRPr="00F07C22">
        <w:rPr>
          <w:rFonts w:ascii="Helvetica Neue" w:hAnsi="Helvetica Neue" w:cs="Times New Roman"/>
          <w:sz w:val="22"/>
          <w:szCs w:val="22"/>
        </w:rPr>
        <w:t>selected markers were analyzed</w:t>
      </w:r>
      <w:r w:rsidR="00F614E2" w:rsidRPr="00F07C22">
        <w:rPr>
          <w:rFonts w:ascii="Helvetica Neue" w:hAnsi="Helvetica Neue" w:cs="Times New Roman"/>
          <w:sz w:val="22"/>
          <w:szCs w:val="22"/>
        </w:rPr>
        <w:t xml:space="preserve"> at several timepoints (D, day of differentiation)</w:t>
      </w:r>
      <w:r w:rsidR="00E97A5B" w:rsidRPr="00F07C22">
        <w:rPr>
          <w:rFonts w:ascii="Helvetica Neue" w:hAnsi="Helvetica Neue" w:cs="Times New Roman"/>
          <w:sz w:val="22"/>
          <w:szCs w:val="22"/>
        </w:rPr>
        <w:t>.</w:t>
      </w:r>
      <w:r w:rsidR="006C7681" w:rsidRPr="00F07C22">
        <w:rPr>
          <w:rFonts w:ascii="Helvetica Neue" w:hAnsi="Helvetica Neue" w:cs="Times New Roman"/>
          <w:sz w:val="22"/>
          <w:szCs w:val="22"/>
        </w:rPr>
        <w:t xml:space="preserve"> </w:t>
      </w:r>
      <w:r w:rsidR="005F18F4">
        <w:rPr>
          <w:rFonts w:ascii="Helvetica Neue" w:hAnsi="Helvetica Neue" w:cs="Times New Roman"/>
          <w:sz w:val="22"/>
          <w:szCs w:val="22"/>
        </w:rPr>
        <w:lastRenderedPageBreak/>
        <w:t>Representative</w:t>
      </w:r>
      <w:r w:rsidR="00D401C5" w:rsidRPr="00F07C22">
        <w:rPr>
          <w:rFonts w:ascii="Helvetica Neue" w:hAnsi="Helvetica Neue" w:cs="Times New Roman"/>
          <w:sz w:val="22"/>
          <w:szCs w:val="22"/>
        </w:rPr>
        <w:t xml:space="preserve"> microscopic images of HRO sections immunostained for BRN3 and RBPMS (retinal ganglion cell</w:t>
      </w:r>
      <w:r w:rsidR="00EE3BAE" w:rsidRPr="00F07C22">
        <w:rPr>
          <w:rFonts w:ascii="Helvetica Neue" w:hAnsi="Helvetica Neue" w:cs="Times New Roman"/>
          <w:sz w:val="22"/>
          <w:szCs w:val="22"/>
        </w:rPr>
        <w:t xml:space="preserve"> markers</w:t>
      </w:r>
      <w:r w:rsidR="00D401C5" w:rsidRPr="00F07C22">
        <w:rPr>
          <w:rFonts w:ascii="Helvetica Neue" w:hAnsi="Helvetica Neue" w:cs="Times New Roman"/>
          <w:sz w:val="22"/>
          <w:szCs w:val="22"/>
        </w:rPr>
        <w:t xml:space="preserve">), </w:t>
      </w:r>
      <w:r w:rsidR="00E97A5B" w:rsidRPr="00F07C22">
        <w:rPr>
          <w:rFonts w:ascii="Helvetica Neue" w:hAnsi="Helvetica Neue" w:cs="Times New Roman"/>
          <w:sz w:val="22"/>
          <w:szCs w:val="22"/>
        </w:rPr>
        <w:t>as well as</w:t>
      </w:r>
      <w:r w:rsidR="00D401C5" w:rsidRPr="00F07C22">
        <w:rPr>
          <w:rFonts w:ascii="Helvetica Neue" w:hAnsi="Helvetica Neue" w:cs="Times New Roman"/>
          <w:sz w:val="22"/>
          <w:szCs w:val="22"/>
        </w:rPr>
        <w:t xml:space="preserve"> ELAVL3 and ELAV4 (ELAVL3/4; </w:t>
      </w:r>
      <w:r w:rsidR="00EE3BAE" w:rsidRPr="00F07C22">
        <w:rPr>
          <w:rFonts w:ascii="Helvetica Neue" w:hAnsi="Helvetica Neue" w:cs="Times New Roman"/>
          <w:sz w:val="22"/>
          <w:szCs w:val="22"/>
        </w:rPr>
        <w:t xml:space="preserve">marker for </w:t>
      </w:r>
      <w:r w:rsidR="00D401C5" w:rsidRPr="00F07C22">
        <w:rPr>
          <w:rFonts w:ascii="Helvetica Neue" w:hAnsi="Helvetica Neue" w:cs="Times New Roman"/>
          <w:sz w:val="22"/>
          <w:szCs w:val="22"/>
        </w:rPr>
        <w:t>amacrine and horizontal cells, and some retinal ganglion cells)</w:t>
      </w:r>
      <w:r w:rsidR="00820C52" w:rsidRPr="00F07C22">
        <w:rPr>
          <w:rFonts w:ascii="Helvetica Neue" w:hAnsi="Helvetica Neue" w:cs="Times New Roman"/>
          <w:sz w:val="22"/>
          <w:szCs w:val="22"/>
        </w:rPr>
        <w:t xml:space="preserve"> are shown</w:t>
      </w:r>
      <w:r w:rsidR="00D401C5" w:rsidRPr="00F07C22">
        <w:rPr>
          <w:rFonts w:ascii="Helvetica Neue" w:hAnsi="Helvetica Neue" w:cs="Times New Roman"/>
          <w:sz w:val="22"/>
          <w:szCs w:val="22"/>
        </w:rPr>
        <w:t>. DAPI labels cell nuclei. Scale bar: 50µm.</w:t>
      </w:r>
    </w:p>
    <w:p w14:paraId="7425A53C" w14:textId="77777777" w:rsidR="007E775B" w:rsidRPr="00F07C22" w:rsidRDefault="007E775B" w:rsidP="007E775B">
      <w:pPr>
        <w:pStyle w:val="Body"/>
        <w:snapToGrid w:val="0"/>
        <w:spacing w:after="120"/>
        <w:jc w:val="both"/>
        <w:rPr>
          <w:rFonts w:ascii="Helvetica Neue" w:hAnsi="Helvetica Neue" w:cs="Times New Roman"/>
          <w:b/>
          <w:sz w:val="22"/>
          <w:szCs w:val="22"/>
        </w:rPr>
      </w:pPr>
    </w:p>
    <w:p w14:paraId="382F7CCB" w14:textId="356FC463" w:rsidR="0046445D" w:rsidRPr="0046445D" w:rsidRDefault="007E775B" w:rsidP="0046445D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07C22">
        <w:rPr>
          <w:rFonts w:ascii="Helvetica Neue" w:hAnsi="Helvetica Neue" w:cs="Times New Roman"/>
          <w:b/>
          <w:sz w:val="22"/>
          <w:szCs w:val="22"/>
        </w:rPr>
        <w:t xml:space="preserve">Supplementary Figure </w:t>
      </w:r>
      <w:r w:rsidR="003F27E4">
        <w:rPr>
          <w:rFonts w:ascii="Helvetica Neue" w:hAnsi="Helvetica Neue" w:cs="Times New Roman"/>
          <w:b/>
          <w:sz w:val="22"/>
          <w:szCs w:val="22"/>
        </w:rPr>
        <w:t>10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 xml:space="preserve">: </w:t>
      </w:r>
      <w:r w:rsidR="0046445D">
        <w:rPr>
          <w:rFonts w:ascii="Helvetica Neue" w:hAnsi="Helvetica Neue" w:cs="Times New Roman"/>
          <w:b/>
          <w:bCs/>
          <w:sz w:val="22"/>
          <w:szCs w:val="22"/>
        </w:rPr>
        <w:t>Additional data for t</w:t>
      </w:r>
      <w:r w:rsidRPr="00F07C22">
        <w:rPr>
          <w:rFonts w:ascii="Helvetica Neue" w:hAnsi="Helvetica Neue" w:cs="Times New Roman"/>
          <w:b/>
          <w:bCs/>
          <w:sz w:val="22"/>
          <w:szCs w:val="22"/>
        </w:rPr>
        <w:t>ranscriptom</w:t>
      </w:r>
      <w:r w:rsidR="007920BD">
        <w:rPr>
          <w:rFonts w:ascii="Helvetica Neue" w:hAnsi="Helvetica Neue" w:cs="Times New Roman"/>
          <w:b/>
          <w:bCs/>
          <w:sz w:val="22"/>
          <w:szCs w:val="22"/>
        </w:rPr>
        <w:t>ic</w:t>
      </w:r>
      <w:r w:rsidR="0046445D">
        <w:rPr>
          <w:rFonts w:ascii="Helvetica Neue" w:hAnsi="Helvetica Neue" w:cs="Times New Roman"/>
          <w:b/>
          <w:bCs/>
          <w:sz w:val="22"/>
        </w:rPr>
        <w:t xml:space="preserve"> </w:t>
      </w:r>
      <w:r w:rsidR="0046445D" w:rsidRPr="0046445D">
        <w:rPr>
          <w:rFonts w:ascii="Helvetica Neue" w:hAnsi="Helvetica Neue" w:cs="Times New Roman"/>
          <w:b/>
          <w:bCs/>
          <w:sz w:val="22"/>
        </w:rPr>
        <w:t>analysis.</w:t>
      </w:r>
    </w:p>
    <w:p w14:paraId="434EC934" w14:textId="61A4C588" w:rsidR="003017B5" w:rsidRDefault="0046445D" w:rsidP="0046445D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46445D">
        <w:rPr>
          <w:rFonts w:ascii="Helvetica Neue" w:hAnsi="Helvetica Neue" w:cs="Times New Roman"/>
          <w:sz w:val="22"/>
          <w:szCs w:val="22"/>
        </w:rPr>
        <w:t>A</w:t>
      </w:r>
      <w:r w:rsidR="003017B5">
        <w:rPr>
          <w:rFonts w:ascii="Helvetica Neue" w:hAnsi="Helvetica Neue" w:cs="Times New Roman"/>
          <w:sz w:val="22"/>
          <w:szCs w:val="22"/>
        </w:rPr>
        <w:t>:</w:t>
      </w:r>
      <w:r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F47677">
        <w:rPr>
          <w:rFonts w:ascii="Helvetica Neue" w:hAnsi="Helvetica Neue" w:cs="Times New Roman"/>
          <w:sz w:val="22"/>
          <w:szCs w:val="22"/>
        </w:rPr>
        <w:t>Related to Fig</w:t>
      </w:r>
      <w:r w:rsidR="003017B5">
        <w:rPr>
          <w:rFonts w:ascii="Helvetica Neue" w:hAnsi="Helvetica Neue" w:cs="Times New Roman"/>
          <w:sz w:val="22"/>
          <w:szCs w:val="22"/>
        </w:rPr>
        <w:t xml:space="preserve">ure </w:t>
      </w:r>
      <w:r w:rsidR="003F27E4">
        <w:rPr>
          <w:rFonts w:ascii="Helvetica Neue" w:hAnsi="Helvetica Neue" w:cs="Times New Roman"/>
          <w:sz w:val="22"/>
          <w:szCs w:val="22"/>
        </w:rPr>
        <w:t>6</w:t>
      </w:r>
      <w:r w:rsidR="00632682">
        <w:rPr>
          <w:rFonts w:ascii="Helvetica Neue" w:hAnsi="Helvetica Neue" w:cs="Times New Roman"/>
          <w:sz w:val="22"/>
          <w:szCs w:val="22"/>
        </w:rPr>
        <w:t>A</w:t>
      </w:r>
      <w:r w:rsidR="003017B5">
        <w:rPr>
          <w:rFonts w:ascii="Helvetica Neue" w:hAnsi="Helvetica Neue" w:cs="Times New Roman"/>
          <w:sz w:val="22"/>
          <w:szCs w:val="22"/>
        </w:rPr>
        <w:t>.</w:t>
      </w:r>
      <w:r w:rsidR="00632682">
        <w:rPr>
          <w:rFonts w:ascii="Helvetica Neue" w:hAnsi="Helvetica Neue" w:cs="Times New Roman"/>
          <w:sz w:val="22"/>
          <w:szCs w:val="22"/>
        </w:rPr>
        <w:t xml:space="preserve"> </w:t>
      </w:r>
      <w:r w:rsidRPr="0046445D">
        <w:rPr>
          <w:rFonts w:ascii="Helvetica Neue" w:hAnsi="Helvetica Neue" w:cs="Times New Roman"/>
          <w:sz w:val="22"/>
          <w:szCs w:val="22"/>
        </w:rPr>
        <w:t xml:space="preserve">HRO single-cell RNA-seq analysis: </w:t>
      </w:r>
      <w:r w:rsidR="003017B5">
        <w:rPr>
          <w:rFonts w:ascii="Helvetica Neue" w:hAnsi="Helvetica Neue" w:cs="Times New Roman"/>
          <w:sz w:val="22"/>
          <w:szCs w:val="22"/>
        </w:rPr>
        <w:t>D</w:t>
      </w:r>
      <w:r w:rsidRPr="0046445D">
        <w:rPr>
          <w:rFonts w:ascii="Helvetica Neue" w:hAnsi="Helvetica Neue" w:cs="Times New Roman"/>
          <w:sz w:val="22"/>
          <w:szCs w:val="22"/>
        </w:rPr>
        <w:t xml:space="preserve">otplot shows </w:t>
      </w:r>
      <w:r w:rsidR="00B72053">
        <w:rPr>
          <w:rFonts w:ascii="Helvetica Neue" w:hAnsi="Helvetica Neue" w:cs="Times New Roman"/>
          <w:sz w:val="22"/>
          <w:szCs w:val="22"/>
        </w:rPr>
        <w:t>first two principal components of cones, rods, and Müller glia as identified using the automatic annotation workflow across HRO samples</w:t>
      </w:r>
      <w:r w:rsidRPr="0046445D">
        <w:rPr>
          <w:rFonts w:ascii="Helvetica Neue" w:hAnsi="Helvetica Neue" w:cs="Times New Roman"/>
          <w:sz w:val="22"/>
          <w:szCs w:val="22"/>
        </w:rPr>
        <w:t>.</w:t>
      </w:r>
      <w:r w:rsidR="00AA6D5A">
        <w:rPr>
          <w:rFonts w:ascii="Helvetica Neue" w:hAnsi="Helvetica Neue" w:cs="Times New Roman"/>
          <w:sz w:val="22"/>
          <w:szCs w:val="22"/>
        </w:rPr>
        <w:t xml:space="preserve"> </w:t>
      </w:r>
    </w:p>
    <w:p w14:paraId="5F5791CA" w14:textId="3ADF4350" w:rsidR="008914EA" w:rsidRDefault="0046445D" w:rsidP="0046445D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46445D">
        <w:rPr>
          <w:rFonts w:ascii="Helvetica Neue" w:hAnsi="Helvetica Neue" w:cs="Times New Roman"/>
          <w:sz w:val="22"/>
          <w:szCs w:val="22"/>
        </w:rPr>
        <w:t>B</w:t>
      </w:r>
      <w:r w:rsidR="004078D6">
        <w:rPr>
          <w:rFonts w:ascii="Helvetica Neue" w:hAnsi="Helvetica Neue" w:cs="Times New Roman"/>
          <w:sz w:val="22"/>
          <w:szCs w:val="22"/>
        </w:rPr>
        <w:t>-</w:t>
      </w:r>
      <w:r w:rsidR="00CF3E10">
        <w:rPr>
          <w:rFonts w:ascii="Helvetica Neue" w:hAnsi="Helvetica Neue" w:cs="Times New Roman"/>
          <w:sz w:val="22"/>
          <w:szCs w:val="22"/>
        </w:rPr>
        <w:t>D</w:t>
      </w:r>
      <w:r w:rsidR="003017B5">
        <w:rPr>
          <w:rFonts w:ascii="Helvetica Neue" w:hAnsi="Helvetica Neue" w:cs="Times New Roman"/>
          <w:sz w:val="22"/>
          <w:szCs w:val="22"/>
        </w:rPr>
        <w:t>:</w:t>
      </w:r>
      <w:r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4078D6">
        <w:rPr>
          <w:rFonts w:ascii="Helvetica Neue" w:hAnsi="Helvetica Neue" w:cs="Times New Roman"/>
          <w:sz w:val="22"/>
          <w:szCs w:val="22"/>
        </w:rPr>
        <w:t>Related to Fig</w:t>
      </w:r>
      <w:r w:rsidR="003017B5">
        <w:rPr>
          <w:rFonts w:ascii="Helvetica Neue" w:hAnsi="Helvetica Neue" w:cs="Times New Roman"/>
          <w:sz w:val="22"/>
          <w:szCs w:val="22"/>
        </w:rPr>
        <w:t xml:space="preserve">ure </w:t>
      </w:r>
      <w:r w:rsidR="003F27E4">
        <w:rPr>
          <w:rFonts w:ascii="Helvetica Neue" w:hAnsi="Helvetica Neue" w:cs="Times New Roman"/>
          <w:sz w:val="22"/>
          <w:szCs w:val="22"/>
        </w:rPr>
        <w:t>6</w:t>
      </w:r>
      <w:r w:rsidR="00EE6907">
        <w:rPr>
          <w:rFonts w:ascii="Helvetica Neue" w:hAnsi="Helvetica Neue" w:cs="Times New Roman"/>
          <w:sz w:val="22"/>
          <w:szCs w:val="22"/>
        </w:rPr>
        <w:t>B-D</w:t>
      </w:r>
      <w:r w:rsidR="003017B5">
        <w:rPr>
          <w:rFonts w:ascii="Helvetica Neue" w:hAnsi="Helvetica Neue" w:cs="Times New Roman"/>
          <w:sz w:val="22"/>
          <w:szCs w:val="22"/>
        </w:rPr>
        <w:t>.</w:t>
      </w:r>
      <w:r w:rsidR="004078D6">
        <w:rPr>
          <w:rFonts w:ascii="Helvetica Neue" w:hAnsi="Helvetica Neue" w:cs="Times New Roman"/>
          <w:sz w:val="22"/>
          <w:szCs w:val="22"/>
        </w:rPr>
        <w:t xml:space="preserve"> </w:t>
      </w:r>
      <w:r w:rsidRPr="0046445D">
        <w:rPr>
          <w:rFonts w:ascii="Helvetica Neue" w:hAnsi="Helvetica Neue" w:cs="Times New Roman"/>
          <w:sz w:val="22"/>
          <w:szCs w:val="22"/>
        </w:rPr>
        <w:t>UMAP</w:t>
      </w:r>
      <w:r w:rsidR="00B72053">
        <w:rPr>
          <w:rFonts w:ascii="Helvetica Neue" w:hAnsi="Helvetica Neue" w:cs="Times New Roman"/>
          <w:sz w:val="22"/>
          <w:szCs w:val="22"/>
        </w:rPr>
        <w:t>-plots</w:t>
      </w:r>
      <w:r w:rsidRPr="0046445D">
        <w:rPr>
          <w:rFonts w:ascii="Helvetica Neue" w:hAnsi="Helvetica Neue" w:cs="Times New Roman"/>
          <w:sz w:val="22"/>
          <w:szCs w:val="22"/>
        </w:rPr>
        <w:t xml:space="preserve"> of </w:t>
      </w:r>
      <w:r w:rsidR="00B72053">
        <w:rPr>
          <w:rFonts w:ascii="Helvetica Neue" w:hAnsi="Helvetica Neue" w:cs="Times New Roman"/>
          <w:sz w:val="22"/>
          <w:szCs w:val="22"/>
        </w:rPr>
        <w:t>integrated</w:t>
      </w:r>
      <w:r w:rsidR="00B72053"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Pr="0046445D">
        <w:rPr>
          <w:rFonts w:ascii="Helvetica Neue" w:hAnsi="Helvetica Neue" w:cs="Times New Roman"/>
          <w:sz w:val="22"/>
          <w:szCs w:val="22"/>
        </w:rPr>
        <w:t xml:space="preserve">datasets from both HROs </w:t>
      </w:r>
      <w:r w:rsidR="004078D6">
        <w:rPr>
          <w:rFonts w:ascii="Helvetica Neue" w:hAnsi="Helvetica Neue" w:cs="Times New Roman"/>
          <w:sz w:val="22"/>
          <w:szCs w:val="22"/>
        </w:rPr>
        <w:t xml:space="preserve">either </w:t>
      </w:r>
      <w:r w:rsidRPr="0046445D">
        <w:rPr>
          <w:rFonts w:ascii="Helvetica Neue" w:hAnsi="Helvetica Neue" w:cs="Times New Roman"/>
          <w:sz w:val="22"/>
          <w:szCs w:val="22"/>
        </w:rPr>
        <w:t>annotated</w:t>
      </w:r>
      <w:r w:rsidR="004078D6">
        <w:rPr>
          <w:rFonts w:ascii="Helvetica Neue" w:hAnsi="Helvetica Neue" w:cs="Times New Roman"/>
          <w:sz w:val="22"/>
          <w:szCs w:val="22"/>
        </w:rPr>
        <w:t xml:space="preserve"> </w:t>
      </w:r>
      <w:r w:rsidR="003017B5">
        <w:rPr>
          <w:rFonts w:ascii="Helvetica Neue" w:hAnsi="Helvetica Neue" w:cs="Times New Roman"/>
          <w:sz w:val="22"/>
          <w:szCs w:val="22"/>
        </w:rPr>
        <w:t xml:space="preserve">manually </w:t>
      </w:r>
      <w:r w:rsidR="004078D6">
        <w:rPr>
          <w:rFonts w:ascii="Helvetica Neue" w:hAnsi="Helvetica Neue" w:cs="Times New Roman"/>
          <w:sz w:val="22"/>
          <w:szCs w:val="22"/>
        </w:rPr>
        <w:t>(B) or</w:t>
      </w:r>
      <w:r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3017B5">
        <w:rPr>
          <w:rFonts w:ascii="Helvetica Neue" w:hAnsi="Helvetica Neue" w:cs="Times New Roman"/>
          <w:sz w:val="22"/>
          <w:szCs w:val="22"/>
        </w:rPr>
        <w:t>using</w:t>
      </w:r>
      <w:r w:rsidR="004078D6"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B72053">
        <w:rPr>
          <w:rFonts w:ascii="Helvetica Neue" w:hAnsi="Helvetica Neue" w:cs="Times New Roman"/>
          <w:sz w:val="22"/>
          <w:szCs w:val="22"/>
        </w:rPr>
        <w:t>an automatic</w:t>
      </w:r>
      <w:r w:rsidR="004078D6" w:rsidRPr="0046445D">
        <w:rPr>
          <w:rFonts w:ascii="Helvetica Neue" w:hAnsi="Helvetica Neue" w:cs="Times New Roman"/>
          <w:sz w:val="22"/>
          <w:szCs w:val="22"/>
        </w:rPr>
        <w:t xml:space="preserve"> approach</w:t>
      </w:r>
      <w:r w:rsidR="00B72053">
        <w:rPr>
          <w:rFonts w:ascii="Helvetica Neue" w:hAnsi="Helvetica Neue" w:cs="Times New Roman"/>
          <w:sz w:val="22"/>
          <w:szCs w:val="22"/>
        </w:rPr>
        <w:t xml:space="preserve"> using</w:t>
      </w:r>
      <w:r w:rsidR="004078D6" w:rsidRPr="0046445D">
        <w:rPr>
          <w:rFonts w:ascii="Helvetica Neue" w:hAnsi="Helvetica Neue" w:cs="Times New Roman"/>
          <w:sz w:val="22"/>
          <w:szCs w:val="22"/>
        </w:rPr>
        <w:t xml:space="preserve"> </w:t>
      </w:r>
      <w:proofErr w:type="spellStart"/>
      <w:r w:rsidR="004078D6" w:rsidRPr="0046445D">
        <w:rPr>
          <w:rFonts w:ascii="Helvetica Neue" w:hAnsi="Helvetica Neue" w:cs="Times New Roman"/>
          <w:sz w:val="22"/>
          <w:szCs w:val="22"/>
        </w:rPr>
        <w:t>CaSTL</w:t>
      </w:r>
      <w:r w:rsidR="003017B5">
        <w:rPr>
          <w:rFonts w:ascii="Helvetica Neue" w:hAnsi="Helvetica Neue" w:cs="Times New Roman"/>
          <w:sz w:val="22"/>
          <w:szCs w:val="22"/>
        </w:rPr>
        <w:t>e</w:t>
      </w:r>
      <w:proofErr w:type="spellEnd"/>
      <w:r w:rsidR="004078D6"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4078D6">
        <w:rPr>
          <w:rFonts w:ascii="Helvetica Neue" w:hAnsi="Helvetica Neue" w:cs="Times New Roman"/>
          <w:sz w:val="22"/>
          <w:szCs w:val="22"/>
        </w:rPr>
        <w:t xml:space="preserve">(C) </w:t>
      </w:r>
      <w:r w:rsidRPr="0046445D">
        <w:rPr>
          <w:rFonts w:ascii="Helvetica Neue" w:hAnsi="Helvetica Neue" w:cs="Times New Roman"/>
          <w:sz w:val="22"/>
          <w:szCs w:val="22"/>
        </w:rPr>
        <w:t xml:space="preserve">for major cell types pseudocolored as indicated. </w:t>
      </w:r>
      <w:r w:rsidR="00EE6907">
        <w:rPr>
          <w:rFonts w:ascii="Helvetica Neue" w:hAnsi="Helvetica Neue" w:cs="Times New Roman"/>
          <w:sz w:val="22"/>
          <w:szCs w:val="22"/>
        </w:rPr>
        <w:t xml:space="preserve">Bar graphs </w:t>
      </w:r>
      <w:r w:rsidRPr="0046445D">
        <w:rPr>
          <w:rFonts w:ascii="Helvetica Neue" w:hAnsi="Helvetica Neue" w:cs="Times New Roman"/>
          <w:sz w:val="22"/>
          <w:szCs w:val="22"/>
        </w:rPr>
        <w:t xml:space="preserve">depict </w:t>
      </w:r>
      <w:r w:rsidR="00EE6907">
        <w:rPr>
          <w:rFonts w:ascii="Helvetica Neue" w:hAnsi="Helvetica Neue" w:cs="Times New Roman"/>
          <w:sz w:val="22"/>
          <w:szCs w:val="22"/>
        </w:rPr>
        <w:t xml:space="preserve">related </w:t>
      </w:r>
      <w:r w:rsidRPr="0046445D">
        <w:rPr>
          <w:rFonts w:ascii="Helvetica Neue" w:hAnsi="Helvetica Neue" w:cs="Times New Roman"/>
          <w:sz w:val="22"/>
          <w:szCs w:val="22"/>
        </w:rPr>
        <w:t>cell</w:t>
      </w:r>
      <w:r w:rsidR="003017B5">
        <w:rPr>
          <w:rFonts w:ascii="Helvetica Neue" w:hAnsi="Helvetica Neue" w:cs="Times New Roman"/>
          <w:sz w:val="22"/>
          <w:szCs w:val="22"/>
        </w:rPr>
        <w:t>-</w:t>
      </w:r>
      <w:r w:rsidRPr="0046445D">
        <w:rPr>
          <w:rFonts w:ascii="Helvetica Neue" w:hAnsi="Helvetica Neue" w:cs="Times New Roman"/>
          <w:sz w:val="22"/>
          <w:szCs w:val="22"/>
        </w:rPr>
        <w:t>type frequencies</w:t>
      </w:r>
      <w:r w:rsidR="00EE6907">
        <w:rPr>
          <w:rFonts w:ascii="Helvetica Neue" w:hAnsi="Helvetica Neue" w:cs="Times New Roman"/>
          <w:sz w:val="22"/>
          <w:szCs w:val="22"/>
        </w:rPr>
        <w:t xml:space="preserve">. </w:t>
      </w:r>
      <w:r w:rsidR="009F52F6" w:rsidRPr="0046445D">
        <w:rPr>
          <w:rFonts w:ascii="Helvetica Neue" w:hAnsi="Helvetica Neue" w:cs="Times New Roman"/>
          <w:sz w:val="22"/>
          <w:szCs w:val="22"/>
        </w:rPr>
        <w:t>UMAP</w:t>
      </w:r>
      <w:r w:rsidR="009F52F6">
        <w:rPr>
          <w:rFonts w:ascii="Helvetica Neue" w:hAnsi="Helvetica Neue" w:cs="Times New Roman"/>
          <w:sz w:val="22"/>
          <w:szCs w:val="22"/>
        </w:rPr>
        <w:t xml:space="preserve"> plot shown for HRO1 (top left) was previously published in Völkner et al. 2022.</w:t>
      </w:r>
      <w:r w:rsidR="006C652F">
        <w:rPr>
          <w:rFonts w:ascii="Helvetica Neue" w:hAnsi="Helvetica Neue" w:cs="Times New Roman"/>
          <w:sz w:val="22"/>
          <w:szCs w:val="22"/>
        </w:rPr>
        <w:t xml:space="preserve"> </w:t>
      </w:r>
      <w:r w:rsidR="008914EA">
        <w:rPr>
          <w:rFonts w:ascii="Helvetica Neue" w:hAnsi="Helvetica Neue" w:cs="Times New Roman"/>
          <w:sz w:val="22"/>
          <w:szCs w:val="22"/>
        </w:rPr>
        <w:t>D:</w:t>
      </w:r>
      <w:r w:rsidR="008914EA" w:rsidRPr="0046445D">
        <w:rPr>
          <w:rFonts w:ascii="Helvetica Neue" w:hAnsi="Helvetica Neue" w:cs="Times New Roman"/>
          <w:sz w:val="22"/>
          <w:szCs w:val="22"/>
        </w:rPr>
        <w:t xml:space="preserve"> </w:t>
      </w:r>
      <w:r w:rsidR="008914EA">
        <w:rPr>
          <w:rFonts w:ascii="Helvetica Neue" w:hAnsi="Helvetica Neue" w:cs="Times New Roman"/>
          <w:sz w:val="22"/>
          <w:szCs w:val="22"/>
        </w:rPr>
        <w:t>Alluvial plots</w:t>
      </w:r>
      <w:r w:rsidR="00CF3E10">
        <w:rPr>
          <w:rFonts w:ascii="Helvetica Neue" w:hAnsi="Helvetica Neue" w:cs="Times New Roman"/>
          <w:sz w:val="22"/>
          <w:szCs w:val="22"/>
        </w:rPr>
        <w:t xml:space="preserve"> </w:t>
      </w:r>
      <w:r w:rsidR="008914EA">
        <w:rPr>
          <w:rFonts w:ascii="Helvetica Neue" w:hAnsi="Helvetica Neue" w:cs="Times New Roman"/>
          <w:sz w:val="22"/>
          <w:szCs w:val="22"/>
        </w:rPr>
        <w:t>for the two different cell annotation approaches shown in (B) and (C) for each of the</w:t>
      </w:r>
      <w:r w:rsidR="008914EA" w:rsidRPr="0046445D">
        <w:rPr>
          <w:rFonts w:ascii="Helvetica Neue" w:hAnsi="Helvetica Neue" w:cs="Times New Roman"/>
          <w:sz w:val="22"/>
          <w:szCs w:val="22"/>
        </w:rPr>
        <w:t xml:space="preserve"> two HRO datasets</w:t>
      </w:r>
      <w:r w:rsidR="008914EA">
        <w:rPr>
          <w:rFonts w:ascii="Helvetica Neue" w:hAnsi="Helvetica Neue" w:cs="Times New Roman"/>
          <w:sz w:val="22"/>
          <w:szCs w:val="22"/>
        </w:rPr>
        <w:t>.</w:t>
      </w:r>
    </w:p>
    <w:p w14:paraId="603F394B" w14:textId="7BA3D7E4" w:rsidR="003017B5" w:rsidRDefault="008914EA" w:rsidP="0046445D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>
        <w:rPr>
          <w:rFonts w:ascii="Helvetica Neue" w:hAnsi="Helvetica Neue" w:cs="Times New Roman"/>
          <w:sz w:val="22"/>
          <w:szCs w:val="22"/>
        </w:rPr>
        <w:t>E-F</w:t>
      </w:r>
      <w:r w:rsidR="003017B5">
        <w:rPr>
          <w:rFonts w:ascii="Helvetica Neue" w:hAnsi="Helvetica Neue" w:cs="Times New Roman"/>
          <w:sz w:val="22"/>
          <w:szCs w:val="22"/>
        </w:rPr>
        <w:t>:</w:t>
      </w:r>
      <w:r w:rsidR="006C652F">
        <w:rPr>
          <w:rFonts w:ascii="Helvetica Neue" w:hAnsi="Helvetica Neue" w:cs="Times New Roman"/>
          <w:sz w:val="22"/>
          <w:szCs w:val="22"/>
        </w:rPr>
        <w:t xml:space="preserve"> </w:t>
      </w:r>
      <w:r w:rsidR="006C652F" w:rsidRPr="0046445D">
        <w:rPr>
          <w:rFonts w:ascii="Helvetica Neue" w:hAnsi="Helvetica Neue" w:cs="Times New Roman"/>
          <w:sz w:val="22"/>
          <w:szCs w:val="22"/>
        </w:rPr>
        <w:t>UMAP plot</w:t>
      </w:r>
      <w:r w:rsidR="006C652F">
        <w:rPr>
          <w:rFonts w:ascii="Helvetica Neue" w:hAnsi="Helvetica Neue" w:cs="Times New Roman"/>
          <w:sz w:val="22"/>
          <w:szCs w:val="22"/>
        </w:rPr>
        <w:t xml:space="preserve">s highlighting each individual cell type </w:t>
      </w:r>
      <w:r w:rsidR="000578CE">
        <w:rPr>
          <w:rFonts w:ascii="Helvetica Neue" w:hAnsi="Helvetica Neue" w:cs="Times New Roman"/>
          <w:sz w:val="22"/>
          <w:szCs w:val="22"/>
        </w:rPr>
        <w:t xml:space="preserve">based on manual (E) and </w:t>
      </w:r>
      <w:proofErr w:type="spellStart"/>
      <w:r w:rsidR="000578CE">
        <w:rPr>
          <w:rFonts w:ascii="Helvetica Neue" w:hAnsi="Helvetica Neue" w:cs="Times New Roman"/>
          <w:sz w:val="22"/>
          <w:szCs w:val="22"/>
        </w:rPr>
        <w:t>CaSTLe</w:t>
      </w:r>
      <w:proofErr w:type="spellEnd"/>
      <w:r w:rsidR="000578CE">
        <w:rPr>
          <w:rFonts w:ascii="Helvetica Neue" w:hAnsi="Helvetica Neue" w:cs="Times New Roman"/>
          <w:sz w:val="22"/>
          <w:szCs w:val="22"/>
        </w:rPr>
        <w:t xml:space="preserve"> annotation </w:t>
      </w:r>
      <w:r w:rsidR="007B0B56">
        <w:rPr>
          <w:rFonts w:ascii="Helvetica Neue" w:hAnsi="Helvetica Neue" w:cs="Times New Roman"/>
          <w:sz w:val="22"/>
          <w:szCs w:val="22"/>
        </w:rPr>
        <w:t xml:space="preserve">in the merge data of HRO1 and HRO2 </w:t>
      </w:r>
      <w:r w:rsidR="006C652F">
        <w:rPr>
          <w:rFonts w:ascii="Helvetica Neue" w:hAnsi="Helvetica Neue" w:cs="Times New Roman"/>
          <w:sz w:val="22"/>
          <w:szCs w:val="22"/>
        </w:rPr>
        <w:t xml:space="preserve">shown </w:t>
      </w:r>
      <w:r w:rsidR="00505AED">
        <w:rPr>
          <w:rFonts w:ascii="Helvetica Neue" w:hAnsi="Helvetica Neue" w:cs="Times New Roman"/>
          <w:sz w:val="22"/>
          <w:szCs w:val="22"/>
        </w:rPr>
        <w:t xml:space="preserve">also </w:t>
      </w:r>
      <w:r>
        <w:rPr>
          <w:rFonts w:ascii="Helvetica Neue" w:hAnsi="Helvetica Neue" w:cs="Times New Roman"/>
          <w:sz w:val="22"/>
          <w:szCs w:val="22"/>
        </w:rPr>
        <w:t>in combination</w:t>
      </w:r>
      <w:r w:rsidR="006C652F">
        <w:rPr>
          <w:rFonts w:ascii="Helvetica Neue" w:hAnsi="Helvetica Neue" w:cs="Times New Roman"/>
          <w:sz w:val="22"/>
          <w:szCs w:val="22"/>
        </w:rPr>
        <w:t xml:space="preserve"> in </w:t>
      </w:r>
      <w:r w:rsidR="007B0B56">
        <w:rPr>
          <w:rFonts w:ascii="Helvetica Neue" w:hAnsi="Helvetica Neue" w:cs="Times New Roman"/>
          <w:sz w:val="22"/>
          <w:szCs w:val="22"/>
        </w:rPr>
        <w:t>Fig</w:t>
      </w:r>
      <w:r w:rsidR="00F86AC9">
        <w:rPr>
          <w:rFonts w:ascii="Helvetica Neue" w:hAnsi="Helvetica Neue" w:cs="Times New Roman"/>
          <w:sz w:val="22"/>
          <w:szCs w:val="22"/>
        </w:rPr>
        <w:t xml:space="preserve">ure </w:t>
      </w:r>
      <w:r w:rsidR="007B0B56">
        <w:rPr>
          <w:rFonts w:ascii="Helvetica Neue" w:hAnsi="Helvetica Neue" w:cs="Times New Roman"/>
          <w:sz w:val="22"/>
          <w:szCs w:val="22"/>
        </w:rPr>
        <w:t>6A</w:t>
      </w:r>
      <w:r w:rsidR="006C652F">
        <w:rPr>
          <w:rFonts w:ascii="Helvetica Neue" w:hAnsi="Helvetica Neue" w:cs="Times New Roman"/>
          <w:sz w:val="22"/>
          <w:szCs w:val="22"/>
        </w:rPr>
        <w:t>.</w:t>
      </w:r>
      <w:r w:rsidR="00AA6D5A">
        <w:rPr>
          <w:rFonts w:ascii="Helvetica Neue" w:hAnsi="Helvetica Neue" w:cs="Times New Roman"/>
          <w:sz w:val="22"/>
          <w:szCs w:val="22"/>
        </w:rPr>
        <w:t xml:space="preserve"> </w:t>
      </w:r>
    </w:p>
    <w:p w14:paraId="2CB85CE1" w14:textId="77777777" w:rsidR="00946D33" w:rsidRPr="00F07C22" w:rsidRDefault="00946D33" w:rsidP="00EE73DA">
      <w:pPr>
        <w:pStyle w:val="Body"/>
        <w:snapToGri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4CF95E57" w14:textId="77777777" w:rsidR="009872B5" w:rsidRPr="00F07C22" w:rsidRDefault="009872B5" w:rsidP="009872B5">
      <w:pPr>
        <w:pStyle w:val="Heading2"/>
        <w:rPr>
          <w:rFonts w:ascii="Helvetica Neue" w:hAnsi="Helvetica Neue"/>
          <w:sz w:val="22"/>
          <w:szCs w:val="22"/>
        </w:rPr>
      </w:pPr>
      <w:r w:rsidRPr="00F07C22">
        <w:rPr>
          <w:rFonts w:ascii="Helvetica Neue" w:hAnsi="Helvetica Neue"/>
          <w:sz w:val="22"/>
          <w:szCs w:val="22"/>
        </w:rPr>
        <w:t>Supplementary Tables</w:t>
      </w:r>
    </w:p>
    <w:p w14:paraId="3E2FA321" w14:textId="44496917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</w:rPr>
      </w:pPr>
      <w:r w:rsidRPr="00F07C22">
        <w:rPr>
          <w:rFonts w:ascii="Helvetica Neue" w:hAnsi="Helvetica Neue" w:cs="Times New Roman"/>
          <w:b/>
          <w:sz w:val="22"/>
        </w:rPr>
        <w:t>Supplementary</w:t>
      </w:r>
      <w:r w:rsidRPr="00F07C22">
        <w:rPr>
          <w:rFonts w:ascii="Helvetica Neue" w:hAnsi="Helvetica Neue" w:cs="Times New Roman"/>
          <w:b/>
          <w:bCs/>
          <w:sz w:val="22"/>
        </w:rPr>
        <w:t xml:space="preserve"> Table 1: Quantification of cells of interest</w:t>
      </w:r>
      <w:r w:rsidR="00F53E1D">
        <w:rPr>
          <w:rFonts w:ascii="Helvetica Neue" w:hAnsi="Helvetica Neue" w:cs="Times New Roman"/>
          <w:b/>
          <w:bCs/>
          <w:sz w:val="22"/>
        </w:rPr>
        <w:t xml:space="preserve"> in this and other studies</w:t>
      </w:r>
      <w:r w:rsidRPr="00F07C22">
        <w:rPr>
          <w:rFonts w:ascii="Helvetica Neue" w:hAnsi="Helvetica Neue" w:cs="Times New Roman"/>
          <w:b/>
          <w:bCs/>
          <w:sz w:val="22"/>
        </w:rPr>
        <w:t xml:space="preserve">. </w:t>
      </w:r>
    </w:p>
    <w:p w14:paraId="4491ED8C" w14:textId="49778513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  <w:r w:rsidRPr="00F07C22">
        <w:rPr>
          <w:rFonts w:ascii="Helvetica Neue" w:hAnsi="Helvetica Neue" w:cs="Times New Roman"/>
          <w:sz w:val="22"/>
        </w:rPr>
        <w:t xml:space="preserve">Overview of quantification of cells of interest </w:t>
      </w:r>
      <w:r w:rsidR="0027299F">
        <w:rPr>
          <w:rFonts w:ascii="Helvetica Neue" w:hAnsi="Helvetica Neue" w:cs="Times New Roman"/>
          <w:sz w:val="22"/>
        </w:rPr>
        <w:t xml:space="preserve">in HROs </w:t>
      </w:r>
      <w:r w:rsidRPr="00F07C22">
        <w:rPr>
          <w:rFonts w:ascii="Helvetica Neue" w:hAnsi="Helvetica Neue" w:cs="Times New Roman"/>
          <w:sz w:val="22"/>
        </w:rPr>
        <w:t xml:space="preserve">performed in this and other studies, including </w:t>
      </w:r>
      <w:r w:rsidR="0027299F">
        <w:rPr>
          <w:rFonts w:ascii="Helvetica Neue" w:hAnsi="Helvetica Neue" w:cs="Times New Roman"/>
          <w:sz w:val="22"/>
        </w:rPr>
        <w:t xml:space="preserve">protocol, </w:t>
      </w:r>
      <w:r w:rsidRPr="00F07C22">
        <w:rPr>
          <w:rFonts w:ascii="Helvetica Neue" w:hAnsi="Helvetica Neue" w:cs="Times New Roman"/>
          <w:sz w:val="22"/>
        </w:rPr>
        <w:t xml:space="preserve">time point analyzed and quantification method. </w:t>
      </w:r>
      <w:r w:rsidR="0027299F">
        <w:rPr>
          <w:rFonts w:ascii="Helvetica Neue" w:hAnsi="Helvetica Neue" w:cs="Times New Roman"/>
          <w:sz w:val="22"/>
        </w:rPr>
        <w:t xml:space="preserve">Few protocols are based on the formation of neuroepithelial cysts (CYST) </w:t>
      </w:r>
      <w:r w:rsidR="003B193F">
        <w:rPr>
          <w:rFonts w:ascii="Helvetica Neue" w:hAnsi="Helvetica Neue" w:cs="Times New Roman"/>
          <w:sz w:val="22"/>
        </w:rPr>
        <w:t xml:space="preserve">from </w:t>
      </w:r>
      <w:r w:rsidR="00F86AC9">
        <w:rPr>
          <w:rFonts w:ascii="Helvetica Neue" w:hAnsi="Helvetica Neue" w:cs="Times New Roman"/>
          <w:sz w:val="22"/>
        </w:rPr>
        <w:t xml:space="preserve">small </w:t>
      </w:r>
      <w:r w:rsidR="003B193F">
        <w:rPr>
          <w:rFonts w:ascii="Helvetica Neue" w:hAnsi="Helvetica Neue" w:cs="Times New Roman"/>
          <w:sz w:val="22"/>
        </w:rPr>
        <w:t xml:space="preserve">hiPSC clusters </w:t>
      </w:r>
      <w:r w:rsidR="0027299F">
        <w:rPr>
          <w:rFonts w:ascii="Helvetica Neue" w:hAnsi="Helvetica Neue" w:cs="Times New Roman"/>
          <w:sz w:val="22"/>
        </w:rPr>
        <w:t>as an initial step</w:t>
      </w:r>
      <w:r w:rsidR="003B193F">
        <w:rPr>
          <w:rFonts w:ascii="Helvetica Neue" w:hAnsi="Helvetica Neue" w:cs="Times New Roman"/>
          <w:sz w:val="22"/>
        </w:rPr>
        <w:t>.</w:t>
      </w:r>
      <w:r w:rsidR="0027299F">
        <w:rPr>
          <w:rFonts w:ascii="Helvetica Neue" w:hAnsi="Helvetica Neue" w:cs="Times New Roman"/>
          <w:sz w:val="22"/>
        </w:rPr>
        <w:t xml:space="preserve"> </w:t>
      </w:r>
      <w:r w:rsidR="003B193F">
        <w:rPr>
          <w:rFonts w:ascii="Helvetica Neue" w:hAnsi="Helvetica Neue" w:cs="Times New Roman"/>
          <w:sz w:val="22"/>
        </w:rPr>
        <w:t>In contrast,</w:t>
      </w:r>
      <w:r w:rsidR="0027299F">
        <w:rPr>
          <w:rFonts w:ascii="Helvetica Neue" w:hAnsi="Helvetica Neue" w:cs="Times New Roman"/>
          <w:sz w:val="22"/>
        </w:rPr>
        <w:t xml:space="preserve"> other protocols </w:t>
      </w:r>
      <w:r w:rsidR="003B193F">
        <w:rPr>
          <w:rFonts w:ascii="Helvetica Neue" w:hAnsi="Helvetica Neue" w:cs="Times New Roman"/>
          <w:sz w:val="22"/>
        </w:rPr>
        <w:t>are based on the</w:t>
      </w:r>
      <w:r w:rsidR="0027299F">
        <w:rPr>
          <w:rFonts w:ascii="Helvetica Neue" w:hAnsi="Helvetica Neue" w:cs="Times New Roman"/>
          <w:sz w:val="22"/>
        </w:rPr>
        <w:t xml:space="preserve"> aggregation of </w:t>
      </w:r>
      <w:r w:rsidR="00F86AC9" w:rsidRPr="00F86AC9">
        <w:rPr>
          <w:rFonts w:ascii="Helvetica Neue" w:hAnsi="Helvetica Neue" w:cs="Times New Roman"/>
          <w:sz w:val="22"/>
        </w:rPr>
        <w:t xml:space="preserve">a defined number of dissociated </w:t>
      </w:r>
      <w:r w:rsidR="00F86AC9">
        <w:rPr>
          <w:rFonts w:ascii="Helvetica Neue" w:hAnsi="Helvetica Neue" w:cs="Times New Roman"/>
          <w:sz w:val="22"/>
        </w:rPr>
        <w:t xml:space="preserve">single </w:t>
      </w:r>
      <w:r w:rsidR="00F86AC9" w:rsidRPr="00F86AC9">
        <w:rPr>
          <w:rFonts w:ascii="Helvetica Neue" w:hAnsi="Helvetica Neue" w:cs="Times New Roman"/>
          <w:sz w:val="22"/>
        </w:rPr>
        <w:t xml:space="preserve">cells </w:t>
      </w:r>
      <w:r w:rsidR="0027299F">
        <w:rPr>
          <w:rFonts w:ascii="Helvetica Neue" w:hAnsi="Helvetica Neue" w:cs="Times New Roman"/>
          <w:sz w:val="22"/>
        </w:rPr>
        <w:t xml:space="preserve">(AGG) or </w:t>
      </w:r>
      <w:r w:rsidR="008F6D4E">
        <w:rPr>
          <w:rFonts w:ascii="Helvetica Neue" w:hAnsi="Helvetica Neue" w:cs="Times New Roman"/>
          <w:sz w:val="22"/>
        </w:rPr>
        <w:t>on small cell clumps directly derived by</w:t>
      </w:r>
      <w:r w:rsidR="00427792">
        <w:rPr>
          <w:rFonts w:ascii="Helvetica Neue" w:hAnsi="Helvetica Neue" w:cs="Times New Roman"/>
          <w:sz w:val="22"/>
        </w:rPr>
        <w:t xml:space="preserve"> dissociation of</w:t>
      </w:r>
      <w:r w:rsidR="0027299F">
        <w:rPr>
          <w:rFonts w:ascii="Helvetica Neue" w:hAnsi="Helvetica Neue" w:cs="Times New Roman"/>
          <w:sz w:val="22"/>
        </w:rPr>
        <w:t xml:space="preserve"> </w:t>
      </w:r>
      <w:r w:rsidR="003B193F">
        <w:rPr>
          <w:rFonts w:ascii="Helvetica Neue" w:hAnsi="Helvetica Neue" w:cs="Times New Roman"/>
          <w:sz w:val="22"/>
        </w:rPr>
        <w:t>hiPSC</w:t>
      </w:r>
      <w:r w:rsidR="00427792">
        <w:rPr>
          <w:rFonts w:ascii="Helvetica Neue" w:hAnsi="Helvetica Neue" w:cs="Times New Roman"/>
          <w:sz w:val="22"/>
        </w:rPr>
        <w:t>s (CLUMP)</w:t>
      </w:r>
      <w:r w:rsidR="0027299F">
        <w:rPr>
          <w:rFonts w:ascii="Helvetica Neue" w:hAnsi="Helvetica Neue" w:cs="Times New Roman"/>
          <w:sz w:val="22"/>
        </w:rPr>
        <w:t xml:space="preserve">. </w:t>
      </w:r>
      <w:r w:rsidR="003B193F">
        <w:rPr>
          <w:rFonts w:ascii="Helvetica Neue" w:hAnsi="Helvetica Neue" w:cs="Times New Roman"/>
          <w:sz w:val="22"/>
        </w:rPr>
        <w:t>Of note, this is only one aspect of differ</w:t>
      </w:r>
      <w:r w:rsidR="00F208AC">
        <w:rPr>
          <w:rFonts w:ascii="Helvetica Neue" w:hAnsi="Helvetica Neue" w:cs="Times New Roman"/>
          <w:sz w:val="22"/>
        </w:rPr>
        <w:softHyphen/>
      </w:r>
      <w:r w:rsidR="003B193F">
        <w:rPr>
          <w:rFonts w:ascii="Helvetica Neue" w:hAnsi="Helvetica Neue" w:cs="Times New Roman"/>
          <w:sz w:val="22"/>
        </w:rPr>
        <w:t>ences between protocols</w:t>
      </w:r>
      <w:r w:rsidR="004F6516">
        <w:rPr>
          <w:rFonts w:ascii="Helvetica Neue" w:hAnsi="Helvetica Neue" w:cs="Times New Roman"/>
          <w:sz w:val="22"/>
        </w:rPr>
        <w:t xml:space="preserve"> besides </w:t>
      </w:r>
      <w:r w:rsidR="003B193F">
        <w:rPr>
          <w:rFonts w:ascii="Helvetica Neue" w:hAnsi="Helvetica Neue" w:cs="Times New Roman"/>
          <w:sz w:val="22"/>
        </w:rPr>
        <w:t>composition</w:t>
      </w:r>
      <w:r w:rsidR="004F6516">
        <w:rPr>
          <w:rFonts w:ascii="Helvetica Neue" w:hAnsi="Helvetica Neue" w:cs="Times New Roman"/>
          <w:sz w:val="22"/>
        </w:rPr>
        <w:t xml:space="preserve"> of culture medium</w:t>
      </w:r>
      <w:r w:rsidR="003B193F">
        <w:rPr>
          <w:rFonts w:ascii="Helvetica Neue" w:hAnsi="Helvetica Neue" w:cs="Times New Roman"/>
          <w:sz w:val="22"/>
        </w:rPr>
        <w:t xml:space="preserve">, </w:t>
      </w:r>
      <w:r w:rsidR="004F6516">
        <w:rPr>
          <w:rFonts w:ascii="Helvetica Neue" w:hAnsi="Helvetica Neue" w:cs="Times New Roman"/>
          <w:sz w:val="22"/>
        </w:rPr>
        <w:t xml:space="preserve">addition of </w:t>
      </w:r>
      <w:r w:rsidR="003B193F">
        <w:rPr>
          <w:rFonts w:ascii="Helvetica Neue" w:hAnsi="Helvetica Neue" w:cs="Times New Roman"/>
          <w:sz w:val="22"/>
        </w:rPr>
        <w:t>supplement</w:t>
      </w:r>
      <w:r w:rsidR="004F6516">
        <w:rPr>
          <w:rFonts w:ascii="Helvetica Neue" w:hAnsi="Helvetica Neue" w:cs="Times New Roman"/>
          <w:sz w:val="22"/>
        </w:rPr>
        <w:t>s and others.</w:t>
      </w:r>
      <w:r w:rsidR="002F7CCD">
        <w:rPr>
          <w:rFonts w:ascii="Helvetica Neue" w:hAnsi="Helvetica Neue" w:cs="Times New Roman"/>
          <w:sz w:val="22"/>
        </w:rPr>
        <w:t xml:space="preserve"> </w:t>
      </w:r>
      <w:r w:rsidR="00F954D7">
        <w:rPr>
          <w:rFonts w:ascii="Helvetica Neue" w:hAnsi="Helvetica Neue" w:cs="Times New Roman"/>
          <w:sz w:val="22"/>
        </w:rPr>
        <w:t xml:space="preserve">Acronyms for differentiation protocols starting from distinct pluripotent stem cell </w:t>
      </w:r>
      <w:r w:rsidR="002F7CCD">
        <w:rPr>
          <w:rFonts w:ascii="Helvetica Neue" w:hAnsi="Helvetica Neue" w:cs="Times New Roman"/>
          <w:sz w:val="22"/>
        </w:rPr>
        <w:t>preparations</w:t>
      </w:r>
      <w:r w:rsidR="00F954D7">
        <w:rPr>
          <w:rFonts w:ascii="Helvetica Neue" w:hAnsi="Helvetica Neue" w:cs="Times New Roman"/>
          <w:sz w:val="22"/>
        </w:rPr>
        <w:t xml:space="preserve">: </w:t>
      </w:r>
      <w:r w:rsidR="00191805">
        <w:rPr>
          <w:rFonts w:ascii="Helvetica Neue" w:hAnsi="Helvetica Neue" w:cs="Times New Roman"/>
          <w:sz w:val="22"/>
        </w:rPr>
        <w:t>AGG, differentiation protocol</w:t>
      </w:r>
      <w:r w:rsidR="00F53E1D">
        <w:rPr>
          <w:rFonts w:ascii="Helvetica Neue" w:hAnsi="Helvetica Neue" w:cs="Times New Roman"/>
          <w:sz w:val="22"/>
        </w:rPr>
        <w:t xml:space="preserve"> starting </w:t>
      </w:r>
      <w:r w:rsidR="002F7CCD">
        <w:rPr>
          <w:rFonts w:ascii="Helvetica Neue" w:hAnsi="Helvetica Neue" w:cs="Times New Roman"/>
          <w:sz w:val="22"/>
        </w:rPr>
        <w:t>by aggregation of</w:t>
      </w:r>
      <w:r w:rsidR="002F7CCD" w:rsidRPr="00F954D7">
        <w:rPr>
          <w:rFonts w:ascii="Helvetica Neue" w:hAnsi="Helvetica Neue" w:cs="Times New Roman"/>
          <w:sz w:val="22"/>
        </w:rPr>
        <w:t xml:space="preserve"> a defined number of dissociated single cells</w:t>
      </w:r>
      <w:r w:rsidR="00191805">
        <w:rPr>
          <w:rFonts w:ascii="Helvetica Neue" w:hAnsi="Helvetica Neue" w:cs="Times New Roman"/>
          <w:sz w:val="22"/>
        </w:rPr>
        <w:t xml:space="preserve">; </w:t>
      </w:r>
      <w:r w:rsidR="002F7CCD">
        <w:rPr>
          <w:rFonts w:ascii="Helvetica Neue" w:hAnsi="Helvetica Neue" w:cs="Times New Roman"/>
          <w:sz w:val="22"/>
        </w:rPr>
        <w:t>CLUMP</w:t>
      </w:r>
      <w:r w:rsidR="00F53E1D">
        <w:rPr>
          <w:rFonts w:ascii="Helvetica Neue" w:hAnsi="Helvetica Neue" w:cs="Times New Roman"/>
          <w:sz w:val="22"/>
        </w:rPr>
        <w:t xml:space="preserve">, differentiation protocol starting </w:t>
      </w:r>
      <w:r w:rsidR="008F6D4E">
        <w:rPr>
          <w:rFonts w:ascii="Helvetica Neue" w:hAnsi="Helvetica Neue" w:cs="Times New Roman"/>
          <w:sz w:val="22"/>
        </w:rPr>
        <w:t>from</w:t>
      </w:r>
      <w:r w:rsidR="002F7CCD" w:rsidRPr="00F954D7">
        <w:rPr>
          <w:rFonts w:ascii="Helvetica Neue" w:hAnsi="Helvetica Neue" w:cs="Times New Roman"/>
          <w:sz w:val="22"/>
        </w:rPr>
        <w:t xml:space="preserve"> small cell clump</w:t>
      </w:r>
      <w:r w:rsidR="008F6D4E">
        <w:rPr>
          <w:rFonts w:ascii="Helvetica Neue" w:hAnsi="Helvetica Neue" w:cs="Times New Roman"/>
          <w:sz w:val="22"/>
        </w:rPr>
        <w:t>s</w:t>
      </w:r>
      <w:r w:rsidR="00F53E1D">
        <w:rPr>
          <w:rFonts w:ascii="Helvetica Neue" w:hAnsi="Helvetica Neue" w:cs="Times New Roman"/>
          <w:sz w:val="22"/>
        </w:rPr>
        <w:t xml:space="preserve">; </w:t>
      </w:r>
      <w:r w:rsidR="00191805">
        <w:rPr>
          <w:rFonts w:ascii="Helvetica Neue" w:hAnsi="Helvetica Neue" w:cs="Times New Roman"/>
          <w:sz w:val="22"/>
        </w:rPr>
        <w:t xml:space="preserve">CYST, </w:t>
      </w:r>
      <w:r w:rsidR="008F6D4E">
        <w:rPr>
          <w:rFonts w:ascii="Helvetica Neue" w:hAnsi="Helvetica Neue" w:cs="Times New Roman"/>
          <w:sz w:val="22"/>
        </w:rPr>
        <w:t xml:space="preserve">differentiation </w:t>
      </w:r>
      <w:r w:rsidR="00191805">
        <w:rPr>
          <w:rFonts w:ascii="Helvetica Neue" w:hAnsi="Helvetica Neue" w:cs="Times New Roman"/>
          <w:sz w:val="22"/>
        </w:rPr>
        <w:t>protocol</w:t>
      </w:r>
      <w:r w:rsidR="002F7CCD">
        <w:rPr>
          <w:rFonts w:ascii="Helvetica Neue" w:hAnsi="Helvetica Neue" w:cs="Times New Roman"/>
          <w:sz w:val="22"/>
        </w:rPr>
        <w:t xml:space="preserve"> starting</w:t>
      </w:r>
      <w:r w:rsidR="002F7CCD" w:rsidRPr="00F954D7">
        <w:rPr>
          <w:rFonts w:ascii="Helvetica Neue" w:hAnsi="Helvetica Neue" w:cs="Times New Roman"/>
          <w:sz w:val="22"/>
        </w:rPr>
        <w:t xml:space="preserve"> from small cell cluster</w:t>
      </w:r>
      <w:r w:rsidR="006012F2">
        <w:rPr>
          <w:rFonts w:ascii="Helvetica Neue" w:hAnsi="Helvetica Neue" w:cs="Times New Roman"/>
          <w:sz w:val="22"/>
        </w:rPr>
        <w:t xml:space="preserve"> forming epithelia cysts</w:t>
      </w:r>
      <w:r w:rsidR="00191805">
        <w:rPr>
          <w:rFonts w:ascii="Helvetica Neue" w:hAnsi="Helvetica Neue" w:cs="Times New Roman"/>
          <w:sz w:val="22"/>
        </w:rPr>
        <w:t xml:space="preserve">; </w:t>
      </w:r>
      <w:r w:rsidRPr="00F07C22">
        <w:rPr>
          <w:rFonts w:ascii="Helvetica Neue" w:hAnsi="Helvetica Neue" w:cs="Times New Roman"/>
          <w:sz w:val="22"/>
        </w:rPr>
        <w:t>HRO, human retina organoid; OV, optic vesicles; ONL, outer nuclear layer; N, independent experiment</w:t>
      </w:r>
      <w:r w:rsidR="0072403D">
        <w:rPr>
          <w:rFonts w:ascii="Helvetica Neue" w:hAnsi="Helvetica Neue" w:cs="Times New Roman"/>
          <w:sz w:val="22"/>
        </w:rPr>
        <w:t>s</w:t>
      </w:r>
      <w:r w:rsidRPr="00F07C22">
        <w:rPr>
          <w:rFonts w:ascii="Helvetica Neue" w:hAnsi="Helvetica Neue" w:cs="Times New Roman"/>
          <w:sz w:val="22"/>
        </w:rPr>
        <w:t>; n, number of HRO</w:t>
      </w:r>
      <w:r w:rsidR="0072403D">
        <w:rPr>
          <w:rFonts w:ascii="Helvetica Neue" w:hAnsi="Helvetica Neue" w:cs="Times New Roman"/>
          <w:sz w:val="22"/>
        </w:rPr>
        <w:t>s</w:t>
      </w:r>
      <w:r w:rsidRPr="00F07C22">
        <w:rPr>
          <w:rFonts w:ascii="Helvetica Neue" w:hAnsi="Helvetica Neue" w:cs="Times New Roman"/>
          <w:sz w:val="22"/>
        </w:rPr>
        <w:t xml:space="preserve">; L, </w:t>
      </w:r>
      <w:r w:rsidR="00191805">
        <w:rPr>
          <w:rFonts w:ascii="Helvetica Neue" w:hAnsi="Helvetica Neue" w:cs="Times New Roman"/>
          <w:sz w:val="22"/>
        </w:rPr>
        <w:t xml:space="preserve">number of </w:t>
      </w:r>
      <w:r w:rsidRPr="00F07C22">
        <w:rPr>
          <w:rFonts w:ascii="Helvetica Neue" w:hAnsi="Helvetica Neue" w:cs="Times New Roman"/>
          <w:sz w:val="22"/>
        </w:rPr>
        <w:t>hiPSC line; IHC, immunohistochemistry.</w:t>
      </w:r>
    </w:p>
    <w:p w14:paraId="2D52F56B" w14:textId="77777777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</w:p>
    <w:p w14:paraId="629DD060" w14:textId="72C032A0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</w:rPr>
      </w:pPr>
      <w:r w:rsidRPr="00F07C22">
        <w:rPr>
          <w:rFonts w:ascii="Helvetica Neue" w:hAnsi="Helvetica Neue" w:cs="Times New Roman"/>
          <w:b/>
          <w:sz w:val="22"/>
        </w:rPr>
        <w:t>Supplementary</w:t>
      </w:r>
      <w:r w:rsidRPr="00F07C22">
        <w:rPr>
          <w:rFonts w:ascii="Helvetica Neue" w:hAnsi="Helvetica Neue" w:cs="Times New Roman"/>
          <w:b/>
          <w:bCs/>
          <w:sz w:val="22"/>
        </w:rPr>
        <w:t xml:space="preserve"> Table 2: List of </w:t>
      </w:r>
      <w:r w:rsidR="00191805">
        <w:rPr>
          <w:rFonts w:ascii="Helvetica Neue" w:hAnsi="Helvetica Neue" w:cs="Times New Roman"/>
          <w:b/>
          <w:bCs/>
          <w:sz w:val="22"/>
        </w:rPr>
        <w:t xml:space="preserve">primary </w:t>
      </w:r>
      <w:r w:rsidRPr="00F07C22">
        <w:rPr>
          <w:rFonts w:ascii="Helvetica Neue" w:hAnsi="Helvetica Neue" w:cs="Times New Roman"/>
          <w:b/>
          <w:bCs/>
          <w:sz w:val="22"/>
        </w:rPr>
        <w:t xml:space="preserve">antibodies used in this study. </w:t>
      </w:r>
    </w:p>
    <w:p w14:paraId="5B4FF027" w14:textId="77777777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  <w:r w:rsidRPr="00F07C22">
        <w:rPr>
          <w:rFonts w:ascii="Helvetica Neue" w:hAnsi="Helvetica Neue" w:cs="Times New Roman"/>
          <w:sz w:val="22"/>
        </w:rPr>
        <w:t>Cat. no., catalogue number; AC, amacrine cells; BC, bipolar cells; HC, horizontal cells; MG, Müller glia; RGC, retinal ganglion cells.</w:t>
      </w:r>
    </w:p>
    <w:p w14:paraId="24BCFCFC" w14:textId="77777777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</w:p>
    <w:p w14:paraId="014209D8" w14:textId="77777777" w:rsidR="009872B5" w:rsidRPr="00F07C22" w:rsidRDefault="009872B5" w:rsidP="009872B5">
      <w:pPr>
        <w:snapToGrid w:val="0"/>
        <w:spacing w:after="120"/>
        <w:jc w:val="both"/>
        <w:rPr>
          <w:rFonts w:ascii="Helvetica Neue" w:hAnsi="Helvetica Neue" w:cs="Times New Roman"/>
          <w:b/>
          <w:bCs/>
          <w:sz w:val="22"/>
        </w:rPr>
      </w:pPr>
      <w:r w:rsidRPr="00F07C22">
        <w:rPr>
          <w:rFonts w:ascii="Helvetica Neue" w:hAnsi="Helvetica Neue" w:cs="Times New Roman"/>
          <w:b/>
          <w:sz w:val="22"/>
        </w:rPr>
        <w:t>Supplementary</w:t>
      </w:r>
      <w:r w:rsidRPr="00F07C22">
        <w:rPr>
          <w:rFonts w:ascii="Helvetica Neue" w:hAnsi="Helvetica Neue" w:cs="Times New Roman"/>
          <w:b/>
          <w:bCs/>
          <w:sz w:val="22"/>
        </w:rPr>
        <w:t xml:space="preserve"> Table 3: Quantitative and statistical data related to main figures.</w:t>
      </w:r>
    </w:p>
    <w:p w14:paraId="5D806315" w14:textId="5DED765C" w:rsidR="009872B5" w:rsidRDefault="00D02764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  <w:r>
        <w:rPr>
          <w:rFonts w:ascii="Helvetica Neue" w:hAnsi="Helvetica Neue" w:cs="Times New Roman"/>
          <w:sz w:val="22"/>
        </w:rPr>
        <w:t>Worksheet names</w:t>
      </w:r>
      <w:r w:rsidRPr="00F07C22">
        <w:rPr>
          <w:rFonts w:ascii="Helvetica Neue" w:hAnsi="Helvetica Neue" w:cs="Times New Roman"/>
          <w:sz w:val="22"/>
        </w:rPr>
        <w:t xml:space="preserve"> </w:t>
      </w:r>
      <w:r w:rsidR="009872B5" w:rsidRPr="00F07C22">
        <w:rPr>
          <w:rFonts w:ascii="Helvetica Neue" w:hAnsi="Helvetica Neue" w:cs="Times New Roman"/>
          <w:sz w:val="22"/>
        </w:rPr>
        <w:t xml:space="preserve">indicate related figures and contain </w:t>
      </w:r>
      <w:r w:rsidR="0097254D">
        <w:rPr>
          <w:rFonts w:ascii="Helvetica Neue" w:hAnsi="Helvetica Neue" w:cs="Times New Roman"/>
          <w:sz w:val="22"/>
        </w:rPr>
        <w:t xml:space="preserve">related data, e.g., </w:t>
      </w:r>
      <w:r w:rsidR="009872B5" w:rsidRPr="00F07C22">
        <w:rPr>
          <w:rFonts w:ascii="Helvetica Neue" w:hAnsi="Helvetica Neue" w:cs="Times New Roman"/>
          <w:color w:val="000000"/>
          <w:sz w:val="22"/>
        </w:rPr>
        <w:t>results (mean ±</w:t>
      </w:r>
      <w:r w:rsidR="0072403D">
        <w:rPr>
          <w:rFonts w:ascii="Helvetica Neue" w:hAnsi="Helvetica Neue" w:cs="Times New Roman"/>
          <w:color w:val="000000"/>
          <w:sz w:val="22"/>
        </w:rPr>
        <w:t xml:space="preserve"> </w:t>
      </w:r>
      <w:r w:rsidR="009872B5" w:rsidRPr="00F07C22">
        <w:rPr>
          <w:rFonts w:ascii="Helvetica Neue" w:hAnsi="Helvetica Neue" w:cs="Times New Roman"/>
          <w:color w:val="000000"/>
          <w:sz w:val="22"/>
        </w:rPr>
        <w:t>SD) per figure</w:t>
      </w:r>
      <w:r w:rsidR="0097254D">
        <w:rPr>
          <w:rFonts w:ascii="Helvetica Neue" w:hAnsi="Helvetica Neue" w:cs="Times New Roman"/>
          <w:color w:val="000000"/>
          <w:sz w:val="22"/>
        </w:rPr>
        <w:t xml:space="preserve">, </w:t>
      </w:r>
      <w:r w:rsidR="0097254D" w:rsidRPr="00F07C22">
        <w:rPr>
          <w:rFonts w:ascii="Helvetica Neue" w:hAnsi="Helvetica Neue" w:cs="Times New Roman"/>
          <w:color w:val="000000"/>
          <w:sz w:val="22"/>
        </w:rPr>
        <w:t>sample size</w:t>
      </w:r>
      <w:r w:rsidR="0097254D">
        <w:rPr>
          <w:rFonts w:ascii="Helvetica Neue" w:hAnsi="Helvetica Neue" w:cs="Times New Roman"/>
          <w:color w:val="000000"/>
          <w:sz w:val="22"/>
        </w:rPr>
        <w:t>,</w:t>
      </w:r>
      <w:r w:rsidR="0097254D" w:rsidRPr="00F07C22">
        <w:rPr>
          <w:rFonts w:ascii="Helvetica Neue" w:hAnsi="Helvetica Neue" w:cs="Times New Roman"/>
          <w:color w:val="000000"/>
          <w:sz w:val="22"/>
        </w:rPr>
        <w:t xml:space="preserve"> and</w:t>
      </w:r>
      <w:r w:rsidR="0097254D">
        <w:rPr>
          <w:rFonts w:ascii="Helvetica Neue" w:hAnsi="Helvetica Neue" w:cs="Times New Roman"/>
          <w:sz w:val="22"/>
        </w:rPr>
        <w:t xml:space="preserve"> </w:t>
      </w:r>
      <w:r w:rsidR="0097254D" w:rsidRPr="00F07C22">
        <w:rPr>
          <w:rFonts w:ascii="Helvetica Neue" w:hAnsi="Helvetica Neue" w:cs="Times New Roman"/>
          <w:sz w:val="22"/>
        </w:rPr>
        <w:t>overview of statistical test</w:t>
      </w:r>
      <w:r w:rsidR="0097254D">
        <w:rPr>
          <w:rFonts w:ascii="Helvetica Neue" w:hAnsi="Helvetica Neue" w:cs="Times New Roman"/>
          <w:sz w:val="22"/>
        </w:rPr>
        <w:t>.</w:t>
      </w:r>
      <w:r w:rsidR="009872B5" w:rsidRPr="00F07C22">
        <w:rPr>
          <w:rFonts w:ascii="Helvetica Neue" w:hAnsi="Helvetica Neue" w:cs="Times New Roman"/>
          <w:sz w:val="22"/>
        </w:rPr>
        <w:t xml:space="preserve"> </w:t>
      </w:r>
      <w:r w:rsidR="009872B5" w:rsidRPr="00F07C22">
        <w:rPr>
          <w:rFonts w:ascii="Helvetica Neue" w:hAnsi="Helvetica Neue"/>
          <w:sz w:val="22"/>
        </w:rPr>
        <w:t>Statistically significant results are depicted in green.</w:t>
      </w:r>
      <w:r w:rsidR="009872B5" w:rsidRPr="00F07C22">
        <w:rPr>
          <w:rFonts w:ascii="Helvetica Neue" w:hAnsi="Helvetica Neue" w:cs="Times New Roman"/>
          <w:sz w:val="22"/>
        </w:rPr>
        <w:t xml:space="preserve"> N,</w:t>
      </w:r>
      <w:r w:rsidR="004302C9">
        <w:rPr>
          <w:rFonts w:ascii="Helvetica Neue" w:hAnsi="Helvetica Neue" w:cs="Times New Roman"/>
          <w:sz w:val="22"/>
        </w:rPr>
        <w:t> </w:t>
      </w:r>
      <w:r w:rsidR="009872B5" w:rsidRPr="00F07C22">
        <w:rPr>
          <w:rFonts w:ascii="Helvetica Neue" w:hAnsi="Helvetica Neue" w:cs="Times New Roman"/>
          <w:sz w:val="22"/>
        </w:rPr>
        <w:t>independent experiment</w:t>
      </w:r>
      <w:r w:rsidR="0072403D">
        <w:rPr>
          <w:rFonts w:ascii="Helvetica Neue" w:hAnsi="Helvetica Neue" w:cs="Times New Roman"/>
          <w:sz w:val="22"/>
        </w:rPr>
        <w:t>s</w:t>
      </w:r>
      <w:r w:rsidR="009872B5" w:rsidRPr="00F07C22">
        <w:rPr>
          <w:rFonts w:ascii="Helvetica Neue" w:hAnsi="Helvetica Neue" w:cs="Times New Roman"/>
          <w:sz w:val="22"/>
        </w:rPr>
        <w:t xml:space="preserve">; n, </w:t>
      </w:r>
      <w:r w:rsidR="00C101C3">
        <w:rPr>
          <w:rFonts w:ascii="Helvetica Neue" w:hAnsi="Helvetica Neue" w:cs="Times New Roman"/>
          <w:sz w:val="22"/>
        </w:rPr>
        <w:t xml:space="preserve">number of </w:t>
      </w:r>
      <w:r w:rsidR="009872B5" w:rsidRPr="00F07C22">
        <w:rPr>
          <w:rFonts w:ascii="Helvetica Neue" w:hAnsi="Helvetica Neue" w:cs="Times New Roman"/>
          <w:sz w:val="22"/>
        </w:rPr>
        <w:t>HRO</w:t>
      </w:r>
      <w:r w:rsidR="0072403D">
        <w:rPr>
          <w:rFonts w:ascii="Helvetica Neue" w:hAnsi="Helvetica Neue" w:cs="Times New Roman"/>
          <w:sz w:val="22"/>
        </w:rPr>
        <w:t>s</w:t>
      </w:r>
      <w:r w:rsidR="009872B5" w:rsidRPr="00F07C22">
        <w:rPr>
          <w:rFonts w:ascii="Helvetica Neue" w:hAnsi="Helvetica Neue" w:cs="Times New Roman"/>
          <w:sz w:val="22"/>
        </w:rPr>
        <w:t xml:space="preserve">; AGG, aggregate protocol; CYST, cyst protocol; See Material and methods </w:t>
      </w:r>
      <w:r w:rsidR="0072403D">
        <w:rPr>
          <w:rFonts w:ascii="Helvetica Neue" w:hAnsi="Helvetica Neue" w:cs="Times New Roman"/>
          <w:sz w:val="22"/>
        </w:rPr>
        <w:t xml:space="preserve">section </w:t>
      </w:r>
      <w:r w:rsidR="009872B5" w:rsidRPr="00F07C22">
        <w:rPr>
          <w:rFonts w:ascii="Helvetica Neue" w:hAnsi="Helvetica Neue" w:cs="Times New Roman"/>
          <w:sz w:val="22"/>
        </w:rPr>
        <w:t>for definition and analysis of: T3D, % RE, and HRO yield.</w:t>
      </w:r>
    </w:p>
    <w:p w14:paraId="6976946F" w14:textId="0529543F" w:rsidR="003F6438" w:rsidRDefault="003F6438" w:rsidP="009872B5">
      <w:pPr>
        <w:snapToGrid w:val="0"/>
        <w:spacing w:after="120"/>
        <w:jc w:val="both"/>
        <w:rPr>
          <w:rFonts w:ascii="Helvetica Neue" w:hAnsi="Helvetica Neue" w:cs="Times New Roman"/>
          <w:sz w:val="22"/>
        </w:rPr>
      </w:pPr>
    </w:p>
    <w:p w14:paraId="0FD9E357" w14:textId="1E04C3AC" w:rsidR="003F6438" w:rsidRPr="001C1BB0" w:rsidRDefault="003F6438" w:rsidP="003F6438">
      <w:pPr>
        <w:snapToGrid w:val="0"/>
        <w:spacing w:after="120"/>
        <w:jc w:val="both"/>
        <w:rPr>
          <w:rFonts w:ascii="Helvetica Neue" w:hAnsi="Helvetica Neue" w:cs="Times New Roman"/>
          <w:b/>
          <w:sz w:val="22"/>
        </w:rPr>
      </w:pPr>
      <w:r w:rsidRPr="001C1BB0">
        <w:rPr>
          <w:rFonts w:ascii="Helvetica Neue" w:hAnsi="Helvetica Neue" w:cs="Times New Roman"/>
          <w:b/>
          <w:sz w:val="22"/>
        </w:rPr>
        <w:lastRenderedPageBreak/>
        <w:t>Supplementary Table 4: Compression of the high-resolution cell types for the transfer learning in s</w:t>
      </w:r>
      <w:r w:rsidR="00F06E9F">
        <w:rPr>
          <w:rFonts w:ascii="Helvetica Neue" w:hAnsi="Helvetica Neue" w:cs="Times New Roman"/>
          <w:b/>
          <w:sz w:val="22"/>
        </w:rPr>
        <w:t xml:space="preserve">ingle cell </w:t>
      </w:r>
      <w:r w:rsidRPr="001C1BB0">
        <w:rPr>
          <w:rFonts w:ascii="Helvetica Neue" w:hAnsi="Helvetica Neue" w:cs="Times New Roman"/>
          <w:b/>
          <w:sz w:val="22"/>
        </w:rPr>
        <w:t>RNAseq analysis.</w:t>
      </w:r>
    </w:p>
    <w:p w14:paraId="1A43A7E7" w14:textId="252658BB" w:rsidR="00451FF9" w:rsidRDefault="00D02764" w:rsidP="009872B5">
      <w:pPr>
        <w:pStyle w:val="Heading2"/>
        <w:numPr>
          <w:ilvl w:val="0"/>
          <w:numId w:val="0"/>
        </w:numPr>
        <w:rPr>
          <w:rFonts w:ascii="Helvetica Neue" w:hAnsi="Helvetica Neue"/>
          <w:b w:val="0"/>
          <w:bCs/>
          <w:sz w:val="22"/>
        </w:rPr>
      </w:pPr>
      <w:r>
        <w:rPr>
          <w:rFonts w:ascii="Helvetica Neue" w:hAnsi="Helvetica Neue"/>
          <w:b w:val="0"/>
          <w:bCs/>
          <w:sz w:val="22"/>
        </w:rPr>
        <w:t>Worksheet</w:t>
      </w:r>
      <w:r w:rsidR="00451FF9">
        <w:rPr>
          <w:rFonts w:ascii="Helvetica Neue" w:hAnsi="Helvetica Neue"/>
          <w:b w:val="0"/>
          <w:bCs/>
          <w:sz w:val="22"/>
        </w:rPr>
        <w:t xml:space="preserve"> 1: </w:t>
      </w:r>
      <w:r w:rsidR="003F6438" w:rsidRPr="00BF1D8D">
        <w:rPr>
          <w:rFonts w:ascii="Helvetica Neue" w:hAnsi="Helvetica Neue"/>
          <w:b w:val="0"/>
          <w:bCs/>
          <w:sz w:val="22"/>
        </w:rPr>
        <w:t xml:space="preserve">To increase the training performance of </w:t>
      </w:r>
      <w:proofErr w:type="spellStart"/>
      <w:r w:rsidR="003F6438" w:rsidRPr="00BF1D8D">
        <w:rPr>
          <w:rFonts w:ascii="Helvetica Neue" w:hAnsi="Helvetica Neue"/>
          <w:b w:val="0"/>
          <w:bCs/>
          <w:sz w:val="22"/>
        </w:rPr>
        <w:t>CaSTLE</w:t>
      </w:r>
      <w:proofErr w:type="spellEnd"/>
      <w:r w:rsidR="003F6438" w:rsidRPr="00BF1D8D">
        <w:rPr>
          <w:rFonts w:ascii="Helvetica Neue" w:hAnsi="Helvetica Neue"/>
          <w:b w:val="0"/>
          <w:bCs/>
          <w:sz w:val="22"/>
        </w:rPr>
        <w:t>, a transfer learning approach, the resolution of retinal cell types was reduced (columns A-B) compared to the original dataset (columns C-D) by Cowan et al. 2020</w:t>
      </w:r>
      <w:r w:rsidR="00451FF9">
        <w:rPr>
          <w:rFonts w:ascii="Helvetica Neue" w:hAnsi="Helvetica Neue"/>
          <w:b w:val="0"/>
          <w:bCs/>
          <w:sz w:val="22"/>
        </w:rPr>
        <w:t>.</w:t>
      </w:r>
    </w:p>
    <w:p w14:paraId="29657303" w14:textId="0257B217" w:rsidR="009872B5" w:rsidRPr="001C1BB0" w:rsidRDefault="00D02764" w:rsidP="009872B5">
      <w:pPr>
        <w:pStyle w:val="Heading2"/>
        <w:numPr>
          <w:ilvl w:val="0"/>
          <w:numId w:val="0"/>
        </w:numPr>
        <w:rPr>
          <w:rFonts w:ascii="Helvetica Neue" w:hAnsi="Helvetica Neue"/>
          <w:b w:val="0"/>
          <w:bCs/>
          <w:sz w:val="22"/>
          <w:szCs w:val="22"/>
        </w:rPr>
      </w:pPr>
      <w:r>
        <w:rPr>
          <w:rFonts w:ascii="Helvetica Neue" w:hAnsi="Helvetica Neue"/>
          <w:bCs/>
          <w:sz w:val="22"/>
        </w:rPr>
        <w:t xml:space="preserve">Worksheets </w:t>
      </w:r>
      <w:r w:rsidR="00451FF9">
        <w:rPr>
          <w:rFonts w:ascii="Helvetica Neue" w:hAnsi="Helvetica Neue"/>
          <w:bCs/>
          <w:sz w:val="22"/>
        </w:rPr>
        <w:t>2</w:t>
      </w:r>
      <w:r>
        <w:rPr>
          <w:rFonts w:ascii="Helvetica Neue" w:hAnsi="Helvetica Neue"/>
          <w:bCs/>
          <w:sz w:val="22"/>
        </w:rPr>
        <w:t>-4</w:t>
      </w:r>
      <w:r w:rsidR="00451FF9">
        <w:rPr>
          <w:rFonts w:ascii="Helvetica Neue" w:hAnsi="Helvetica Neue"/>
          <w:bCs/>
          <w:sz w:val="22"/>
        </w:rPr>
        <w:t xml:space="preserve">: </w:t>
      </w:r>
      <w:r w:rsidR="0038343F" w:rsidRPr="001C1BB0">
        <w:rPr>
          <w:rFonts w:ascii="Helvetica Neue" w:hAnsi="Helvetica Neue"/>
          <w:b w:val="0"/>
          <w:sz w:val="22"/>
        </w:rPr>
        <w:t>Cell composition analysis</w:t>
      </w:r>
      <w:r w:rsidR="0038343F" w:rsidRPr="001C1BB0">
        <w:rPr>
          <w:rFonts w:ascii="Helvetica Neue" w:hAnsi="Helvetica Neue"/>
          <w:b w:val="0"/>
          <w:bCs/>
          <w:sz w:val="22"/>
          <w:szCs w:val="22"/>
        </w:rPr>
        <w:t xml:space="preserve"> data for HRO1 and HRO2</w:t>
      </w:r>
      <w:r w:rsidR="00F86E8C">
        <w:rPr>
          <w:rFonts w:ascii="Helvetica Neue" w:hAnsi="Helvetica Neue"/>
          <w:b w:val="0"/>
          <w:bCs/>
          <w:sz w:val="22"/>
          <w:szCs w:val="22"/>
        </w:rPr>
        <w:t>, and for integration of both.</w:t>
      </w:r>
    </w:p>
    <w:p w14:paraId="191F86C4" w14:textId="1E77F99A" w:rsidR="009872B5" w:rsidRPr="00F07C22" w:rsidRDefault="00994A3D" w:rsidP="0077643F">
      <w:pPr>
        <w:pStyle w:val="Heading2"/>
        <w:rPr>
          <w:rFonts w:ascii="Helvetica Neue" w:hAnsi="Helvetica Neue"/>
          <w:color w:val="000000" w:themeColor="text1"/>
          <w:sz w:val="22"/>
          <w:szCs w:val="22"/>
        </w:rPr>
      </w:pPr>
      <w:r w:rsidRPr="00F07C22">
        <w:rPr>
          <w:rFonts w:ascii="Helvetica Neue" w:hAnsi="Helvetica Neue"/>
          <w:color w:val="000000" w:themeColor="text1"/>
          <w:sz w:val="22"/>
          <w:szCs w:val="22"/>
        </w:rPr>
        <w:t xml:space="preserve">Supplementary </w:t>
      </w:r>
      <w:r w:rsidR="009872B5" w:rsidRPr="00F07C22">
        <w:rPr>
          <w:rFonts w:ascii="Helvetica Neue" w:hAnsi="Helvetica Neue"/>
          <w:color w:val="000000" w:themeColor="text1"/>
          <w:sz w:val="22"/>
          <w:szCs w:val="22"/>
        </w:rPr>
        <w:t>Movies</w:t>
      </w:r>
    </w:p>
    <w:p w14:paraId="7E0CEB7A" w14:textId="23C9661D" w:rsidR="009872B5" w:rsidRPr="00F07C22" w:rsidRDefault="009872B5" w:rsidP="009872B5">
      <w:pPr>
        <w:keepNext/>
        <w:rPr>
          <w:rFonts w:ascii="Helvetica Neue" w:hAnsi="Helvetica Neue" w:cs="Times New Roman"/>
          <w:bCs/>
          <w:color w:val="000000" w:themeColor="text1"/>
          <w:sz w:val="22"/>
        </w:rPr>
      </w:pPr>
      <w:r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Supplementary Movie 1: Live imaging of cyst formation from </w:t>
      </w:r>
      <w:r w:rsidR="00AC4CB9"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cell </w:t>
      </w:r>
      <w:r w:rsidR="009C2F63">
        <w:rPr>
          <w:rFonts w:ascii="Helvetica Neue" w:hAnsi="Helvetica Neue" w:cs="Times New Roman"/>
          <w:b/>
          <w:color w:val="000000" w:themeColor="text1"/>
          <w:sz w:val="22"/>
        </w:rPr>
        <w:t>clusters</w:t>
      </w:r>
      <w:r w:rsidR="00AC4CB9"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>of a</w:t>
      </w:r>
      <w:r w:rsidR="0072403D">
        <w:rPr>
          <w:rFonts w:ascii="Helvetica Neue" w:hAnsi="Helvetica Neue" w:cs="Times New Roman"/>
          <w:b/>
          <w:color w:val="000000" w:themeColor="text1"/>
          <w:sz w:val="22"/>
        </w:rPr>
        <w:t>n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</w:t>
      </w:r>
      <w:r w:rsidRPr="00F07C22">
        <w:rPr>
          <w:rFonts w:ascii="Helvetica Neue" w:hAnsi="Helvetica Neue" w:cs="Times New Roman"/>
          <w:b/>
          <w:color w:val="000000" w:themeColor="text1"/>
          <w:sz w:val="22"/>
        </w:rPr>
        <w:t>ACTB-</w:t>
      </w:r>
      <w:proofErr w:type="spellStart"/>
      <w:r w:rsidRPr="00F07C22">
        <w:rPr>
          <w:rFonts w:ascii="Helvetica Neue" w:hAnsi="Helvetica Neue" w:cs="Times New Roman"/>
          <w:b/>
          <w:color w:val="000000" w:themeColor="text1"/>
          <w:sz w:val="22"/>
        </w:rPr>
        <w:t>mEGFP</w:t>
      </w:r>
      <w:proofErr w:type="spellEnd"/>
      <w:r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reporter hiPS</w:t>
      </w:r>
      <w:r w:rsidR="00AC4CB9" w:rsidRPr="00F07C22">
        <w:rPr>
          <w:rFonts w:ascii="Helvetica Neue" w:hAnsi="Helvetica Neue" w:cs="Times New Roman"/>
          <w:b/>
          <w:color w:val="000000" w:themeColor="text1"/>
          <w:sz w:val="22"/>
        </w:rPr>
        <w:t>C</w:t>
      </w:r>
      <w:r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>line</w:t>
      </w:r>
      <w:r w:rsidRPr="00F07C22">
        <w:rPr>
          <w:rFonts w:ascii="Helvetica Neue" w:hAnsi="Helvetica Neue" w:cs="Times New Roman"/>
          <w:b/>
          <w:color w:val="000000" w:themeColor="text1"/>
          <w:sz w:val="22"/>
        </w:rPr>
        <w:t>.</w:t>
      </w:r>
      <w:r w:rsidRPr="00F07C22">
        <w:rPr>
          <w:rFonts w:ascii="Helvetica Neue" w:hAnsi="Helvetica Neue" w:cs="Times New Roman"/>
          <w:bCs/>
          <w:color w:val="000000" w:themeColor="text1"/>
          <w:sz w:val="22"/>
        </w:rPr>
        <w:t xml:space="preserve"> Imaging was started at differentiation day 0, imaging frequency was one frame per hour. Scale bar: 25µm.</w:t>
      </w:r>
    </w:p>
    <w:p w14:paraId="50B29431" w14:textId="323EB06E" w:rsidR="009872B5" w:rsidRPr="00F07C22" w:rsidRDefault="009872B5" w:rsidP="009872B5">
      <w:pPr>
        <w:keepNext/>
        <w:rPr>
          <w:rFonts w:ascii="Helvetica Neue" w:hAnsi="Helvetica Neue" w:cs="Times New Roman"/>
          <w:bCs/>
          <w:color w:val="000000" w:themeColor="text1"/>
          <w:sz w:val="22"/>
        </w:rPr>
      </w:pPr>
      <w:r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Supplementary Movie 2: Live imaging of cyst formation 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from cell </w:t>
      </w:r>
      <w:r w:rsidR="009C2F63">
        <w:rPr>
          <w:rFonts w:ascii="Helvetica Neue" w:hAnsi="Helvetica Neue" w:cs="Times New Roman"/>
          <w:b/>
          <w:color w:val="000000" w:themeColor="text1"/>
          <w:sz w:val="22"/>
        </w:rPr>
        <w:t>clusters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of a</w:t>
      </w:r>
      <w:r w:rsidRPr="00F07C22">
        <w:rPr>
          <w:rFonts w:ascii="Helvetica Neue" w:hAnsi="Helvetica Neue" w:cs="Times New Roman"/>
          <w:b/>
          <w:color w:val="000000" w:themeColor="text1"/>
          <w:sz w:val="22"/>
        </w:rPr>
        <w:t xml:space="preserve"> TJP1-mEGFP reporter hiPS</w:t>
      </w:r>
      <w:r w:rsidR="000B42C0" w:rsidRPr="00F07C22">
        <w:rPr>
          <w:rFonts w:ascii="Helvetica Neue" w:hAnsi="Helvetica Neue" w:cs="Times New Roman"/>
          <w:b/>
          <w:color w:val="000000" w:themeColor="text1"/>
          <w:sz w:val="22"/>
        </w:rPr>
        <w:t>C line</w:t>
      </w:r>
      <w:r w:rsidRPr="00F07C22">
        <w:rPr>
          <w:rFonts w:ascii="Helvetica Neue" w:hAnsi="Helvetica Neue" w:cs="Times New Roman"/>
          <w:b/>
          <w:color w:val="000000" w:themeColor="text1"/>
          <w:sz w:val="22"/>
        </w:rPr>
        <w:t>.</w:t>
      </w:r>
      <w:r w:rsidRPr="00F07C22">
        <w:rPr>
          <w:rFonts w:ascii="Helvetica Neue" w:hAnsi="Helvetica Neue" w:cs="Times New Roman"/>
          <w:bCs/>
          <w:color w:val="000000" w:themeColor="text1"/>
          <w:sz w:val="22"/>
        </w:rPr>
        <w:t xml:space="preserve"> Imaging was started at differentiation day 0, imaging frequency was one frame per hour. Scale bar: 25µm.</w:t>
      </w:r>
    </w:p>
    <w:p w14:paraId="35D19675" w14:textId="77777777" w:rsidR="009872B5" w:rsidRPr="000609B7" w:rsidRDefault="009872B5" w:rsidP="00F4174C">
      <w:pPr>
        <w:keepNext/>
        <w:rPr>
          <w:rFonts w:ascii="Helvetica Neue" w:hAnsi="Helvetica Neue" w:cs="Times New Roman"/>
          <w:bCs/>
          <w:color w:val="000000" w:themeColor="text1"/>
          <w:szCs w:val="24"/>
        </w:rPr>
      </w:pPr>
    </w:p>
    <w:sectPr w:rsidR="009872B5" w:rsidRPr="000609B7" w:rsidSect="003038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3FB6" w14:textId="77777777" w:rsidR="00C67D5F" w:rsidRDefault="00C67D5F" w:rsidP="00117666">
      <w:pPr>
        <w:spacing w:after="0"/>
      </w:pPr>
      <w:r>
        <w:separator/>
      </w:r>
    </w:p>
  </w:endnote>
  <w:endnote w:type="continuationSeparator" w:id="0">
    <w:p w14:paraId="69DEDB0B" w14:textId="77777777" w:rsidR="00C67D5F" w:rsidRDefault="00C67D5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FC65E8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781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78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6397EC6" w:rsidR="00FC65E8" w:rsidRPr="00F07C22" w:rsidRDefault="00F07C22">
                          <w:pPr>
                            <w:jc w:val="right"/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C52A7B"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52A7B"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C52A7B"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92ACD">
                            <w:rPr>
                              <w:rFonts w:ascii="Helvetica Neue" w:hAnsi="Helvetica Neue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C52A7B"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" filled="f" stroked="f" strokeweight=".5pt">
              <v:textbox style="mso-fit-shape-to-text:t">
                <w:txbxContent>
                  <w:p w14:paraId="50BC4D33" w14:textId="56397EC6" w:rsidR="00FC65E8" w:rsidRPr="00F07C22" w:rsidRDefault="00F07C22">
                    <w:pPr>
                      <w:jc w:val="right"/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</w:pPr>
                    <w:r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t xml:space="preserve">Page </w:t>
                    </w:r>
                    <w:r w:rsidR="00C52A7B"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="00C52A7B"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C52A7B"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2B4A57" w:rsidRPr="00F07C22">
                      <w:rPr>
                        <w:rFonts w:ascii="Helvetica Neue" w:hAnsi="Helvetica Neue"/>
                        <w:noProof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C52A7B"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 w:rsidRP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t xml:space="preserve"> of 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FC65E8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47815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78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62C7507B" w:rsidR="00FC65E8" w:rsidRPr="0032696D" w:rsidRDefault="003038C9">
                          <w:pPr>
                            <w:jc w:val="right"/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C52A7B"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C52A7B"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C52A7B"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92ACD">
                            <w:rPr>
                              <w:rFonts w:ascii="Helvetica Neue" w:hAnsi="Helvetica Neue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  <w:r w:rsidR="00C52A7B"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2696D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F07C22">
                            <w:rPr>
                              <w:rFonts w:ascii="Helvetica Neue" w:hAnsi="Helvetica Neue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" filled="f" stroked="f" strokeweight=".5pt">
              <v:textbox style="mso-fit-shape-to-text:t">
                <w:txbxContent>
                  <w:p w14:paraId="570F0D09" w14:textId="62C7507B" w:rsidR="00FC65E8" w:rsidRPr="0032696D" w:rsidRDefault="003038C9">
                    <w:pPr>
                      <w:jc w:val="right"/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</w:pPr>
                    <w:r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t xml:space="preserve">Page </w:t>
                    </w:r>
                    <w:r w:rsidR="00C52A7B"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="00C52A7B"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C52A7B"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994A3D" w:rsidRPr="0032696D">
                      <w:rPr>
                        <w:rFonts w:ascii="Helvetica Neue" w:hAnsi="Helvetica Neue"/>
                        <w:noProof/>
                        <w:color w:val="000000" w:themeColor="text1"/>
                        <w:sz w:val="20"/>
                        <w:szCs w:val="20"/>
                      </w:rPr>
                      <w:t>3</w:t>
                    </w:r>
                    <w:r w:rsidR="00C52A7B"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 w:rsidRPr="0032696D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r w:rsidR="00F07C22">
                      <w:rPr>
                        <w:rFonts w:ascii="Helvetica Neue" w:hAnsi="Helvetica Neue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9371513"/>
      <w:docPartObj>
        <w:docPartGallery w:val="Page Numbers (Bottom of Page)"/>
        <w:docPartUnique/>
      </w:docPartObj>
    </w:sdtPr>
    <w:sdtContent>
      <w:p w14:paraId="08CF30CB" w14:textId="42663144" w:rsidR="003038C9" w:rsidRDefault="003038C9" w:rsidP="00AD7C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5FF663" w14:textId="27EF6992" w:rsidR="000609B7" w:rsidRPr="000609B7" w:rsidRDefault="000609B7" w:rsidP="003038C9">
    <w:pPr>
      <w:pStyle w:val="Footer"/>
      <w:ind w:right="360"/>
      <w:rPr>
        <w:lang w:val="de-DE"/>
      </w:rPr>
    </w:pPr>
    <w:r>
      <w:rPr>
        <w:lang w:val="de-DE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047B" w14:textId="77777777" w:rsidR="00C67D5F" w:rsidRDefault="00C67D5F" w:rsidP="00117666">
      <w:pPr>
        <w:spacing w:after="0"/>
      </w:pPr>
      <w:r>
        <w:separator/>
      </w:r>
    </w:p>
  </w:footnote>
  <w:footnote w:type="continuationSeparator" w:id="0">
    <w:p w14:paraId="72FB0FFC" w14:textId="77777777" w:rsidR="00C67D5F" w:rsidRDefault="00C67D5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FC65E8" w:rsidRPr="001C1BB0" w:rsidRDefault="00C52A7B">
    <w:pPr>
      <w:rPr>
        <w:rFonts w:ascii="Helvetica Neue" w:hAnsi="Helvetica Neue" w:cs="Times New Roman"/>
      </w:rPr>
    </w:pPr>
    <w:r w:rsidRPr="001C1BB0">
      <w:rPr>
        <w:rFonts w:ascii="Helvetica Neue" w:hAnsi="Helvetica Neue" w:cs="Times New Roman"/>
      </w:rPr>
      <w:ptab w:relativeTo="margin" w:alignment="center" w:leader="none"/>
    </w:r>
    <w:r w:rsidRPr="001C1BB0">
      <w:rPr>
        <w:rFonts w:ascii="Helvetica Neue" w:hAnsi="Helvetica Neue" w:cs="Times New Roman"/>
      </w:rPr>
      <w:ptab w:relativeTo="margin" w:alignment="right" w:leader="none"/>
    </w:r>
    <w:r w:rsidR="001549D3" w:rsidRPr="001C1BB0">
      <w:rPr>
        <w:rFonts w:ascii="Helvetica Neue" w:hAnsi="Helvetica Neue"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459D9871" w:rsidR="00FC65E8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4087">
      <w:rPr>
        <w:b/>
      </w:rPr>
      <w:tab/>
      <w:t xml:space="preserve">  </w:t>
    </w:r>
    <w:r w:rsidR="00394087">
      <w:rPr>
        <w:b/>
      </w:rPr>
      <w:tab/>
    </w:r>
    <w:r w:rsidR="00C52A7B" w:rsidRPr="007E3148">
      <w:rPr>
        <w:b/>
      </w:rPr>
      <w:ptab w:relativeTo="margin" w:alignment="center" w:leader="none"/>
    </w:r>
    <w:r w:rsidR="00C52A7B">
      <w:tab/>
    </w:r>
    <w:r w:rsidR="00394087">
      <w:t xml:space="preserve">                                 </w:t>
    </w:r>
    <w:proofErr w:type="spellStart"/>
    <w:r w:rsidR="00394087">
      <w:rPr>
        <w:bCs/>
      </w:rPr>
      <w:t>Carido</w:t>
    </w:r>
    <w:proofErr w:type="spellEnd"/>
    <w:r w:rsidR="00394087">
      <w:rPr>
        <w:bCs/>
      </w:rPr>
      <w:t xml:space="preserve">, </w:t>
    </w:r>
    <w:proofErr w:type="spellStart"/>
    <w:r w:rsidR="00394087">
      <w:rPr>
        <w:bCs/>
      </w:rPr>
      <w:t>Völkner</w:t>
    </w:r>
    <w:proofErr w:type="spellEnd"/>
    <w:r w:rsidR="00394087">
      <w:rPr>
        <w:bCs/>
      </w:rPr>
      <w:t>,</w:t>
    </w:r>
    <w:r w:rsidR="00394087" w:rsidRPr="0037472A">
      <w:rPr>
        <w:bCs/>
      </w:rPr>
      <w:t xml:space="preserve"> et 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52202896">
    <w:abstractNumId w:val="0"/>
  </w:num>
  <w:num w:numId="2" w16cid:durableId="1920168236">
    <w:abstractNumId w:val="4"/>
  </w:num>
  <w:num w:numId="3" w16cid:durableId="942959567">
    <w:abstractNumId w:val="1"/>
  </w:num>
  <w:num w:numId="4" w16cid:durableId="1094545610">
    <w:abstractNumId w:val="5"/>
  </w:num>
  <w:num w:numId="5" w16cid:durableId="43837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542405">
    <w:abstractNumId w:val="3"/>
  </w:num>
  <w:num w:numId="7" w16cid:durableId="175117626">
    <w:abstractNumId w:val="6"/>
  </w:num>
  <w:num w:numId="8" w16cid:durableId="1910264043">
    <w:abstractNumId w:val="6"/>
  </w:num>
  <w:num w:numId="9" w16cid:durableId="2136555733">
    <w:abstractNumId w:val="6"/>
  </w:num>
  <w:num w:numId="10" w16cid:durableId="201215523">
    <w:abstractNumId w:val="6"/>
  </w:num>
  <w:num w:numId="11" w16cid:durableId="21325898">
    <w:abstractNumId w:val="6"/>
  </w:num>
  <w:num w:numId="12" w16cid:durableId="1980181100">
    <w:abstractNumId w:val="6"/>
  </w:num>
  <w:num w:numId="13" w16cid:durableId="234365680">
    <w:abstractNumId w:val="3"/>
  </w:num>
  <w:num w:numId="14" w16cid:durableId="103504750">
    <w:abstractNumId w:val="2"/>
  </w:num>
  <w:num w:numId="15" w16cid:durableId="1625576120">
    <w:abstractNumId w:val="2"/>
  </w:num>
  <w:num w:numId="16" w16cid:durableId="173811083">
    <w:abstractNumId w:val="2"/>
  </w:num>
  <w:num w:numId="17" w16cid:durableId="1736393041">
    <w:abstractNumId w:val="2"/>
  </w:num>
  <w:num w:numId="18" w16cid:durableId="1354762947">
    <w:abstractNumId w:val="2"/>
  </w:num>
  <w:num w:numId="19" w16cid:durableId="49152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07185"/>
    <w:rsid w:val="0001436A"/>
    <w:rsid w:val="0002614F"/>
    <w:rsid w:val="00034304"/>
    <w:rsid w:val="00035434"/>
    <w:rsid w:val="0004041F"/>
    <w:rsid w:val="00044922"/>
    <w:rsid w:val="000458F2"/>
    <w:rsid w:val="000460A3"/>
    <w:rsid w:val="00052A14"/>
    <w:rsid w:val="00056FC3"/>
    <w:rsid w:val="000578CE"/>
    <w:rsid w:val="000609B7"/>
    <w:rsid w:val="00061A2D"/>
    <w:rsid w:val="000746B4"/>
    <w:rsid w:val="00077D53"/>
    <w:rsid w:val="00084DBE"/>
    <w:rsid w:val="000875E7"/>
    <w:rsid w:val="000A417D"/>
    <w:rsid w:val="000B42C0"/>
    <w:rsid w:val="000B5666"/>
    <w:rsid w:val="000C34EA"/>
    <w:rsid w:val="000D49FB"/>
    <w:rsid w:val="000E0F83"/>
    <w:rsid w:val="000E1C03"/>
    <w:rsid w:val="000E6B56"/>
    <w:rsid w:val="001057C3"/>
    <w:rsid w:val="00105FD9"/>
    <w:rsid w:val="00110763"/>
    <w:rsid w:val="00116EA3"/>
    <w:rsid w:val="00117666"/>
    <w:rsid w:val="00126D21"/>
    <w:rsid w:val="00146FDA"/>
    <w:rsid w:val="00152B10"/>
    <w:rsid w:val="001549D3"/>
    <w:rsid w:val="00155BDC"/>
    <w:rsid w:val="00160065"/>
    <w:rsid w:val="001606A6"/>
    <w:rsid w:val="00177D84"/>
    <w:rsid w:val="00191143"/>
    <w:rsid w:val="0019151F"/>
    <w:rsid w:val="00191805"/>
    <w:rsid w:val="00193167"/>
    <w:rsid w:val="001B521B"/>
    <w:rsid w:val="001C1BB0"/>
    <w:rsid w:val="001E0BE0"/>
    <w:rsid w:val="001F3FE4"/>
    <w:rsid w:val="00204FA4"/>
    <w:rsid w:val="00210EE8"/>
    <w:rsid w:val="002205F9"/>
    <w:rsid w:val="00236E57"/>
    <w:rsid w:val="0023752D"/>
    <w:rsid w:val="00244CE1"/>
    <w:rsid w:val="00267D18"/>
    <w:rsid w:val="00271958"/>
    <w:rsid w:val="0027299F"/>
    <w:rsid w:val="00274347"/>
    <w:rsid w:val="002868E2"/>
    <w:rsid w:val="002869C3"/>
    <w:rsid w:val="002936E4"/>
    <w:rsid w:val="00295926"/>
    <w:rsid w:val="00297042"/>
    <w:rsid w:val="002B4A57"/>
    <w:rsid w:val="002C677D"/>
    <w:rsid w:val="002C74CA"/>
    <w:rsid w:val="002D00BB"/>
    <w:rsid w:val="002D662F"/>
    <w:rsid w:val="002D71B3"/>
    <w:rsid w:val="002E025B"/>
    <w:rsid w:val="002E511B"/>
    <w:rsid w:val="002F000C"/>
    <w:rsid w:val="002F3B8D"/>
    <w:rsid w:val="002F7CCD"/>
    <w:rsid w:val="003017B5"/>
    <w:rsid w:val="003038C9"/>
    <w:rsid w:val="003123F4"/>
    <w:rsid w:val="00323952"/>
    <w:rsid w:val="003251E6"/>
    <w:rsid w:val="0032696D"/>
    <w:rsid w:val="00334AAA"/>
    <w:rsid w:val="003544FB"/>
    <w:rsid w:val="003727A7"/>
    <w:rsid w:val="00382A2A"/>
    <w:rsid w:val="0038343F"/>
    <w:rsid w:val="00394087"/>
    <w:rsid w:val="003B18B1"/>
    <w:rsid w:val="003B193F"/>
    <w:rsid w:val="003B3458"/>
    <w:rsid w:val="003D2F2D"/>
    <w:rsid w:val="003E65A8"/>
    <w:rsid w:val="003F27E4"/>
    <w:rsid w:val="003F6438"/>
    <w:rsid w:val="00401590"/>
    <w:rsid w:val="004060B2"/>
    <w:rsid w:val="004078D6"/>
    <w:rsid w:val="004118AB"/>
    <w:rsid w:val="00427792"/>
    <w:rsid w:val="004302C9"/>
    <w:rsid w:val="004365FF"/>
    <w:rsid w:val="0043785F"/>
    <w:rsid w:val="00447801"/>
    <w:rsid w:val="00451FF9"/>
    <w:rsid w:val="00452E9C"/>
    <w:rsid w:val="004559B3"/>
    <w:rsid w:val="0046445D"/>
    <w:rsid w:val="004662D8"/>
    <w:rsid w:val="004735C8"/>
    <w:rsid w:val="0049104A"/>
    <w:rsid w:val="004947A6"/>
    <w:rsid w:val="004961E0"/>
    <w:rsid w:val="004961FF"/>
    <w:rsid w:val="004C7F0F"/>
    <w:rsid w:val="004D16DA"/>
    <w:rsid w:val="004D2837"/>
    <w:rsid w:val="004D6E87"/>
    <w:rsid w:val="004F6516"/>
    <w:rsid w:val="005041EA"/>
    <w:rsid w:val="00505AED"/>
    <w:rsid w:val="00511831"/>
    <w:rsid w:val="00517A89"/>
    <w:rsid w:val="005250F2"/>
    <w:rsid w:val="00526B17"/>
    <w:rsid w:val="00540909"/>
    <w:rsid w:val="005622FE"/>
    <w:rsid w:val="00563375"/>
    <w:rsid w:val="00566097"/>
    <w:rsid w:val="00570792"/>
    <w:rsid w:val="00580BF1"/>
    <w:rsid w:val="00581D5E"/>
    <w:rsid w:val="00593EEA"/>
    <w:rsid w:val="00594CBD"/>
    <w:rsid w:val="00595786"/>
    <w:rsid w:val="005A5EEE"/>
    <w:rsid w:val="005A6B3B"/>
    <w:rsid w:val="005F18F4"/>
    <w:rsid w:val="006003DE"/>
    <w:rsid w:val="006012F2"/>
    <w:rsid w:val="00616760"/>
    <w:rsid w:val="00621DF8"/>
    <w:rsid w:val="00632682"/>
    <w:rsid w:val="006375C7"/>
    <w:rsid w:val="00637D6D"/>
    <w:rsid w:val="00637FD5"/>
    <w:rsid w:val="00641AF0"/>
    <w:rsid w:val="00654B47"/>
    <w:rsid w:val="00654E8F"/>
    <w:rsid w:val="0065710C"/>
    <w:rsid w:val="00660D05"/>
    <w:rsid w:val="00665251"/>
    <w:rsid w:val="006659BF"/>
    <w:rsid w:val="006802F5"/>
    <w:rsid w:val="006820B1"/>
    <w:rsid w:val="0069762D"/>
    <w:rsid w:val="006A605B"/>
    <w:rsid w:val="006B0C23"/>
    <w:rsid w:val="006B1712"/>
    <w:rsid w:val="006B5E54"/>
    <w:rsid w:val="006B7D14"/>
    <w:rsid w:val="006C652F"/>
    <w:rsid w:val="006C7681"/>
    <w:rsid w:val="006F13C9"/>
    <w:rsid w:val="00701727"/>
    <w:rsid w:val="0070566C"/>
    <w:rsid w:val="00714C50"/>
    <w:rsid w:val="007176C4"/>
    <w:rsid w:val="0072118E"/>
    <w:rsid w:val="0072403D"/>
    <w:rsid w:val="00725A7D"/>
    <w:rsid w:val="007443D8"/>
    <w:rsid w:val="007501BE"/>
    <w:rsid w:val="00756D09"/>
    <w:rsid w:val="00760134"/>
    <w:rsid w:val="00767BCA"/>
    <w:rsid w:val="0077643F"/>
    <w:rsid w:val="0078230F"/>
    <w:rsid w:val="00790BB3"/>
    <w:rsid w:val="007920BD"/>
    <w:rsid w:val="007A6E59"/>
    <w:rsid w:val="007A7F29"/>
    <w:rsid w:val="007A7F50"/>
    <w:rsid w:val="007B0B56"/>
    <w:rsid w:val="007B1622"/>
    <w:rsid w:val="007C206C"/>
    <w:rsid w:val="007C50B0"/>
    <w:rsid w:val="007D0DAF"/>
    <w:rsid w:val="007E2EA0"/>
    <w:rsid w:val="007E775B"/>
    <w:rsid w:val="007F51DA"/>
    <w:rsid w:val="008154D4"/>
    <w:rsid w:val="00815937"/>
    <w:rsid w:val="00817DD6"/>
    <w:rsid w:val="00820C52"/>
    <w:rsid w:val="0083759F"/>
    <w:rsid w:val="00861C23"/>
    <w:rsid w:val="008661BE"/>
    <w:rsid w:val="0087136B"/>
    <w:rsid w:val="00873676"/>
    <w:rsid w:val="008755B1"/>
    <w:rsid w:val="00876079"/>
    <w:rsid w:val="00885156"/>
    <w:rsid w:val="008914EA"/>
    <w:rsid w:val="00892974"/>
    <w:rsid w:val="008930F4"/>
    <w:rsid w:val="008A6391"/>
    <w:rsid w:val="008C0530"/>
    <w:rsid w:val="008C3E82"/>
    <w:rsid w:val="008E1AC9"/>
    <w:rsid w:val="008F101E"/>
    <w:rsid w:val="008F2F69"/>
    <w:rsid w:val="008F6D4E"/>
    <w:rsid w:val="00906CEE"/>
    <w:rsid w:val="00911A8A"/>
    <w:rsid w:val="009151AA"/>
    <w:rsid w:val="00916DA9"/>
    <w:rsid w:val="00930D5E"/>
    <w:rsid w:val="00934016"/>
    <w:rsid w:val="0093429D"/>
    <w:rsid w:val="00943573"/>
    <w:rsid w:val="00946752"/>
    <w:rsid w:val="00946D33"/>
    <w:rsid w:val="00947DCA"/>
    <w:rsid w:val="00952B57"/>
    <w:rsid w:val="00960563"/>
    <w:rsid w:val="00964134"/>
    <w:rsid w:val="00970F7D"/>
    <w:rsid w:val="0097254D"/>
    <w:rsid w:val="009736A1"/>
    <w:rsid w:val="009872B5"/>
    <w:rsid w:val="00994A3D"/>
    <w:rsid w:val="009A3DAF"/>
    <w:rsid w:val="009C2B12"/>
    <w:rsid w:val="009C2F63"/>
    <w:rsid w:val="009C39BE"/>
    <w:rsid w:val="009D2434"/>
    <w:rsid w:val="009D285B"/>
    <w:rsid w:val="009F332C"/>
    <w:rsid w:val="009F52F6"/>
    <w:rsid w:val="009F6D69"/>
    <w:rsid w:val="00A03631"/>
    <w:rsid w:val="00A0502F"/>
    <w:rsid w:val="00A120D4"/>
    <w:rsid w:val="00A174D9"/>
    <w:rsid w:val="00A266E7"/>
    <w:rsid w:val="00A308F2"/>
    <w:rsid w:val="00A36363"/>
    <w:rsid w:val="00A37AA2"/>
    <w:rsid w:val="00A43B8F"/>
    <w:rsid w:val="00A62986"/>
    <w:rsid w:val="00A85D49"/>
    <w:rsid w:val="00A90568"/>
    <w:rsid w:val="00AA4D24"/>
    <w:rsid w:val="00AA6D5A"/>
    <w:rsid w:val="00AB19FC"/>
    <w:rsid w:val="00AB6715"/>
    <w:rsid w:val="00AB7563"/>
    <w:rsid w:val="00AC3D2B"/>
    <w:rsid w:val="00AC47E5"/>
    <w:rsid w:val="00AC4CB9"/>
    <w:rsid w:val="00AD17A2"/>
    <w:rsid w:val="00AD24F5"/>
    <w:rsid w:val="00B01278"/>
    <w:rsid w:val="00B068DF"/>
    <w:rsid w:val="00B11723"/>
    <w:rsid w:val="00B1671E"/>
    <w:rsid w:val="00B237E0"/>
    <w:rsid w:val="00B2527C"/>
    <w:rsid w:val="00B25EB8"/>
    <w:rsid w:val="00B37F4D"/>
    <w:rsid w:val="00B72053"/>
    <w:rsid w:val="00B75B5F"/>
    <w:rsid w:val="00B8317C"/>
    <w:rsid w:val="00B92ACD"/>
    <w:rsid w:val="00B975E6"/>
    <w:rsid w:val="00BB2A36"/>
    <w:rsid w:val="00BB31D5"/>
    <w:rsid w:val="00BE0682"/>
    <w:rsid w:val="00BE530A"/>
    <w:rsid w:val="00BF1D8D"/>
    <w:rsid w:val="00C04306"/>
    <w:rsid w:val="00C101C3"/>
    <w:rsid w:val="00C14068"/>
    <w:rsid w:val="00C1575F"/>
    <w:rsid w:val="00C34B02"/>
    <w:rsid w:val="00C3710F"/>
    <w:rsid w:val="00C51642"/>
    <w:rsid w:val="00C52A7B"/>
    <w:rsid w:val="00C5692F"/>
    <w:rsid w:val="00C56BAF"/>
    <w:rsid w:val="00C679AA"/>
    <w:rsid w:val="00C67D5F"/>
    <w:rsid w:val="00C72E22"/>
    <w:rsid w:val="00C75972"/>
    <w:rsid w:val="00C85395"/>
    <w:rsid w:val="00CA6581"/>
    <w:rsid w:val="00CB1DFB"/>
    <w:rsid w:val="00CC5DB3"/>
    <w:rsid w:val="00CD066B"/>
    <w:rsid w:val="00CE4FEE"/>
    <w:rsid w:val="00CF04BA"/>
    <w:rsid w:val="00CF2038"/>
    <w:rsid w:val="00CF3E10"/>
    <w:rsid w:val="00D02764"/>
    <w:rsid w:val="00D0378F"/>
    <w:rsid w:val="00D060CF"/>
    <w:rsid w:val="00D06F51"/>
    <w:rsid w:val="00D1112A"/>
    <w:rsid w:val="00D11DD1"/>
    <w:rsid w:val="00D401C5"/>
    <w:rsid w:val="00D52381"/>
    <w:rsid w:val="00D555CD"/>
    <w:rsid w:val="00D762DD"/>
    <w:rsid w:val="00D77F0D"/>
    <w:rsid w:val="00D86013"/>
    <w:rsid w:val="00D95EE2"/>
    <w:rsid w:val="00DB59C3"/>
    <w:rsid w:val="00DC259A"/>
    <w:rsid w:val="00DE23E8"/>
    <w:rsid w:val="00DE6E8C"/>
    <w:rsid w:val="00E0610C"/>
    <w:rsid w:val="00E078BF"/>
    <w:rsid w:val="00E17586"/>
    <w:rsid w:val="00E33D15"/>
    <w:rsid w:val="00E33D1F"/>
    <w:rsid w:val="00E37E4D"/>
    <w:rsid w:val="00E43F7C"/>
    <w:rsid w:val="00E46349"/>
    <w:rsid w:val="00E52377"/>
    <w:rsid w:val="00E537AD"/>
    <w:rsid w:val="00E64E17"/>
    <w:rsid w:val="00E85173"/>
    <w:rsid w:val="00E866C9"/>
    <w:rsid w:val="00E90262"/>
    <w:rsid w:val="00E97328"/>
    <w:rsid w:val="00E97A5B"/>
    <w:rsid w:val="00EA3D3C"/>
    <w:rsid w:val="00EA60D2"/>
    <w:rsid w:val="00EB3CA6"/>
    <w:rsid w:val="00EC05E2"/>
    <w:rsid w:val="00EC090A"/>
    <w:rsid w:val="00ED20B5"/>
    <w:rsid w:val="00EE3BAE"/>
    <w:rsid w:val="00EE6907"/>
    <w:rsid w:val="00EE73DA"/>
    <w:rsid w:val="00EF05FC"/>
    <w:rsid w:val="00EF14FF"/>
    <w:rsid w:val="00F046A2"/>
    <w:rsid w:val="00F06E9F"/>
    <w:rsid w:val="00F073AE"/>
    <w:rsid w:val="00F07C22"/>
    <w:rsid w:val="00F208AC"/>
    <w:rsid w:val="00F27679"/>
    <w:rsid w:val="00F4174C"/>
    <w:rsid w:val="00F43B3A"/>
    <w:rsid w:val="00F46900"/>
    <w:rsid w:val="00F47677"/>
    <w:rsid w:val="00F53E1D"/>
    <w:rsid w:val="00F603CD"/>
    <w:rsid w:val="00F614E2"/>
    <w:rsid w:val="00F61D89"/>
    <w:rsid w:val="00F67612"/>
    <w:rsid w:val="00F82610"/>
    <w:rsid w:val="00F8308B"/>
    <w:rsid w:val="00F83110"/>
    <w:rsid w:val="00F86AC9"/>
    <w:rsid w:val="00F86E8C"/>
    <w:rsid w:val="00F954D7"/>
    <w:rsid w:val="00FA153A"/>
    <w:rsid w:val="00FA7805"/>
    <w:rsid w:val="00FC65E8"/>
    <w:rsid w:val="00FC7219"/>
    <w:rsid w:val="00FD3E15"/>
    <w:rsid w:val="00FD7F42"/>
    <w:rsid w:val="00FE2B38"/>
    <w:rsid w:val="00FF2FDE"/>
    <w:rsid w:val="00FF4EE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Body">
    <w:name w:val="Body"/>
    <w:rsid w:val="00F417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Revision">
    <w:name w:val="Revision"/>
    <w:hidden/>
    <w:uiPriority w:val="99"/>
    <w:semiHidden/>
    <w:rsid w:val="00637D6D"/>
    <w:pPr>
      <w:spacing w:after="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038C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C5E2B8-621F-1540-958F-CB655755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25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Mike Karl</cp:lastModifiedBy>
  <cp:revision>22</cp:revision>
  <cp:lastPrinted>2013-10-03T12:51:00Z</cp:lastPrinted>
  <dcterms:created xsi:type="dcterms:W3CDTF">2023-07-28T12:32:00Z</dcterms:created>
  <dcterms:modified xsi:type="dcterms:W3CDTF">2023-09-26T13:32:00Z</dcterms:modified>
</cp:coreProperties>
</file>