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CF2E3" w14:textId="63620E4D" w:rsidR="00EA2C35" w:rsidRDefault="00EA2C35" w:rsidP="00EA2C35">
      <w:pPr>
        <w:spacing w:beforeLines="50" w:before="156" w:afterLines="50" w:after="156" w:line="480" w:lineRule="auto"/>
        <w:rPr>
          <w:rFonts w:ascii="Times New Roman" w:hAnsi="Times New Roman" w:cs="Times New Roman"/>
          <w:b/>
          <w:bCs/>
          <w:kern w:val="0"/>
          <w:sz w:val="24"/>
          <w:szCs w:val="24"/>
        </w:rPr>
      </w:pPr>
      <w:r>
        <w:rPr>
          <w:rFonts w:ascii="Times New Roman" w:hAnsi="Times New Roman" w:cs="Times New Roman"/>
          <w:b/>
          <w:bCs/>
          <w:kern w:val="0"/>
          <w:sz w:val="24"/>
          <w:szCs w:val="24"/>
        </w:rPr>
        <w:t>Supplemental Figures</w:t>
      </w:r>
    </w:p>
    <w:p w14:paraId="1CDC3097" w14:textId="77777777" w:rsidR="00EA2C35" w:rsidRDefault="00EA2C35" w:rsidP="00EA2C35">
      <w:pPr>
        <w:spacing w:beforeLines="50" w:before="156" w:afterLines="50" w:after="156" w:line="480" w:lineRule="auto"/>
        <w:rPr>
          <w:rFonts w:ascii="Times New Roman" w:hAnsi="Times New Roman" w:cs="Times New Roman"/>
          <w:b/>
          <w:bCs/>
          <w:kern w:val="0"/>
          <w:sz w:val="24"/>
          <w:szCs w:val="24"/>
        </w:rPr>
      </w:pPr>
      <w:r>
        <w:rPr>
          <w:rFonts w:ascii="Times New Roman" w:hAnsi="Times New Roman" w:cs="Times New Roman"/>
          <w:b/>
          <w:bCs/>
          <w:kern w:val="0"/>
          <w:sz w:val="24"/>
          <w:szCs w:val="24"/>
        </w:rPr>
        <w:t>Figure S1</w:t>
      </w:r>
    </w:p>
    <w:p w14:paraId="4CCB37E8" w14:textId="35D28D96" w:rsidR="00965D87" w:rsidRDefault="00EA2C35">
      <w:r>
        <w:rPr>
          <w:noProof/>
        </w:rPr>
        <w:drawing>
          <wp:inline distT="0" distB="0" distL="0" distR="0" wp14:anchorId="0D0443A9" wp14:editId="653CD8B2">
            <wp:extent cx="5274310" cy="207899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4"/>
                    <a:stretch>
                      <a:fillRect/>
                    </a:stretch>
                  </pic:blipFill>
                  <pic:spPr>
                    <a:xfrm>
                      <a:off x="0" y="0"/>
                      <a:ext cx="5274310" cy="2078990"/>
                    </a:xfrm>
                    <a:prstGeom prst="rect">
                      <a:avLst/>
                    </a:prstGeom>
                  </pic:spPr>
                </pic:pic>
              </a:graphicData>
            </a:graphic>
          </wp:inline>
        </w:drawing>
      </w:r>
    </w:p>
    <w:p w14:paraId="1BD6B2CE" w14:textId="3509B2FE" w:rsidR="00EA2C35" w:rsidRPr="00817A86" w:rsidRDefault="00EA2C35" w:rsidP="00EA2C35">
      <w:pPr>
        <w:spacing w:beforeLines="50" w:before="156" w:afterLines="50" w:after="156"/>
        <w:ind w:firstLineChars="100" w:firstLine="240"/>
        <w:rPr>
          <w:rFonts w:ascii="Times New Roman" w:hAnsi="Times New Roman" w:cs="Times New Roman"/>
          <w:bCs/>
          <w:color w:val="000000"/>
          <w:sz w:val="24"/>
          <w:lang w:bidi="en-US"/>
        </w:rPr>
      </w:pPr>
      <w:r w:rsidRPr="00EA2C35">
        <w:rPr>
          <w:rFonts w:ascii="Times New Roman" w:eastAsia="等线" w:hAnsi="Times New Roman" w:cs="Times New Roman"/>
          <w:bCs/>
          <w:noProof/>
          <w:color w:val="000000"/>
          <w:sz w:val="24"/>
          <w:szCs w:val="24"/>
          <w:lang w:bidi="en-US"/>
        </w:rPr>
        <w:t xml:space="preserve">Figure </w:t>
      </w:r>
      <w:r w:rsidRPr="00EA2C35">
        <w:rPr>
          <w:rFonts w:ascii="Times New Roman" w:eastAsia="等线" w:hAnsi="Times New Roman" w:cs="Times New Roman"/>
          <w:bCs/>
          <w:noProof/>
          <w:color w:val="000000"/>
          <w:sz w:val="24"/>
          <w:szCs w:val="24"/>
          <w:lang w:bidi="en-US"/>
        </w:rPr>
        <w:t>S1</w:t>
      </w:r>
      <w:r w:rsidRPr="00EA2C35">
        <w:rPr>
          <w:rFonts w:ascii="Times New Roman" w:eastAsia="等线" w:hAnsi="Times New Roman" w:cs="Times New Roman"/>
          <w:bCs/>
          <w:noProof/>
          <w:color w:val="000000"/>
          <w:sz w:val="24"/>
          <w:szCs w:val="24"/>
          <w:lang w:bidi="en-US"/>
        </w:rPr>
        <w:t xml:space="preserve"> Effects of PHT427 on the viability of different cell types. The cell viabilities of (A) Vero cells (the kidney cells of the African green monkey) and (B) HepG2 cells (human hepatocellular carcinoma) according to Cell Counting Kit-8 cell viability reagent at 48 h culture are shown</w:t>
      </w:r>
      <w:r w:rsidRPr="00EA2C35">
        <w:rPr>
          <w:rFonts w:ascii="Times New Roman" w:eastAsia="等线" w:hAnsi="Times New Roman" w:cs="Times New Roman" w:hint="eastAsia"/>
          <w:bCs/>
          <w:noProof/>
          <w:color w:val="000000"/>
          <w:sz w:val="24"/>
          <w:szCs w:val="24"/>
          <w:lang w:bidi="en-US"/>
        </w:rPr>
        <w:t>.</w:t>
      </w:r>
    </w:p>
    <w:p w14:paraId="698E86CF" w14:textId="77777777" w:rsidR="00EA2C35" w:rsidRPr="00EA2C35" w:rsidRDefault="00EA2C35">
      <w:pPr>
        <w:rPr>
          <w:rFonts w:hint="eastAsia"/>
        </w:rPr>
      </w:pPr>
    </w:p>
    <w:sectPr w:rsidR="00EA2C35" w:rsidRPr="00EA2C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2NTYzNjextDAwMzdQ0lEKTi0uzszPAykwrAUAbzAVviwAAAA="/>
  </w:docVars>
  <w:rsids>
    <w:rsidRoot w:val="00EA2C35"/>
    <w:rsid w:val="002E6C53"/>
    <w:rsid w:val="004512AC"/>
    <w:rsid w:val="006C5DDF"/>
    <w:rsid w:val="00965D87"/>
    <w:rsid w:val="00A8490D"/>
    <w:rsid w:val="00B509E3"/>
    <w:rsid w:val="00BF7F50"/>
    <w:rsid w:val="00EA2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AD43EA"/>
  <w14:defaultImageDpi w14:val="32767"/>
  <w15:chartTrackingRefBased/>
  <w15:docId w15:val="{E1F16E23-9CDB-418F-BD65-C17E3A03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C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三线表"/>
    <w:basedOn w:val="a1"/>
    <w:uiPriority w:val="99"/>
    <w:rsid w:val="006C5DDF"/>
    <w:rPr>
      <w:rFonts w:ascii="Calibri" w:eastAsia="宋体" w:hAnsi="Calibri" w:cs="Times New Roman"/>
      <w:kern w:val="0"/>
      <w:sz w:val="20"/>
      <w:szCs w:val="20"/>
    </w:rPr>
    <w:tblPr>
      <w:tblInd w:w="0" w:type="nil"/>
      <w:tblBorders>
        <w:top w:val="single" w:sz="4" w:space="0" w:color="auto"/>
        <w:bottom w:val="single" w:sz="4" w:space="0" w:color="auto"/>
      </w:tblBorders>
    </w:tblPr>
    <w:tblStylePr w:type="firstRow">
      <w:rPr>
        <w:rFonts w:ascii="Times New Roman" w:eastAsia="宋体" w:hAnsi="Times New Roman"/>
        <w:b w:val="0"/>
        <w:i w:val="0"/>
        <w:sz w:val="24"/>
      </w:rPr>
      <w:tblPr/>
      <w:tcPr>
        <w:tcBorders>
          <w:bottom w:val="single" w:sz="4"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Words>
  <Characters>278</Characters>
  <Application>Microsoft Office Word</Application>
  <DocSecurity>0</DocSecurity>
  <Lines>2</Lines>
  <Paragraphs>1</Paragraphs>
  <ScaleCrop>false</ScaleCrop>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XH</dc:creator>
  <cp:keywords/>
  <dc:description/>
  <cp:lastModifiedBy>L XH</cp:lastModifiedBy>
  <cp:revision>2</cp:revision>
  <dcterms:created xsi:type="dcterms:W3CDTF">2023-03-15T11:33:00Z</dcterms:created>
  <dcterms:modified xsi:type="dcterms:W3CDTF">2023-03-15T11:35:00Z</dcterms:modified>
</cp:coreProperties>
</file>