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97C75" w14:textId="0278EABE" w:rsidR="00E3152F" w:rsidRPr="00E3152F" w:rsidRDefault="00E3152F" w:rsidP="00E3152F">
      <w:pPr>
        <w:pStyle w:val="SupplementaryMaterial"/>
      </w:pPr>
      <w:r>
        <w:t xml:space="preserve">Supplementary </w:t>
      </w:r>
      <w:r w:rsidRPr="00E3152F">
        <w:t>Material</w:t>
      </w:r>
    </w:p>
    <w:p w14:paraId="1267449B" w14:textId="5A9FDACB" w:rsidR="00E3152F" w:rsidRPr="00E3152F" w:rsidRDefault="00E3152F" w:rsidP="00E3152F">
      <w:pPr>
        <w:pStyle w:val="Title"/>
      </w:pPr>
      <w:r w:rsidRPr="00E3152F">
        <w:t>Phenological Stage and Vegetation Index for Predicting Corn Yield under Rainfed Environments</w:t>
      </w:r>
    </w:p>
    <w:p w14:paraId="371BFFCC" w14:textId="7457BB2D" w:rsidR="00E3152F" w:rsidRPr="00E3152F" w:rsidRDefault="00E3152F" w:rsidP="00E3152F">
      <w:pPr>
        <w:pStyle w:val="AuthorList"/>
      </w:pPr>
      <w:r w:rsidRPr="00E3152F">
        <w:t>Amrit Shrestha</w:t>
      </w:r>
      <w:r w:rsidRPr="00517455">
        <w:rPr>
          <w:vertAlign w:val="superscript"/>
        </w:rPr>
        <w:t>1</w:t>
      </w:r>
      <w:r w:rsidRPr="00E3152F">
        <w:t>, Raju Bheemanahalli</w:t>
      </w:r>
      <w:r w:rsidRPr="00517455">
        <w:rPr>
          <w:vertAlign w:val="superscript"/>
        </w:rPr>
        <w:t>2*</w:t>
      </w:r>
      <w:r w:rsidRPr="00E3152F">
        <w:t>, Adeli Ardeshir</w:t>
      </w:r>
      <w:r w:rsidRPr="00517455">
        <w:rPr>
          <w:vertAlign w:val="superscript"/>
        </w:rPr>
        <w:t>3</w:t>
      </w:r>
      <w:r w:rsidRPr="00E3152F">
        <w:t xml:space="preserve">, </w:t>
      </w:r>
      <w:proofErr w:type="spellStart"/>
      <w:r w:rsidRPr="00E3152F">
        <w:t>Sathishkumar</w:t>
      </w:r>
      <w:proofErr w:type="spellEnd"/>
      <w:r w:rsidRPr="00E3152F">
        <w:t xml:space="preserve"> Samiappan</w:t>
      </w:r>
      <w:r w:rsidRPr="00517455">
        <w:rPr>
          <w:vertAlign w:val="superscript"/>
        </w:rPr>
        <w:t>4</w:t>
      </w:r>
      <w:r w:rsidRPr="00E3152F">
        <w:t>, Joby M. Prince Czarnecki</w:t>
      </w:r>
      <w:r w:rsidRPr="00517455">
        <w:rPr>
          <w:vertAlign w:val="superscript"/>
        </w:rPr>
        <w:t>4</w:t>
      </w:r>
      <w:r w:rsidRPr="00E3152F">
        <w:t>, Cary Daniel McCraine</w:t>
      </w:r>
      <w:r w:rsidRPr="00517455">
        <w:rPr>
          <w:vertAlign w:val="superscript"/>
        </w:rPr>
        <w:t>4</w:t>
      </w:r>
      <w:r w:rsidR="00517455">
        <w:t>,</w:t>
      </w:r>
      <w:r w:rsidRPr="00E3152F">
        <w:t xml:space="preserve"> K. Raja Reddy</w:t>
      </w:r>
      <w:r w:rsidRPr="00517455">
        <w:rPr>
          <w:vertAlign w:val="superscript"/>
        </w:rPr>
        <w:t>2</w:t>
      </w:r>
      <w:r w:rsidRPr="00E3152F">
        <w:t>, Robert Moorhead</w:t>
      </w:r>
      <w:r w:rsidRPr="00517455">
        <w:rPr>
          <w:vertAlign w:val="superscript"/>
        </w:rPr>
        <w:t>4</w:t>
      </w:r>
    </w:p>
    <w:p w14:paraId="75E063BA" w14:textId="4309C4CB" w:rsidR="00E3152F" w:rsidRPr="00E3152F" w:rsidRDefault="00E3152F" w:rsidP="00E3152F">
      <w:pPr>
        <w:rPr>
          <w:b/>
        </w:rPr>
      </w:pPr>
      <w:r w:rsidRPr="00E3152F">
        <w:rPr>
          <w:b/>
        </w:rPr>
        <w:t>*</w:t>
      </w:r>
      <w:r>
        <w:rPr>
          <w:b/>
        </w:rPr>
        <w:t>C</w:t>
      </w:r>
      <w:r w:rsidRPr="00E3152F">
        <w:rPr>
          <w:b/>
        </w:rPr>
        <w:t xml:space="preserve">orrespondence: </w:t>
      </w:r>
    </w:p>
    <w:p w14:paraId="0B82E8BD" w14:textId="32D45C3E" w:rsidR="00E3152F" w:rsidRDefault="00E3152F" w:rsidP="00E3152F">
      <w:r w:rsidRPr="00E3152F">
        <w:t>Dr. Raju Bheemanahalli</w:t>
      </w:r>
      <w:r w:rsidR="00B33697">
        <w:t xml:space="preserve">, </w:t>
      </w:r>
      <w:r w:rsidRPr="00E3152F">
        <w:t>Plant Stress Physiology</w:t>
      </w:r>
      <w:r w:rsidR="00B33697">
        <w:t xml:space="preserve">, </w:t>
      </w:r>
      <w:r w:rsidRPr="00E3152F">
        <w:t>E</w:t>
      </w:r>
      <w:r>
        <w:t xml:space="preserve">mail: </w:t>
      </w:r>
      <w:hyperlink r:id="rId9" w:history="1">
        <w:r w:rsidRPr="00424C4A">
          <w:rPr>
            <w:rStyle w:val="Hyperlink"/>
          </w:rPr>
          <w:t>rajubr@pss.msstate.edu</w:t>
        </w:r>
      </w:hyperlink>
    </w:p>
    <w:p w14:paraId="56DF4ABA" w14:textId="77777777" w:rsidR="00E3152F" w:rsidRPr="00E3152F" w:rsidRDefault="00E3152F" w:rsidP="00E3152F">
      <w:pPr>
        <w:rPr>
          <w:rFonts w:cs="Times New Roman"/>
          <w:szCs w:val="24"/>
        </w:rPr>
      </w:pPr>
    </w:p>
    <w:p w14:paraId="45AD0BB9" w14:textId="77777777" w:rsidR="000A5C72" w:rsidRDefault="005C7BD5" w:rsidP="000A5C72">
      <w:pPr>
        <w:pStyle w:val="Heading1"/>
        <w:numPr>
          <w:ilvl w:val="0"/>
          <w:numId w:val="0"/>
        </w:numPr>
        <w:ind w:left="567" w:hanging="567"/>
      </w:pPr>
      <w:r w:rsidRPr="0081591D">
        <w:t xml:space="preserve">Supplementary </w:t>
      </w:r>
      <w:r w:rsidR="00E03C76" w:rsidRPr="0081591D">
        <w:t>Table</w:t>
      </w:r>
      <w:r w:rsidR="00F12560">
        <w:t>s</w:t>
      </w:r>
    </w:p>
    <w:p w14:paraId="2B64C91E" w14:textId="6B62CAD5" w:rsidR="00A57821" w:rsidRDefault="001F0B65" w:rsidP="000A5C72">
      <w:pPr>
        <w:pStyle w:val="Heading1"/>
        <w:numPr>
          <w:ilvl w:val="0"/>
          <w:numId w:val="0"/>
        </w:numPr>
        <w:ind w:left="567" w:hanging="567"/>
      </w:pPr>
      <w:r>
        <w:t>Supplementary Table</w:t>
      </w:r>
      <w:r w:rsidRPr="0081591D">
        <w:t xml:space="preserve"> </w:t>
      </w:r>
      <w:r>
        <w:t>1</w:t>
      </w:r>
      <w:r w:rsidRPr="0081591D">
        <w:t xml:space="preserve">. </w:t>
      </w:r>
      <w:r w:rsidR="003172E7" w:rsidRPr="003172E7">
        <w:rPr>
          <w:b w:val="0"/>
          <w:bCs/>
        </w:rPr>
        <w:t xml:space="preserve">Summary of UAV data collection </w:t>
      </w:r>
      <w:r w:rsidR="00D73C38" w:rsidRPr="003172E7">
        <w:rPr>
          <w:b w:val="0"/>
          <w:bCs/>
        </w:rPr>
        <w:t>during the growing season</w:t>
      </w:r>
      <w:r w:rsidR="003745C7" w:rsidRPr="003172E7">
        <w:rPr>
          <w:b w:val="0"/>
          <w:bCs/>
        </w:rPr>
        <w:t>s</w:t>
      </w:r>
      <w:r w:rsidR="00D73C38" w:rsidRPr="003172E7">
        <w:rPr>
          <w:b w:val="0"/>
          <w:bCs/>
        </w:rPr>
        <w:t xml:space="preserve"> </w:t>
      </w:r>
      <w:r w:rsidR="00A57821" w:rsidRPr="003172E7">
        <w:rPr>
          <w:b w:val="0"/>
          <w:bCs/>
        </w:rPr>
        <w:t>along wit</w:t>
      </w:r>
      <w:r w:rsidR="00D73C38" w:rsidRPr="003172E7">
        <w:rPr>
          <w:b w:val="0"/>
          <w:bCs/>
        </w:rPr>
        <w:t>h associated growth stages.</w:t>
      </w:r>
      <w:r w:rsidR="00D73C38" w:rsidRPr="003172E7">
        <w:t xml:space="preserve"> </w:t>
      </w:r>
    </w:p>
    <w:tbl>
      <w:tblPr>
        <w:tblStyle w:val="TableGrid"/>
        <w:tblW w:w="10092" w:type="dxa"/>
        <w:jc w:val="center"/>
        <w:tblLook w:val="04A0" w:firstRow="1" w:lastRow="0" w:firstColumn="1" w:lastColumn="0" w:noHBand="0" w:noVBand="1"/>
      </w:tblPr>
      <w:tblGrid>
        <w:gridCol w:w="1016"/>
        <w:gridCol w:w="1218"/>
        <w:gridCol w:w="1111"/>
        <w:gridCol w:w="1016"/>
        <w:gridCol w:w="1219"/>
        <w:gridCol w:w="1123"/>
        <w:gridCol w:w="1016"/>
        <w:gridCol w:w="1250"/>
        <w:gridCol w:w="1123"/>
      </w:tblGrid>
      <w:tr w:rsidR="00400591" w14:paraId="5A89819C" w14:textId="77777777" w:rsidTr="000871AD">
        <w:trPr>
          <w:trHeight w:val="331"/>
          <w:jc w:val="center"/>
        </w:trPr>
        <w:tc>
          <w:tcPr>
            <w:tcW w:w="3345" w:type="dxa"/>
            <w:gridSpan w:val="3"/>
            <w:shd w:val="clear" w:color="auto" w:fill="D9D9D9" w:themeFill="background1" w:themeFillShade="D9"/>
          </w:tcPr>
          <w:p w14:paraId="313512E5" w14:textId="3A5F9B39" w:rsidR="00400591" w:rsidRPr="00AE7C3D" w:rsidRDefault="00400591" w:rsidP="00AE7C3D">
            <w:pPr>
              <w:spacing w:before="0" w:after="120"/>
              <w:jc w:val="center"/>
              <w:rPr>
                <w:rFonts w:eastAsia="Times New Roman" w:cs="Times New Roman"/>
                <w:b/>
                <w:color w:val="000000"/>
                <w:szCs w:val="24"/>
              </w:rPr>
            </w:pPr>
            <w:r w:rsidRPr="00AE7C3D">
              <w:rPr>
                <w:rFonts w:eastAsia="Times New Roman" w:cs="Times New Roman"/>
                <w:b/>
                <w:color w:val="000000"/>
                <w:szCs w:val="24"/>
              </w:rPr>
              <w:t>2020</w:t>
            </w:r>
          </w:p>
        </w:tc>
        <w:tc>
          <w:tcPr>
            <w:tcW w:w="3358" w:type="dxa"/>
            <w:gridSpan w:val="3"/>
            <w:shd w:val="clear" w:color="auto" w:fill="D9D9D9" w:themeFill="background1" w:themeFillShade="D9"/>
          </w:tcPr>
          <w:p w14:paraId="54549DF4" w14:textId="7F1DA37E" w:rsidR="00400591" w:rsidRPr="00AE7C3D" w:rsidRDefault="00400591" w:rsidP="00AE7C3D">
            <w:pPr>
              <w:spacing w:before="0" w:after="120"/>
              <w:jc w:val="center"/>
              <w:rPr>
                <w:rFonts w:eastAsia="Times New Roman" w:cs="Times New Roman"/>
                <w:b/>
                <w:color w:val="000000"/>
                <w:szCs w:val="24"/>
              </w:rPr>
            </w:pPr>
            <w:r w:rsidRPr="00AE7C3D">
              <w:rPr>
                <w:rFonts w:eastAsia="Times New Roman" w:cs="Times New Roman"/>
                <w:b/>
                <w:color w:val="000000"/>
                <w:szCs w:val="24"/>
              </w:rPr>
              <w:t>2021</w:t>
            </w:r>
          </w:p>
        </w:tc>
        <w:tc>
          <w:tcPr>
            <w:tcW w:w="3389" w:type="dxa"/>
            <w:gridSpan w:val="3"/>
            <w:shd w:val="clear" w:color="auto" w:fill="D9D9D9" w:themeFill="background1" w:themeFillShade="D9"/>
          </w:tcPr>
          <w:p w14:paraId="6FD50764" w14:textId="05E62B7E" w:rsidR="00400591" w:rsidRPr="00AE7C3D" w:rsidRDefault="00400591" w:rsidP="00AE7C3D">
            <w:pPr>
              <w:spacing w:before="0" w:after="120"/>
              <w:jc w:val="center"/>
              <w:rPr>
                <w:rFonts w:eastAsia="Times New Roman" w:cs="Times New Roman"/>
                <w:b/>
                <w:color w:val="000000"/>
                <w:szCs w:val="24"/>
              </w:rPr>
            </w:pPr>
            <w:r w:rsidRPr="00AE7C3D">
              <w:rPr>
                <w:rFonts w:eastAsia="Times New Roman" w:cs="Times New Roman"/>
                <w:b/>
                <w:color w:val="000000"/>
                <w:szCs w:val="24"/>
              </w:rPr>
              <w:t>2022</w:t>
            </w:r>
          </w:p>
        </w:tc>
      </w:tr>
      <w:tr w:rsidR="000871AD" w14:paraId="0E3ED151" w14:textId="77777777" w:rsidTr="000871AD">
        <w:trPr>
          <w:trHeight w:val="662"/>
          <w:jc w:val="center"/>
        </w:trPr>
        <w:tc>
          <w:tcPr>
            <w:tcW w:w="1016" w:type="dxa"/>
            <w:shd w:val="clear" w:color="auto" w:fill="D9D9D9" w:themeFill="background1" w:themeFillShade="D9"/>
          </w:tcPr>
          <w:p w14:paraId="0366B88E" w14:textId="39BF877A" w:rsidR="000871AD" w:rsidRPr="00AE7C3D" w:rsidRDefault="000871AD" w:rsidP="000871AD">
            <w:pPr>
              <w:spacing w:before="0" w:after="120"/>
              <w:jc w:val="center"/>
              <w:rPr>
                <w:rFonts w:eastAsia="Times New Roman" w:cs="Times New Roman"/>
                <w:b/>
                <w:color w:val="000000"/>
                <w:szCs w:val="24"/>
              </w:rPr>
            </w:pPr>
            <w:r w:rsidRPr="00AE7C3D">
              <w:rPr>
                <w:rFonts w:eastAsia="Times New Roman" w:cs="Times New Roman"/>
                <w:b/>
                <w:color w:val="000000"/>
                <w:szCs w:val="24"/>
              </w:rPr>
              <w:t>Growth stage</w:t>
            </w:r>
          </w:p>
        </w:tc>
        <w:tc>
          <w:tcPr>
            <w:tcW w:w="1218" w:type="dxa"/>
            <w:tcBorders>
              <w:top w:val="single" w:sz="4" w:space="0" w:color="auto"/>
              <w:left w:val="single" w:sz="4" w:space="0" w:color="auto"/>
            </w:tcBorders>
            <w:shd w:val="clear" w:color="auto" w:fill="D9D9D9" w:themeFill="background1" w:themeFillShade="D9"/>
          </w:tcPr>
          <w:p w14:paraId="16C2D90F" w14:textId="090D18E0" w:rsidR="000871AD" w:rsidRPr="00AE7C3D" w:rsidRDefault="000871AD" w:rsidP="000871AD">
            <w:pPr>
              <w:spacing w:before="0" w:after="120"/>
              <w:jc w:val="center"/>
              <w:rPr>
                <w:rFonts w:eastAsia="Times New Roman" w:cs="Times New Roman"/>
                <w:b/>
                <w:color w:val="000000"/>
                <w:szCs w:val="24"/>
              </w:rPr>
            </w:pPr>
            <w:r>
              <w:rPr>
                <w:rFonts w:eastAsia="Times New Roman" w:cs="Times New Roman"/>
                <w:b/>
                <w:color w:val="000000"/>
                <w:szCs w:val="24"/>
              </w:rPr>
              <w:t>DAP</w:t>
            </w:r>
            <w:r w:rsidR="00321733">
              <w:rPr>
                <w:rFonts w:eastAsia="Times New Roman" w:cs="Times New Roman"/>
                <w:b/>
                <w:color w:val="000000"/>
                <w:szCs w:val="24"/>
              </w:rPr>
              <w:t>*</w:t>
            </w:r>
          </w:p>
        </w:tc>
        <w:tc>
          <w:tcPr>
            <w:tcW w:w="1111" w:type="dxa"/>
            <w:shd w:val="clear" w:color="auto" w:fill="D9D9D9" w:themeFill="background1" w:themeFillShade="D9"/>
          </w:tcPr>
          <w:p w14:paraId="4C0DD423" w14:textId="72B50C92" w:rsidR="000871AD" w:rsidRPr="00AE7C3D" w:rsidRDefault="000871AD" w:rsidP="000871AD">
            <w:pPr>
              <w:spacing w:before="0" w:after="120"/>
              <w:jc w:val="center"/>
              <w:rPr>
                <w:rFonts w:eastAsia="Times New Roman" w:cs="Times New Roman"/>
                <w:b/>
                <w:color w:val="000000"/>
                <w:szCs w:val="24"/>
              </w:rPr>
            </w:pPr>
            <w:r>
              <w:rPr>
                <w:rFonts w:eastAsia="Times New Roman" w:cs="Times New Roman"/>
                <w:b/>
                <w:color w:val="000000"/>
                <w:szCs w:val="24"/>
              </w:rPr>
              <w:t>GDD**</w:t>
            </w:r>
          </w:p>
        </w:tc>
        <w:tc>
          <w:tcPr>
            <w:tcW w:w="1016" w:type="dxa"/>
            <w:shd w:val="clear" w:color="auto" w:fill="D9D9D9" w:themeFill="background1" w:themeFillShade="D9"/>
          </w:tcPr>
          <w:p w14:paraId="49902BB0" w14:textId="3E035B95" w:rsidR="000871AD" w:rsidRPr="00AE7C3D" w:rsidRDefault="000871AD" w:rsidP="000871AD">
            <w:pPr>
              <w:spacing w:before="0" w:after="120"/>
              <w:jc w:val="center"/>
              <w:rPr>
                <w:rFonts w:eastAsia="Times New Roman" w:cs="Times New Roman"/>
                <w:b/>
                <w:color w:val="000000"/>
                <w:szCs w:val="24"/>
              </w:rPr>
            </w:pPr>
            <w:r w:rsidRPr="00AE7C3D">
              <w:rPr>
                <w:rFonts w:eastAsia="Times New Roman" w:cs="Times New Roman"/>
                <w:b/>
                <w:color w:val="000000"/>
                <w:szCs w:val="24"/>
              </w:rPr>
              <w:t>Growth stage</w:t>
            </w:r>
          </w:p>
        </w:tc>
        <w:tc>
          <w:tcPr>
            <w:tcW w:w="1219" w:type="dxa"/>
            <w:shd w:val="clear" w:color="auto" w:fill="D9D9D9" w:themeFill="background1" w:themeFillShade="D9"/>
          </w:tcPr>
          <w:p w14:paraId="3AE8EB22" w14:textId="4592D640" w:rsidR="000871AD" w:rsidRPr="00AE7C3D" w:rsidRDefault="000871AD" w:rsidP="000871AD">
            <w:pPr>
              <w:spacing w:before="0" w:after="120"/>
              <w:jc w:val="center"/>
              <w:rPr>
                <w:rFonts w:eastAsia="Times New Roman" w:cs="Times New Roman"/>
                <w:b/>
                <w:color w:val="000000"/>
                <w:szCs w:val="24"/>
              </w:rPr>
            </w:pPr>
            <w:r>
              <w:rPr>
                <w:rFonts w:eastAsia="Times New Roman" w:cs="Times New Roman"/>
                <w:b/>
                <w:color w:val="000000"/>
                <w:szCs w:val="24"/>
              </w:rPr>
              <w:t>DAP</w:t>
            </w:r>
            <w:r w:rsidR="00321733">
              <w:rPr>
                <w:rFonts w:eastAsia="Times New Roman" w:cs="Times New Roman"/>
                <w:b/>
                <w:color w:val="000000"/>
                <w:szCs w:val="24"/>
              </w:rPr>
              <w:t>*</w:t>
            </w:r>
          </w:p>
        </w:tc>
        <w:tc>
          <w:tcPr>
            <w:tcW w:w="1123" w:type="dxa"/>
            <w:shd w:val="clear" w:color="auto" w:fill="D9D9D9" w:themeFill="background1" w:themeFillShade="D9"/>
          </w:tcPr>
          <w:p w14:paraId="14915C48" w14:textId="666B1B6F" w:rsidR="000871AD" w:rsidRPr="00AE7C3D" w:rsidRDefault="00321733" w:rsidP="000871AD">
            <w:pPr>
              <w:spacing w:before="0" w:after="120"/>
              <w:jc w:val="center"/>
              <w:rPr>
                <w:rFonts w:eastAsia="Times New Roman" w:cs="Times New Roman"/>
                <w:b/>
                <w:color w:val="000000"/>
                <w:szCs w:val="24"/>
              </w:rPr>
            </w:pPr>
            <w:r>
              <w:rPr>
                <w:rFonts w:eastAsia="Times New Roman" w:cs="Times New Roman"/>
                <w:b/>
                <w:color w:val="000000"/>
                <w:szCs w:val="24"/>
              </w:rPr>
              <w:t>GDD**</w:t>
            </w:r>
          </w:p>
        </w:tc>
        <w:tc>
          <w:tcPr>
            <w:tcW w:w="1016" w:type="dxa"/>
            <w:shd w:val="clear" w:color="auto" w:fill="D9D9D9" w:themeFill="background1" w:themeFillShade="D9"/>
          </w:tcPr>
          <w:p w14:paraId="278E0356" w14:textId="3BA91E07" w:rsidR="000871AD" w:rsidRPr="00AE7C3D" w:rsidRDefault="000871AD" w:rsidP="000871AD">
            <w:pPr>
              <w:spacing w:before="0" w:after="120"/>
              <w:jc w:val="center"/>
              <w:rPr>
                <w:rFonts w:eastAsia="Times New Roman" w:cs="Times New Roman"/>
                <w:b/>
                <w:color w:val="000000"/>
                <w:szCs w:val="24"/>
              </w:rPr>
            </w:pPr>
            <w:r w:rsidRPr="00AE7C3D">
              <w:rPr>
                <w:rFonts w:eastAsia="Times New Roman" w:cs="Times New Roman"/>
                <w:b/>
                <w:color w:val="000000"/>
                <w:szCs w:val="24"/>
              </w:rPr>
              <w:t>Growth stage</w:t>
            </w:r>
          </w:p>
        </w:tc>
        <w:tc>
          <w:tcPr>
            <w:tcW w:w="1250" w:type="dxa"/>
            <w:shd w:val="clear" w:color="auto" w:fill="D9D9D9" w:themeFill="background1" w:themeFillShade="D9"/>
          </w:tcPr>
          <w:p w14:paraId="0E22B12B" w14:textId="7E53BF87" w:rsidR="000871AD" w:rsidRPr="00AE7C3D" w:rsidRDefault="000871AD" w:rsidP="000871AD">
            <w:pPr>
              <w:spacing w:before="0" w:after="120"/>
              <w:jc w:val="center"/>
              <w:rPr>
                <w:rFonts w:eastAsia="Times New Roman" w:cs="Times New Roman"/>
                <w:b/>
                <w:color w:val="000000"/>
                <w:szCs w:val="24"/>
              </w:rPr>
            </w:pPr>
            <w:r>
              <w:rPr>
                <w:rFonts w:eastAsia="Times New Roman" w:cs="Times New Roman"/>
                <w:b/>
                <w:color w:val="000000"/>
                <w:szCs w:val="24"/>
              </w:rPr>
              <w:t>DAP</w:t>
            </w:r>
            <w:r w:rsidR="00321733">
              <w:rPr>
                <w:rFonts w:eastAsia="Times New Roman" w:cs="Times New Roman"/>
                <w:b/>
                <w:color w:val="000000"/>
                <w:szCs w:val="24"/>
              </w:rPr>
              <w:t>*</w:t>
            </w:r>
          </w:p>
        </w:tc>
        <w:tc>
          <w:tcPr>
            <w:tcW w:w="1123" w:type="dxa"/>
            <w:shd w:val="clear" w:color="auto" w:fill="D9D9D9" w:themeFill="background1" w:themeFillShade="D9"/>
          </w:tcPr>
          <w:p w14:paraId="63F37791" w14:textId="03241D54" w:rsidR="000871AD" w:rsidRPr="00AE7C3D" w:rsidRDefault="000871AD" w:rsidP="000871AD">
            <w:pPr>
              <w:spacing w:before="0" w:after="120"/>
              <w:jc w:val="center"/>
              <w:rPr>
                <w:rFonts w:eastAsia="Times New Roman" w:cs="Times New Roman"/>
                <w:b/>
                <w:color w:val="000000"/>
                <w:szCs w:val="24"/>
              </w:rPr>
            </w:pPr>
            <w:r>
              <w:rPr>
                <w:rFonts w:eastAsia="Times New Roman" w:cs="Times New Roman"/>
                <w:b/>
                <w:color w:val="000000"/>
                <w:szCs w:val="24"/>
              </w:rPr>
              <w:t>GDD**</w:t>
            </w:r>
          </w:p>
        </w:tc>
      </w:tr>
      <w:tr w:rsidR="00400591" w14:paraId="12910C21" w14:textId="77777777" w:rsidTr="000871AD">
        <w:trPr>
          <w:trHeight w:val="207"/>
          <w:jc w:val="center"/>
        </w:trPr>
        <w:tc>
          <w:tcPr>
            <w:tcW w:w="1016" w:type="dxa"/>
          </w:tcPr>
          <w:p w14:paraId="1AF0C986" w14:textId="03BD381A"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V5</w:t>
            </w:r>
          </w:p>
        </w:tc>
        <w:tc>
          <w:tcPr>
            <w:tcW w:w="1218" w:type="dxa"/>
            <w:tcBorders>
              <w:left w:val="single" w:sz="4" w:space="0" w:color="auto"/>
            </w:tcBorders>
          </w:tcPr>
          <w:p w14:paraId="226FDCE4" w14:textId="2E6BB337"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36</w:t>
            </w:r>
          </w:p>
        </w:tc>
        <w:tc>
          <w:tcPr>
            <w:tcW w:w="1111" w:type="dxa"/>
          </w:tcPr>
          <w:p w14:paraId="3879EE0C" w14:textId="73049CC4" w:rsidR="00400591" w:rsidRPr="00AE7C3D" w:rsidRDefault="00F501A7" w:rsidP="00AE7C3D">
            <w:pPr>
              <w:spacing w:before="0" w:after="120"/>
              <w:jc w:val="center"/>
              <w:rPr>
                <w:rFonts w:eastAsia="Times New Roman" w:cs="Times New Roman"/>
                <w:color w:val="000000"/>
                <w:szCs w:val="24"/>
              </w:rPr>
            </w:pPr>
            <w:r>
              <w:rPr>
                <w:rFonts w:eastAsia="Times New Roman" w:cs="Times New Roman"/>
                <w:color w:val="000000"/>
                <w:szCs w:val="24"/>
              </w:rPr>
              <w:t>297</w:t>
            </w:r>
          </w:p>
        </w:tc>
        <w:tc>
          <w:tcPr>
            <w:tcW w:w="1016" w:type="dxa"/>
          </w:tcPr>
          <w:p w14:paraId="38AE0652" w14:textId="21DD3614"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V5</w:t>
            </w:r>
          </w:p>
        </w:tc>
        <w:tc>
          <w:tcPr>
            <w:tcW w:w="1219" w:type="dxa"/>
          </w:tcPr>
          <w:p w14:paraId="073547F7" w14:textId="2290DD1A"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37</w:t>
            </w:r>
          </w:p>
        </w:tc>
        <w:tc>
          <w:tcPr>
            <w:tcW w:w="1123" w:type="dxa"/>
          </w:tcPr>
          <w:p w14:paraId="22168FD8" w14:textId="290C0D02" w:rsidR="00400591" w:rsidRPr="00AE7C3D" w:rsidRDefault="00F501A7" w:rsidP="00AE7C3D">
            <w:pPr>
              <w:spacing w:before="0" w:after="120"/>
              <w:jc w:val="center"/>
              <w:rPr>
                <w:rFonts w:eastAsia="Times New Roman" w:cs="Times New Roman"/>
                <w:color w:val="000000"/>
                <w:szCs w:val="24"/>
              </w:rPr>
            </w:pPr>
            <w:r>
              <w:rPr>
                <w:rFonts w:eastAsia="Times New Roman" w:cs="Times New Roman"/>
                <w:color w:val="000000"/>
                <w:szCs w:val="24"/>
              </w:rPr>
              <w:t>298</w:t>
            </w:r>
          </w:p>
        </w:tc>
        <w:tc>
          <w:tcPr>
            <w:tcW w:w="1016" w:type="dxa"/>
          </w:tcPr>
          <w:p w14:paraId="56992563" w14:textId="61F1D23A"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V6</w:t>
            </w:r>
          </w:p>
        </w:tc>
        <w:tc>
          <w:tcPr>
            <w:tcW w:w="1250" w:type="dxa"/>
          </w:tcPr>
          <w:p w14:paraId="4C3C3196" w14:textId="086E47C8"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38</w:t>
            </w:r>
          </w:p>
        </w:tc>
        <w:tc>
          <w:tcPr>
            <w:tcW w:w="1123" w:type="dxa"/>
          </w:tcPr>
          <w:p w14:paraId="3C47338A" w14:textId="1BD5A55B" w:rsidR="00400591" w:rsidRPr="00AE7C3D" w:rsidRDefault="00F501A7" w:rsidP="00AE7C3D">
            <w:pPr>
              <w:spacing w:before="0" w:after="120"/>
              <w:jc w:val="center"/>
              <w:rPr>
                <w:rFonts w:eastAsia="Times New Roman" w:cs="Times New Roman"/>
                <w:color w:val="000000"/>
                <w:szCs w:val="24"/>
              </w:rPr>
            </w:pPr>
            <w:r>
              <w:rPr>
                <w:rFonts w:eastAsia="Times New Roman" w:cs="Times New Roman"/>
                <w:color w:val="000000"/>
                <w:szCs w:val="24"/>
              </w:rPr>
              <w:t>327</w:t>
            </w:r>
          </w:p>
        </w:tc>
      </w:tr>
      <w:tr w:rsidR="00400591" w14:paraId="3C9193BC" w14:textId="77777777" w:rsidTr="000871AD">
        <w:trPr>
          <w:trHeight w:val="207"/>
          <w:jc w:val="center"/>
        </w:trPr>
        <w:tc>
          <w:tcPr>
            <w:tcW w:w="1016" w:type="dxa"/>
          </w:tcPr>
          <w:p w14:paraId="618AFD0B" w14:textId="0D1DFCB0"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V13</w:t>
            </w:r>
          </w:p>
        </w:tc>
        <w:tc>
          <w:tcPr>
            <w:tcW w:w="1218" w:type="dxa"/>
            <w:tcBorders>
              <w:left w:val="single" w:sz="4" w:space="0" w:color="auto"/>
            </w:tcBorders>
          </w:tcPr>
          <w:p w14:paraId="2C1A6B89" w14:textId="74C70E2F"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56</w:t>
            </w:r>
          </w:p>
        </w:tc>
        <w:tc>
          <w:tcPr>
            <w:tcW w:w="1111" w:type="dxa"/>
          </w:tcPr>
          <w:p w14:paraId="0C9C26C3" w14:textId="3B96C9C4" w:rsidR="00400591" w:rsidRPr="00AE7C3D" w:rsidRDefault="00F501A7" w:rsidP="00AE7C3D">
            <w:pPr>
              <w:spacing w:before="0" w:after="120"/>
              <w:jc w:val="center"/>
              <w:rPr>
                <w:rFonts w:eastAsia="Times New Roman" w:cs="Times New Roman"/>
                <w:color w:val="000000"/>
                <w:szCs w:val="24"/>
              </w:rPr>
            </w:pPr>
            <w:r>
              <w:rPr>
                <w:rFonts w:eastAsia="Times New Roman" w:cs="Times New Roman"/>
                <w:color w:val="000000"/>
                <w:szCs w:val="24"/>
              </w:rPr>
              <w:t>574</w:t>
            </w:r>
          </w:p>
        </w:tc>
        <w:tc>
          <w:tcPr>
            <w:tcW w:w="1016" w:type="dxa"/>
          </w:tcPr>
          <w:p w14:paraId="5D87BEF6" w14:textId="3E7053AA"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V7</w:t>
            </w:r>
          </w:p>
        </w:tc>
        <w:tc>
          <w:tcPr>
            <w:tcW w:w="1219" w:type="dxa"/>
          </w:tcPr>
          <w:p w14:paraId="3BB5BF14" w14:textId="2A7F061D"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44</w:t>
            </w:r>
          </w:p>
        </w:tc>
        <w:tc>
          <w:tcPr>
            <w:tcW w:w="1123" w:type="dxa"/>
          </w:tcPr>
          <w:p w14:paraId="467048B1" w14:textId="4C7F7688" w:rsidR="00400591" w:rsidRPr="00AE7C3D" w:rsidRDefault="00F501A7" w:rsidP="00AE7C3D">
            <w:pPr>
              <w:spacing w:before="0" w:after="120"/>
              <w:jc w:val="center"/>
              <w:rPr>
                <w:rFonts w:eastAsia="Times New Roman" w:cs="Times New Roman"/>
                <w:color w:val="000000"/>
                <w:szCs w:val="24"/>
              </w:rPr>
            </w:pPr>
            <w:r>
              <w:rPr>
                <w:rFonts w:eastAsia="Times New Roman" w:cs="Times New Roman"/>
                <w:color w:val="000000"/>
                <w:szCs w:val="24"/>
              </w:rPr>
              <w:t>378</w:t>
            </w:r>
          </w:p>
        </w:tc>
        <w:tc>
          <w:tcPr>
            <w:tcW w:w="1016" w:type="dxa"/>
          </w:tcPr>
          <w:p w14:paraId="5CA193C1" w14:textId="151AD330"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V10</w:t>
            </w:r>
          </w:p>
        </w:tc>
        <w:tc>
          <w:tcPr>
            <w:tcW w:w="1250" w:type="dxa"/>
          </w:tcPr>
          <w:p w14:paraId="3DAE2AB4" w14:textId="09C47DF4"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50</w:t>
            </w:r>
          </w:p>
        </w:tc>
        <w:tc>
          <w:tcPr>
            <w:tcW w:w="1123" w:type="dxa"/>
          </w:tcPr>
          <w:p w14:paraId="5DA92231" w14:textId="3DC9F887" w:rsidR="00400591" w:rsidRPr="00AE7C3D" w:rsidRDefault="00F501A7" w:rsidP="00AE7C3D">
            <w:pPr>
              <w:spacing w:before="0" w:after="120"/>
              <w:jc w:val="center"/>
              <w:rPr>
                <w:rFonts w:eastAsia="Times New Roman" w:cs="Times New Roman"/>
                <w:color w:val="000000"/>
                <w:szCs w:val="24"/>
              </w:rPr>
            </w:pPr>
            <w:r>
              <w:rPr>
                <w:rFonts w:eastAsia="Times New Roman" w:cs="Times New Roman"/>
                <w:color w:val="000000"/>
                <w:szCs w:val="24"/>
              </w:rPr>
              <w:t>487</w:t>
            </w:r>
          </w:p>
        </w:tc>
      </w:tr>
      <w:tr w:rsidR="00400591" w14:paraId="0FF2C60F" w14:textId="77777777" w:rsidTr="000871AD">
        <w:trPr>
          <w:trHeight w:val="207"/>
          <w:jc w:val="center"/>
        </w:trPr>
        <w:tc>
          <w:tcPr>
            <w:tcW w:w="1016" w:type="dxa"/>
          </w:tcPr>
          <w:p w14:paraId="37DD5649" w14:textId="5273AB1A" w:rsidR="00400591" w:rsidRPr="00AE7C3D" w:rsidRDefault="00400591" w:rsidP="00AE7C3D">
            <w:pPr>
              <w:spacing w:before="0" w:after="120"/>
              <w:jc w:val="center"/>
              <w:rPr>
                <w:rFonts w:eastAsia="Times New Roman" w:cs="Times New Roman"/>
                <w:color w:val="000000"/>
                <w:szCs w:val="24"/>
              </w:rPr>
            </w:pPr>
            <w:proofErr w:type="spellStart"/>
            <w:r w:rsidRPr="00AE7C3D">
              <w:rPr>
                <w:rFonts w:eastAsia="Times New Roman" w:cs="Times New Roman"/>
                <w:color w:val="000000"/>
                <w:szCs w:val="24"/>
              </w:rPr>
              <w:t>Vn</w:t>
            </w:r>
            <w:proofErr w:type="spellEnd"/>
          </w:p>
        </w:tc>
        <w:tc>
          <w:tcPr>
            <w:tcW w:w="1218" w:type="dxa"/>
            <w:tcBorders>
              <w:left w:val="single" w:sz="4" w:space="0" w:color="auto"/>
            </w:tcBorders>
          </w:tcPr>
          <w:p w14:paraId="4143F0D5" w14:textId="13780CAD"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71</w:t>
            </w:r>
          </w:p>
        </w:tc>
        <w:tc>
          <w:tcPr>
            <w:tcW w:w="1111" w:type="dxa"/>
          </w:tcPr>
          <w:p w14:paraId="667AEBB3" w14:textId="329FCFEA" w:rsidR="00400591" w:rsidRPr="00AE7C3D" w:rsidRDefault="00F501A7" w:rsidP="00AE7C3D">
            <w:pPr>
              <w:spacing w:before="0" w:after="120"/>
              <w:jc w:val="center"/>
              <w:rPr>
                <w:rFonts w:eastAsia="Times New Roman" w:cs="Times New Roman"/>
                <w:color w:val="000000"/>
                <w:szCs w:val="24"/>
              </w:rPr>
            </w:pPr>
            <w:r>
              <w:rPr>
                <w:rFonts w:eastAsia="Times New Roman" w:cs="Times New Roman"/>
                <w:color w:val="000000"/>
                <w:szCs w:val="24"/>
              </w:rPr>
              <w:t>791</w:t>
            </w:r>
          </w:p>
        </w:tc>
        <w:tc>
          <w:tcPr>
            <w:tcW w:w="1016" w:type="dxa"/>
          </w:tcPr>
          <w:p w14:paraId="14B12771" w14:textId="764675A6"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V11</w:t>
            </w:r>
          </w:p>
        </w:tc>
        <w:tc>
          <w:tcPr>
            <w:tcW w:w="1219" w:type="dxa"/>
          </w:tcPr>
          <w:p w14:paraId="6B42E5BA" w14:textId="661A4DF1"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55</w:t>
            </w:r>
          </w:p>
        </w:tc>
        <w:tc>
          <w:tcPr>
            <w:tcW w:w="1123" w:type="dxa"/>
          </w:tcPr>
          <w:p w14:paraId="0073FBF2" w14:textId="1B02305A" w:rsidR="00400591" w:rsidRPr="00AE7C3D" w:rsidRDefault="00F501A7" w:rsidP="00AE7C3D">
            <w:pPr>
              <w:spacing w:before="0" w:after="120"/>
              <w:jc w:val="center"/>
              <w:rPr>
                <w:rFonts w:eastAsia="Times New Roman" w:cs="Times New Roman"/>
                <w:color w:val="000000"/>
                <w:szCs w:val="24"/>
              </w:rPr>
            </w:pPr>
            <w:r>
              <w:rPr>
                <w:rFonts w:eastAsia="Times New Roman" w:cs="Times New Roman"/>
                <w:color w:val="000000"/>
                <w:szCs w:val="24"/>
              </w:rPr>
              <w:t>515</w:t>
            </w:r>
          </w:p>
        </w:tc>
        <w:tc>
          <w:tcPr>
            <w:tcW w:w="1016" w:type="dxa"/>
          </w:tcPr>
          <w:p w14:paraId="7C9531A0" w14:textId="4124A34B" w:rsidR="00400591" w:rsidRPr="00AE7C3D" w:rsidRDefault="00400591" w:rsidP="00AE7C3D">
            <w:pPr>
              <w:spacing w:before="0" w:after="120"/>
              <w:jc w:val="center"/>
              <w:rPr>
                <w:rFonts w:eastAsia="Times New Roman" w:cs="Times New Roman"/>
                <w:color w:val="000000"/>
                <w:szCs w:val="24"/>
              </w:rPr>
            </w:pPr>
            <w:proofErr w:type="spellStart"/>
            <w:r w:rsidRPr="00AE7C3D">
              <w:rPr>
                <w:rFonts w:eastAsia="Times New Roman" w:cs="Times New Roman"/>
                <w:color w:val="000000"/>
                <w:szCs w:val="24"/>
              </w:rPr>
              <w:t>Vn</w:t>
            </w:r>
            <w:proofErr w:type="spellEnd"/>
          </w:p>
        </w:tc>
        <w:tc>
          <w:tcPr>
            <w:tcW w:w="1250" w:type="dxa"/>
          </w:tcPr>
          <w:p w14:paraId="029DC89B" w14:textId="5220B941"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67</w:t>
            </w:r>
          </w:p>
        </w:tc>
        <w:tc>
          <w:tcPr>
            <w:tcW w:w="1123" w:type="dxa"/>
          </w:tcPr>
          <w:p w14:paraId="7A259C86" w14:textId="458D029C" w:rsidR="00400591" w:rsidRPr="00AE7C3D" w:rsidRDefault="00F501A7" w:rsidP="00AE7C3D">
            <w:pPr>
              <w:spacing w:before="0" w:after="120"/>
              <w:jc w:val="center"/>
              <w:rPr>
                <w:rFonts w:eastAsia="Times New Roman" w:cs="Times New Roman"/>
                <w:color w:val="000000"/>
                <w:szCs w:val="24"/>
              </w:rPr>
            </w:pPr>
            <w:r>
              <w:rPr>
                <w:rFonts w:eastAsia="Times New Roman" w:cs="Times New Roman"/>
                <w:color w:val="000000"/>
                <w:szCs w:val="24"/>
              </w:rPr>
              <w:t>741</w:t>
            </w:r>
          </w:p>
        </w:tc>
      </w:tr>
      <w:tr w:rsidR="00400591" w14:paraId="44AFCD0B" w14:textId="77777777" w:rsidTr="000871AD">
        <w:trPr>
          <w:trHeight w:val="207"/>
          <w:jc w:val="center"/>
        </w:trPr>
        <w:tc>
          <w:tcPr>
            <w:tcW w:w="1016" w:type="dxa"/>
          </w:tcPr>
          <w:p w14:paraId="6FA4DDED" w14:textId="3A77E301"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R1</w:t>
            </w:r>
          </w:p>
        </w:tc>
        <w:tc>
          <w:tcPr>
            <w:tcW w:w="1218" w:type="dxa"/>
            <w:tcBorders>
              <w:left w:val="single" w:sz="4" w:space="0" w:color="auto"/>
            </w:tcBorders>
          </w:tcPr>
          <w:p w14:paraId="22E2BAF2" w14:textId="7F8AF607"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77</w:t>
            </w:r>
          </w:p>
        </w:tc>
        <w:tc>
          <w:tcPr>
            <w:tcW w:w="1111" w:type="dxa"/>
          </w:tcPr>
          <w:p w14:paraId="6F2A947A" w14:textId="057FFF3D" w:rsidR="00400591" w:rsidRPr="00AE7C3D" w:rsidRDefault="00F501A7" w:rsidP="00AE7C3D">
            <w:pPr>
              <w:spacing w:before="0" w:after="120"/>
              <w:jc w:val="center"/>
              <w:rPr>
                <w:rFonts w:eastAsia="Times New Roman" w:cs="Times New Roman"/>
                <w:color w:val="000000"/>
                <w:szCs w:val="24"/>
              </w:rPr>
            </w:pPr>
            <w:r>
              <w:rPr>
                <w:rFonts w:eastAsia="Times New Roman" w:cs="Times New Roman"/>
                <w:color w:val="000000"/>
                <w:szCs w:val="24"/>
              </w:rPr>
              <w:t>891</w:t>
            </w:r>
          </w:p>
        </w:tc>
        <w:tc>
          <w:tcPr>
            <w:tcW w:w="1016" w:type="dxa"/>
          </w:tcPr>
          <w:p w14:paraId="4F8EFFDC" w14:textId="081C59CB" w:rsidR="00400591" w:rsidRPr="00AE7C3D" w:rsidRDefault="00400591" w:rsidP="00AE7C3D">
            <w:pPr>
              <w:spacing w:before="0" w:after="120"/>
              <w:jc w:val="center"/>
              <w:rPr>
                <w:rFonts w:eastAsia="Times New Roman" w:cs="Times New Roman"/>
                <w:color w:val="000000"/>
                <w:szCs w:val="24"/>
              </w:rPr>
            </w:pPr>
            <w:proofErr w:type="spellStart"/>
            <w:r w:rsidRPr="00AE7C3D">
              <w:rPr>
                <w:rFonts w:eastAsia="Times New Roman" w:cs="Times New Roman"/>
                <w:color w:val="000000"/>
                <w:szCs w:val="24"/>
              </w:rPr>
              <w:t>Vn</w:t>
            </w:r>
            <w:proofErr w:type="spellEnd"/>
          </w:p>
        </w:tc>
        <w:tc>
          <w:tcPr>
            <w:tcW w:w="1219" w:type="dxa"/>
          </w:tcPr>
          <w:p w14:paraId="3BFA785C" w14:textId="1A2CF45D"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72</w:t>
            </w:r>
          </w:p>
        </w:tc>
        <w:tc>
          <w:tcPr>
            <w:tcW w:w="1123" w:type="dxa"/>
          </w:tcPr>
          <w:p w14:paraId="12E8284F" w14:textId="3BACC473" w:rsidR="00400591" w:rsidRPr="00AE7C3D" w:rsidRDefault="00F501A7" w:rsidP="00AE7C3D">
            <w:pPr>
              <w:spacing w:before="0" w:after="120"/>
              <w:jc w:val="center"/>
              <w:rPr>
                <w:rFonts w:eastAsia="Times New Roman" w:cs="Times New Roman"/>
                <w:color w:val="000000"/>
                <w:szCs w:val="24"/>
              </w:rPr>
            </w:pPr>
            <w:r>
              <w:rPr>
                <w:rFonts w:eastAsia="Times New Roman" w:cs="Times New Roman"/>
                <w:color w:val="000000"/>
                <w:szCs w:val="24"/>
              </w:rPr>
              <w:t>766</w:t>
            </w:r>
          </w:p>
        </w:tc>
        <w:tc>
          <w:tcPr>
            <w:tcW w:w="1016" w:type="dxa"/>
          </w:tcPr>
          <w:p w14:paraId="6F5F0BBB" w14:textId="35993955"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R1</w:t>
            </w:r>
          </w:p>
        </w:tc>
        <w:tc>
          <w:tcPr>
            <w:tcW w:w="1250" w:type="dxa"/>
          </w:tcPr>
          <w:p w14:paraId="2C51E525" w14:textId="4C6FD49E"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78</w:t>
            </w:r>
          </w:p>
        </w:tc>
        <w:tc>
          <w:tcPr>
            <w:tcW w:w="1123" w:type="dxa"/>
          </w:tcPr>
          <w:p w14:paraId="5CD0789B" w14:textId="30A2892C" w:rsidR="00400591" w:rsidRPr="00AE7C3D" w:rsidRDefault="00F501A7" w:rsidP="00AE7C3D">
            <w:pPr>
              <w:spacing w:before="0" w:after="120"/>
              <w:jc w:val="center"/>
              <w:rPr>
                <w:rFonts w:eastAsia="Times New Roman" w:cs="Times New Roman"/>
                <w:color w:val="000000"/>
                <w:szCs w:val="24"/>
              </w:rPr>
            </w:pPr>
            <w:r>
              <w:rPr>
                <w:rFonts w:eastAsia="Times New Roman" w:cs="Times New Roman"/>
                <w:color w:val="000000"/>
                <w:szCs w:val="24"/>
              </w:rPr>
              <w:t>920</w:t>
            </w:r>
          </w:p>
        </w:tc>
      </w:tr>
      <w:tr w:rsidR="00400591" w14:paraId="62B69A1E" w14:textId="77777777" w:rsidTr="000871AD">
        <w:trPr>
          <w:trHeight w:val="207"/>
          <w:jc w:val="center"/>
        </w:trPr>
        <w:tc>
          <w:tcPr>
            <w:tcW w:w="1016" w:type="dxa"/>
          </w:tcPr>
          <w:p w14:paraId="2759E6B4" w14:textId="244C800C"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R2</w:t>
            </w:r>
          </w:p>
        </w:tc>
        <w:tc>
          <w:tcPr>
            <w:tcW w:w="1218" w:type="dxa"/>
            <w:tcBorders>
              <w:left w:val="single" w:sz="4" w:space="0" w:color="auto"/>
            </w:tcBorders>
          </w:tcPr>
          <w:p w14:paraId="3EF45AB6" w14:textId="110D58B1"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91</w:t>
            </w:r>
          </w:p>
        </w:tc>
        <w:tc>
          <w:tcPr>
            <w:tcW w:w="1111" w:type="dxa"/>
          </w:tcPr>
          <w:p w14:paraId="3F48D15B" w14:textId="1020772A" w:rsidR="00400591" w:rsidRPr="00AE7C3D" w:rsidRDefault="00F501A7" w:rsidP="00AE7C3D">
            <w:pPr>
              <w:spacing w:before="0" w:after="120"/>
              <w:jc w:val="center"/>
              <w:rPr>
                <w:rFonts w:eastAsia="Times New Roman" w:cs="Times New Roman"/>
                <w:color w:val="000000"/>
                <w:szCs w:val="24"/>
              </w:rPr>
            </w:pPr>
            <w:r>
              <w:rPr>
                <w:rFonts w:eastAsia="Times New Roman" w:cs="Times New Roman"/>
                <w:color w:val="000000"/>
                <w:szCs w:val="24"/>
              </w:rPr>
              <w:t>1132</w:t>
            </w:r>
          </w:p>
        </w:tc>
        <w:tc>
          <w:tcPr>
            <w:tcW w:w="1016" w:type="dxa"/>
          </w:tcPr>
          <w:p w14:paraId="679476B5" w14:textId="42AD7738"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R1</w:t>
            </w:r>
          </w:p>
        </w:tc>
        <w:tc>
          <w:tcPr>
            <w:tcW w:w="1219" w:type="dxa"/>
          </w:tcPr>
          <w:p w14:paraId="459AF81D" w14:textId="49A75725"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83</w:t>
            </w:r>
          </w:p>
        </w:tc>
        <w:tc>
          <w:tcPr>
            <w:tcW w:w="1123" w:type="dxa"/>
          </w:tcPr>
          <w:p w14:paraId="652D3BC3" w14:textId="5FFFF215" w:rsidR="00400591" w:rsidRPr="00AE7C3D" w:rsidRDefault="00F501A7" w:rsidP="00AE7C3D">
            <w:pPr>
              <w:spacing w:before="0" w:after="120"/>
              <w:jc w:val="center"/>
              <w:rPr>
                <w:rFonts w:eastAsia="Times New Roman" w:cs="Times New Roman"/>
                <w:color w:val="000000"/>
                <w:szCs w:val="24"/>
              </w:rPr>
            </w:pPr>
            <w:r>
              <w:rPr>
                <w:rFonts w:eastAsia="Times New Roman" w:cs="Times New Roman"/>
                <w:color w:val="000000"/>
                <w:szCs w:val="24"/>
              </w:rPr>
              <w:t>935</w:t>
            </w:r>
          </w:p>
        </w:tc>
        <w:tc>
          <w:tcPr>
            <w:tcW w:w="1016" w:type="dxa"/>
          </w:tcPr>
          <w:p w14:paraId="135A8FC5" w14:textId="5239377D"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R3</w:t>
            </w:r>
          </w:p>
        </w:tc>
        <w:tc>
          <w:tcPr>
            <w:tcW w:w="1250" w:type="dxa"/>
          </w:tcPr>
          <w:p w14:paraId="144A2993" w14:textId="793CA1B6"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93</w:t>
            </w:r>
          </w:p>
        </w:tc>
        <w:tc>
          <w:tcPr>
            <w:tcW w:w="1123" w:type="dxa"/>
          </w:tcPr>
          <w:p w14:paraId="7C2997EF" w14:textId="62326C30" w:rsidR="00400591" w:rsidRPr="00AE7C3D" w:rsidRDefault="00F501A7" w:rsidP="00AE7C3D">
            <w:pPr>
              <w:spacing w:before="0" w:after="120"/>
              <w:jc w:val="center"/>
              <w:rPr>
                <w:rFonts w:eastAsia="Times New Roman" w:cs="Times New Roman"/>
                <w:color w:val="000000"/>
                <w:szCs w:val="24"/>
              </w:rPr>
            </w:pPr>
            <w:r>
              <w:rPr>
                <w:rFonts w:eastAsia="Times New Roman" w:cs="Times New Roman"/>
                <w:color w:val="000000"/>
                <w:szCs w:val="24"/>
              </w:rPr>
              <w:t>1199</w:t>
            </w:r>
          </w:p>
        </w:tc>
      </w:tr>
      <w:tr w:rsidR="00400591" w14:paraId="1DD6B99B" w14:textId="77777777" w:rsidTr="000871AD">
        <w:trPr>
          <w:trHeight w:val="211"/>
          <w:jc w:val="center"/>
        </w:trPr>
        <w:tc>
          <w:tcPr>
            <w:tcW w:w="1016" w:type="dxa"/>
          </w:tcPr>
          <w:p w14:paraId="098362AD" w14:textId="25D9084E"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R4</w:t>
            </w:r>
          </w:p>
        </w:tc>
        <w:tc>
          <w:tcPr>
            <w:tcW w:w="1218" w:type="dxa"/>
            <w:tcBorders>
              <w:left w:val="single" w:sz="4" w:space="0" w:color="auto"/>
            </w:tcBorders>
          </w:tcPr>
          <w:p w14:paraId="106D48CA" w14:textId="48103260"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100</w:t>
            </w:r>
          </w:p>
        </w:tc>
        <w:tc>
          <w:tcPr>
            <w:tcW w:w="1111" w:type="dxa"/>
          </w:tcPr>
          <w:p w14:paraId="4B8E1ADD" w14:textId="7FF02263" w:rsidR="00400591" w:rsidRPr="00AE7C3D" w:rsidRDefault="00F501A7" w:rsidP="00AE7C3D">
            <w:pPr>
              <w:spacing w:before="0" w:after="120"/>
              <w:jc w:val="center"/>
              <w:rPr>
                <w:rFonts w:eastAsia="Times New Roman" w:cs="Times New Roman"/>
                <w:color w:val="000000"/>
                <w:szCs w:val="24"/>
              </w:rPr>
            </w:pPr>
            <w:r>
              <w:rPr>
                <w:rFonts w:eastAsia="Times New Roman" w:cs="Times New Roman"/>
                <w:color w:val="000000"/>
                <w:szCs w:val="24"/>
              </w:rPr>
              <w:t>1299</w:t>
            </w:r>
          </w:p>
        </w:tc>
        <w:tc>
          <w:tcPr>
            <w:tcW w:w="1016" w:type="dxa"/>
          </w:tcPr>
          <w:p w14:paraId="25A973F1" w14:textId="13C37B35"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R2</w:t>
            </w:r>
          </w:p>
        </w:tc>
        <w:tc>
          <w:tcPr>
            <w:tcW w:w="1219" w:type="dxa"/>
          </w:tcPr>
          <w:p w14:paraId="70D1AE5A" w14:textId="33C70B98"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96</w:t>
            </w:r>
          </w:p>
        </w:tc>
        <w:tc>
          <w:tcPr>
            <w:tcW w:w="1123" w:type="dxa"/>
          </w:tcPr>
          <w:p w14:paraId="371AAFAD" w14:textId="33B63B0E" w:rsidR="00400591" w:rsidRPr="00AE7C3D" w:rsidRDefault="00F501A7" w:rsidP="00AE7C3D">
            <w:pPr>
              <w:spacing w:before="0" w:after="120"/>
              <w:jc w:val="center"/>
              <w:rPr>
                <w:rFonts w:eastAsia="Times New Roman" w:cs="Times New Roman"/>
                <w:color w:val="000000"/>
                <w:szCs w:val="24"/>
              </w:rPr>
            </w:pPr>
            <w:r>
              <w:rPr>
                <w:rFonts w:eastAsia="Times New Roman" w:cs="Times New Roman"/>
                <w:color w:val="000000"/>
                <w:szCs w:val="24"/>
              </w:rPr>
              <w:t>1141</w:t>
            </w:r>
          </w:p>
        </w:tc>
        <w:tc>
          <w:tcPr>
            <w:tcW w:w="1016" w:type="dxa"/>
          </w:tcPr>
          <w:p w14:paraId="15D258CA" w14:textId="7812866E"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R5</w:t>
            </w:r>
          </w:p>
        </w:tc>
        <w:tc>
          <w:tcPr>
            <w:tcW w:w="1250" w:type="dxa"/>
          </w:tcPr>
          <w:p w14:paraId="41A50829" w14:textId="2614CE09"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108</w:t>
            </w:r>
          </w:p>
        </w:tc>
        <w:tc>
          <w:tcPr>
            <w:tcW w:w="1123" w:type="dxa"/>
          </w:tcPr>
          <w:p w14:paraId="7336F15F" w14:textId="5A180A54" w:rsidR="00400591" w:rsidRPr="00AE7C3D" w:rsidRDefault="00F501A7" w:rsidP="00AE7C3D">
            <w:pPr>
              <w:spacing w:before="0" w:after="120"/>
              <w:jc w:val="center"/>
              <w:rPr>
                <w:rFonts w:eastAsia="Times New Roman" w:cs="Times New Roman"/>
                <w:color w:val="000000"/>
                <w:szCs w:val="24"/>
              </w:rPr>
            </w:pPr>
            <w:r>
              <w:rPr>
                <w:rFonts w:eastAsia="Times New Roman" w:cs="Times New Roman"/>
                <w:color w:val="000000"/>
                <w:szCs w:val="24"/>
              </w:rPr>
              <w:t>1476</w:t>
            </w:r>
          </w:p>
        </w:tc>
      </w:tr>
      <w:tr w:rsidR="00400591" w14:paraId="2B559BFB" w14:textId="77777777" w:rsidTr="000871AD">
        <w:trPr>
          <w:trHeight w:val="202"/>
          <w:jc w:val="center"/>
        </w:trPr>
        <w:tc>
          <w:tcPr>
            <w:tcW w:w="1016" w:type="dxa"/>
          </w:tcPr>
          <w:p w14:paraId="519B3EF5" w14:textId="122057CE"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R5</w:t>
            </w:r>
          </w:p>
        </w:tc>
        <w:tc>
          <w:tcPr>
            <w:tcW w:w="1218" w:type="dxa"/>
            <w:tcBorders>
              <w:left w:val="single" w:sz="4" w:space="0" w:color="auto"/>
            </w:tcBorders>
          </w:tcPr>
          <w:p w14:paraId="4BCB1A10" w14:textId="30696FEE"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107</w:t>
            </w:r>
          </w:p>
        </w:tc>
        <w:tc>
          <w:tcPr>
            <w:tcW w:w="1111" w:type="dxa"/>
          </w:tcPr>
          <w:p w14:paraId="49B3C894" w14:textId="5EB75543" w:rsidR="00400591" w:rsidRPr="00AE7C3D" w:rsidRDefault="00F501A7" w:rsidP="00AE7C3D">
            <w:pPr>
              <w:spacing w:before="0" w:after="120"/>
              <w:jc w:val="center"/>
              <w:rPr>
                <w:rFonts w:eastAsia="Times New Roman" w:cs="Times New Roman"/>
                <w:color w:val="000000"/>
                <w:szCs w:val="24"/>
              </w:rPr>
            </w:pPr>
            <w:r>
              <w:rPr>
                <w:rFonts w:eastAsia="Times New Roman" w:cs="Times New Roman"/>
                <w:color w:val="000000"/>
                <w:szCs w:val="24"/>
              </w:rPr>
              <w:t>1422</w:t>
            </w:r>
          </w:p>
        </w:tc>
        <w:tc>
          <w:tcPr>
            <w:tcW w:w="1016" w:type="dxa"/>
          </w:tcPr>
          <w:p w14:paraId="1122BDC5" w14:textId="4D5A6E41"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R5</w:t>
            </w:r>
          </w:p>
        </w:tc>
        <w:tc>
          <w:tcPr>
            <w:tcW w:w="1219" w:type="dxa"/>
          </w:tcPr>
          <w:p w14:paraId="7CD6E689" w14:textId="7614A84C" w:rsidR="00400591" w:rsidRPr="00AE7C3D" w:rsidRDefault="00400591" w:rsidP="00AE7C3D">
            <w:pPr>
              <w:spacing w:before="0" w:after="120"/>
              <w:jc w:val="center"/>
              <w:rPr>
                <w:rFonts w:eastAsia="Times New Roman" w:cs="Times New Roman"/>
                <w:color w:val="000000"/>
                <w:szCs w:val="24"/>
              </w:rPr>
            </w:pPr>
            <w:r w:rsidRPr="00AE7C3D">
              <w:rPr>
                <w:rFonts w:eastAsia="Times New Roman" w:cs="Times New Roman"/>
                <w:color w:val="000000"/>
                <w:szCs w:val="24"/>
              </w:rPr>
              <w:t>119</w:t>
            </w:r>
          </w:p>
        </w:tc>
        <w:tc>
          <w:tcPr>
            <w:tcW w:w="1123" w:type="dxa"/>
          </w:tcPr>
          <w:p w14:paraId="5B5709E8" w14:textId="5365C5AC" w:rsidR="00400591" w:rsidRPr="00AE7C3D" w:rsidRDefault="00F501A7" w:rsidP="00AE7C3D">
            <w:pPr>
              <w:spacing w:before="0" w:after="120"/>
              <w:jc w:val="center"/>
              <w:rPr>
                <w:rFonts w:eastAsia="Times New Roman" w:cs="Times New Roman"/>
                <w:color w:val="000000"/>
                <w:szCs w:val="24"/>
              </w:rPr>
            </w:pPr>
            <w:r>
              <w:rPr>
                <w:rFonts w:eastAsia="Times New Roman" w:cs="Times New Roman"/>
                <w:color w:val="000000"/>
                <w:szCs w:val="24"/>
              </w:rPr>
              <w:t>1536</w:t>
            </w:r>
          </w:p>
        </w:tc>
        <w:tc>
          <w:tcPr>
            <w:tcW w:w="1016" w:type="dxa"/>
          </w:tcPr>
          <w:p w14:paraId="3523F81A" w14:textId="5180E75F" w:rsidR="00400591" w:rsidRPr="00AE7C3D" w:rsidRDefault="00400591" w:rsidP="00AE7C3D">
            <w:pPr>
              <w:spacing w:before="0" w:after="120"/>
              <w:jc w:val="center"/>
              <w:rPr>
                <w:rFonts w:eastAsia="Times New Roman" w:cs="Times New Roman"/>
                <w:color w:val="000000"/>
                <w:szCs w:val="24"/>
              </w:rPr>
            </w:pPr>
          </w:p>
        </w:tc>
        <w:tc>
          <w:tcPr>
            <w:tcW w:w="1250" w:type="dxa"/>
          </w:tcPr>
          <w:p w14:paraId="3FF1C9B9" w14:textId="77777777" w:rsidR="00400591" w:rsidRPr="00AE7C3D" w:rsidRDefault="00400591" w:rsidP="00AE7C3D">
            <w:pPr>
              <w:spacing w:before="0" w:after="120"/>
              <w:jc w:val="center"/>
              <w:rPr>
                <w:rFonts w:eastAsia="Times New Roman" w:cs="Times New Roman"/>
                <w:color w:val="000000"/>
                <w:szCs w:val="24"/>
              </w:rPr>
            </w:pPr>
          </w:p>
        </w:tc>
        <w:tc>
          <w:tcPr>
            <w:tcW w:w="1123" w:type="dxa"/>
          </w:tcPr>
          <w:p w14:paraId="39D4949A" w14:textId="77777777" w:rsidR="00400591" w:rsidRPr="00AE7C3D" w:rsidRDefault="00400591" w:rsidP="00AE7C3D">
            <w:pPr>
              <w:spacing w:before="0" w:after="120"/>
              <w:jc w:val="center"/>
              <w:rPr>
                <w:rFonts w:eastAsia="Times New Roman" w:cs="Times New Roman"/>
                <w:color w:val="000000"/>
                <w:szCs w:val="24"/>
              </w:rPr>
            </w:pPr>
          </w:p>
        </w:tc>
      </w:tr>
    </w:tbl>
    <w:p w14:paraId="5F8C256D" w14:textId="1B403331" w:rsidR="00400591" w:rsidRPr="004A64CA" w:rsidRDefault="00A57821" w:rsidP="00AE7C3D">
      <w:pPr>
        <w:jc w:val="both"/>
      </w:pPr>
      <w:r w:rsidRPr="004A64CA">
        <w:t xml:space="preserve">Note: </w:t>
      </w:r>
      <w:r w:rsidR="004A64CA" w:rsidRPr="004A64CA">
        <w:rPr>
          <w:rFonts w:cs="Times New Roman"/>
          <w:szCs w:val="24"/>
        </w:rPr>
        <w:t xml:space="preserve">V5, V6, V7, V10, V11, and V13, represent the number of visible leaf collars in the main stem, where </w:t>
      </w:r>
      <w:proofErr w:type="spellStart"/>
      <w:r w:rsidR="004A64CA" w:rsidRPr="004A64CA">
        <w:rPr>
          <w:rFonts w:cs="Times New Roman"/>
          <w:szCs w:val="24"/>
        </w:rPr>
        <w:t>Vn</w:t>
      </w:r>
      <w:proofErr w:type="spellEnd"/>
      <w:r w:rsidR="004A64CA" w:rsidRPr="004A64CA">
        <w:rPr>
          <w:rFonts w:cs="Times New Roman"/>
          <w:szCs w:val="24"/>
        </w:rPr>
        <w:t xml:space="preserve"> refers to leaf collars greater than 13. In addition, data were collected at the reproductive stage, including R1, R2, R3, R4, and R5, which correspond to the silk, blister, milk, dough, and dent stages, respectively</w:t>
      </w:r>
      <w:r w:rsidRPr="004A64CA">
        <w:t>.</w:t>
      </w:r>
      <w:r w:rsidR="00D73C38" w:rsidRPr="004A64CA">
        <w:t xml:space="preserve"> A base temperature of</w:t>
      </w:r>
      <w:r w:rsidR="00F501A7" w:rsidRPr="004A64CA">
        <w:t xml:space="preserve"> 10</w:t>
      </w:r>
      <w:r w:rsidR="004A64CA" w:rsidRPr="004A64CA">
        <w:t xml:space="preserve"> </w:t>
      </w:r>
      <w:r w:rsidR="00F501A7" w:rsidRPr="004A64CA">
        <w:rPr>
          <w:rFonts w:cs="Times New Roman"/>
        </w:rPr>
        <w:t>°</w:t>
      </w:r>
      <w:r w:rsidR="00F501A7" w:rsidRPr="004A64CA">
        <w:t>C</w:t>
      </w:r>
      <w:r w:rsidR="00D73C38" w:rsidRPr="004A64CA">
        <w:t xml:space="preserve"> is use</w:t>
      </w:r>
      <w:r w:rsidR="003745C7" w:rsidRPr="004A64CA">
        <w:t>d</w:t>
      </w:r>
      <w:r w:rsidR="00D73C38" w:rsidRPr="004A64CA">
        <w:t xml:space="preserve"> for calculating growing degree days. </w:t>
      </w:r>
    </w:p>
    <w:p w14:paraId="5636C8A3" w14:textId="19D46EF1" w:rsidR="000A5C72" w:rsidRPr="004A64CA" w:rsidRDefault="00853296" w:rsidP="000A5C72">
      <w:pPr>
        <w:rPr>
          <w:rFonts w:eastAsia="Times New Roman"/>
          <w:bCs/>
        </w:rPr>
      </w:pPr>
      <w:r w:rsidRPr="004A64CA">
        <w:rPr>
          <w:rFonts w:eastAsia="Times New Roman"/>
          <w:bCs/>
        </w:rPr>
        <w:t>*</w:t>
      </w:r>
      <w:r w:rsidR="000A5C72" w:rsidRPr="004A64CA">
        <w:rPr>
          <w:rFonts w:eastAsia="Times New Roman"/>
          <w:bCs/>
        </w:rPr>
        <w:t>DAP</w:t>
      </w:r>
      <w:r w:rsidR="0049749E" w:rsidRPr="004A64CA">
        <w:rPr>
          <w:rFonts w:eastAsia="Times New Roman"/>
          <w:bCs/>
        </w:rPr>
        <w:t xml:space="preserve">: </w:t>
      </w:r>
      <w:r w:rsidRPr="004A64CA">
        <w:rPr>
          <w:rFonts w:eastAsia="Times New Roman"/>
          <w:bCs/>
        </w:rPr>
        <w:t>day</w:t>
      </w:r>
      <w:r w:rsidR="00321733" w:rsidRPr="004A64CA">
        <w:rPr>
          <w:rFonts w:eastAsia="Times New Roman"/>
          <w:bCs/>
        </w:rPr>
        <w:t>s</w:t>
      </w:r>
      <w:r w:rsidRPr="004A64CA">
        <w:rPr>
          <w:rFonts w:eastAsia="Times New Roman"/>
          <w:bCs/>
        </w:rPr>
        <w:t xml:space="preserve"> after planting</w:t>
      </w:r>
      <w:r w:rsidR="0000499D" w:rsidRPr="004A64CA">
        <w:rPr>
          <w:rFonts w:eastAsia="Times New Roman"/>
          <w:bCs/>
        </w:rPr>
        <w:t xml:space="preserve"> corresponds to  UAV data collection </w:t>
      </w:r>
    </w:p>
    <w:p w14:paraId="3D564E72" w14:textId="330E602B" w:rsidR="0000499D" w:rsidRPr="004A64CA" w:rsidRDefault="0000499D" w:rsidP="00321733">
      <w:pPr>
        <w:rPr>
          <w:bCs/>
        </w:rPr>
        <w:sectPr w:rsidR="0000499D" w:rsidRPr="004A64CA" w:rsidSect="00906B34">
          <w:pgSz w:w="11906" w:h="16838" w:code="9"/>
          <w:pgMar w:top="1138" w:right="1181" w:bottom="1138" w:left="1282" w:header="720" w:footer="720" w:gutter="0"/>
          <w:cols w:space="720"/>
          <w:docGrid w:linePitch="360"/>
        </w:sectPr>
      </w:pPr>
      <w:r w:rsidRPr="004A64CA">
        <w:rPr>
          <w:rFonts w:eastAsia="Times New Roman"/>
          <w:bCs/>
        </w:rPr>
        <w:t>**GGD</w:t>
      </w:r>
      <w:r w:rsidR="0049749E" w:rsidRPr="004A64CA">
        <w:rPr>
          <w:rFonts w:eastAsia="Times New Roman"/>
          <w:bCs/>
        </w:rPr>
        <w:t>:</w:t>
      </w:r>
      <w:r w:rsidRPr="004A64CA">
        <w:rPr>
          <w:rFonts w:eastAsia="Times New Roman"/>
          <w:bCs/>
        </w:rPr>
        <w:t xml:space="preserve"> </w:t>
      </w:r>
      <w:r w:rsidRPr="004A64CA">
        <w:rPr>
          <w:rFonts w:eastAsia="Times New Roman" w:cs="Times New Roman"/>
          <w:bCs/>
          <w:szCs w:val="24"/>
        </w:rPr>
        <w:t>Growing degree days</w:t>
      </w:r>
    </w:p>
    <w:p w14:paraId="12F5ABD1" w14:textId="0F8109B2" w:rsidR="00A27E73" w:rsidRPr="0081591D" w:rsidRDefault="00F12560" w:rsidP="00B33697">
      <w:pPr>
        <w:pStyle w:val="Heading1"/>
      </w:pPr>
      <w:r>
        <w:lastRenderedPageBreak/>
        <w:t>Supplementary Table</w:t>
      </w:r>
      <w:r w:rsidR="009032EC" w:rsidRPr="0081591D">
        <w:t xml:space="preserve"> </w:t>
      </w:r>
      <w:r w:rsidR="004D6C41">
        <w:t>2</w:t>
      </w:r>
      <w:r w:rsidR="00E03C76" w:rsidRPr="0081591D">
        <w:t xml:space="preserve">. </w:t>
      </w:r>
      <w:r w:rsidR="00E83C24" w:rsidRPr="00F12560">
        <w:t>L</w:t>
      </w:r>
      <w:r w:rsidR="00E03C76" w:rsidRPr="00F12560">
        <w:t>ist of vegetation indices used in this study.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7"/>
        <w:gridCol w:w="5792"/>
        <w:gridCol w:w="4163"/>
      </w:tblGrid>
      <w:tr w:rsidR="00A27E73" w:rsidRPr="00A27E73" w14:paraId="350243B6" w14:textId="77777777" w:rsidTr="00A875D1">
        <w:trPr>
          <w:trHeight w:val="315"/>
          <w:tblHeader/>
        </w:trPr>
        <w:tc>
          <w:tcPr>
            <w:tcW w:w="1580" w:type="pct"/>
            <w:shd w:val="clear" w:color="auto" w:fill="F2F2F2" w:themeFill="background1" w:themeFillShade="F2"/>
            <w:vAlign w:val="center"/>
            <w:hideMark/>
          </w:tcPr>
          <w:p w14:paraId="70A85995" w14:textId="5C5CFE56" w:rsidR="00A27E73" w:rsidRPr="00A27E73" w:rsidRDefault="00A27E73" w:rsidP="003A4699">
            <w:pPr>
              <w:spacing w:before="0" w:after="120"/>
              <w:rPr>
                <w:rFonts w:eastAsia="Times New Roman" w:cs="Times New Roman"/>
                <w:b/>
                <w:bCs/>
                <w:color w:val="000000"/>
                <w:szCs w:val="24"/>
              </w:rPr>
            </w:pPr>
            <w:r w:rsidRPr="0081591D">
              <w:rPr>
                <w:rFonts w:cs="Times New Roman"/>
                <w:szCs w:val="24"/>
              </w:rPr>
              <w:br w:type="page"/>
            </w:r>
            <w:r w:rsidRPr="00A27E73">
              <w:rPr>
                <w:rFonts w:eastAsia="Times New Roman" w:cs="Times New Roman"/>
                <w:b/>
                <w:bCs/>
                <w:color w:val="000000"/>
                <w:szCs w:val="24"/>
              </w:rPr>
              <w:t xml:space="preserve">Vegetation </w:t>
            </w:r>
            <w:r w:rsidR="005D1547">
              <w:rPr>
                <w:rFonts w:eastAsia="Times New Roman" w:cs="Times New Roman"/>
                <w:b/>
                <w:bCs/>
                <w:color w:val="000000"/>
                <w:szCs w:val="24"/>
              </w:rPr>
              <w:t>Index</w:t>
            </w:r>
          </w:p>
        </w:tc>
        <w:tc>
          <w:tcPr>
            <w:tcW w:w="1990" w:type="pct"/>
            <w:shd w:val="clear" w:color="auto" w:fill="F2F2F2" w:themeFill="background1" w:themeFillShade="F2"/>
            <w:vAlign w:val="center"/>
            <w:hideMark/>
          </w:tcPr>
          <w:p w14:paraId="0581A0DE" w14:textId="77777777" w:rsidR="00A27E73" w:rsidRPr="00A27E73" w:rsidRDefault="00A27E73" w:rsidP="003A4699">
            <w:pPr>
              <w:spacing w:before="0" w:after="120"/>
              <w:rPr>
                <w:rFonts w:eastAsia="Times New Roman" w:cs="Times New Roman"/>
                <w:b/>
                <w:bCs/>
                <w:color w:val="000000"/>
                <w:szCs w:val="24"/>
              </w:rPr>
            </w:pPr>
            <w:r w:rsidRPr="00A27E73">
              <w:rPr>
                <w:rFonts w:eastAsia="Times New Roman" w:cs="Times New Roman"/>
                <w:b/>
                <w:bCs/>
                <w:color w:val="000000"/>
                <w:szCs w:val="24"/>
              </w:rPr>
              <w:t>Category</w:t>
            </w:r>
          </w:p>
        </w:tc>
        <w:tc>
          <w:tcPr>
            <w:tcW w:w="1430" w:type="pct"/>
            <w:shd w:val="clear" w:color="auto" w:fill="F2F2F2" w:themeFill="background1" w:themeFillShade="F2"/>
            <w:vAlign w:val="center"/>
            <w:hideMark/>
          </w:tcPr>
          <w:p w14:paraId="59052250" w14:textId="77777777" w:rsidR="00A27E73" w:rsidRPr="00A27E73" w:rsidRDefault="00A27E73" w:rsidP="003A4699">
            <w:pPr>
              <w:spacing w:before="0" w:after="120"/>
              <w:rPr>
                <w:rFonts w:eastAsia="Times New Roman" w:cs="Times New Roman"/>
                <w:b/>
                <w:bCs/>
                <w:color w:val="000000"/>
                <w:szCs w:val="24"/>
              </w:rPr>
            </w:pPr>
            <w:r w:rsidRPr="00A27E73">
              <w:rPr>
                <w:rFonts w:eastAsia="Times New Roman" w:cs="Times New Roman"/>
                <w:b/>
                <w:bCs/>
                <w:color w:val="000000"/>
                <w:szCs w:val="24"/>
              </w:rPr>
              <w:t>Reference</w:t>
            </w:r>
          </w:p>
        </w:tc>
      </w:tr>
      <w:tr w:rsidR="00A27E73" w:rsidRPr="00A27E73" w14:paraId="00DE55E9" w14:textId="77777777" w:rsidTr="00A875D1">
        <w:trPr>
          <w:trHeight w:val="315"/>
        </w:trPr>
        <w:tc>
          <w:tcPr>
            <w:tcW w:w="1580" w:type="pct"/>
            <w:shd w:val="clear" w:color="auto" w:fill="auto"/>
            <w:vAlign w:val="center"/>
            <w:hideMark/>
          </w:tcPr>
          <w:p w14:paraId="32EC5F21"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Anthocyanin Reflectance Index (ARI)</w:t>
            </w:r>
          </w:p>
        </w:tc>
        <w:tc>
          <w:tcPr>
            <w:tcW w:w="1990" w:type="pct"/>
            <w:shd w:val="clear" w:color="auto" w:fill="auto"/>
            <w:vAlign w:val="center"/>
            <w:hideMark/>
          </w:tcPr>
          <w:p w14:paraId="310A4FCD"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Anthocyanins</w:t>
            </w:r>
          </w:p>
        </w:tc>
        <w:tc>
          <w:tcPr>
            <w:tcW w:w="1430" w:type="pct"/>
            <w:shd w:val="clear" w:color="auto" w:fill="auto"/>
            <w:vAlign w:val="center"/>
            <w:hideMark/>
          </w:tcPr>
          <w:p w14:paraId="73A44B01"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w:t>
            </w:r>
            <w:proofErr w:type="spellStart"/>
            <w:r w:rsidRPr="00A27E73">
              <w:rPr>
                <w:rFonts w:eastAsia="Times New Roman" w:cs="Times New Roman"/>
                <w:color w:val="000000"/>
                <w:szCs w:val="24"/>
              </w:rPr>
              <w:t>Gitelson</w:t>
            </w:r>
            <w:proofErr w:type="spellEnd"/>
            <w:r w:rsidRPr="00A27E73">
              <w:rPr>
                <w:rFonts w:eastAsia="Times New Roman" w:cs="Times New Roman"/>
                <w:color w:val="000000"/>
                <w:szCs w:val="24"/>
              </w:rPr>
              <w:t xml:space="preserve"> and </w:t>
            </w:r>
            <w:proofErr w:type="spellStart"/>
            <w:r w:rsidRPr="00A27E73">
              <w:rPr>
                <w:rFonts w:eastAsia="Times New Roman" w:cs="Times New Roman"/>
                <w:color w:val="000000"/>
                <w:szCs w:val="24"/>
              </w:rPr>
              <w:t>Merzlyak</w:t>
            </w:r>
            <w:proofErr w:type="spellEnd"/>
            <w:r w:rsidRPr="00A27E73">
              <w:rPr>
                <w:rFonts w:eastAsia="Times New Roman" w:cs="Times New Roman"/>
                <w:color w:val="000000"/>
                <w:szCs w:val="24"/>
              </w:rPr>
              <w:t>, 2004)</w:t>
            </w:r>
          </w:p>
        </w:tc>
      </w:tr>
      <w:tr w:rsidR="00A27E73" w:rsidRPr="00A27E73" w14:paraId="02660973" w14:textId="77777777" w:rsidTr="00A875D1">
        <w:trPr>
          <w:trHeight w:val="315"/>
        </w:trPr>
        <w:tc>
          <w:tcPr>
            <w:tcW w:w="1580" w:type="pct"/>
            <w:shd w:val="clear" w:color="auto" w:fill="auto"/>
            <w:vAlign w:val="center"/>
            <w:hideMark/>
          </w:tcPr>
          <w:p w14:paraId="6C927886"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Blue Green Blue Orange (BGBO)</w:t>
            </w:r>
          </w:p>
        </w:tc>
        <w:tc>
          <w:tcPr>
            <w:tcW w:w="1990" w:type="pct"/>
            <w:shd w:val="clear" w:color="auto" w:fill="auto"/>
            <w:vAlign w:val="center"/>
            <w:hideMark/>
          </w:tcPr>
          <w:p w14:paraId="4A26A551"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Lutein zeaxanthins</w:t>
            </w:r>
          </w:p>
        </w:tc>
        <w:tc>
          <w:tcPr>
            <w:tcW w:w="1430" w:type="pct"/>
            <w:shd w:val="clear" w:color="auto" w:fill="auto"/>
            <w:vAlign w:val="center"/>
            <w:hideMark/>
          </w:tcPr>
          <w:p w14:paraId="47A0E460"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(Fyfe, 2003)</w:t>
            </w:r>
          </w:p>
        </w:tc>
      </w:tr>
      <w:tr w:rsidR="00A27E73" w:rsidRPr="00A27E73" w14:paraId="4142729B" w14:textId="77777777" w:rsidTr="00A875D1">
        <w:trPr>
          <w:trHeight w:val="315"/>
        </w:trPr>
        <w:tc>
          <w:tcPr>
            <w:tcW w:w="1580" w:type="pct"/>
            <w:shd w:val="clear" w:color="auto" w:fill="auto"/>
            <w:vAlign w:val="center"/>
            <w:hideMark/>
          </w:tcPr>
          <w:p w14:paraId="1F853AB3"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Carotenoids Reflectance Index (</w:t>
            </w:r>
            <w:proofErr w:type="spellStart"/>
            <w:r w:rsidRPr="00A27E73">
              <w:rPr>
                <w:rFonts w:eastAsia="Times New Roman" w:cs="Times New Roman"/>
                <w:color w:val="000000"/>
                <w:szCs w:val="24"/>
              </w:rPr>
              <w:t>CRIrededge</w:t>
            </w:r>
            <w:proofErr w:type="spellEnd"/>
            <w:r w:rsidRPr="00A27E73">
              <w:rPr>
                <w:rFonts w:eastAsia="Times New Roman" w:cs="Times New Roman"/>
                <w:color w:val="000000"/>
                <w:szCs w:val="24"/>
              </w:rPr>
              <w:t>)</w:t>
            </w:r>
          </w:p>
        </w:tc>
        <w:tc>
          <w:tcPr>
            <w:tcW w:w="1990" w:type="pct"/>
            <w:shd w:val="clear" w:color="auto" w:fill="auto"/>
            <w:vAlign w:val="center"/>
            <w:hideMark/>
          </w:tcPr>
          <w:p w14:paraId="5529A82A"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Carotenoids</w:t>
            </w:r>
          </w:p>
        </w:tc>
        <w:tc>
          <w:tcPr>
            <w:tcW w:w="1430" w:type="pct"/>
            <w:shd w:val="clear" w:color="auto" w:fill="auto"/>
            <w:vAlign w:val="center"/>
            <w:hideMark/>
          </w:tcPr>
          <w:p w14:paraId="3A253A82"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w:t>
            </w:r>
            <w:proofErr w:type="spellStart"/>
            <w:r w:rsidRPr="00A27E73">
              <w:rPr>
                <w:rFonts w:eastAsia="Times New Roman" w:cs="Times New Roman"/>
                <w:color w:val="000000"/>
                <w:szCs w:val="24"/>
              </w:rPr>
              <w:t>Gitelson</w:t>
            </w:r>
            <w:proofErr w:type="spellEnd"/>
            <w:r w:rsidRPr="00A27E73">
              <w:rPr>
                <w:rFonts w:eastAsia="Times New Roman" w:cs="Times New Roman"/>
                <w:color w:val="000000"/>
                <w:szCs w:val="24"/>
              </w:rPr>
              <w:t xml:space="preserve"> and </w:t>
            </w:r>
            <w:proofErr w:type="spellStart"/>
            <w:r w:rsidRPr="00A27E73">
              <w:rPr>
                <w:rFonts w:eastAsia="Times New Roman" w:cs="Times New Roman"/>
                <w:color w:val="000000"/>
                <w:szCs w:val="24"/>
              </w:rPr>
              <w:t>Merzlyak</w:t>
            </w:r>
            <w:proofErr w:type="spellEnd"/>
            <w:r w:rsidRPr="00A27E73">
              <w:rPr>
                <w:rFonts w:eastAsia="Times New Roman" w:cs="Times New Roman"/>
                <w:color w:val="000000"/>
                <w:szCs w:val="24"/>
              </w:rPr>
              <w:t>, 2004)</w:t>
            </w:r>
          </w:p>
        </w:tc>
      </w:tr>
      <w:tr w:rsidR="00A27E73" w:rsidRPr="00A27E73" w14:paraId="1E63D968" w14:textId="77777777" w:rsidTr="00A875D1">
        <w:trPr>
          <w:trHeight w:val="315"/>
        </w:trPr>
        <w:tc>
          <w:tcPr>
            <w:tcW w:w="1580" w:type="pct"/>
            <w:shd w:val="clear" w:color="auto" w:fill="auto"/>
            <w:vAlign w:val="center"/>
            <w:hideMark/>
          </w:tcPr>
          <w:p w14:paraId="2D3374EF"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Chlorophyll Vegetation Index (CVI)</w:t>
            </w:r>
          </w:p>
        </w:tc>
        <w:tc>
          <w:tcPr>
            <w:tcW w:w="1990" w:type="pct"/>
            <w:shd w:val="clear" w:color="auto" w:fill="auto"/>
            <w:vAlign w:val="center"/>
            <w:hideMark/>
          </w:tcPr>
          <w:p w14:paraId="2A19B963"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Chlorophyll</w:t>
            </w:r>
          </w:p>
        </w:tc>
        <w:tc>
          <w:tcPr>
            <w:tcW w:w="1430" w:type="pct"/>
            <w:shd w:val="clear" w:color="auto" w:fill="auto"/>
            <w:vAlign w:val="center"/>
            <w:hideMark/>
          </w:tcPr>
          <w:p w14:paraId="37E9C629"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w:t>
            </w:r>
            <w:proofErr w:type="spellStart"/>
            <w:r w:rsidRPr="00A27E73">
              <w:rPr>
                <w:rFonts w:eastAsia="Times New Roman" w:cs="Times New Roman"/>
                <w:color w:val="000000"/>
                <w:szCs w:val="24"/>
              </w:rPr>
              <w:t>Vincini</w:t>
            </w:r>
            <w:proofErr w:type="spellEnd"/>
            <w:r w:rsidRPr="00A27E73">
              <w:rPr>
                <w:rFonts w:eastAsia="Times New Roman" w:cs="Times New Roman"/>
                <w:color w:val="000000"/>
                <w:szCs w:val="24"/>
              </w:rPr>
              <w:t xml:space="preserve"> et al., 2008)</w:t>
            </w:r>
          </w:p>
        </w:tc>
      </w:tr>
      <w:tr w:rsidR="00A27E73" w:rsidRPr="00A27E73" w14:paraId="0B920ADB" w14:textId="77777777" w:rsidTr="00A875D1">
        <w:trPr>
          <w:trHeight w:val="315"/>
        </w:trPr>
        <w:tc>
          <w:tcPr>
            <w:tcW w:w="1580" w:type="pct"/>
            <w:shd w:val="clear" w:color="auto" w:fill="auto"/>
            <w:vAlign w:val="center"/>
            <w:hideMark/>
          </w:tcPr>
          <w:p w14:paraId="77981B55"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Dark Green Color Index (DGCI)</w:t>
            </w:r>
          </w:p>
        </w:tc>
        <w:tc>
          <w:tcPr>
            <w:tcW w:w="1990" w:type="pct"/>
            <w:shd w:val="clear" w:color="auto" w:fill="auto"/>
            <w:vAlign w:val="center"/>
            <w:hideMark/>
          </w:tcPr>
          <w:p w14:paraId="215D80B2"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Greenness</w:t>
            </w:r>
          </w:p>
        </w:tc>
        <w:tc>
          <w:tcPr>
            <w:tcW w:w="1430" w:type="pct"/>
            <w:shd w:val="clear" w:color="auto" w:fill="auto"/>
            <w:vAlign w:val="center"/>
            <w:hideMark/>
          </w:tcPr>
          <w:p w14:paraId="1B1EE709"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w:t>
            </w:r>
            <w:proofErr w:type="spellStart"/>
            <w:r w:rsidRPr="00A27E73">
              <w:rPr>
                <w:rFonts w:eastAsia="Times New Roman" w:cs="Times New Roman"/>
                <w:color w:val="000000"/>
                <w:szCs w:val="24"/>
              </w:rPr>
              <w:t>Karcher</w:t>
            </w:r>
            <w:proofErr w:type="spellEnd"/>
            <w:r w:rsidRPr="00A27E73">
              <w:rPr>
                <w:rFonts w:eastAsia="Times New Roman" w:cs="Times New Roman"/>
                <w:color w:val="000000"/>
                <w:szCs w:val="24"/>
              </w:rPr>
              <w:t xml:space="preserve"> and Richardson, 2003; </w:t>
            </w:r>
            <w:proofErr w:type="spellStart"/>
            <w:r w:rsidRPr="00A27E73">
              <w:rPr>
                <w:rFonts w:eastAsia="Times New Roman" w:cs="Times New Roman"/>
                <w:color w:val="000000"/>
                <w:szCs w:val="24"/>
              </w:rPr>
              <w:t>Rorie</w:t>
            </w:r>
            <w:proofErr w:type="spellEnd"/>
            <w:r w:rsidRPr="00A27E73">
              <w:rPr>
                <w:rFonts w:eastAsia="Times New Roman" w:cs="Times New Roman"/>
                <w:color w:val="000000"/>
                <w:szCs w:val="24"/>
              </w:rPr>
              <w:t xml:space="preserve"> et al., 2011)</w:t>
            </w:r>
          </w:p>
        </w:tc>
      </w:tr>
      <w:tr w:rsidR="00A27E73" w:rsidRPr="00A27E73" w14:paraId="26C3F1BA" w14:textId="77777777" w:rsidTr="00A875D1">
        <w:trPr>
          <w:trHeight w:val="315"/>
        </w:trPr>
        <w:tc>
          <w:tcPr>
            <w:tcW w:w="1580" w:type="pct"/>
            <w:shd w:val="clear" w:color="auto" w:fill="auto"/>
            <w:vAlign w:val="center"/>
            <w:hideMark/>
          </w:tcPr>
          <w:p w14:paraId="7CB72B14"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DATT</w:t>
            </w:r>
          </w:p>
        </w:tc>
        <w:tc>
          <w:tcPr>
            <w:tcW w:w="1990" w:type="pct"/>
            <w:shd w:val="clear" w:color="auto" w:fill="auto"/>
            <w:vAlign w:val="center"/>
            <w:hideMark/>
          </w:tcPr>
          <w:p w14:paraId="19FC8EF6"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Chlorophyll</w:t>
            </w:r>
          </w:p>
        </w:tc>
        <w:tc>
          <w:tcPr>
            <w:tcW w:w="1430" w:type="pct"/>
            <w:shd w:val="clear" w:color="auto" w:fill="auto"/>
            <w:vAlign w:val="center"/>
            <w:hideMark/>
          </w:tcPr>
          <w:p w14:paraId="09052E0A"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w:t>
            </w:r>
            <w:proofErr w:type="spellStart"/>
            <w:r w:rsidRPr="00A27E73">
              <w:rPr>
                <w:rFonts w:eastAsia="Times New Roman" w:cs="Times New Roman"/>
                <w:color w:val="000000"/>
                <w:szCs w:val="24"/>
              </w:rPr>
              <w:t>Datt</w:t>
            </w:r>
            <w:proofErr w:type="spellEnd"/>
            <w:r w:rsidRPr="00A27E73">
              <w:rPr>
                <w:rFonts w:eastAsia="Times New Roman" w:cs="Times New Roman"/>
                <w:color w:val="000000"/>
                <w:szCs w:val="24"/>
              </w:rPr>
              <w:t>, 1998)</w:t>
            </w:r>
          </w:p>
        </w:tc>
      </w:tr>
      <w:tr w:rsidR="00A27E73" w:rsidRPr="00A27E73" w14:paraId="64D0A1FD" w14:textId="77777777" w:rsidTr="00A875D1">
        <w:trPr>
          <w:trHeight w:val="315"/>
        </w:trPr>
        <w:tc>
          <w:tcPr>
            <w:tcW w:w="1580" w:type="pct"/>
            <w:shd w:val="clear" w:color="auto" w:fill="auto"/>
            <w:vAlign w:val="center"/>
            <w:hideMark/>
          </w:tcPr>
          <w:p w14:paraId="461D39F9"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Enhanced Vegetation Index (EVI)</w:t>
            </w:r>
          </w:p>
        </w:tc>
        <w:tc>
          <w:tcPr>
            <w:tcW w:w="1990" w:type="pct"/>
            <w:shd w:val="clear" w:color="auto" w:fill="auto"/>
            <w:vAlign w:val="center"/>
            <w:hideMark/>
          </w:tcPr>
          <w:p w14:paraId="6A45D148"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Green Bio estimation</w:t>
            </w:r>
          </w:p>
        </w:tc>
        <w:tc>
          <w:tcPr>
            <w:tcW w:w="1430" w:type="pct"/>
            <w:shd w:val="clear" w:color="auto" w:fill="auto"/>
            <w:vAlign w:val="center"/>
            <w:hideMark/>
          </w:tcPr>
          <w:p w14:paraId="137AB078"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w:t>
            </w:r>
            <w:proofErr w:type="spellStart"/>
            <w:r w:rsidRPr="00A27E73">
              <w:rPr>
                <w:rFonts w:eastAsia="Times New Roman" w:cs="Times New Roman"/>
                <w:color w:val="000000"/>
                <w:szCs w:val="24"/>
              </w:rPr>
              <w:t>Huete</w:t>
            </w:r>
            <w:proofErr w:type="spellEnd"/>
            <w:r w:rsidRPr="00A27E73">
              <w:rPr>
                <w:rFonts w:eastAsia="Times New Roman" w:cs="Times New Roman"/>
                <w:color w:val="000000"/>
                <w:szCs w:val="24"/>
              </w:rPr>
              <w:t xml:space="preserve"> et al., 2002)</w:t>
            </w:r>
          </w:p>
        </w:tc>
      </w:tr>
      <w:tr w:rsidR="00A27E73" w:rsidRPr="00A27E73" w14:paraId="7C6739C8" w14:textId="77777777" w:rsidTr="00A875D1">
        <w:trPr>
          <w:trHeight w:val="315"/>
        </w:trPr>
        <w:tc>
          <w:tcPr>
            <w:tcW w:w="1580" w:type="pct"/>
            <w:shd w:val="clear" w:color="auto" w:fill="auto"/>
            <w:vAlign w:val="center"/>
            <w:hideMark/>
          </w:tcPr>
          <w:p w14:paraId="32E3622B"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Green – Red (G-R)</w:t>
            </w:r>
          </w:p>
        </w:tc>
        <w:tc>
          <w:tcPr>
            <w:tcW w:w="1990" w:type="pct"/>
            <w:shd w:val="clear" w:color="auto" w:fill="auto"/>
            <w:vAlign w:val="center"/>
            <w:hideMark/>
          </w:tcPr>
          <w:p w14:paraId="5839DDBE"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Ground cover, biomass</w:t>
            </w:r>
          </w:p>
        </w:tc>
        <w:tc>
          <w:tcPr>
            <w:tcW w:w="1430" w:type="pct"/>
            <w:shd w:val="clear" w:color="auto" w:fill="auto"/>
            <w:vAlign w:val="center"/>
            <w:hideMark/>
          </w:tcPr>
          <w:p w14:paraId="3EFC9EDC"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w:t>
            </w:r>
            <w:proofErr w:type="spellStart"/>
            <w:r w:rsidRPr="00A27E73">
              <w:rPr>
                <w:rFonts w:eastAsia="Times New Roman" w:cs="Times New Roman"/>
                <w:color w:val="000000"/>
                <w:szCs w:val="24"/>
              </w:rPr>
              <w:t>Prabhakara</w:t>
            </w:r>
            <w:proofErr w:type="spellEnd"/>
            <w:r w:rsidRPr="00A27E73">
              <w:rPr>
                <w:rFonts w:eastAsia="Times New Roman" w:cs="Times New Roman"/>
                <w:color w:val="000000"/>
                <w:szCs w:val="24"/>
              </w:rPr>
              <w:t xml:space="preserve"> et al., 2015)</w:t>
            </w:r>
          </w:p>
        </w:tc>
      </w:tr>
      <w:tr w:rsidR="00A27E73" w:rsidRPr="00A27E73" w14:paraId="7B256ABF" w14:textId="77777777" w:rsidTr="00A875D1">
        <w:trPr>
          <w:trHeight w:val="315"/>
        </w:trPr>
        <w:tc>
          <w:tcPr>
            <w:tcW w:w="1580" w:type="pct"/>
            <w:shd w:val="clear" w:color="auto" w:fill="auto"/>
            <w:vAlign w:val="center"/>
            <w:hideMark/>
          </w:tcPr>
          <w:p w14:paraId="1F20A206"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Green Chlorophyll Index (</w:t>
            </w:r>
            <w:proofErr w:type="spellStart"/>
            <w:r w:rsidRPr="00A27E73">
              <w:rPr>
                <w:rFonts w:eastAsia="Times New Roman" w:cs="Times New Roman"/>
                <w:color w:val="000000"/>
                <w:szCs w:val="24"/>
              </w:rPr>
              <w:t>CIgreen</w:t>
            </w:r>
            <w:proofErr w:type="spellEnd"/>
            <w:r w:rsidRPr="00A27E73">
              <w:rPr>
                <w:rFonts w:eastAsia="Times New Roman" w:cs="Times New Roman"/>
                <w:color w:val="000000"/>
                <w:szCs w:val="24"/>
              </w:rPr>
              <w:t>)</w:t>
            </w:r>
          </w:p>
        </w:tc>
        <w:tc>
          <w:tcPr>
            <w:tcW w:w="1990" w:type="pct"/>
            <w:shd w:val="clear" w:color="auto" w:fill="auto"/>
            <w:vAlign w:val="center"/>
            <w:hideMark/>
          </w:tcPr>
          <w:p w14:paraId="41F4771A"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Chlorophyll</w:t>
            </w:r>
          </w:p>
        </w:tc>
        <w:tc>
          <w:tcPr>
            <w:tcW w:w="1430" w:type="pct"/>
            <w:shd w:val="clear" w:color="auto" w:fill="auto"/>
            <w:vAlign w:val="center"/>
            <w:hideMark/>
          </w:tcPr>
          <w:p w14:paraId="5A89FFC1"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w:t>
            </w:r>
            <w:proofErr w:type="spellStart"/>
            <w:r w:rsidRPr="00A27E73">
              <w:rPr>
                <w:rFonts w:eastAsia="Times New Roman" w:cs="Times New Roman"/>
                <w:color w:val="000000"/>
                <w:szCs w:val="24"/>
              </w:rPr>
              <w:t>Gitelson</w:t>
            </w:r>
            <w:proofErr w:type="spellEnd"/>
            <w:r w:rsidRPr="00A27E73">
              <w:rPr>
                <w:rFonts w:eastAsia="Times New Roman" w:cs="Times New Roman"/>
                <w:color w:val="000000"/>
                <w:szCs w:val="24"/>
              </w:rPr>
              <w:t xml:space="preserve"> et al., 2005)</w:t>
            </w:r>
          </w:p>
        </w:tc>
      </w:tr>
      <w:tr w:rsidR="00A27E73" w:rsidRPr="00A27E73" w14:paraId="2B3A2E8A" w14:textId="77777777" w:rsidTr="00A875D1">
        <w:trPr>
          <w:trHeight w:val="315"/>
        </w:trPr>
        <w:tc>
          <w:tcPr>
            <w:tcW w:w="1580" w:type="pct"/>
            <w:shd w:val="clear" w:color="auto" w:fill="auto"/>
            <w:vAlign w:val="center"/>
            <w:hideMark/>
          </w:tcPr>
          <w:p w14:paraId="657D2735"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Green Chlorophyll Reflectance Index (</w:t>
            </w:r>
            <w:proofErr w:type="spellStart"/>
            <w:r w:rsidRPr="00A27E73">
              <w:rPr>
                <w:rFonts w:eastAsia="Times New Roman" w:cs="Times New Roman"/>
                <w:color w:val="000000"/>
                <w:szCs w:val="24"/>
              </w:rPr>
              <w:t>RIgreen</w:t>
            </w:r>
            <w:proofErr w:type="spellEnd"/>
            <w:r w:rsidRPr="00A27E73">
              <w:rPr>
                <w:rFonts w:eastAsia="Times New Roman" w:cs="Times New Roman"/>
                <w:color w:val="000000"/>
                <w:szCs w:val="24"/>
              </w:rPr>
              <w:t>)</w:t>
            </w:r>
          </w:p>
        </w:tc>
        <w:tc>
          <w:tcPr>
            <w:tcW w:w="1990" w:type="pct"/>
            <w:shd w:val="clear" w:color="auto" w:fill="auto"/>
            <w:vAlign w:val="center"/>
            <w:hideMark/>
          </w:tcPr>
          <w:p w14:paraId="0D5605FB"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Chlorophyll</w:t>
            </w:r>
          </w:p>
        </w:tc>
        <w:tc>
          <w:tcPr>
            <w:tcW w:w="1430" w:type="pct"/>
            <w:shd w:val="clear" w:color="auto" w:fill="auto"/>
            <w:vAlign w:val="center"/>
            <w:hideMark/>
          </w:tcPr>
          <w:p w14:paraId="38302CF9"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w:t>
            </w:r>
            <w:proofErr w:type="spellStart"/>
            <w:r w:rsidRPr="00A27E73">
              <w:rPr>
                <w:rFonts w:eastAsia="Times New Roman" w:cs="Times New Roman"/>
                <w:color w:val="000000"/>
                <w:szCs w:val="24"/>
              </w:rPr>
              <w:t>Gitelson</w:t>
            </w:r>
            <w:proofErr w:type="spellEnd"/>
            <w:r w:rsidRPr="00A27E73">
              <w:rPr>
                <w:rFonts w:eastAsia="Times New Roman" w:cs="Times New Roman"/>
                <w:color w:val="000000"/>
                <w:szCs w:val="24"/>
              </w:rPr>
              <w:t>, 2004; Costa et al., 2021)</w:t>
            </w:r>
          </w:p>
        </w:tc>
      </w:tr>
      <w:tr w:rsidR="00A27E73" w:rsidRPr="00A27E73" w14:paraId="38D59135" w14:textId="77777777" w:rsidTr="00A875D1">
        <w:trPr>
          <w:trHeight w:val="315"/>
        </w:trPr>
        <w:tc>
          <w:tcPr>
            <w:tcW w:w="1580" w:type="pct"/>
            <w:shd w:val="clear" w:color="auto" w:fill="auto"/>
            <w:vAlign w:val="center"/>
            <w:hideMark/>
          </w:tcPr>
          <w:p w14:paraId="7218350D"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Green Leaf Index (GLI)</w:t>
            </w:r>
          </w:p>
        </w:tc>
        <w:tc>
          <w:tcPr>
            <w:tcW w:w="1990" w:type="pct"/>
            <w:shd w:val="clear" w:color="auto" w:fill="auto"/>
            <w:vAlign w:val="center"/>
            <w:hideMark/>
          </w:tcPr>
          <w:p w14:paraId="25B83A85"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Crop cover</w:t>
            </w:r>
          </w:p>
        </w:tc>
        <w:tc>
          <w:tcPr>
            <w:tcW w:w="1430" w:type="pct"/>
            <w:shd w:val="clear" w:color="auto" w:fill="auto"/>
            <w:vAlign w:val="center"/>
            <w:hideMark/>
          </w:tcPr>
          <w:p w14:paraId="27A9D177"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w:t>
            </w:r>
            <w:proofErr w:type="spellStart"/>
            <w:r w:rsidRPr="00A27E73">
              <w:rPr>
                <w:rFonts w:eastAsia="Times New Roman" w:cs="Times New Roman"/>
                <w:color w:val="000000"/>
                <w:szCs w:val="24"/>
              </w:rPr>
              <w:t>Louhaichi</w:t>
            </w:r>
            <w:proofErr w:type="spellEnd"/>
            <w:r w:rsidRPr="00A27E73">
              <w:rPr>
                <w:rFonts w:eastAsia="Times New Roman" w:cs="Times New Roman"/>
                <w:color w:val="000000"/>
                <w:szCs w:val="24"/>
              </w:rPr>
              <w:t xml:space="preserve"> et al., 2001)</w:t>
            </w:r>
          </w:p>
        </w:tc>
      </w:tr>
      <w:tr w:rsidR="00A27E73" w:rsidRPr="00A27E73" w14:paraId="72A9FAF6" w14:textId="77777777" w:rsidTr="00A875D1">
        <w:trPr>
          <w:trHeight w:val="315"/>
        </w:trPr>
        <w:tc>
          <w:tcPr>
            <w:tcW w:w="1580" w:type="pct"/>
            <w:shd w:val="clear" w:color="auto" w:fill="auto"/>
            <w:noWrap/>
            <w:vAlign w:val="center"/>
            <w:hideMark/>
          </w:tcPr>
          <w:p w14:paraId="743062F6"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Green Normalized Difference Vegetation Index (GNDVI)</w:t>
            </w:r>
          </w:p>
        </w:tc>
        <w:tc>
          <w:tcPr>
            <w:tcW w:w="1990" w:type="pct"/>
            <w:shd w:val="clear" w:color="auto" w:fill="auto"/>
            <w:noWrap/>
            <w:vAlign w:val="center"/>
            <w:hideMark/>
          </w:tcPr>
          <w:p w14:paraId="7F5166DB"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Green biomass and Coverage; chlorophyll</w:t>
            </w:r>
          </w:p>
        </w:tc>
        <w:tc>
          <w:tcPr>
            <w:tcW w:w="1430" w:type="pct"/>
            <w:shd w:val="clear" w:color="auto" w:fill="auto"/>
            <w:noWrap/>
            <w:vAlign w:val="center"/>
            <w:hideMark/>
          </w:tcPr>
          <w:p w14:paraId="70E3EA8C"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w:t>
            </w:r>
            <w:proofErr w:type="spellStart"/>
            <w:r w:rsidRPr="00A27E73">
              <w:rPr>
                <w:rFonts w:eastAsia="Times New Roman" w:cs="Times New Roman"/>
                <w:color w:val="000000"/>
                <w:szCs w:val="24"/>
              </w:rPr>
              <w:t>Gitelson</w:t>
            </w:r>
            <w:proofErr w:type="spellEnd"/>
            <w:r w:rsidRPr="00A27E73">
              <w:rPr>
                <w:rFonts w:eastAsia="Times New Roman" w:cs="Times New Roman"/>
                <w:color w:val="000000"/>
                <w:szCs w:val="24"/>
              </w:rPr>
              <w:t xml:space="preserve"> et al., 1996; </w:t>
            </w:r>
            <w:proofErr w:type="spellStart"/>
            <w:r w:rsidRPr="00A27E73">
              <w:rPr>
                <w:rFonts w:eastAsia="Times New Roman" w:cs="Times New Roman"/>
                <w:color w:val="000000"/>
                <w:szCs w:val="24"/>
              </w:rPr>
              <w:t>Gitelson</w:t>
            </w:r>
            <w:proofErr w:type="spellEnd"/>
            <w:r w:rsidRPr="00A27E73">
              <w:rPr>
                <w:rFonts w:eastAsia="Times New Roman" w:cs="Times New Roman"/>
                <w:color w:val="000000"/>
                <w:szCs w:val="24"/>
              </w:rPr>
              <w:t xml:space="preserve"> and </w:t>
            </w:r>
            <w:proofErr w:type="spellStart"/>
            <w:r w:rsidRPr="00A27E73">
              <w:rPr>
                <w:rFonts w:eastAsia="Times New Roman" w:cs="Times New Roman"/>
                <w:color w:val="000000"/>
                <w:szCs w:val="24"/>
              </w:rPr>
              <w:t>Merzlyak</w:t>
            </w:r>
            <w:proofErr w:type="spellEnd"/>
            <w:r w:rsidRPr="00A27E73">
              <w:rPr>
                <w:rFonts w:eastAsia="Times New Roman" w:cs="Times New Roman"/>
                <w:color w:val="000000"/>
                <w:szCs w:val="24"/>
              </w:rPr>
              <w:t>, 1998)</w:t>
            </w:r>
          </w:p>
        </w:tc>
      </w:tr>
      <w:tr w:rsidR="00A27E73" w:rsidRPr="00A27E73" w14:paraId="03EB6479" w14:textId="77777777" w:rsidTr="00A875D1">
        <w:trPr>
          <w:trHeight w:val="315"/>
        </w:trPr>
        <w:tc>
          <w:tcPr>
            <w:tcW w:w="1580" w:type="pct"/>
            <w:shd w:val="clear" w:color="auto" w:fill="auto"/>
            <w:vAlign w:val="center"/>
            <w:hideMark/>
          </w:tcPr>
          <w:p w14:paraId="7E0DA42D" w14:textId="77777777" w:rsidR="00A27E73" w:rsidRPr="00A27E73" w:rsidRDefault="00A27E73" w:rsidP="003A4699">
            <w:pPr>
              <w:spacing w:before="0" w:after="120"/>
              <w:rPr>
                <w:rFonts w:eastAsia="Times New Roman" w:cs="Times New Roman"/>
                <w:color w:val="000000"/>
                <w:szCs w:val="24"/>
              </w:rPr>
            </w:pPr>
            <w:proofErr w:type="spellStart"/>
            <w:r w:rsidRPr="00A27E73">
              <w:rPr>
                <w:rFonts w:eastAsia="Times New Roman" w:cs="Times New Roman"/>
                <w:color w:val="000000"/>
                <w:szCs w:val="24"/>
              </w:rPr>
              <w:t>Greennees</w:t>
            </w:r>
            <w:proofErr w:type="spellEnd"/>
            <w:r w:rsidRPr="00A27E73">
              <w:rPr>
                <w:rFonts w:eastAsia="Times New Roman" w:cs="Times New Roman"/>
                <w:color w:val="000000"/>
                <w:szCs w:val="24"/>
              </w:rPr>
              <w:t xml:space="preserve"> Index (GI)</w:t>
            </w:r>
          </w:p>
        </w:tc>
        <w:tc>
          <w:tcPr>
            <w:tcW w:w="1990" w:type="pct"/>
            <w:shd w:val="clear" w:color="auto" w:fill="auto"/>
            <w:vAlign w:val="center"/>
            <w:hideMark/>
          </w:tcPr>
          <w:p w14:paraId="6C605971"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Chlorophyll a, b</w:t>
            </w:r>
          </w:p>
        </w:tc>
        <w:tc>
          <w:tcPr>
            <w:tcW w:w="1430" w:type="pct"/>
            <w:shd w:val="clear" w:color="auto" w:fill="auto"/>
            <w:vAlign w:val="center"/>
            <w:hideMark/>
          </w:tcPr>
          <w:p w14:paraId="47543112"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w:t>
            </w:r>
            <w:proofErr w:type="spellStart"/>
            <w:r w:rsidRPr="00A27E73">
              <w:rPr>
                <w:rFonts w:eastAsia="Times New Roman" w:cs="Times New Roman"/>
                <w:color w:val="000000"/>
                <w:szCs w:val="24"/>
              </w:rPr>
              <w:t>Zarco</w:t>
            </w:r>
            <w:proofErr w:type="spellEnd"/>
            <w:r w:rsidRPr="00A27E73">
              <w:rPr>
                <w:rFonts w:eastAsia="Times New Roman" w:cs="Times New Roman"/>
                <w:color w:val="000000"/>
                <w:szCs w:val="24"/>
              </w:rPr>
              <w:t>-Tejada et al., 2005)</w:t>
            </w:r>
          </w:p>
        </w:tc>
      </w:tr>
      <w:tr w:rsidR="00A27E73" w:rsidRPr="00A27E73" w14:paraId="4E0DB072" w14:textId="77777777" w:rsidTr="00A875D1">
        <w:trPr>
          <w:trHeight w:val="315"/>
        </w:trPr>
        <w:tc>
          <w:tcPr>
            <w:tcW w:w="1580" w:type="pct"/>
            <w:shd w:val="clear" w:color="auto" w:fill="auto"/>
            <w:vAlign w:val="center"/>
            <w:hideMark/>
          </w:tcPr>
          <w:p w14:paraId="787A1CC4"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Leaf Chlorophyll Index (LCI)</w:t>
            </w:r>
          </w:p>
        </w:tc>
        <w:tc>
          <w:tcPr>
            <w:tcW w:w="1990" w:type="pct"/>
            <w:shd w:val="clear" w:color="auto" w:fill="auto"/>
            <w:vAlign w:val="center"/>
            <w:hideMark/>
          </w:tcPr>
          <w:p w14:paraId="7FAE8ED9"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Chlorophyll</w:t>
            </w:r>
          </w:p>
        </w:tc>
        <w:tc>
          <w:tcPr>
            <w:tcW w:w="1430" w:type="pct"/>
            <w:shd w:val="clear" w:color="auto" w:fill="auto"/>
            <w:vAlign w:val="center"/>
            <w:hideMark/>
          </w:tcPr>
          <w:p w14:paraId="66AB2094"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(Pu et al., 2008)</w:t>
            </w:r>
          </w:p>
        </w:tc>
      </w:tr>
      <w:tr w:rsidR="00A27E73" w:rsidRPr="00A27E73" w14:paraId="2EEFA6A8" w14:textId="77777777" w:rsidTr="00A875D1">
        <w:trPr>
          <w:trHeight w:val="315"/>
        </w:trPr>
        <w:tc>
          <w:tcPr>
            <w:tcW w:w="1580" w:type="pct"/>
            <w:shd w:val="clear" w:color="auto" w:fill="auto"/>
            <w:vAlign w:val="center"/>
            <w:hideMark/>
          </w:tcPr>
          <w:p w14:paraId="7E36E7B7" w14:textId="77777777" w:rsidR="00A27E73" w:rsidRPr="00A27E73" w:rsidRDefault="00A27E73" w:rsidP="003A4699">
            <w:pPr>
              <w:spacing w:before="0" w:after="120"/>
              <w:rPr>
                <w:rFonts w:eastAsia="Times New Roman" w:cs="Times New Roman"/>
                <w:color w:val="000000"/>
                <w:szCs w:val="24"/>
              </w:rPr>
            </w:pPr>
            <w:proofErr w:type="spellStart"/>
            <w:r w:rsidRPr="00A27E73">
              <w:rPr>
                <w:rFonts w:eastAsia="Times New Roman" w:cs="Times New Roman"/>
                <w:color w:val="000000"/>
                <w:szCs w:val="24"/>
              </w:rPr>
              <w:t>Lichtenthaler</w:t>
            </w:r>
            <w:proofErr w:type="spellEnd"/>
            <w:r w:rsidRPr="00A27E73">
              <w:rPr>
                <w:rFonts w:eastAsia="Times New Roman" w:cs="Times New Roman"/>
                <w:color w:val="000000"/>
                <w:szCs w:val="24"/>
              </w:rPr>
              <w:t xml:space="preserve"> Index (LIC)</w:t>
            </w:r>
          </w:p>
        </w:tc>
        <w:tc>
          <w:tcPr>
            <w:tcW w:w="1990" w:type="pct"/>
            <w:shd w:val="clear" w:color="auto" w:fill="auto"/>
            <w:vAlign w:val="center"/>
            <w:hideMark/>
          </w:tcPr>
          <w:p w14:paraId="1B6463AD"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Short term heat stress</w:t>
            </w:r>
          </w:p>
        </w:tc>
        <w:tc>
          <w:tcPr>
            <w:tcW w:w="1430" w:type="pct"/>
            <w:shd w:val="clear" w:color="auto" w:fill="auto"/>
            <w:vAlign w:val="center"/>
            <w:hideMark/>
          </w:tcPr>
          <w:p w14:paraId="755091A0"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w:t>
            </w:r>
            <w:proofErr w:type="spellStart"/>
            <w:r w:rsidRPr="00A27E73">
              <w:rPr>
                <w:rFonts w:eastAsia="Times New Roman" w:cs="Times New Roman"/>
                <w:color w:val="000000"/>
                <w:szCs w:val="24"/>
              </w:rPr>
              <w:t>Lichtenthaler</w:t>
            </w:r>
            <w:proofErr w:type="spellEnd"/>
            <w:r w:rsidRPr="00A27E73">
              <w:rPr>
                <w:rFonts w:eastAsia="Times New Roman" w:cs="Times New Roman"/>
                <w:color w:val="000000"/>
                <w:szCs w:val="24"/>
              </w:rPr>
              <w:t xml:space="preserve"> et al., 1996)</w:t>
            </w:r>
          </w:p>
        </w:tc>
      </w:tr>
      <w:tr w:rsidR="00A27E73" w:rsidRPr="00A27E73" w14:paraId="1DBFC45D" w14:textId="77777777" w:rsidTr="00A875D1">
        <w:trPr>
          <w:trHeight w:val="315"/>
        </w:trPr>
        <w:tc>
          <w:tcPr>
            <w:tcW w:w="1580" w:type="pct"/>
            <w:shd w:val="clear" w:color="auto" w:fill="auto"/>
            <w:vAlign w:val="center"/>
            <w:hideMark/>
          </w:tcPr>
          <w:p w14:paraId="3AD93480"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MERIS Terrestrial Chlorophyll Index (MTCI)</w:t>
            </w:r>
          </w:p>
        </w:tc>
        <w:tc>
          <w:tcPr>
            <w:tcW w:w="1990" w:type="pct"/>
            <w:shd w:val="clear" w:color="auto" w:fill="auto"/>
            <w:vAlign w:val="center"/>
            <w:hideMark/>
          </w:tcPr>
          <w:p w14:paraId="39BFF88E"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Chlorophyll</w:t>
            </w:r>
          </w:p>
        </w:tc>
        <w:tc>
          <w:tcPr>
            <w:tcW w:w="1430" w:type="pct"/>
            <w:shd w:val="clear" w:color="auto" w:fill="auto"/>
            <w:vAlign w:val="center"/>
            <w:hideMark/>
          </w:tcPr>
          <w:p w14:paraId="14AF2233"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(Dash et al., 2010)</w:t>
            </w:r>
          </w:p>
        </w:tc>
      </w:tr>
      <w:tr w:rsidR="00A27E73" w:rsidRPr="00A27E73" w14:paraId="3B0125EB" w14:textId="77777777" w:rsidTr="00A875D1">
        <w:trPr>
          <w:trHeight w:val="315"/>
        </w:trPr>
        <w:tc>
          <w:tcPr>
            <w:tcW w:w="1580" w:type="pct"/>
            <w:shd w:val="clear" w:color="auto" w:fill="auto"/>
            <w:vAlign w:val="center"/>
            <w:hideMark/>
          </w:tcPr>
          <w:p w14:paraId="60DCE259"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Modified Anthocyanin Reflectance Index (</w:t>
            </w:r>
            <w:proofErr w:type="spellStart"/>
            <w:r w:rsidRPr="00A27E73">
              <w:rPr>
                <w:rFonts w:eastAsia="Times New Roman" w:cs="Times New Roman"/>
                <w:color w:val="000000"/>
                <w:szCs w:val="24"/>
              </w:rPr>
              <w:t>mARI</w:t>
            </w:r>
            <w:proofErr w:type="spellEnd"/>
            <w:r w:rsidRPr="00A27E73">
              <w:rPr>
                <w:rFonts w:eastAsia="Times New Roman" w:cs="Times New Roman"/>
                <w:color w:val="000000"/>
                <w:szCs w:val="24"/>
              </w:rPr>
              <w:t>)</w:t>
            </w:r>
          </w:p>
        </w:tc>
        <w:tc>
          <w:tcPr>
            <w:tcW w:w="1990" w:type="pct"/>
            <w:shd w:val="clear" w:color="auto" w:fill="auto"/>
            <w:vAlign w:val="center"/>
            <w:hideMark/>
          </w:tcPr>
          <w:p w14:paraId="14E463E0"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Anthocyanins</w:t>
            </w:r>
          </w:p>
        </w:tc>
        <w:tc>
          <w:tcPr>
            <w:tcW w:w="1430" w:type="pct"/>
            <w:shd w:val="clear" w:color="auto" w:fill="auto"/>
            <w:vAlign w:val="center"/>
            <w:hideMark/>
          </w:tcPr>
          <w:p w14:paraId="18D83F4D"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w:t>
            </w:r>
            <w:proofErr w:type="spellStart"/>
            <w:r w:rsidRPr="00A27E73">
              <w:rPr>
                <w:rFonts w:eastAsia="Times New Roman" w:cs="Times New Roman"/>
                <w:color w:val="000000"/>
                <w:szCs w:val="24"/>
              </w:rPr>
              <w:t>Gitelson</w:t>
            </w:r>
            <w:proofErr w:type="spellEnd"/>
            <w:r w:rsidRPr="00A27E73">
              <w:rPr>
                <w:rFonts w:eastAsia="Times New Roman" w:cs="Times New Roman"/>
                <w:color w:val="000000"/>
                <w:szCs w:val="24"/>
              </w:rPr>
              <w:t xml:space="preserve"> et al., 2009)</w:t>
            </w:r>
          </w:p>
        </w:tc>
      </w:tr>
      <w:tr w:rsidR="00A27E73" w:rsidRPr="00A27E73" w14:paraId="340B7B86" w14:textId="77777777" w:rsidTr="00A875D1">
        <w:trPr>
          <w:trHeight w:val="315"/>
        </w:trPr>
        <w:tc>
          <w:tcPr>
            <w:tcW w:w="1580" w:type="pct"/>
            <w:shd w:val="clear" w:color="auto" w:fill="auto"/>
            <w:vAlign w:val="center"/>
            <w:hideMark/>
          </w:tcPr>
          <w:p w14:paraId="36188402"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lastRenderedPageBreak/>
              <w:t>Modified Chlorophyll Absorption Ratio Index (MCARI2)</w:t>
            </w:r>
          </w:p>
        </w:tc>
        <w:tc>
          <w:tcPr>
            <w:tcW w:w="1990" w:type="pct"/>
            <w:shd w:val="clear" w:color="auto" w:fill="auto"/>
            <w:vAlign w:val="center"/>
            <w:hideMark/>
          </w:tcPr>
          <w:p w14:paraId="658D202F"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Green leaf area index</w:t>
            </w:r>
          </w:p>
        </w:tc>
        <w:tc>
          <w:tcPr>
            <w:tcW w:w="1430" w:type="pct"/>
            <w:shd w:val="clear" w:color="auto" w:fill="auto"/>
            <w:vAlign w:val="center"/>
            <w:hideMark/>
          </w:tcPr>
          <w:p w14:paraId="721894A5"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w:t>
            </w:r>
            <w:proofErr w:type="spellStart"/>
            <w:r w:rsidRPr="00A27E73">
              <w:rPr>
                <w:rFonts w:eastAsia="Times New Roman" w:cs="Times New Roman"/>
                <w:color w:val="000000"/>
                <w:szCs w:val="24"/>
              </w:rPr>
              <w:t>Haboudane</w:t>
            </w:r>
            <w:proofErr w:type="spellEnd"/>
            <w:r w:rsidRPr="00A27E73">
              <w:rPr>
                <w:rFonts w:eastAsia="Times New Roman" w:cs="Times New Roman"/>
                <w:color w:val="000000"/>
                <w:szCs w:val="24"/>
              </w:rPr>
              <w:t xml:space="preserve"> et al., 2004)</w:t>
            </w:r>
          </w:p>
        </w:tc>
      </w:tr>
      <w:tr w:rsidR="00A27E73" w:rsidRPr="00A27E73" w14:paraId="2499BC11" w14:textId="77777777" w:rsidTr="00A875D1">
        <w:trPr>
          <w:trHeight w:val="315"/>
        </w:trPr>
        <w:tc>
          <w:tcPr>
            <w:tcW w:w="1580" w:type="pct"/>
            <w:shd w:val="clear" w:color="auto" w:fill="auto"/>
            <w:vAlign w:val="center"/>
            <w:hideMark/>
          </w:tcPr>
          <w:p w14:paraId="378E87A4"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Modified Chlorophyll Absorption in Reflectance Index (MCARI)</w:t>
            </w:r>
          </w:p>
        </w:tc>
        <w:tc>
          <w:tcPr>
            <w:tcW w:w="1990" w:type="pct"/>
            <w:shd w:val="clear" w:color="auto" w:fill="auto"/>
            <w:vAlign w:val="center"/>
            <w:hideMark/>
          </w:tcPr>
          <w:p w14:paraId="71F66EC0"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Chlorophyll</w:t>
            </w:r>
          </w:p>
        </w:tc>
        <w:tc>
          <w:tcPr>
            <w:tcW w:w="1430" w:type="pct"/>
            <w:shd w:val="clear" w:color="auto" w:fill="auto"/>
            <w:vAlign w:val="center"/>
            <w:hideMark/>
          </w:tcPr>
          <w:p w14:paraId="1603A33B"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 xml:space="preserve">(Daughtry et al., 2000; </w:t>
            </w:r>
            <w:proofErr w:type="spellStart"/>
            <w:r w:rsidRPr="00A27E73">
              <w:rPr>
                <w:rFonts w:eastAsia="Times New Roman" w:cs="Times New Roman"/>
                <w:color w:val="000000"/>
                <w:szCs w:val="24"/>
              </w:rPr>
              <w:t>Haboudane</w:t>
            </w:r>
            <w:proofErr w:type="spellEnd"/>
            <w:r w:rsidRPr="00A27E73">
              <w:rPr>
                <w:rFonts w:eastAsia="Times New Roman" w:cs="Times New Roman"/>
                <w:color w:val="000000"/>
                <w:szCs w:val="24"/>
              </w:rPr>
              <w:t xml:space="preserve"> et al., 2004)</w:t>
            </w:r>
          </w:p>
        </w:tc>
      </w:tr>
      <w:tr w:rsidR="00A27E73" w:rsidRPr="00A27E73" w14:paraId="637EBE23" w14:textId="77777777" w:rsidTr="00A875D1">
        <w:trPr>
          <w:trHeight w:val="315"/>
        </w:trPr>
        <w:tc>
          <w:tcPr>
            <w:tcW w:w="1580" w:type="pct"/>
            <w:shd w:val="clear" w:color="auto" w:fill="auto"/>
            <w:vAlign w:val="center"/>
            <w:hideMark/>
          </w:tcPr>
          <w:p w14:paraId="38D0A368"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Modified Green Red Vegetation Index (MGRVI)</w:t>
            </w:r>
          </w:p>
        </w:tc>
        <w:tc>
          <w:tcPr>
            <w:tcW w:w="1990" w:type="pct"/>
            <w:shd w:val="clear" w:color="auto" w:fill="auto"/>
            <w:vAlign w:val="center"/>
            <w:hideMark/>
          </w:tcPr>
          <w:p w14:paraId="37198E58"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Biomass</w:t>
            </w:r>
          </w:p>
        </w:tc>
        <w:tc>
          <w:tcPr>
            <w:tcW w:w="1430" w:type="pct"/>
            <w:shd w:val="clear" w:color="auto" w:fill="auto"/>
            <w:vAlign w:val="center"/>
            <w:hideMark/>
          </w:tcPr>
          <w:p w14:paraId="6A769D55"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w:t>
            </w:r>
            <w:proofErr w:type="spellStart"/>
            <w:r w:rsidRPr="00A27E73">
              <w:rPr>
                <w:rFonts w:eastAsia="Times New Roman" w:cs="Times New Roman"/>
                <w:color w:val="000000"/>
                <w:szCs w:val="24"/>
              </w:rPr>
              <w:t>Bendig</w:t>
            </w:r>
            <w:proofErr w:type="spellEnd"/>
            <w:r w:rsidRPr="00A27E73">
              <w:rPr>
                <w:rFonts w:eastAsia="Times New Roman" w:cs="Times New Roman"/>
                <w:color w:val="000000"/>
                <w:szCs w:val="24"/>
              </w:rPr>
              <w:t xml:space="preserve"> et al., 2015a)</w:t>
            </w:r>
          </w:p>
        </w:tc>
      </w:tr>
      <w:tr w:rsidR="00A27E73" w:rsidRPr="00A27E73" w14:paraId="630D4BBA" w14:textId="77777777" w:rsidTr="00A875D1">
        <w:trPr>
          <w:trHeight w:val="315"/>
        </w:trPr>
        <w:tc>
          <w:tcPr>
            <w:tcW w:w="1580" w:type="pct"/>
            <w:shd w:val="clear" w:color="auto" w:fill="auto"/>
            <w:vAlign w:val="center"/>
            <w:hideMark/>
          </w:tcPr>
          <w:p w14:paraId="10513303"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Modified NDVI for Hyperspectral (mNDVI673)</w:t>
            </w:r>
          </w:p>
        </w:tc>
        <w:tc>
          <w:tcPr>
            <w:tcW w:w="1990" w:type="pct"/>
            <w:shd w:val="clear" w:color="auto" w:fill="auto"/>
            <w:vAlign w:val="center"/>
            <w:hideMark/>
          </w:tcPr>
          <w:p w14:paraId="161EBBF4"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Biomass</w:t>
            </w:r>
          </w:p>
        </w:tc>
        <w:tc>
          <w:tcPr>
            <w:tcW w:w="1430" w:type="pct"/>
            <w:shd w:val="clear" w:color="auto" w:fill="auto"/>
            <w:vAlign w:val="center"/>
            <w:hideMark/>
          </w:tcPr>
          <w:p w14:paraId="341D4C85"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(Bargain et al., 2012)</w:t>
            </w:r>
          </w:p>
        </w:tc>
      </w:tr>
      <w:tr w:rsidR="00A27E73" w:rsidRPr="00A27E73" w14:paraId="49BCE910" w14:textId="77777777" w:rsidTr="00A875D1">
        <w:trPr>
          <w:trHeight w:val="315"/>
        </w:trPr>
        <w:tc>
          <w:tcPr>
            <w:tcW w:w="1580" w:type="pct"/>
            <w:shd w:val="clear" w:color="auto" w:fill="auto"/>
            <w:vAlign w:val="center"/>
            <w:hideMark/>
          </w:tcPr>
          <w:p w14:paraId="101F0E5E"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Modified Normalized Difference at 705 (mND705)</w:t>
            </w:r>
          </w:p>
        </w:tc>
        <w:tc>
          <w:tcPr>
            <w:tcW w:w="1990" w:type="pct"/>
            <w:shd w:val="clear" w:color="auto" w:fill="auto"/>
            <w:vAlign w:val="center"/>
            <w:hideMark/>
          </w:tcPr>
          <w:p w14:paraId="1276DFED"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Chlorophyll</w:t>
            </w:r>
          </w:p>
        </w:tc>
        <w:tc>
          <w:tcPr>
            <w:tcW w:w="1430" w:type="pct"/>
            <w:shd w:val="clear" w:color="auto" w:fill="auto"/>
            <w:vAlign w:val="center"/>
            <w:hideMark/>
          </w:tcPr>
          <w:p w14:paraId="75794E47"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 xml:space="preserve">(Sims and </w:t>
            </w:r>
            <w:proofErr w:type="spellStart"/>
            <w:r w:rsidRPr="00A27E73">
              <w:rPr>
                <w:rFonts w:eastAsia="Times New Roman" w:cs="Times New Roman"/>
                <w:color w:val="000000"/>
                <w:szCs w:val="24"/>
              </w:rPr>
              <w:t>Gamon</w:t>
            </w:r>
            <w:proofErr w:type="spellEnd"/>
            <w:r w:rsidRPr="00A27E73">
              <w:rPr>
                <w:rFonts w:eastAsia="Times New Roman" w:cs="Times New Roman"/>
                <w:color w:val="000000"/>
                <w:szCs w:val="24"/>
              </w:rPr>
              <w:t>, 2002)</w:t>
            </w:r>
          </w:p>
        </w:tc>
      </w:tr>
      <w:tr w:rsidR="00A27E73" w:rsidRPr="00A27E73" w14:paraId="2CE02FB1" w14:textId="77777777" w:rsidTr="00A875D1">
        <w:trPr>
          <w:trHeight w:val="315"/>
        </w:trPr>
        <w:tc>
          <w:tcPr>
            <w:tcW w:w="1580" w:type="pct"/>
            <w:shd w:val="clear" w:color="auto" w:fill="auto"/>
            <w:vAlign w:val="center"/>
            <w:hideMark/>
          </w:tcPr>
          <w:p w14:paraId="6F45DA9C"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Modified Simple Ratio at 705 (mSR705)</w:t>
            </w:r>
          </w:p>
        </w:tc>
        <w:tc>
          <w:tcPr>
            <w:tcW w:w="1990" w:type="pct"/>
            <w:shd w:val="clear" w:color="auto" w:fill="auto"/>
            <w:vAlign w:val="center"/>
            <w:hideMark/>
          </w:tcPr>
          <w:p w14:paraId="65E07DAB"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Chlorophyll</w:t>
            </w:r>
          </w:p>
        </w:tc>
        <w:tc>
          <w:tcPr>
            <w:tcW w:w="1430" w:type="pct"/>
            <w:shd w:val="clear" w:color="auto" w:fill="auto"/>
            <w:vAlign w:val="center"/>
            <w:hideMark/>
          </w:tcPr>
          <w:p w14:paraId="7041F1A5"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 xml:space="preserve">(Sims and </w:t>
            </w:r>
            <w:proofErr w:type="spellStart"/>
            <w:r w:rsidRPr="00A27E73">
              <w:rPr>
                <w:rFonts w:eastAsia="Times New Roman" w:cs="Times New Roman"/>
                <w:color w:val="000000"/>
                <w:szCs w:val="24"/>
              </w:rPr>
              <w:t>Gamon</w:t>
            </w:r>
            <w:proofErr w:type="spellEnd"/>
            <w:r w:rsidRPr="00A27E73">
              <w:rPr>
                <w:rFonts w:eastAsia="Times New Roman" w:cs="Times New Roman"/>
                <w:color w:val="000000"/>
                <w:szCs w:val="24"/>
              </w:rPr>
              <w:t>, 2002)</w:t>
            </w:r>
          </w:p>
        </w:tc>
      </w:tr>
      <w:tr w:rsidR="00A27E73" w:rsidRPr="00A27E73" w14:paraId="5B1F94D0" w14:textId="77777777" w:rsidTr="00A875D1">
        <w:trPr>
          <w:trHeight w:val="315"/>
        </w:trPr>
        <w:tc>
          <w:tcPr>
            <w:tcW w:w="1580" w:type="pct"/>
            <w:shd w:val="clear" w:color="auto" w:fill="auto"/>
            <w:vAlign w:val="center"/>
            <w:hideMark/>
          </w:tcPr>
          <w:p w14:paraId="2F9270BE"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Modified Soil Adjusted Vegetation Index (MSAVI)</w:t>
            </w:r>
          </w:p>
        </w:tc>
        <w:tc>
          <w:tcPr>
            <w:tcW w:w="1990" w:type="pct"/>
            <w:shd w:val="clear" w:color="auto" w:fill="auto"/>
            <w:vAlign w:val="center"/>
            <w:hideMark/>
          </w:tcPr>
          <w:p w14:paraId="1FFC01E4"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Minimize soil background influences, LAI, chlorophyll</w:t>
            </w:r>
          </w:p>
        </w:tc>
        <w:tc>
          <w:tcPr>
            <w:tcW w:w="1430" w:type="pct"/>
            <w:shd w:val="clear" w:color="auto" w:fill="auto"/>
            <w:vAlign w:val="center"/>
            <w:hideMark/>
          </w:tcPr>
          <w:p w14:paraId="21E14BA4"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(Qi et al., 1994)</w:t>
            </w:r>
          </w:p>
        </w:tc>
      </w:tr>
      <w:tr w:rsidR="00A27E73" w:rsidRPr="00A27E73" w14:paraId="66861DD1" w14:textId="77777777" w:rsidTr="00A875D1">
        <w:trPr>
          <w:trHeight w:val="315"/>
        </w:trPr>
        <w:tc>
          <w:tcPr>
            <w:tcW w:w="1580" w:type="pct"/>
            <w:shd w:val="clear" w:color="auto" w:fill="auto"/>
            <w:vAlign w:val="center"/>
            <w:hideMark/>
          </w:tcPr>
          <w:p w14:paraId="659CDF47"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Normalized Area Vegetation Index (NAVI)</w:t>
            </w:r>
          </w:p>
        </w:tc>
        <w:tc>
          <w:tcPr>
            <w:tcW w:w="1990" w:type="pct"/>
            <w:shd w:val="clear" w:color="auto" w:fill="auto"/>
            <w:vAlign w:val="center"/>
            <w:hideMark/>
          </w:tcPr>
          <w:p w14:paraId="4E2EA053"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Chlorophyll</w:t>
            </w:r>
          </w:p>
        </w:tc>
        <w:tc>
          <w:tcPr>
            <w:tcW w:w="1430" w:type="pct"/>
            <w:shd w:val="clear" w:color="auto" w:fill="auto"/>
            <w:vAlign w:val="center"/>
            <w:hideMark/>
          </w:tcPr>
          <w:p w14:paraId="6DC981D1"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(Carmona et al., 2015)</w:t>
            </w:r>
          </w:p>
        </w:tc>
      </w:tr>
      <w:tr w:rsidR="00A27E73" w:rsidRPr="00A27E73" w14:paraId="6254B966" w14:textId="77777777" w:rsidTr="00A875D1">
        <w:trPr>
          <w:trHeight w:val="315"/>
        </w:trPr>
        <w:tc>
          <w:tcPr>
            <w:tcW w:w="1580" w:type="pct"/>
            <w:shd w:val="clear" w:color="auto" w:fill="auto"/>
            <w:vAlign w:val="center"/>
            <w:hideMark/>
          </w:tcPr>
          <w:p w14:paraId="4232D489"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Normalized Difference Spectral Index (NDSI)</w:t>
            </w:r>
          </w:p>
        </w:tc>
        <w:tc>
          <w:tcPr>
            <w:tcW w:w="1990" w:type="pct"/>
            <w:shd w:val="clear" w:color="auto" w:fill="auto"/>
            <w:vAlign w:val="center"/>
            <w:hideMark/>
          </w:tcPr>
          <w:p w14:paraId="33105E0B"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Nitrogen nutrition index</w:t>
            </w:r>
          </w:p>
        </w:tc>
        <w:tc>
          <w:tcPr>
            <w:tcW w:w="1430" w:type="pct"/>
            <w:shd w:val="clear" w:color="auto" w:fill="auto"/>
            <w:vAlign w:val="center"/>
            <w:hideMark/>
          </w:tcPr>
          <w:p w14:paraId="15F49069"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(Zhao et al., 2018)</w:t>
            </w:r>
          </w:p>
        </w:tc>
      </w:tr>
      <w:tr w:rsidR="00A27E73" w:rsidRPr="00A27E73" w14:paraId="05D7E4F5" w14:textId="77777777" w:rsidTr="00A875D1">
        <w:trPr>
          <w:trHeight w:val="315"/>
        </w:trPr>
        <w:tc>
          <w:tcPr>
            <w:tcW w:w="1580" w:type="pct"/>
            <w:shd w:val="clear" w:color="auto" w:fill="auto"/>
            <w:vAlign w:val="center"/>
            <w:hideMark/>
          </w:tcPr>
          <w:p w14:paraId="6759732A"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Normalized Difference Vegetation Index (NDVI)</w:t>
            </w:r>
          </w:p>
        </w:tc>
        <w:tc>
          <w:tcPr>
            <w:tcW w:w="1990" w:type="pct"/>
            <w:shd w:val="clear" w:color="auto" w:fill="auto"/>
            <w:vAlign w:val="center"/>
            <w:hideMark/>
          </w:tcPr>
          <w:p w14:paraId="6DA40EC9"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Green Biomass and Coverage</w:t>
            </w:r>
          </w:p>
        </w:tc>
        <w:tc>
          <w:tcPr>
            <w:tcW w:w="1430" w:type="pct"/>
            <w:shd w:val="clear" w:color="auto" w:fill="auto"/>
            <w:vAlign w:val="center"/>
            <w:hideMark/>
          </w:tcPr>
          <w:p w14:paraId="49D830E0"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(Rouse, 1973)</w:t>
            </w:r>
          </w:p>
        </w:tc>
      </w:tr>
      <w:tr w:rsidR="00A27E73" w:rsidRPr="00A27E73" w14:paraId="46CEC592" w14:textId="77777777" w:rsidTr="00A875D1">
        <w:trPr>
          <w:trHeight w:val="315"/>
        </w:trPr>
        <w:tc>
          <w:tcPr>
            <w:tcW w:w="1580" w:type="pct"/>
            <w:shd w:val="clear" w:color="auto" w:fill="auto"/>
            <w:vAlign w:val="center"/>
            <w:hideMark/>
          </w:tcPr>
          <w:p w14:paraId="46774DD7"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Normalized Green Red Difference Index (NGRDI)</w:t>
            </w:r>
          </w:p>
        </w:tc>
        <w:tc>
          <w:tcPr>
            <w:tcW w:w="1990" w:type="pct"/>
            <w:shd w:val="clear" w:color="auto" w:fill="auto"/>
            <w:vAlign w:val="center"/>
            <w:hideMark/>
          </w:tcPr>
          <w:p w14:paraId="69F20BD7"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Biomass, leaf water content, chlorophyll</w:t>
            </w:r>
          </w:p>
        </w:tc>
        <w:tc>
          <w:tcPr>
            <w:tcW w:w="1430" w:type="pct"/>
            <w:shd w:val="clear" w:color="auto" w:fill="auto"/>
            <w:vAlign w:val="center"/>
            <w:hideMark/>
          </w:tcPr>
          <w:p w14:paraId="05BD360A"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(Tucker, 1979)</w:t>
            </w:r>
          </w:p>
        </w:tc>
      </w:tr>
      <w:tr w:rsidR="00A27E73" w:rsidRPr="00A27E73" w14:paraId="7A0DBBBB" w14:textId="77777777" w:rsidTr="00A875D1">
        <w:trPr>
          <w:trHeight w:val="315"/>
        </w:trPr>
        <w:tc>
          <w:tcPr>
            <w:tcW w:w="1580" w:type="pct"/>
            <w:shd w:val="clear" w:color="auto" w:fill="auto"/>
            <w:vAlign w:val="center"/>
            <w:hideMark/>
          </w:tcPr>
          <w:p w14:paraId="057E44C4"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Normalized Total Pigment Chlorophyll a Ratio (NPCI)</w:t>
            </w:r>
          </w:p>
        </w:tc>
        <w:tc>
          <w:tcPr>
            <w:tcW w:w="1990" w:type="pct"/>
            <w:shd w:val="clear" w:color="auto" w:fill="auto"/>
            <w:vAlign w:val="center"/>
            <w:hideMark/>
          </w:tcPr>
          <w:p w14:paraId="5820B4B2"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Chlorophyll-a</w:t>
            </w:r>
          </w:p>
        </w:tc>
        <w:tc>
          <w:tcPr>
            <w:tcW w:w="1430" w:type="pct"/>
            <w:shd w:val="clear" w:color="auto" w:fill="auto"/>
            <w:vAlign w:val="center"/>
            <w:hideMark/>
          </w:tcPr>
          <w:p w14:paraId="79C0F1EB"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w:t>
            </w:r>
            <w:proofErr w:type="spellStart"/>
            <w:r w:rsidRPr="00A27E73">
              <w:rPr>
                <w:rFonts w:eastAsia="Times New Roman" w:cs="Times New Roman"/>
                <w:color w:val="000000"/>
                <w:szCs w:val="24"/>
              </w:rPr>
              <w:t>Peñuelas</w:t>
            </w:r>
            <w:proofErr w:type="spellEnd"/>
            <w:r w:rsidRPr="00A27E73">
              <w:rPr>
                <w:rFonts w:eastAsia="Times New Roman" w:cs="Times New Roman"/>
                <w:color w:val="000000"/>
                <w:szCs w:val="24"/>
              </w:rPr>
              <w:t xml:space="preserve"> et al., 1993)</w:t>
            </w:r>
          </w:p>
        </w:tc>
      </w:tr>
      <w:tr w:rsidR="00A27E73" w:rsidRPr="00A27E73" w14:paraId="56FB4422" w14:textId="77777777" w:rsidTr="00A875D1">
        <w:trPr>
          <w:trHeight w:val="315"/>
        </w:trPr>
        <w:tc>
          <w:tcPr>
            <w:tcW w:w="1580" w:type="pct"/>
            <w:shd w:val="clear" w:color="auto" w:fill="auto"/>
            <w:vAlign w:val="center"/>
            <w:hideMark/>
          </w:tcPr>
          <w:p w14:paraId="7BE7DC68"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Optimized Soil-Adjusted Vegetation Index (OSAVI)</w:t>
            </w:r>
          </w:p>
        </w:tc>
        <w:tc>
          <w:tcPr>
            <w:tcW w:w="1990" w:type="pct"/>
            <w:shd w:val="clear" w:color="auto" w:fill="auto"/>
            <w:vAlign w:val="center"/>
            <w:hideMark/>
          </w:tcPr>
          <w:p w14:paraId="08FF7C25"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Minimize soil background influences, LAI, chlorophyll</w:t>
            </w:r>
          </w:p>
        </w:tc>
        <w:tc>
          <w:tcPr>
            <w:tcW w:w="1430" w:type="pct"/>
            <w:shd w:val="clear" w:color="auto" w:fill="auto"/>
            <w:vAlign w:val="center"/>
            <w:hideMark/>
          </w:tcPr>
          <w:p w14:paraId="4C4A3C61"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(Rondeaux et al., 1996)</w:t>
            </w:r>
          </w:p>
        </w:tc>
      </w:tr>
      <w:tr w:rsidR="00A27E73" w:rsidRPr="00A27E73" w14:paraId="46633C37" w14:textId="77777777" w:rsidTr="00A875D1">
        <w:trPr>
          <w:trHeight w:val="315"/>
        </w:trPr>
        <w:tc>
          <w:tcPr>
            <w:tcW w:w="1580" w:type="pct"/>
            <w:shd w:val="clear" w:color="auto" w:fill="auto"/>
            <w:vAlign w:val="center"/>
            <w:hideMark/>
          </w:tcPr>
          <w:p w14:paraId="00719F9A"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Plant Biochemical Index (PBI)</w:t>
            </w:r>
          </w:p>
        </w:tc>
        <w:tc>
          <w:tcPr>
            <w:tcW w:w="1990" w:type="pct"/>
            <w:shd w:val="clear" w:color="auto" w:fill="auto"/>
            <w:vAlign w:val="center"/>
            <w:hideMark/>
          </w:tcPr>
          <w:p w14:paraId="220482DB"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Dry weight, ground cover</w:t>
            </w:r>
          </w:p>
        </w:tc>
        <w:tc>
          <w:tcPr>
            <w:tcW w:w="1430" w:type="pct"/>
            <w:shd w:val="clear" w:color="auto" w:fill="auto"/>
            <w:vAlign w:val="center"/>
            <w:hideMark/>
          </w:tcPr>
          <w:p w14:paraId="221CCFF9"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(Rao et al., 2008)</w:t>
            </w:r>
          </w:p>
        </w:tc>
      </w:tr>
      <w:tr w:rsidR="00A27E73" w:rsidRPr="00A27E73" w14:paraId="4A3CD547" w14:textId="77777777" w:rsidTr="00A875D1">
        <w:trPr>
          <w:trHeight w:val="315"/>
        </w:trPr>
        <w:tc>
          <w:tcPr>
            <w:tcW w:w="1580" w:type="pct"/>
            <w:shd w:val="clear" w:color="auto" w:fill="auto"/>
            <w:vAlign w:val="center"/>
            <w:hideMark/>
          </w:tcPr>
          <w:p w14:paraId="6809E760"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lastRenderedPageBreak/>
              <w:t>Ratio Vegetation Index (RVI)</w:t>
            </w:r>
          </w:p>
        </w:tc>
        <w:tc>
          <w:tcPr>
            <w:tcW w:w="1990" w:type="pct"/>
            <w:shd w:val="clear" w:color="auto" w:fill="auto"/>
            <w:vAlign w:val="center"/>
            <w:hideMark/>
          </w:tcPr>
          <w:p w14:paraId="5EFE4ADB"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Monitoring vegetation cover</w:t>
            </w:r>
          </w:p>
        </w:tc>
        <w:tc>
          <w:tcPr>
            <w:tcW w:w="1430" w:type="pct"/>
            <w:shd w:val="clear" w:color="auto" w:fill="auto"/>
            <w:vAlign w:val="center"/>
            <w:hideMark/>
          </w:tcPr>
          <w:p w14:paraId="5C8A8C7F"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(Pearson and Miller, 1972)</w:t>
            </w:r>
          </w:p>
        </w:tc>
      </w:tr>
      <w:tr w:rsidR="00A27E73" w:rsidRPr="00A27E73" w14:paraId="6600A18E" w14:textId="77777777" w:rsidTr="00A875D1">
        <w:trPr>
          <w:trHeight w:val="315"/>
        </w:trPr>
        <w:tc>
          <w:tcPr>
            <w:tcW w:w="1580" w:type="pct"/>
            <w:shd w:val="clear" w:color="auto" w:fill="auto"/>
            <w:vAlign w:val="center"/>
            <w:hideMark/>
          </w:tcPr>
          <w:p w14:paraId="1ACEE946"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Red Edge Chlorophyll Index (</w:t>
            </w:r>
            <w:proofErr w:type="spellStart"/>
            <w:r w:rsidRPr="00A27E73">
              <w:rPr>
                <w:rFonts w:eastAsia="Times New Roman" w:cs="Times New Roman"/>
                <w:color w:val="000000"/>
                <w:szCs w:val="24"/>
              </w:rPr>
              <w:t>CIrededge</w:t>
            </w:r>
            <w:proofErr w:type="spellEnd"/>
            <w:r w:rsidRPr="00A27E73">
              <w:rPr>
                <w:rFonts w:eastAsia="Times New Roman" w:cs="Times New Roman"/>
                <w:color w:val="000000"/>
                <w:szCs w:val="24"/>
              </w:rPr>
              <w:t>)</w:t>
            </w:r>
          </w:p>
        </w:tc>
        <w:tc>
          <w:tcPr>
            <w:tcW w:w="1990" w:type="pct"/>
            <w:shd w:val="clear" w:color="auto" w:fill="auto"/>
            <w:vAlign w:val="center"/>
            <w:hideMark/>
          </w:tcPr>
          <w:p w14:paraId="0ED7EC2A"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Canopy chlorophyll</w:t>
            </w:r>
          </w:p>
        </w:tc>
        <w:tc>
          <w:tcPr>
            <w:tcW w:w="1430" w:type="pct"/>
            <w:shd w:val="clear" w:color="auto" w:fill="auto"/>
            <w:vAlign w:val="center"/>
            <w:hideMark/>
          </w:tcPr>
          <w:p w14:paraId="0C8BB08C"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w:t>
            </w:r>
            <w:proofErr w:type="spellStart"/>
            <w:r w:rsidRPr="00A27E73">
              <w:rPr>
                <w:rFonts w:eastAsia="Times New Roman" w:cs="Times New Roman"/>
                <w:color w:val="000000"/>
                <w:szCs w:val="24"/>
              </w:rPr>
              <w:t>Clevers</w:t>
            </w:r>
            <w:proofErr w:type="spellEnd"/>
            <w:r w:rsidRPr="00A27E73">
              <w:rPr>
                <w:rFonts w:eastAsia="Times New Roman" w:cs="Times New Roman"/>
                <w:color w:val="000000"/>
                <w:szCs w:val="24"/>
              </w:rPr>
              <w:t xml:space="preserve"> and </w:t>
            </w:r>
            <w:proofErr w:type="spellStart"/>
            <w:r w:rsidRPr="00A27E73">
              <w:rPr>
                <w:rFonts w:eastAsia="Times New Roman" w:cs="Times New Roman"/>
                <w:color w:val="000000"/>
                <w:szCs w:val="24"/>
              </w:rPr>
              <w:t>Kooistra</w:t>
            </w:r>
            <w:proofErr w:type="spellEnd"/>
            <w:r w:rsidRPr="00A27E73">
              <w:rPr>
                <w:rFonts w:eastAsia="Times New Roman" w:cs="Times New Roman"/>
                <w:color w:val="000000"/>
                <w:szCs w:val="24"/>
              </w:rPr>
              <w:t>, 2012)</w:t>
            </w:r>
          </w:p>
        </w:tc>
      </w:tr>
      <w:tr w:rsidR="00A27E73" w:rsidRPr="00A27E73" w14:paraId="494E59C6" w14:textId="77777777" w:rsidTr="00A875D1">
        <w:trPr>
          <w:trHeight w:val="315"/>
        </w:trPr>
        <w:tc>
          <w:tcPr>
            <w:tcW w:w="1580" w:type="pct"/>
            <w:shd w:val="clear" w:color="auto" w:fill="auto"/>
            <w:vAlign w:val="center"/>
            <w:hideMark/>
          </w:tcPr>
          <w:p w14:paraId="4142B55A"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Red Edge Chlorophyll Reflectance Index (</w:t>
            </w:r>
            <w:proofErr w:type="spellStart"/>
            <w:r w:rsidRPr="00A27E73">
              <w:rPr>
                <w:rFonts w:eastAsia="Times New Roman" w:cs="Times New Roman"/>
                <w:color w:val="000000"/>
                <w:szCs w:val="24"/>
              </w:rPr>
              <w:t>RIrededge</w:t>
            </w:r>
            <w:proofErr w:type="spellEnd"/>
            <w:r w:rsidRPr="00A27E73">
              <w:rPr>
                <w:rFonts w:eastAsia="Times New Roman" w:cs="Times New Roman"/>
                <w:color w:val="000000"/>
                <w:szCs w:val="24"/>
              </w:rPr>
              <w:t>)</w:t>
            </w:r>
          </w:p>
        </w:tc>
        <w:tc>
          <w:tcPr>
            <w:tcW w:w="1990" w:type="pct"/>
            <w:shd w:val="clear" w:color="auto" w:fill="auto"/>
            <w:vAlign w:val="center"/>
            <w:hideMark/>
          </w:tcPr>
          <w:p w14:paraId="373425B2"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Chlorophyll</w:t>
            </w:r>
          </w:p>
        </w:tc>
        <w:tc>
          <w:tcPr>
            <w:tcW w:w="1430" w:type="pct"/>
            <w:shd w:val="clear" w:color="auto" w:fill="auto"/>
            <w:vAlign w:val="center"/>
            <w:hideMark/>
          </w:tcPr>
          <w:p w14:paraId="6696FBFF"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w:t>
            </w:r>
            <w:proofErr w:type="spellStart"/>
            <w:r w:rsidRPr="00A27E73">
              <w:rPr>
                <w:rFonts w:eastAsia="Times New Roman" w:cs="Times New Roman"/>
                <w:color w:val="000000"/>
                <w:szCs w:val="24"/>
              </w:rPr>
              <w:t>Gitelson</w:t>
            </w:r>
            <w:proofErr w:type="spellEnd"/>
            <w:r w:rsidRPr="00A27E73">
              <w:rPr>
                <w:rFonts w:eastAsia="Times New Roman" w:cs="Times New Roman"/>
                <w:color w:val="000000"/>
                <w:szCs w:val="24"/>
              </w:rPr>
              <w:t xml:space="preserve"> and </w:t>
            </w:r>
            <w:proofErr w:type="spellStart"/>
            <w:r w:rsidRPr="00A27E73">
              <w:rPr>
                <w:rFonts w:eastAsia="Times New Roman" w:cs="Times New Roman"/>
                <w:color w:val="000000"/>
                <w:szCs w:val="24"/>
              </w:rPr>
              <w:t>Merzlyak</w:t>
            </w:r>
            <w:proofErr w:type="spellEnd"/>
            <w:r w:rsidRPr="00A27E73">
              <w:rPr>
                <w:rFonts w:eastAsia="Times New Roman" w:cs="Times New Roman"/>
                <w:color w:val="000000"/>
                <w:szCs w:val="24"/>
              </w:rPr>
              <w:t>, 2004; Costa et al., 2021)</w:t>
            </w:r>
          </w:p>
        </w:tc>
      </w:tr>
      <w:tr w:rsidR="00A27E73" w:rsidRPr="00A27E73" w14:paraId="278781D2" w14:textId="77777777" w:rsidTr="00A875D1">
        <w:trPr>
          <w:trHeight w:val="315"/>
        </w:trPr>
        <w:tc>
          <w:tcPr>
            <w:tcW w:w="1580" w:type="pct"/>
            <w:shd w:val="clear" w:color="auto" w:fill="auto"/>
            <w:vAlign w:val="center"/>
            <w:hideMark/>
          </w:tcPr>
          <w:p w14:paraId="5DD6EF99"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Red Edge Normalized Difference Vegetation Index (</w:t>
            </w:r>
            <w:proofErr w:type="spellStart"/>
            <w:r w:rsidRPr="00A27E73">
              <w:rPr>
                <w:rFonts w:eastAsia="Times New Roman" w:cs="Times New Roman"/>
                <w:color w:val="000000"/>
                <w:szCs w:val="24"/>
              </w:rPr>
              <w:t>reNDVI</w:t>
            </w:r>
            <w:proofErr w:type="spellEnd"/>
            <w:r w:rsidRPr="00A27E73">
              <w:rPr>
                <w:rFonts w:eastAsia="Times New Roman" w:cs="Times New Roman"/>
                <w:color w:val="000000"/>
                <w:szCs w:val="24"/>
              </w:rPr>
              <w:t>)</w:t>
            </w:r>
          </w:p>
        </w:tc>
        <w:tc>
          <w:tcPr>
            <w:tcW w:w="1990" w:type="pct"/>
            <w:shd w:val="clear" w:color="auto" w:fill="auto"/>
            <w:vAlign w:val="center"/>
            <w:hideMark/>
          </w:tcPr>
          <w:p w14:paraId="19B2A54A"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Chlorophyll</w:t>
            </w:r>
          </w:p>
        </w:tc>
        <w:tc>
          <w:tcPr>
            <w:tcW w:w="1430" w:type="pct"/>
            <w:shd w:val="clear" w:color="auto" w:fill="auto"/>
            <w:vAlign w:val="center"/>
            <w:hideMark/>
          </w:tcPr>
          <w:p w14:paraId="757BC027"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w:t>
            </w:r>
            <w:proofErr w:type="spellStart"/>
            <w:r w:rsidRPr="00A27E73">
              <w:rPr>
                <w:rFonts w:eastAsia="Times New Roman" w:cs="Times New Roman"/>
                <w:color w:val="000000"/>
                <w:szCs w:val="24"/>
              </w:rPr>
              <w:t>Gitelson</w:t>
            </w:r>
            <w:proofErr w:type="spellEnd"/>
            <w:r w:rsidRPr="00A27E73">
              <w:rPr>
                <w:rFonts w:eastAsia="Times New Roman" w:cs="Times New Roman"/>
                <w:color w:val="000000"/>
                <w:szCs w:val="24"/>
              </w:rPr>
              <w:t xml:space="preserve"> and </w:t>
            </w:r>
            <w:proofErr w:type="spellStart"/>
            <w:r w:rsidRPr="00A27E73">
              <w:rPr>
                <w:rFonts w:eastAsia="Times New Roman" w:cs="Times New Roman"/>
                <w:color w:val="000000"/>
                <w:szCs w:val="24"/>
              </w:rPr>
              <w:t>Merzlyak</w:t>
            </w:r>
            <w:proofErr w:type="spellEnd"/>
            <w:r w:rsidRPr="00A27E73">
              <w:rPr>
                <w:rFonts w:eastAsia="Times New Roman" w:cs="Times New Roman"/>
                <w:color w:val="000000"/>
                <w:szCs w:val="24"/>
              </w:rPr>
              <w:t>, 1994)</w:t>
            </w:r>
          </w:p>
        </w:tc>
      </w:tr>
      <w:tr w:rsidR="00A27E73" w:rsidRPr="00A27E73" w14:paraId="53315398" w14:textId="77777777" w:rsidTr="00A875D1">
        <w:trPr>
          <w:trHeight w:val="315"/>
        </w:trPr>
        <w:tc>
          <w:tcPr>
            <w:tcW w:w="1580" w:type="pct"/>
            <w:shd w:val="clear" w:color="auto" w:fill="auto"/>
            <w:vAlign w:val="center"/>
            <w:hideMark/>
          </w:tcPr>
          <w:p w14:paraId="148C0D43"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Red Edge Ratio (SR478)</w:t>
            </w:r>
          </w:p>
        </w:tc>
        <w:tc>
          <w:tcPr>
            <w:tcW w:w="1990" w:type="pct"/>
            <w:shd w:val="clear" w:color="auto" w:fill="auto"/>
            <w:vAlign w:val="center"/>
            <w:hideMark/>
          </w:tcPr>
          <w:p w14:paraId="5BE5911D" w14:textId="77777777" w:rsidR="00A27E73" w:rsidRPr="00A27E73" w:rsidRDefault="00A27E73" w:rsidP="003A4699">
            <w:pPr>
              <w:spacing w:before="0" w:after="120"/>
              <w:rPr>
                <w:rFonts w:eastAsia="Times New Roman" w:cs="Times New Roman"/>
                <w:color w:val="000000"/>
                <w:szCs w:val="24"/>
              </w:rPr>
            </w:pPr>
            <w:proofErr w:type="spellStart"/>
            <w:r w:rsidRPr="00A27E73">
              <w:rPr>
                <w:rFonts w:eastAsia="Times New Roman" w:cs="Times New Roman"/>
                <w:color w:val="000000"/>
                <w:szCs w:val="24"/>
              </w:rPr>
              <w:t>Rededge</w:t>
            </w:r>
            <w:proofErr w:type="spellEnd"/>
          </w:p>
        </w:tc>
        <w:tc>
          <w:tcPr>
            <w:tcW w:w="1430" w:type="pct"/>
            <w:shd w:val="clear" w:color="auto" w:fill="auto"/>
            <w:vAlign w:val="center"/>
            <w:hideMark/>
          </w:tcPr>
          <w:p w14:paraId="10FCF435"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 xml:space="preserve">(Sims and </w:t>
            </w:r>
            <w:proofErr w:type="spellStart"/>
            <w:r w:rsidRPr="00A27E73">
              <w:rPr>
                <w:rFonts w:eastAsia="Times New Roman" w:cs="Times New Roman"/>
                <w:color w:val="000000"/>
                <w:szCs w:val="24"/>
              </w:rPr>
              <w:t>Gamon</w:t>
            </w:r>
            <w:proofErr w:type="spellEnd"/>
            <w:r w:rsidRPr="00A27E73">
              <w:rPr>
                <w:rFonts w:eastAsia="Times New Roman" w:cs="Times New Roman"/>
                <w:color w:val="000000"/>
                <w:szCs w:val="24"/>
              </w:rPr>
              <w:t>, 2002; Costa et al., 2021)</w:t>
            </w:r>
          </w:p>
        </w:tc>
      </w:tr>
      <w:tr w:rsidR="00A27E73" w:rsidRPr="00A27E73" w14:paraId="1DCDE8DF" w14:textId="77777777" w:rsidTr="00A875D1">
        <w:trPr>
          <w:trHeight w:val="315"/>
        </w:trPr>
        <w:tc>
          <w:tcPr>
            <w:tcW w:w="1580" w:type="pct"/>
            <w:shd w:val="clear" w:color="auto" w:fill="auto"/>
            <w:vAlign w:val="center"/>
            <w:hideMark/>
          </w:tcPr>
          <w:p w14:paraId="2660CCDB"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Red Green Blue Vegetation Index (RGBVI)</w:t>
            </w:r>
          </w:p>
        </w:tc>
        <w:tc>
          <w:tcPr>
            <w:tcW w:w="1990" w:type="pct"/>
            <w:shd w:val="clear" w:color="auto" w:fill="auto"/>
            <w:vAlign w:val="center"/>
            <w:hideMark/>
          </w:tcPr>
          <w:p w14:paraId="6A9FB0D8"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Biomass</w:t>
            </w:r>
          </w:p>
        </w:tc>
        <w:tc>
          <w:tcPr>
            <w:tcW w:w="1430" w:type="pct"/>
            <w:shd w:val="clear" w:color="auto" w:fill="auto"/>
            <w:vAlign w:val="center"/>
            <w:hideMark/>
          </w:tcPr>
          <w:p w14:paraId="0B502CA8"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w:t>
            </w:r>
            <w:proofErr w:type="spellStart"/>
            <w:r w:rsidRPr="00A27E73">
              <w:rPr>
                <w:rFonts w:eastAsia="Times New Roman" w:cs="Times New Roman"/>
                <w:color w:val="000000"/>
                <w:szCs w:val="24"/>
              </w:rPr>
              <w:t>Bendig</w:t>
            </w:r>
            <w:proofErr w:type="spellEnd"/>
            <w:r w:rsidRPr="00A27E73">
              <w:rPr>
                <w:rFonts w:eastAsia="Times New Roman" w:cs="Times New Roman"/>
                <w:color w:val="000000"/>
                <w:szCs w:val="24"/>
              </w:rPr>
              <w:t xml:space="preserve"> et al., 2015b)</w:t>
            </w:r>
          </w:p>
        </w:tc>
      </w:tr>
      <w:tr w:rsidR="00A27E73" w:rsidRPr="00A27E73" w14:paraId="100E3276" w14:textId="77777777" w:rsidTr="00A875D1">
        <w:trPr>
          <w:trHeight w:val="315"/>
        </w:trPr>
        <w:tc>
          <w:tcPr>
            <w:tcW w:w="1580" w:type="pct"/>
            <w:shd w:val="clear" w:color="auto" w:fill="auto"/>
            <w:vAlign w:val="center"/>
            <w:hideMark/>
          </w:tcPr>
          <w:p w14:paraId="7F6B838E"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Renormalized Difference Vegetation Index (RDVI)</w:t>
            </w:r>
          </w:p>
        </w:tc>
        <w:tc>
          <w:tcPr>
            <w:tcW w:w="1990" w:type="pct"/>
            <w:shd w:val="clear" w:color="auto" w:fill="auto"/>
            <w:vAlign w:val="center"/>
            <w:hideMark/>
          </w:tcPr>
          <w:p w14:paraId="5AA2E8E7" w14:textId="77777777" w:rsidR="00A27E73" w:rsidRPr="00A27E73" w:rsidRDefault="00A27E73" w:rsidP="003A4699">
            <w:pPr>
              <w:spacing w:before="0" w:after="120"/>
              <w:rPr>
                <w:rFonts w:eastAsia="Times New Roman" w:cs="Times New Roman"/>
                <w:color w:val="000000"/>
                <w:szCs w:val="24"/>
              </w:rPr>
            </w:pPr>
            <w:proofErr w:type="spellStart"/>
            <w:r w:rsidRPr="00A27E73">
              <w:rPr>
                <w:rFonts w:eastAsia="Times New Roman" w:cs="Times New Roman"/>
                <w:color w:val="000000"/>
                <w:szCs w:val="24"/>
              </w:rPr>
              <w:t>Fpar</w:t>
            </w:r>
            <w:proofErr w:type="spellEnd"/>
          </w:p>
        </w:tc>
        <w:tc>
          <w:tcPr>
            <w:tcW w:w="1430" w:type="pct"/>
            <w:shd w:val="clear" w:color="auto" w:fill="auto"/>
            <w:vAlign w:val="center"/>
            <w:hideMark/>
          </w:tcPr>
          <w:p w14:paraId="36CDCBBF"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w:t>
            </w:r>
            <w:proofErr w:type="spellStart"/>
            <w:r w:rsidRPr="00A27E73">
              <w:rPr>
                <w:rFonts w:eastAsia="Times New Roman" w:cs="Times New Roman"/>
                <w:color w:val="000000"/>
                <w:szCs w:val="24"/>
              </w:rPr>
              <w:t>Roujean</w:t>
            </w:r>
            <w:proofErr w:type="spellEnd"/>
            <w:r w:rsidRPr="00A27E73">
              <w:rPr>
                <w:rFonts w:eastAsia="Times New Roman" w:cs="Times New Roman"/>
                <w:color w:val="000000"/>
                <w:szCs w:val="24"/>
              </w:rPr>
              <w:t xml:space="preserve"> and </w:t>
            </w:r>
            <w:proofErr w:type="spellStart"/>
            <w:r w:rsidRPr="00A27E73">
              <w:rPr>
                <w:rFonts w:eastAsia="Times New Roman" w:cs="Times New Roman"/>
                <w:color w:val="000000"/>
                <w:szCs w:val="24"/>
              </w:rPr>
              <w:t>Breon</w:t>
            </w:r>
            <w:proofErr w:type="spellEnd"/>
            <w:r w:rsidRPr="00A27E73">
              <w:rPr>
                <w:rFonts w:eastAsia="Times New Roman" w:cs="Times New Roman"/>
                <w:color w:val="000000"/>
                <w:szCs w:val="24"/>
              </w:rPr>
              <w:t>, 1995)</w:t>
            </w:r>
          </w:p>
        </w:tc>
      </w:tr>
      <w:tr w:rsidR="00A27E73" w:rsidRPr="00A27E73" w14:paraId="0A6EC4A4" w14:textId="77777777" w:rsidTr="00A875D1">
        <w:trPr>
          <w:trHeight w:val="315"/>
        </w:trPr>
        <w:tc>
          <w:tcPr>
            <w:tcW w:w="1580" w:type="pct"/>
            <w:shd w:val="clear" w:color="auto" w:fill="auto"/>
            <w:vAlign w:val="center"/>
            <w:hideMark/>
          </w:tcPr>
          <w:p w14:paraId="0BB284B4"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Simple Ratio (SR)</w:t>
            </w:r>
          </w:p>
        </w:tc>
        <w:tc>
          <w:tcPr>
            <w:tcW w:w="1990" w:type="pct"/>
            <w:shd w:val="clear" w:color="auto" w:fill="auto"/>
            <w:vAlign w:val="center"/>
            <w:hideMark/>
          </w:tcPr>
          <w:p w14:paraId="5A99AAD5"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Leaf area index, chlorophyll a</w:t>
            </w:r>
          </w:p>
        </w:tc>
        <w:tc>
          <w:tcPr>
            <w:tcW w:w="1430" w:type="pct"/>
            <w:shd w:val="clear" w:color="auto" w:fill="auto"/>
            <w:vAlign w:val="center"/>
            <w:hideMark/>
          </w:tcPr>
          <w:p w14:paraId="543B851E"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(Jordan, 1969)</w:t>
            </w:r>
          </w:p>
        </w:tc>
      </w:tr>
      <w:tr w:rsidR="00A27E73" w:rsidRPr="00A27E73" w14:paraId="44A5F278" w14:textId="77777777" w:rsidTr="00A875D1">
        <w:trPr>
          <w:trHeight w:val="315"/>
        </w:trPr>
        <w:tc>
          <w:tcPr>
            <w:tcW w:w="1580" w:type="pct"/>
            <w:shd w:val="clear" w:color="auto" w:fill="auto"/>
            <w:vAlign w:val="center"/>
            <w:hideMark/>
          </w:tcPr>
          <w:p w14:paraId="567A7AE7"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Simple Ratio at 445 (SR445)</w:t>
            </w:r>
          </w:p>
        </w:tc>
        <w:tc>
          <w:tcPr>
            <w:tcW w:w="1990" w:type="pct"/>
            <w:shd w:val="clear" w:color="auto" w:fill="auto"/>
            <w:vAlign w:val="center"/>
            <w:hideMark/>
          </w:tcPr>
          <w:p w14:paraId="33C9DA04"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Anthocyanins</w:t>
            </w:r>
          </w:p>
        </w:tc>
        <w:tc>
          <w:tcPr>
            <w:tcW w:w="1430" w:type="pct"/>
            <w:shd w:val="clear" w:color="auto" w:fill="auto"/>
            <w:vAlign w:val="center"/>
            <w:hideMark/>
          </w:tcPr>
          <w:p w14:paraId="61BDAD15"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w:t>
            </w:r>
            <w:proofErr w:type="spellStart"/>
            <w:r w:rsidRPr="00A27E73">
              <w:rPr>
                <w:rFonts w:eastAsia="Times New Roman" w:cs="Times New Roman"/>
                <w:color w:val="000000"/>
                <w:szCs w:val="24"/>
              </w:rPr>
              <w:t>Thorhaug</w:t>
            </w:r>
            <w:proofErr w:type="spellEnd"/>
            <w:r w:rsidRPr="00A27E73">
              <w:rPr>
                <w:rFonts w:eastAsia="Times New Roman" w:cs="Times New Roman"/>
                <w:color w:val="000000"/>
                <w:szCs w:val="24"/>
              </w:rPr>
              <w:t xml:space="preserve"> et al., 2015)</w:t>
            </w:r>
          </w:p>
        </w:tc>
      </w:tr>
      <w:tr w:rsidR="00A27E73" w:rsidRPr="00A27E73" w14:paraId="6CD63DC8" w14:textId="77777777" w:rsidTr="00A875D1">
        <w:trPr>
          <w:trHeight w:val="315"/>
        </w:trPr>
        <w:tc>
          <w:tcPr>
            <w:tcW w:w="1580" w:type="pct"/>
            <w:shd w:val="clear" w:color="auto" w:fill="auto"/>
            <w:vAlign w:val="center"/>
            <w:hideMark/>
          </w:tcPr>
          <w:p w14:paraId="2D53B864"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Simple Ratio at 700 (SR700)</w:t>
            </w:r>
          </w:p>
        </w:tc>
        <w:tc>
          <w:tcPr>
            <w:tcW w:w="1990" w:type="pct"/>
            <w:shd w:val="clear" w:color="auto" w:fill="auto"/>
            <w:vAlign w:val="center"/>
            <w:hideMark/>
          </w:tcPr>
          <w:p w14:paraId="7FD5A326"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Chlorophyll</w:t>
            </w:r>
          </w:p>
        </w:tc>
        <w:tc>
          <w:tcPr>
            <w:tcW w:w="1430" w:type="pct"/>
            <w:shd w:val="clear" w:color="auto" w:fill="auto"/>
            <w:vAlign w:val="center"/>
            <w:hideMark/>
          </w:tcPr>
          <w:p w14:paraId="41E0EC4E"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(Chappelle et al., 1992)</w:t>
            </w:r>
          </w:p>
        </w:tc>
      </w:tr>
      <w:tr w:rsidR="00A27E73" w:rsidRPr="00A27E73" w14:paraId="3BD12ED6" w14:textId="77777777" w:rsidTr="00A875D1">
        <w:trPr>
          <w:trHeight w:val="315"/>
        </w:trPr>
        <w:tc>
          <w:tcPr>
            <w:tcW w:w="1580" w:type="pct"/>
            <w:shd w:val="clear" w:color="auto" w:fill="auto"/>
            <w:vAlign w:val="center"/>
            <w:hideMark/>
          </w:tcPr>
          <w:p w14:paraId="720D0C80"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Simple Ratio at 705 (SR705)</w:t>
            </w:r>
          </w:p>
        </w:tc>
        <w:tc>
          <w:tcPr>
            <w:tcW w:w="1990" w:type="pct"/>
            <w:shd w:val="clear" w:color="auto" w:fill="auto"/>
            <w:vAlign w:val="center"/>
            <w:hideMark/>
          </w:tcPr>
          <w:p w14:paraId="79A58B99"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Chlorophyll</w:t>
            </w:r>
          </w:p>
        </w:tc>
        <w:tc>
          <w:tcPr>
            <w:tcW w:w="1430" w:type="pct"/>
            <w:shd w:val="clear" w:color="auto" w:fill="auto"/>
            <w:vAlign w:val="center"/>
            <w:hideMark/>
          </w:tcPr>
          <w:p w14:paraId="5EE96B95"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w:t>
            </w:r>
            <w:proofErr w:type="spellStart"/>
            <w:r w:rsidRPr="00A27E73">
              <w:rPr>
                <w:rFonts w:eastAsia="Times New Roman" w:cs="Times New Roman"/>
                <w:color w:val="000000"/>
                <w:szCs w:val="24"/>
              </w:rPr>
              <w:t>Gitelson</w:t>
            </w:r>
            <w:proofErr w:type="spellEnd"/>
            <w:r w:rsidRPr="00A27E73">
              <w:rPr>
                <w:rFonts w:eastAsia="Times New Roman" w:cs="Times New Roman"/>
                <w:color w:val="000000"/>
                <w:szCs w:val="24"/>
              </w:rPr>
              <w:t xml:space="preserve"> and </w:t>
            </w:r>
            <w:proofErr w:type="spellStart"/>
            <w:r w:rsidRPr="00A27E73">
              <w:rPr>
                <w:rFonts w:eastAsia="Times New Roman" w:cs="Times New Roman"/>
                <w:color w:val="000000"/>
                <w:szCs w:val="24"/>
              </w:rPr>
              <w:t>Merzlyak</w:t>
            </w:r>
            <w:proofErr w:type="spellEnd"/>
            <w:r w:rsidRPr="00A27E73">
              <w:rPr>
                <w:rFonts w:eastAsia="Times New Roman" w:cs="Times New Roman"/>
                <w:color w:val="000000"/>
                <w:szCs w:val="24"/>
              </w:rPr>
              <w:t>, 1994)</w:t>
            </w:r>
          </w:p>
        </w:tc>
      </w:tr>
      <w:tr w:rsidR="00A27E73" w:rsidRPr="00A27E73" w14:paraId="2133EFF4" w14:textId="77777777" w:rsidTr="00A875D1">
        <w:trPr>
          <w:trHeight w:val="315"/>
        </w:trPr>
        <w:tc>
          <w:tcPr>
            <w:tcW w:w="1580" w:type="pct"/>
            <w:shd w:val="clear" w:color="auto" w:fill="auto"/>
            <w:vAlign w:val="center"/>
            <w:hideMark/>
          </w:tcPr>
          <w:p w14:paraId="62FE9D4F" w14:textId="39440002"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 xml:space="preserve">Soil Adjusted </w:t>
            </w:r>
            <w:r w:rsidR="009C2E35" w:rsidRPr="0081591D">
              <w:rPr>
                <w:rFonts w:eastAsia="Times New Roman" w:cs="Times New Roman"/>
                <w:color w:val="000000"/>
                <w:szCs w:val="24"/>
              </w:rPr>
              <w:t>Vegetation</w:t>
            </w:r>
            <w:r w:rsidRPr="00A27E73">
              <w:rPr>
                <w:rFonts w:eastAsia="Times New Roman" w:cs="Times New Roman"/>
                <w:color w:val="000000"/>
                <w:szCs w:val="24"/>
              </w:rPr>
              <w:t xml:space="preserve"> Index(L=-0.2) (SAVI2)</w:t>
            </w:r>
          </w:p>
        </w:tc>
        <w:tc>
          <w:tcPr>
            <w:tcW w:w="1990" w:type="pct"/>
            <w:shd w:val="clear" w:color="auto" w:fill="auto"/>
            <w:vAlign w:val="center"/>
            <w:hideMark/>
          </w:tcPr>
          <w:p w14:paraId="5CE5CA2C"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Aboveground living biomass</w:t>
            </w:r>
          </w:p>
        </w:tc>
        <w:tc>
          <w:tcPr>
            <w:tcW w:w="1430" w:type="pct"/>
            <w:shd w:val="clear" w:color="auto" w:fill="auto"/>
            <w:vAlign w:val="center"/>
            <w:hideMark/>
          </w:tcPr>
          <w:p w14:paraId="7689D817"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(Ren et al., 2018)</w:t>
            </w:r>
          </w:p>
        </w:tc>
      </w:tr>
      <w:tr w:rsidR="00A27E73" w:rsidRPr="00A27E73" w14:paraId="00FF3938" w14:textId="77777777" w:rsidTr="00A875D1">
        <w:trPr>
          <w:trHeight w:val="315"/>
        </w:trPr>
        <w:tc>
          <w:tcPr>
            <w:tcW w:w="1580" w:type="pct"/>
            <w:shd w:val="clear" w:color="auto" w:fill="auto"/>
            <w:noWrap/>
            <w:vAlign w:val="center"/>
            <w:hideMark/>
          </w:tcPr>
          <w:p w14:paraId="60893862"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Soil Adjusted vegetation Index(L=0.5) (SAVI)</w:t>
            </w:r>
          </w:p>
        </w:tc>
        <w:tc>
          <w:tcPr>
            <w:tcW w:w="1990" w:type="pct"/>
            <w:shd w:val="clear" w:color="auto" w:fill="auto"/>
            <w:noWrap/>
            <w:vAlign w:val="center"/>
            <w:hideMark/>
          </w:tcPr>
          <w:p w14:paraId="0B44F227"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Eliminated soil-induced variations in vegetation indices, LAI, chlorophyll</w:t>
            </w:r>
          </w:p>
        </w:tc>
        <w:tc>
          <w:tcPr>
            <w:tcW w:w="1430" w:type="pct"/>
            <w:shd w:val="clear" w:color="auto" w:fill="auto"/>
            <w:noWrap/>
            <w:vAlign w:val="center"/>
            <w:hideMark/>
          </w:tcPr>
          <w:p w14:paraId="6F0A80E1"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w:t>
            </w:r>
            <w:proofErr w:type="spellStart"/>
            <w:r w:rsidRPr="00A27E73">
              <w:rPr>
                <w:rFonts w:eastAsia="Times New Roman" w:cs="Times New Roman"/>
                <w:color w:val="000000"/>
                <w:szCs w:val="24"/>
              </w:rPr>
              <w:t>Huete</w:t>
            </w:r>
            <w:proofErr w:type="spellEnd"/>
            <w:r w:rsidRPr="00A27E73">
              <w:rPr>
                <w:rFonts w:eastAsia="Times New Roman" w:cs="Times New Roman"/>
                <w:color w:val="000000"/>
                <w:szCs w:val="24"/>
              </w:rPr>
              <w:t>, 1988)</w:t>
            </w:r>
          </w:p>
        </w:tc>
      </w:tr>
      <w:tr w:rsidR="00A27E73" w:rsidRPr="00A27E73" w14:paraId="21390AF1" w14:textId="77777777" w:rsidTr="00A875D1">
        <w:trPr>
          <w:trHeight w:val="315"/>
        </w:trPr>
        <w:tc>
          <w:tcPr>
            <w:tcW w:w="1580" w:type="pct"/>
            <w:shd w:val="clear" w:color="auto" w:fill="auto"/>
            <w:vAlign w:val="center"/>
            <w:hideMark/>
          </w:tcPr>
          <w:p w14:paraId="5A42C806"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Soil cover</w:t>
            </w:r>
          </w:p>
        </w:tc>
        <w:tc>
          <w:tcPr>
            <w:tcW w:w="1990" w:type="pct"/>
            <w:shd w:val="clear" w:color="auto" w:fill="auto"/>
            <w:vAlign w:val="center"/>
            <w:hideMark/>
          </w:tcPr>
          <w:p w14:paraId="4F006E3D"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Soil cover</w:t>
            </w:r>
          </w:p>
        </w:tc>
        <w:tc>
          <w:tcPr>
            <w:tcW w:w="1430" w:type="pct"/>
            <w:shd w:val="clear" w:color="auto" w:fill="auto"/>
            <w:vAlign w:val="center"/>
            <w:hideMark/>
          </w:tcPr>
          <w:p w14:paraId="5E91FA37"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w:t>
            </w:r>
            <w:proofErr w:type="spellStart"/>
            <w:r w:rsidRPr="00A27E73">
              <w:rPr>
                <w:rFonts w:eastAsia="Times New Roman" w:cs="Times New Roman"/>
                <w:color w:val="000000"/>
                <w:szCs w:val="24"/>
              </w:rPr>
              <w:t>Bunnik</w:t>
            </w:r>
            <w:proofErr w:type="spellEnd"/>
            <w:r w:rsidRPr="00A27E73">
              <w:rPr>
                <w:rFonts w:eastAsia="Times New Roman" w:cs="Times New Roman"/>
                <w:color w:val="000000"/>
                <w:szCs w:val="24"/>
              </w:rPr>
              <w:t>, 1981)</w:t>
            </w:r>
          </w:p>
        </w:tc>
      </w:tr>
      <w:tr w:rsidR="00A27E73" w:rsidRPr="00A27E73" w14:paraId="6AD28A3D" w14:textId="77777777" w:rsidTr="00A875D1">
        <w:trPr>
          <w:trHeight w:val="315"/>
        </w:trPr>
        <w:tc>
          <w:tcPr>
            <w:tcW w:w="1580" w:type="pct"/>
            <w:shd w:val="clear" w:color="auto" w:fill="auto"/>
            <w:vAlign w:val="center"/>
            <w:hideMark/>
          </w:tcPr>
          <w:p w14:paraId="246575CD"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Structure Independent Pigment Index (SIPI)</w:t>
            </w:r>
          </w:p>
        </w:tc>
        <w:tc>
          <w:tcPr>
            <w:tcW w:w="1990" w:type="pct"/>
            <w:shd w:val="clear" w:color="auto" w:fill="auto"/>
            <w:vAlign w:val="center"/>
            <w:hideMark/>
          </w:tcPr>
          <w:p w14:paraId="6365006E"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Chlorophyll-a, carotenoid</w:t>
            </w:r>
          </w:p>
        </w:tc>
        <w:tc>
          <w:tcPr>
            <w:tcW w:w="1430" w:type="pct"/>
            <w:shd w:val="clear" w:color="auto" w:fill="auto"/>
            <w:vAlign w:val="center"/>
            <w:hideMark/>
          </w:tcPr>
          <w:p w14:paraId="34CE5653"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(Penuelas et al., 1995; Costa et al., 2021)</w:t>
            </w:r>
          </w:p>
        </w:tc>
      </w:tr>
      <w:tr w:rsidR="00A27E73" w:rsidRPr="00A27E73" w14:paraId="2085C449" w14:textId="77777777" w:rsidTr="00A875D1">
        <w:trPr>
          <w:trHeight w:val="315"/>
        </w:trPr>
        <w:tc>
          <w:tcPr>
            <w:tcW w:w="1580" w:type="pct"/>
            <w:shd w:val="clear" w:color="auto" w:fill="auto"/>
            <w:vAlign w:val="center"/>
            <w:hideMark/>
          </w:tcPr>
          <w:p w14:paraId="2A0E2911"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TCARI/OSAVI</w:t>
            </w:r>
          </w:p>
        </w:tc>
        <w:tc>
          <w:tcPr>
            <w:tcW w:w="1990" w:type="pct"/>
            <w:shd w:val="clear" w:color="auto" w:fill="auto"/>
            <w:vAlign w:val="center"/>
            <w:hideMark/>
          </w:tcPr>
          <w:p w14:paraId="7C4A4205"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Chlorophyll</w:t>
            </w:r>
          </w:p>
        </w:tc>
        <w:tc>
          <w:tcPr>
            <w:tcW w:w="1430" w:type="pct"/>
            <w:shd w:val="clear" w:color="auto" w:fill="auto"/>
            <w:vAlign w:val="center"/>
            <w:hideMark/>
          </w:tcPr>
          <w:p w14:paraId="47D3B9A5"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w:t>
            </w:r>
            <w:proofErr w:type="spellStart"/>
            <w:r w:rsidRPr="00A27E73">
              <w:rPr>
                <w:rFonts w:eastAsia="Times New Roman" w:cs="Times New Roman"/>
                <w:color w:val="000000"/>
                <w:szCs w:val="24"/>
              </w:rPr>
              <w:t>Haboudane</w:t>
            </w:r>
            <w:proofErr w:type="spellEnd"/>
            <w:r w:rsidRPr="00A27E73">
              <w:rPr>
                <w:rFonts w:eastAsia="Times New Roman" w:cs="Times New Roman"/>
                <w:color w:val="000000"/>
                <w:szCs w:val="24"/>
              </w:rPr>
              <w:t xml:space="preserve"> et al., 2002)</w:t>
            </w:r>
          </w:p>
        </w:tc>
      </w:tr>
      <w:tr w:rsidR="00A27E73" w:rsidRPr="00A27E73" w14:paraId="30A337D7" w14:textId="77777777" w:rsidTr="00A875D1">
        <w:trPr>
          <w:trHeight w:val="315"/>
        </w:trPr>
        <w:tc>
          <w:tcPr>
            <w:tcW w:w="1580" w:type="pct"/>
            <w:shd w:val="clear" w:color="auto" w:fill="auto"/>
            <w:vAlign w:val="center"/>
            <w:hideMark/>
          </w:tcPr>
          <w:p w14:paraId="46C7FA16"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Triangular Greenness Index (TGI)</w:t>
            </w:r>
          </w:p>
        </w:tc>
        <w:tc>
          <w:tcPr>
            <w:tcW w:w="1990" w:type="pct"/>
            <w:shd w:val="clear" w:color="auto" w:fill="auto"/>
            <w:vAlign w:val="center"/>
            <w:hideMark/>
          </w:tcPr>
          <w:p w14:paraId="00D20878"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Chlorophyll, Leaf area index</w:t>
            </w:r>
          </w:p>
        </w:tc>
        <w:tc>
          <w:tcPr>
            <w:tcW w:w="1430" w:type="pct"/>
            <w:shd w:val="clear" w:color="auto" w:fill="auto"/>
            <w:vAlign w:val="center"/>
            <w:hideMark/>
          </w:tcPr>
          <w:p w14:paraId="149B9B58"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(Hunt Jr. et al., 2011)</w:t>
            </w:r>
          </w:p>
        </w:tc>
      </w:tr>
      <w:tr w:rsidR="00A27E73" w:rsidRPr="00A27E73" w14:paraId="4D9B10F6" w14:textId="77777777" w:rsidTr="00A875D1">
        <w:trPr>
          <w:trHeight w:val="315"/>
        </w:trPr>
        <w:tc>
          <w:tcPr>
            <w:tcW w:w="1580" w:type="pct"/>
            <w:shd w:val="clear" w:color="auto" w:fill="auto"/>
            <w:vAlign w:val="center"/>
            <w:hideMark/>
          </w:tcPr>
          <w:p w14:paraId="00A21348"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Triangular Vegetation Index (TVI)</w:t>
            </w:r>
          </w:p>
        </w:tc>
        <w:tc>
          <w:tcPr>
            <w:tcW w:w="1990" w:type="pct"/>
            <w:shd w:val="clear" w:color="auto" w:fill="auto"/>
            <w:vAlign w:val="center"/>
            <w:hideMark/>
          </w:tcPr>
          <w:p w14:paraId="64CA56A8"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Green leaf area index, chlorophyll</w:t>
            </w:r>
          </w:p>
        </w:tc>
        <w:tc>
          <w:tcPr>
            <w:tcW w:w="1430" w:type="pct"/>
            <w:shd w:val="clear" w:color="auto" w:fill="auto"/>
            <w:vAlign w:val="center"/>
            <w:hideMark/>
          </w:tcPr>
          <w:p w14:paraId="416B54A5"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w:t>
            </w:r>
            <w:proofErr w:type="spellStart"/>
            <w:r w:rsidRPr="00A27E73">
              <w:rPr>
                <w:rFonts w:eastAsia="Times New Roman" w:cs="Times New Roman"/>
                <w:color w:val="000000"/>
                <w:szCs w:val="24"/>
              </w:rPr>
              <w:t>Broge</w:t>
            </w:r>
            <w:proofErr w:type="spellEnd"/>
            <w:r w:rsidRPr="00A27E73">
              <w:rPr>
                <w:rFonts w:eastAsia="Times New Roman" w:cs="Times New Roman"/>
                <w:color w:val="000000"/>
                <w:szCs w:val="24"/>
              </w:rPr>
              <w:t xml:space="preserve"> and Leblanc, 2001)</w:t>
            </w:r>
          </w:p>
        </w:tc>
      </w:tr>
      <w:tr w:rsidR="00A27E73" w:rsidRPr="00A27E73" w14:paraId="2457A267" w14:textId="77777777" w:rsidTr="00A875D1">
        <w:trPr>
          <w:trHeight w:val="315"/>
        </w:trPr>
        <w:tc>
          <w:tcPr>
            <w:tcW w:w="1580" w:type="pct"/>
            <w:shd w:val="clear" w:color="auto" w:fill="auto"/>
            <w:vAlign w:val="center"/>
            <w:hideMark/>
          </w:tcPr>
          <w:p w14:paraId="50E69119"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lastRenderedPageBreak/>
              <w:t>Vegetative Index (VEG)</w:t>
            </w:r>
          </w:p>
        </w:tc>
        <w:tc>
          <w:tcPr>
            <w:tcW w:w="1990" w:type="pct"/>
            <w:shd w:val="clear" w:color="auto" w:fill="auto"/>
            <w:vAlign w:val="center"/>
            <w:hideMark/>
          </w:tcPr>
          <w:p w14:paraId="38593CDB"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Vegetation coverage</w:t>
            </w:r>
          </w:p>
        </w:tc>
        <w:tc>
          <w:tcPr>
            <w:tcW w:w="1430" w:type="pct"/>
            <w:shd w:val="clear" w:color="auto" w:fill="auto"/>
            <w:vAlign w:val="center"/>
            <w:hideMark/>
          </w:tcPr>
          <w:p w14:paraId="5280700E"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(Hague et al., 2006)</w:t>
            </w:r>
          </w:p>
        </w:tc>
      </w:tr>
      <w:tr w:rsidR="00A27E73" w:rsidRPr="00A27E73" w14:paraId="6C27C99A" w14:textId="77777777" w:rsidTr="00A875D1">
        <w:trPr>
          <w:trHeight w:val="315"/>
        </w:trPr>
        <w:tc>
          <w:tcPr>
            <w:tcW w:w="1580" w:type="pct"/>
            <w:shd w:val="clear" w:color="auto" w:fill="auto"/>
            <w:vAlign w:val="center"/>
            <w:hideMark/>
          </w:tcPr>
          <w:p w14:paraId="50FE10AD"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Visible Atmospherically Resistant Index (VARI)</w:t>
            </w:r>
          </w:p>
        </w:tc>
        <w:tc>
          <w:tcPr>
            <w:tcW w:w="1990" w:type="pct"/>
            <w:shd w:val="clear" w:color="auto" w:fill="auto"/>
            <w:vAlign w:val="center"/>
            <w:hideMark/>
          </w:tcPr>
          <w:p w14:paraId="3DD28CB9"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Vegetation fraction</w:t>
            </w:r>
          </w:p>
        </w:tc>
        <w:tc>
          <w:tcPr>
            <w:tcW w:w="1430" w:type="pct"/>
            <w:shd w:val="clear" w:color="auto" w:fill="auto"/>
            <w:vAlign w:val="center"/>
            <w:hideMark/>
          </w:tcPr>
          <w:p w14:paraId="516D60CF"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w:t>
            </w:r>
            <w:proofErr w:type="spellStart"/>
            <w:r w:rsidRPr="00A27E73">
              <w:rPr>
                <w:rFonts w:eastAsia="Times New Roman" w:cs="Times New Roman"/>
                <w:color w:val="000000"/>
                <w:szCs w:val="24"/>
              </w:rPr>
              <w:t>Gitelson</w:t>
            </w:r>
            <w:proofErr w:type="spellEnd"/>
            <w:r w:rsidRPr="00A27E73">
              <w:rPr>
                <w:rFonts w:eastAsia="Times New Roman" w:cs="Times New Roman"/>
                <w:color w:val="000000"/>
                <w:szCs w:val="24"/>
              </w:rPr>
              <w:t xml:space="preserve"> et al., 2002)</w:t>
            </w:r>
          </w:p>
        </w:tc>
      </w:tr>
      <w:tr w:rsidR="00A27E73" w:rsidRPr="00A27E73" w14:paraId="55C154C8" w14:textId="77777777" w:rsidTr="00A875D1">
        <w:trPr>
          <w:trHeight w:val="315"/>
        </w:trPr>
        <w:tc>
          <w:tcPr>
            <w:tcW w:w="1580" w:type="pct"/>
            <w:shd w:val="clear" w:color="auto" w:fill="auto"/>
            <w:vAlign w:val="center"/>
            <w:hideMark/>
          </w:tcPr>
          <w:p w14:paraId="4D6E0212"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Wide Dynamic Range Vegetation Index (WDRVI)</w:t>
            </w:r>
          </w:p>
        </w:tc>
        <w:tc>
          <w:tcPr>
            <w:tcW w:w="1990" w:type="pct"/>
            <w:shd w:val="clear" w:color="auto" w:fill="auto"/>
            <w:vAlign w:val="center"/>
            <w:hideMark/>
          </w:tcPr>
          <w:p w14:paraId="10524063"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Vegetation fraction</w:t>
            </w:r>
          </w:p>
        </w:tc>
        <w:tc>
          <w:tcPr>
            <w:tcW w:w="1430" w:type="pct"/>
            <w:shd w:val="clear" w:color="auto" w:fill="auto"/>
            <w:vAlign w:val="center"/>
            <w:hideMark/>
          </w:tcPr>
          <w:p w14:paraId="3E7CD342" w14:textId="77777777" w:rsidR="00A27E73" w:rsidRPr="00A27E73" w:rsidRDefault="00A27E73" w:rsidP="003A4699">
            <w:pPr>
              <w:spacing w:before="0" w:after="120"/>
              <w:rPr>
                <w:rFonts w:eastAsia="Times New Roman" w:cs="Times New Roman"/>
                <w:color w:val="000000"/>
                <w:szCs w:val="24"/>
              </w:rPr>
            </w:pPr>
            <w:r w:rsidRPr="00A27E73">
              <w:rPr>
                <w:rFonts w:eastAsia="Times New Roman" w:cs="Times New Roman"/>
                <w:color w:val="000000"/>
                <w:szCs w:val="24"/>
              </w:rPr>
              <w:t>(</w:t>
            </w:r>
            <w:proofErr w:type="spellStart"/>
            <w:r w:rsidRPr="00A27E73">
              <w:rPr>
                <w:rFonts w:eastAsia="Times New Roman" w:cs="Times New Roman"/>
                <w:color w:val="000000"/>
                <w:szCs w:val="24"/>
              </w:rPr>
              <w:t>Gitelson</w:t>
            </w:r>
            <w:proofErr w:type="spellEnd"/>
            <w:r w:rsidRPr="00A27E73">
              <w:rPr>
                <w:rFonts w:eastAsia="Times New Roman" w:cs="Times New Roman"/>
                <w:color w:val="000000"/>
                <w:szCs w:val="24"/>
              </w:rPr>
              <w:t>, 2004)</w:t>
            </w:r>
          </w:p>
        </w:tc>
      </w:tr>
    </w:tbl>
    <w:p w14:paraId="03B664FD" w14:textId="10664983" w:rsidR="0011212B" w:rsidRPr="0081591D" w:rsidRDefault="00D431CA" w:rsidP="00517455">
      <w:pPr>
        <w:spacing w:before="0" w:after="0"/>
        <w:rPr>
          <w:rFonts w:cs="Times New Roman"/>
          <w:szCs w:val="24"/>
        </w:rPr>
      </w:pPr>
      <w:r w:rsidRPr="0081591D">
        <w:rPr>
          <w:rFonts w:cs="Times New Roman"/>
          <w:szCs w:val="24"/>
        </w:rPr>
        <w:t xml:space="preserve">Note: </w:t>
      </w:r>
      <w:r w:rsidRPr="0081591D">
        <w:rPr>
          <w:rFonts w:cs="Times New Roman"/>
          <w:i/>
          <w:szCs w:val="24"/>
        </w:rPr>
        <w:t xml:space="preserve">B, G, R, </w:t>
      </w:r>
      <w:r w:rsidR="00F31A18" w:rsidRPr="0081591D">
        <w:rPr>
          <w:rFonts w:cs="Times New Roman"/>
          <w:i/>
          <w:szCs w:val="24"/>
        </w:rPr>
        <w:t>RE</w:t>
      </w:r>
      <w:r w:rsidR="00A27E73" w:rsidRPr="0081591D">
        <w:rPr>
          <w:rFonts w:cs="Times New Roman"/>
          <w:i/>
          <w:szCs w:val="24"/>
        </w:rPr>
        <w:t>,</w:t>
      </w:r>
      <w:r w:rsidR="00F31A18" w:rsidRPr="0081591D">
        <w:rPr>
          <w:rFonts w:cs="Times New Roman"/>
          <w:i/>
          <w:szCs w:val="24"/>
        </w:rPr>
        <w:t xml:space="preserve"> and </w:t>
      </w:r>
      <w:r w:rsidRPr="0081591D">
        <w:rPr>
          <w:rFonts w:cs="Times New Roman"/>
          <w:i/>
          <w:szCs w:val="24"/>
        </w:rPr>
        <w:t xml:space="preserve">NIR represent the reflectance </w:t>
      </w:r>
      <w:r w:rsidR="00823DF5" w:rsidRPr="0081591D">
        <w:rPr>
          <w:rFonts w:cs="Times New Roman"/>
          <w:i/>
          <w:szCs w:val="24"/>
        </w:rPr>
        <w:t>for</w:t>
      </w:r>
      <w:r w:rsidR="00743138" w:rsidRPr="0081591D">
        <w:rPr>
          <w:rFonts w:cs="Times New Roman"/>
          <w:i/>
          <w:szCs w:val="24"/>
        </w:rPr>
        <w:t xml:space="preserve"> </w:t>
      </w:r>
      <w:r w:rsidR="00A27E73" w:rsidRPr="0081591D">
        <w:rPr>
          <w:rFonts w:cs="Times New Roman"/>
          <w:i/>
          <w:szCs w:val="24"/>
        </w:rPr>
        <w:t xml:space="preserve">the </w:t>
      </w:r>
      <w:r w:rsidR="00743138" w:rsidRPr="0081591D">
        <w:rPr>
          <w:rFonts w:cs="Times New Roman"/>
          <w:i/>
          <w:szCs w:val="24"/>
        </w:rPr>
        <w:t>blue</w:t>
      </w:r>
      <w:r w:rsidRPr="0081591D">
        <w:rPr>
          <w:rFonts w:cs="Times New Roman"/>
          <w:i/>
          <w:szCs w:val="24"/>
        </w:rPr>
        <w:t xml:space="preserve">, green, red, </w:t>
      </w:r>
      <w:r w:rsidR="00A27E73" w:rsidRPr="0081591D">
        <w:rPr>
          <w:rFonts w:cs="Times New Roman"/>
          <w:i/>
          <w:szCs w:val="24"/>
        </w:rPr>
        <w:t>red-edge</w:t>
      </w:r>
      <w:r w:rsidRPr="0081591D">
        <w:rPr>
          <w:rFonts w:cs="Times New Roman"/>
          <w:i/>
          <w:szCs w:val="24"/>
        </w:rPr>
        <w:t xml:space="preserve"> and </w:t>
      </w:r>
      <w:r w:rsidR="00A27E73" w:rsidRPr="0081591D">
        <w:rPr>
          <w:rFonts w:cs="Times New Roman"/>
          <w:i/>
          <w:szCs w:val="24"/>
        </w:rPr>
        <w:t>near-infrared</w:t>
      </w:r>
      <w:r w:rsidRPr="0081591D">
        <w:rPr>
          <w:rFonts w:cs="Times New Roman"/>
          <w:i/>
          <w:szCs w:val="24"/>
        </w:rPr>
        <w:t xml:space="preserve"> </w:t>
      </w:r>
      <w:r w:rsidR="00A27E73" w:rsidRPr="0081591D">
        <w:rPr>
          <w:rFonts w:cs="Times New Roman"/>
          <w:i/>
          <w:szCs w:val="24"/>
        </w:rPr>
        <w:t>bands</w:t>
      </w:r>
      <w:r w:rsidR="00823DF5" w:rsidRPr="0081591D">
        <w:rPr>
          <w:rFonts w:cs="Times New Roman"/>
          <w:i/>
          <w:szCs w:val="24"/>
        </w:rPr>
        <w:t>,</w:t>
      </w:r>
      <w:r w:rsidR="00F31A18" w:rsidRPr="0081591D">
        <w:rPr>
          <w:rFonts w:cs="Times New Roman"/>
          <w:i/>
          <w:szCs w:val="24"/>
        </w:rPr>
        <w:t xml:space="preserve"> respectively</w:t>
      </w:r>
      <w:r w:rsidR="00823DF5" w:rsidRPr="0081591D">
        <w:rPr>
          <w:rFonts w:cs="Times New Roman"/>
          <w:i/>
          <w:szCs w:val="24"/>
        </w:rPr>
        <w:t>.</w:t>
      </w:r>
    </w:p>
    <w:p w14:paraId="6002993A" w14:textId="5EBD3975" w:rsidR="0011212B" w:rsidRPr="0081591D" w:rsidRDefault="0011212B" w:rsidP="00517455">
      <w:pPr>
        <w:spacing w:before="0" w:after="0"/>
        <w:rPr>
          <w:rFonts w:cs="Times New Roman"/>
          <w:szCs w:val="24"/>
        </w:rPr>
      </w:pPr>
    </w:p>
    <w:p w14:paraId="51348537" w14:textId="77777777" w:rsidR="00182EA7" w:rsidRPr="0081591D" w:rsidRDefault="00182EA7" w:rsidP="00517455">
      <w:pPr>
        <w:spacing w:before="0" w:after="0"/>
        <w:rPr>
          <w:rFonts w:cs="Times New Roman"/>
          <w:szCs w:val="24"/>
        </w:rPr>
        <w:sectPr w:rsidR="00182EA7" w:rsidRPr="0081591D" w:rsidSect="00905D15">
          <w:pgSz w:w="16838" w:h="11906" w:orient="landscape" w:code="9"/>
          <w:pgMar w:top="1282" w:right="1138" w:bottom="1181" w:left="1138" w:header="720" w:footer="720" w:gutter="0"/>
          <w:cols w:space="720"/>
          <w:docGrid w:linePitch="360"/>
        </w:sectPr>
      </w:pPr>
    </w:p>
    <w:p w14:paraId="43BB7269" w14:textId="198C289E" w:rsidR="0011212B" w:rsidRPr="00F12560" w:rsidRDefault="00A27E73" w:rsidP="003172E7">
      <w:pPr>
        <w:pStyle w:val="Heading1"/>
        <w:numPr>
          <w:ilvl w:val="0"/>
          <w:numId w:val="0"/>
        </w:numPr>
        <w:ind w:left="567" w:hanging="567"/>
      </w:pPr>
      <w:r w:rsidRPr="00517455">
        <w:lastRenderedPageBreak/>
        <w:t>Supplementary</w:t>
      </w:r>
      <w:r w:rsidRPr="0081591D">
        <w:rPr>
          <w:bCs/>
        </w:rPr>
        <w:t xml:space="preserve"> </w:t>
      </w:r>
      <w:r w:rsidR="0011212B" w:rsidRPr="0081591D">
        <w:rPr>
          <w:bCs/>
        </w:rPr>
        <w:t xml:space="preserve">Table </w:t>
      </w:r>
      <w:r w:rsidR="004D6C41">
        <w:rPr>
          <w:bCs/>
        </w:rPr>
        <w:t>3</w:t>
      </w:r>
      <w:r w:rsidR="0011212B" w:rsidRPr="0081591D">
        <w:t xml:space="preserve">. </w:t>
      </w:r>
      <w:r w:rsidR="0011212B" w:rsidRPr="00F12560">
        <w:t xml:space="preserve">List of vegetation indices that showed a number of times significant </w:t>
      </w:r>
      <w:r w:rsidRPr="00F12560">
        <w:t>correlations</w:t>
      </w:r>
      <w:r w:rsidR="0011212B" w:rsidRPr="00F12560">
        <w:t xml:space="preserve"> across three years of study.</w:t>
      </w:r>
    </w:p>
    <w:tbl>
      <w:tblPr>
        <w:tblW w:w="96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9"/>
        <w:gridCol w:w="1082"/>
        <w:gridCol w:w="1082"/>
        <w:gridCol w:w="1082"/>
      </w:tblGrid>
      <w:tr w:rsidR="007340F8" w:rsidRPr="001F0B65" w14:paraId="644D6765" w14:textId="77777777" w:rsidTr="003172E7">
        <w:trPr>
          <w:trHeight w:val="144"/>
          <w:jc w:val="center"/>
        </w:trPr>
        <w:tc>
          <w:tcPr>
            <w:tcW w:w="0" w:type="auto"/>
            <w:vMerge w:val="restart"/>
            <w:shd w:val="clear" w:color="auto" w:fill="F2F2F2" w:themeFill="background1" w:themeFillShade="F2"/>
            <w:vAlign w:val="center"/>
            <w:hideMark/>
          </w:tcPr>
          <w:p w14:paraId="52D98E40" w14:textId="77777777" w:rsidR="007340F8" w:rsidRPr="003172E7" w:rsidRDefault="007340F8" w:rsidP="00400591">
            <w:pPr>
              <w:spacing w:before="0" w:after="120"/>
              <w:rPr>
                <w:rFonts w:cs="Times New Roman"/>
                <w:b/>
                <w:sz w:val="22"/>
              </w:rPr>
            </w:pPr>
            <w:r w:rsidRPr="003172E7">
              <w:rPr>
                <w:rFonts w:cs="Times New Roman"/>
                <w:b/>
                <w:sz w:val="22"/>
              </w:rPr>
              <w:t>Vegetation index</w:t>
            </w:r>
          </w:p>
        </w:tc>
        <w:tc>
          <w:tcPr>
            <w:tcW w:w="0" w:type="auto"/>
            <w:gridSpan w:val="3"/>
            <w:shd w:val="clear" w:color="auto" w:fill="F2F2F2" w:themeFill="background1" w:themeFillShade="F2"/>
            <w:vAlign w:val="center"/>
            <w:hideMark/>
          </w:tcPr>
          <w:p w14:paraId="7F330B82" w14:textId="77777777" w:rsidR="007340F8" w:rsidRPr="003172E7" w:rsidRDefault="007340F8" w:rsidP="00400591">
            <w:pPr>
              <w:spacing w:before="0" w:after="120"/>
              <w:rPr>
                <w:rFonts w:cs="Times New Roman"/>
                <w:b/>
                <w:sz w:val="22"/>
              </w:rPr>
            </w:pPr>
            <w:r w:rsidRPr="003172E7">
              <w:rPr>
                <w:rFonts w:cs="Times New Roman"/>
                <w:b/>
                <w:sz w:val="22"/>
              </w:rPr>
              <w:t xml:space="preserve">No. of times VIs show r ≥0.7 </w:t>
            </w:r>
          </w:p>
        </w:tc>
      </w:tr>
      <w:tr w:rsidR="000C74FF" w:rsidRPr="001F0B65" w14:paraId="74ED89F9" w14:textId="77777777" w:rsidTr="003172E7">
        <w:trPr>
          <w:trHeight w:val="144"/>
          <w:jc w:val="center"/>
        </w:trPr>
        <w:tc>
          <w:tcPr>
            <w:tcW w:w="0" w:type="auto"/>
            <w:vMerge/>
            <w:shd w:val="clear" w:color="auto" w:fill="F2F2F2" w:themeFill="background1" w:themeFillShade="F2"/>
            <w:vAlign w:val="center"/>
            <w:hideMark/>
          </w:tcPr>
          <w:p w14:paraId="0884808F" w14:textId="77777777" w:rsidR="007340F8" w:rsidRPr="003172E7" w:rsidRDefault="007340F8" w:rsidP="00400591">
            <w:pPr>
              <w:spacing w:before="0" w:after="120"/>
              <w:rPr>
                <w:rFonts w:cs="Times New Roman"/>
                <w:b/>
                <w:sz w:val="22"/>
              </w:rPr>
            </w:pPr>
          </w:p>
        </w:tc>
        <w:tc>
          <w:tcPr>
            <w:tcW w:w="0" w:type="auto"/>
            <w:shd w:val="clear" w:color="auto" w:fill="F2F2F2" w:themeFill="background1" w:themeFillShade="F2"/>
            <w:vAlign w:val="center"/>
            <w:hideMark/>
          </w:tcPr>
          <w:p w14:paraId="5E44B2E2" w14:textId="77777777" w:rsidR="007340F8" w:rsidRPr="003172E7" w:rsidRDefault="007340F8" w:rsidP="00400591">
            <w:pPr>
              <w:spacing w:before="0" w:after="120"/>
              <w:rPr>
                <w:rFonts w:cs="Times New Roman"/>
                <w:b/>
                <w:sz w:val="22"/>
              </w:rPr>
            </w:pPr>
            <w:r w:rsidRPr="003172E7">
              <w:rPr>
                <w:rFonts w:cs="Times New Roman"/>
                <w:b/>
                <w:sz w:val="22"/>
              </w:rPr>
              <w:t>2020</w:t>
            </w:r>
          </w:p>
        </w:tc>
        <w:tc>
          <w:tcPr>
            <w:tcW w:w="0" w:type="auto"/>
            <w:shd w:val="clear" w:color="auto" w:fill="F2F2F2" w:themeFill="background1" w:themeFillShade="F2"/>
            <w:vAlign w:val="center"/>
            <w:hideMark/>
          </w:tcPr>
          <w:p w14:paraId="0C8F6624" w14:textId="77777777" w:rsidR="007340F8" w:rsidRPr="003172E7" w:rsidRDefault="007340F8" w:rsidP="00400591">
            <w:pPr>
              <w:spacing w:before="0" w:after="120"/>
              <w:rPr>
                <w:rFonts w:cs="Times New Roman"/>
                <w:b/>
                <w:sz w:val="22"/>
              </w:rPr>
            </w:pPr>
            <w:r w:rsidRPr="003172E7">
              <w:rPr>
                <w:rFonts w:cs="Times New Roman"/>
                <w:b/>
                <w:sz w:val="22"/>
              </w:rPr>
              <w:t>2021</w:t>
            </w:r>
          </w:p>
        </w:tc>
        <w:tc>
          <w:tcPr>
            <w:tcW w:w="0" w:type="auto"/>
            <w:shd w:val="clear" w:color="auto" w:fill="F2F2F2" w:themeFill="background1" w:themeFillShade="F2"/>
            <w:vAlign w:val="center"/>
            <w:hideMark/>
          </w:tcPr>
          <w:p w14:paraId="744E24FA" w14:textId="77777777" w:rsidR="007340F8" w:rsidRPr="003172E7" w:rsidRDefault="007340F8" w:rsidP="00400591">
            <w:pPr>
              <w:spacing w:before="0" w:after="120"/>
              <w:rPr>
                <w:rFonts w:cs="Times New Roman"/>
                <w:b/>
                <w:sz w:val="22"/>
              </w:rPr>
            </w:pPr>
            <w:r w:rsidRPr="003172E7">
              <w:rPr>
                <w:rFonts w:cs="Times New Roman"/>
                <w:b/>
                <w:sz w:val="22"/>
              </w:rPr>
              <w:t>2022</w:t>
            </w:r>
          </w:p>
        </w:tc>
      </w:tr>
      <w:tr w:rsidR="007340F8" w:rsidRPr="001F0B65" w14:paraId="49CDF541" w14:textId="77777777" w:rsidTr="003172E7">
        <w:trPr>
          <w:trHeight w:val="14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63DC0C1" w14:textId="77777777" w:rsidR="007340F8" w:rsidRPr="003172E7" w:rsidRDefault="007340F8" w:rsidP="007340F8">
            <w:pPr>
              <w:spacing w:before="0" w:after="120"/>
              <w:rPr>
                <w:rFonts w:cs="Times New Roman"/>
                <w:sz w:val="22"/>
              </w:rPr>
            </w:pPr>
            <w:r w:rsidRPr="003172E7">
              <w:rPr>
                <w:rFonts w:cs="Times New Roman"/>
                <w:sz w:val="22"/>
              </w:rPr>
              <w:t>Anthocyanin Reflectance Index (ARI)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A1872B2" w14:textId="6CC476A4"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6F4F48C" w14:textId="3849C9D4"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E568F8E" w14:textId="77777777" w:rsidR="007340F8" w:rsidRPr="003172E7" w:rsidRDefault="007340F8" w:rsidP="00A875D1">
            <w:pPr>
              <w:spacing w:before="0" w:after="120"/>
              <w:jc w:val="center"/>
              <w:rPr>
                <w:rFonts w:cs="Times New Roman"/>
                <w:sz w:val="22"/>
              </w:rPr>
            </w:pPr>
            <w:r w:rsidRPr="003172E7">
              <w:rPr>
                <w:rFonts w:cs="Times New Roman"/>
                <w:sz w:val="22"/>
              </w:rPr>
              <w:t>4</w:t>
            </w:r>
          </w:p>
        </w:tc>
      </w:tr>
      <w:tr w:rsidR="007340F8" w:rsidRPr="001F0B65" w14:paraId="5F549AB9" w14:textId="77777777" w:rsidTr="003172E7">
        <w:trPr>
          <w:trHeight w:val="14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D46A111" w14:textId="77777777" w:rsidR="007340F8" w:rsidRPr="003172E7" w:rsidRDefault="007340F8" w:rsidP="007340F8">
            <w:pPr>
              <w:spacing w:before="0" w:after="120"/>
              <w:rPr>
                <w:rFonts w:cs="Times New Roman"/>
                <w:sz w:val="22"/>
              </w:rPr>
            </w:pPr>
            <w:r w:rsidRPr="003172E7">
              <w:rPr>
                <w:rFonts w:cs="Times New Roman"/>
                <w:sz w:val="22"/>
              </w:rPr>
              <w:t>Green Chlorophyll Index (</w:t>
            </w:r>
            <w:proofErr w:type="spellStart"/>
            <w:r w:rsidRPr="003172E7">
              <w:rPr>
                <w:rFonts w:cs="Times New Roman"/>
                <w:sz w:val="22"/>
              </w:rPr>
              <w:t>CIgreen</w:t>
            </w:r>
            <w:proofErr w:type="spellEnd"/>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99DFCF1" w14:textId="480865CB"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CFD7574" w14:textId="77777777" w:rsidR="007340F8" w:rsidRPr="003172E7" w:rsidRDefault="007340F8" w:rsidP="00A875D1">
            <w:pPr>
              <w:spacing w:before="0" w:after="120"/>
              <w:jc w:val="center"/>
              <w:rPr>
                <w:rFonts w:cs="Times New Roman"/>
                <w:sz w:val="22"/>
              </w:rPr>
            </w:pPr>
            <w:r w:rsidRPr="003172E7">
              <w:rPr>
                <w:rFonts w:cs="Times New Roman"/>
                <w:sz w:val="22"/>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8FBD0F" w14:textId="77777777" w:rsidR="007340F8" w:rsidRPr="003172E7" w:rsidRDefault="007340F8" w:rsidP="00A875D1">
            <w:pPr>
              <w:spacing w:before="0" w:after="120"/>
              <w:jc w:val="center"/>
              <w:rPr>
                <w:rFonts w:cs="Times New Roman"/>
                <w:sz w:val="22"/>
              </w:rPr>
            </w:pPr>
            <w:r w:rsidRPr="003172E7">
              <w:rPr>
                <w:rFonts w:cs="Times New Roman"/>
                <w:sz w:val="22"/>
              </w:rPr>
              <w:t>6</w:t>
            </w:r>
          </w:p>
        </w:tc>
      </w:tr>
      <w:tr w:rsidR="007340F8" w:rsidRPr="001F0B65" w14:paraId="57685B29" w14:textId="77777777" w:rsidTr="003172E7">
        <w:trPr>
          <w:trHeight w:val="14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BC0A6D7" w14:textId="77777777" w:rsidR="007340F8" w:rsidRPr="003172E7" w:rsidRDefault="007340F8" w:rsidP="007340F8">
            <w:pPr>
              <w:spacing w:before="0" w:after="120"/>
              <w:rPr>
                <w:rFonts w:cs="Times New Roman"/>
                <w:sz w:val="22"/>
              </w:rPr>
            </w:pPr>
            <w:r w:rsidRPr="003172E7">
              <w:rPr>
                <w:rFonts w:cs="Times New Roman"/>
                <w:sz w:val="22"/>
              </w:rPr>
              <w:t>Red Edge Chlorophyll Index (</w:t>
            </w:r>
            <w:proofErr w:type="spellStart"/>
            <w:r w:rsidRPr="003172E7">
              <w:rPr>
                <w:rFonts w:cs="Times New Roman"/>
                <w:sz w:val="22"/>
              </w:rPr>
              <w:t>CIrededge</w:t>
            </w:r>
            <w:proofErr w:type="spellEnd"/>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8CD6BB6" w14:textId="0535EC19"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BA9E448" w14:textId="01D09B8B"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FA77CB6" w14:textId="77777777" w:rsidR="007340F8" w:rsidRPr="003172E7" w:rsidRDefault="007340F8" w:rsidP="00A875D1">
            <w:pPr>
              <w:spacing w:before="0" w:after="120"/>
              <w:jc w:val="center"/>
              <w:rPr>
                <w:rFonts w:cs="Times New Roman"/>
                <w:sz w:val="22"/>
              </w:rPr>
            </w:pPr>
            <w:r w:rsidRPr="003172E7">
              <w:rPr>
                <w:rFonts w:cs="Times New Roman"/>
                <w:sz w:val="22"/>
              </w:rPr>
              <w:t>6</w:t>
            </w:r>
          </w:p>
        </w:tc>
      </w:tr>
      <w:tr w:rsidR="007340F8" w:rsidRPr="001F0B65" w14:paraId="10E41140" w14:textId="77777777" w:rsidTr="003172E7">
        <w:trPr>
          <w:trHeight w:val="14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97E1646" w14:textId="77777777" w:rsidR="007340F8" w:rsidRPr="003172E7" w:rsidRDefault="007340F8" w:rsidP="007340F8">
            <w:pPr>
              <w:spacing w:before="0" w:after="120"/>
              <w:rPr>
                <w:rFonts w:cs="Times New Roman"/>
                <w:sz w:val="22"/>
              </w:rPr>
            </w:pPr>
            <w:r w:rsidRPr="003172E7">
              <w:rPr>
                <w:rFonts w:cs="Times New Roman"/>
                <w:sz w:val="22"/>
              </w:rPr>
              <w:t>Carotenoids Reflectance Index (</w:t>
            </w:r>
            <w:proofErr w:type="spellStart"/>
            <w:r w:rsidRPr="003172E7">
              <w:rPr>
                <w:rFonts w:cs="Times New Roman"/>
                <w:sz w:val="22"/>
              </w:rPr>
              <w:t>CRIrededge</w:t>
            </w:r>
            <w:proofErr w:type="spellEnd"/>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5296839" w14:textId="00AF3C46"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0904905" w14:textId="3AEBC896"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A4E1764" w14:textId="77777777" w:rsidR="007340F8" w:rsidRPr="003172E7" w:rsidRDefault="007340F8" w:rsidP="00A875D1">
            <w:pPr>
              <w:spacing w:before="0" w:after="120"/>
              <w:jc w:val="center"/>
              <w:rPr>
                <w:rFonts w:cs="Times New Roman"/>
                <w:sz w:val="22"/>
              </w:rPr>
            </w:pPr>
            <w:r w:rsidRPr="003172E7">
              <w:rPr>
                <w:rFonts w:cs="Times New Roman"/>
                <w:sz w:val="22"/>
              </w:rPr>
              <w:t>4</w:t>
            </w:r>
          </w:p>
        </w:tc>
      </w:tr>
      <w:tr w:rsidR="007340F8" w:rsidRPr="001F0B65" w14:paraId="70C7B7BE" w14:textId="77777777" w:rsidTr="003172E7">
        <w:trPr>
          <w:trHeight w:val="14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8768763" w14:textId="77777777" w:rsidR="007340F8" w:rsidRPr="003172E7" w:rsidRDefault="007340F8" w:rsidP="007340F8">
            <w:pPr>
              <w:spacing w:before="0" w:after="120"/>
              <w:rPr>
                <w:rFonts w:cs="Times New Roman"/>
                <w:sz w:val="22"/>
              </w:rPr>
            </w:pPr>
            <w:r w:rsidRPr="003172E7">
              <w:rPr>
                <w:rFonts w:cs="Times New Roman"/>
                <w:sz w:val="22"/>
              </w:rPr>
              <w:t>Chlorophyll Vegetation Index (CVI)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634B137" w14:textId="5DA7FDF4"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E7F530F" w14:textId="77777777" w:rsidR="007340F8" w:rsidRPr="003172E7" w:rsidRDefault="007340F8" w:rsidP="00A875D1">
            <w:pPr>
              <w:spacing w:before="0" w:after="120"/>
              <w:jc w:val="center"/>
              <w:rPr>
                <w:rFonts w:cs="Times New Roman"/>
                <w:sz w:val="22"/>
              </w:rPr>
            </w:pPr>
            <w:r w:rsidRPr="003172E7">
              <w:rPr>
                <w:rFonts w:cs="Times New Roman"/>
                <w:sz w:val="22"/>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5A25C9C" w14:textId="67D43A49" w:rsidR="007340F8" w:rsidRPr="003172E7" w:rsidRDefault="000532A2" w:rsidP="00A875D1">
            <w:pPr>
              <w:spacing w:before="0" w:after="120"/>
              <w:jc w:val="center"/>
              <w:rPr>
                <w:rFonts w:cs="Times New Roman"/>
                <w:sz w:val="22"/>
              </w:rPr>
            </w:pPr>
            <w:r w:rsidRPr="003172E7">
              <w:rPr>
                <w:rFonts w:cs="Times New Roman"/>
                <w:sz w:val="22"/>
              </w:rPr>
              <w:t>-</w:t>
            </w:r>
          </w:p>
        </w:tc>
      </w:tr>
      <w:tr w:rsidR="007340F8" w:rsidRPr="001F0B65" w14:paraId="6A509455" w14:textId="77777777" w:rsidTr="003172E7">
        <w:trPr>
          <w:trHeight w:val="14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8E0E398" w14:textId="77777777" w:rsidR="007340F8" w:rsidRPr="003172E7" w:rsidRDefault="007340F8" w:rsidP="007340F8">
            <w:pPr>
              <w:spacing w:before="0" w:after="120"/>
              <w:rPr>
                <w:rFonts w:cs="Times New Roman"/>
                <w:sz w:val="22"/>
              </w:rPr>
            </w:pPr>
            <w:r w:rsidRPr="003172E7">
              <w:rPr>
                <w:rFonts w:cs="Times New Roman"/>
                <w:sz w:val="22"/>
              </w:rPr>
              <w:t>Enhanced Vegetation Index (EVI)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6880388" w14:textId="77777777" w:rsidR="007340F8" w:rsidRPr="003172E7" w:rsidRDefault="007340F8" w:rsidP="00A875D1">
            <w:pPr>
              <w:spacing w:before="0" w:after="120"/>
              <w:jc w:val="center"/>
              <w:rPr>
                <w:rFonts w:cs="Times New Roman"/>
                <w:sz w:val="22"/>
              </w:rPr>
            </w:pPr>
            <w:r w:rsidRPr="003172E7">
              <w:rPr>
                <w:rFonts w:cs="Times New Roman"/>
                <w:sz w:val="22"/>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AFC2C8E" w14:textId="027AF8F7"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7462D9C" w14:textId="77777777" w:rsidR="007340F8" w:rsidRPr="003172E7" w:rsidRDefault="007340F8" w:rsidP="00A875D1">
            <w:pPr>
              <w:spacing w:before="0" w:after="120"/>
              <w:jc w:val="center"/>
              <w:rPr>
                <w:rFonts w:cs="Times New Roman"/>
                <w:sz w:val="22"/>
              </w:rPr>
            </w:pPr>
            <w:r w:rsidRPr="003172E7">
              <w:rPr>
                <w:rFonts w:cs="Times New Roman"/>
                <w:sz w:val="22"/>
              </w:rPr>
              <w:t>5</w:t>
            </w:r>
          </w:p>
        </w:tc>
      </w:tr>
      <w:tr w:rsidR="007340F8" w:rsidRPr="001F0B65" w14:paraId="18B79941" w14:textId="77777777" w:rsidTr="003172E7">
        <w:trPr>
          <w:trHeight w:val="14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05778D7" w14:textId="77777777" w:rsidR="007340F8" w:rsidRPr="003172E7" w:rsidRDefault="007340F8" w:rsidP="007340F8">
            <w:pPr>
              <w:spacing w:before="0" w:after="120"/>
              <w:rPr>
                <w:rFonts w:cs="Times New Roman"/>
                <w:sz w:val="22"/>
              </w:rPr>
            </w:pPr>
            <w:r w:rsidRPr="003172E7">
              <w:rPr>
                <w:rFonts w:cs="Times New Roman"/>
                <w:sz w:val="22"/>
              </w:rPr>
              <w:t>Green Normalized Difference Vegetation Index (GNDVI)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6C3A287" w14:textId="10C66026"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A3EE764" w14:textId="42ADD760"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A3FB2B5" w14:textId="77777777" w:rsidR="007340F8" w:rsidRPr="003172E7" w:rsidRDefault="007340F8" w:rsidP="00A875D1">
            <w:pPr>
              <w:spacing w:before="0" w:after="120"/>
              <w:jc w:val="center"/>
              <w:rPr>
                <w:rFonts w:cs="Times New Roman"/>
                <w:sz w:val="22"/>
              </w:rPr>
            </w:pPr>
            <w:r w:rsidRPr="003172E7">
              <w:rPr>
                <w:rFonts w:cs="Times New Roman"/>
                <w:sz w:val="22"/>
              </w:rPr>
              <w:t>6</w:t>
            </w:r>
          </w:p>
        </w:tc>
      </w:tr>
      <w:tr w:rsidR="007340F8" w:rsidRPr="001F0B65" w14:paraId="5DB1F7B5" w14:textId="77777777" w:rsidTr="003172E7">
        <w:trPr>
          <w:trHeight w:val="14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67F21BD" w14:textId="77777777" w:rsidR="007340F8" w:rsidRPr="003172E7" w:rsidRDefault="007340F8" w:rsidP="007340F8">
            <w:pPr>
              <w:spacing w:before="0" w:after="120"/>
              <w:rPr>
                <w:rFonts w:cs="Times New Roman"/>
                <w:sz w:val="22"/>
              </w:rPr>
            </w:pPr>
            <w:r w:rsidRPr="003172E7">
              <w:rPr>
                <w:rFonts w:cs="Times New Roman"/>
                <w:sz w:val="22"/>
              </w:rPr>
              <w:t>Leaf Chlorophyll Index (LCI)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63E224E" w14:textId="77777777" w:rsidR="007340F8" w:rsidRPr="003172E7" w:rsidRDefault="007340F8" w:rsidP="00A875D1">
            <w:pPr>
              <w:spacing w:before="0" w:after="120"/>
              <w:jc w:val="center"/>
              <w:rPr>
                <w:rFonts w:cs="Times New Roman"/>
                <w:sz w:val="22"/>
              </w:rPr>
            </w:pPr>
            <w:r w:rsidRPr="003172E7">
              <w:rPr>
                <w:rFonts w:cs="Times New Roman"/>
                <w:sz w:val="22"/>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8B6F196" w14:textId="77777777" w:rsidR="007340F8" w:rsidRPr="003172E7" w:rsidRDefault="007340F8" w:rsidP="00A875D1">
            <w:pPr>
              <w:spacing w:before="0" w:after="120"/>
              <w:jc w:val="center"/>
              <w:rPr>
                <w:rFonts w:cs="Times New Roman"/>
                <w:sz w:val="22"/>
              </w:rPr>
            </w:pPr>
            <w:r w:rsidRPr="003172E7">
              <w:rPr>
                <w:rFonts w:cs="Times New Roman"/>
                <w:sz w:val="22"/>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D5EECDF" w14:textId="77777777" w:rsidR="007340F8" w:rsidRPr="003172E7" w:rsidRDefault="007340F8" w:rsidP="00A875D1">
            <w:pPr>
              <w:spacing w:before="0" w:after="120"/>
              <w:jc w:val="center"/>
              <w:rPr>
                <w:rFonts w:cs="Times New Roman"/>
                <w:sz w:val="22"/>
              </w:rPr>
            </w:pPr>
            <w:r w:rsidRPr="003172E7">
              <w:rPr>
                <w:rFonts w:cs="Times New Roman"/>
                <w:sz w:val="22"/>
              </w:rPr>
              <w:t>5</w:t>
            </w:r>
          </w:p>
        </w:tc>
      </w:tr>
      <w:tr w:rsidR="007340F8" w:rsidRPr="001F0B65" w14:paraId="4136F43D" w14:textId="77777777" w:rsidTr="003172E7">
        <w:trPr>
          <w:trHeight w:val="14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F78CCA6" w14:textId="77777777" w:rsidR="007340F8" w:rsidRPr="003172E7" w:rsidRDefault="007340F8" w:rsidP="007340F8">
            <w:pPr>
              <w:spacing w:before="0" w:after="120"/>
              <w:rPr>
                <w:rFonts w:cs="Times New Roman"/>
                <w:sz w:val="22"/>
              </w:rPr>
            </w:pPr>
            <w:r w:rsidRPr="003172E7">
              <w:rPr>
                <w:rFonts w:cs="Times New Roman"/>
                <w:sz w:val="22"/>
              </w:rPr>
              <w:t>Modified Anthocyanin Reflectance Index (</w:t>
            </w:r>
            <w:proofErr w:type="spellStart"/>
            <w:r w:rsidRPr="003172E7">
              <w:rPr>
                <w:rFonts w:cs="Times New Roman"/>
                <w:sz w:val="22"/>
              </w:rPr>
              <w:t>mARI</w:t>
            </w:r>
            <w:proofErr w:type="spellEnd"/>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84FB361" w14:textId="25633CF7"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4A15720" w14:textId="222C47D5"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C9813A9" w14:textId="77777777" w:rsidR="007340F8" w:rsidRPr="003172E7" w:rsidRDefault="007340F8" w:rsidP="00A875D1">
            <w:pPr>
              <w:spacing w:before="0" w:after="120"/>
              <w:jc w:val="center"/>
              <w:rPr>
                <w:rFonts w:cs="Times New Roman"/>
                <w:sz w:val="22"/>
              </w:rPr>
            </w:pPr>
            <w:r w:rsidRPr="003172E7">
              <w:rPr>
                <w:rFonts w:cs="Times New Roman"/>
                <w:sz w:val="22"/>
              </w:rPr>
              <w:t>4</w:t>
            </w:r>
          </w:p>
        </w:tc>
      </w:tr>
      <w:tr w:rsidR="007340F8" w:rsidRPr="001F0B65" w14:paraId="46F8FB48" w14:textId="77777777" w:rsidTr="003172E7">
        <w:trPr>
          <w:trHeight w:val="14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444AAB0" w14:textId="77777777" w:rsidR="007340F8" w:rsidRPr="003172E7" w:rsidRDefault="007340F8" w:rsidP="007340F8">
            <w:pPr>
              <w:spacing w:before="0" w:after="120"/>
              <w:rPr>
                <w:rFonts w:cs="Times New Roman"/>
                <w:sz w:val="22"/>
              </w:rPr>
            </w:pPr>
            <w:r w:rsidRPr="003172E7">
              <w:rPr>
                <w:rFonts w:cs="Times New Roman"/>
                <w:sz w:val="22"/>
              </w:rPr>
              <w:t>Modified Chlorophyll Absorption Ratio Index (MCARI2)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9551CAC" w14:textId="77777777" w:rsidR="007340F8" w:rsidRPr="003172E7" w:rsidRDefault="007340F8" w:rsidP="00A875D1">
            <w:pPr>
              <w:spacing w:before="0" w:after="120"/>
              <w:jc w:val="center"/>
              <w:rPr>
                <w:rFonts w:cs="Times New Roman"/>
                <w:sz w:val="22"/>
              </w:rPr>
            </w:pPr>
            <w:r w:rsidRPr="003172E7">
              <w:rPr>
                <w:rFonts w:cs="Times New Roman"/>
                <w:sz w:val="22"/>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139BA58" w14:textId="17CC8B93"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EAE7CDD" w14:textId="77777777" w:rsidR="007340F8" w:rsidRPr="003172E7" w:rsidRDefault="007340F8" w:rsidP="00A875D1">
            <w:pPr>
              <w:spacing w:before="0" w:after="120"/>
              <w:jc w:val="center"/>
              <w:rPr>
                <w:rFonts w:cs="Times New Roman"/>
                <w:sz w:val="22"/>
              </w:rPr>
            </w:pPr>
            <w:r w:rsidRPr="003172E7">
              <w:rPr>
                <w:rFonts w:cs="Times New Roman"/>
                <w:sz w:val="22"/>
              </w:rPr>
              <w:t>6</w:t>
            </w:r>
          </w:p>
        </w:tc>
      </w:tr>
      <w:tr w:rsidR="007340F8" w:rsidRPr="001F0B65" w14:paraId="7F896FAB" w14:textId="77777777" w:rsidTr="003172E7">
        <w:trPr>
          <w:trHeight w:val="14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8CCE08E" w14:textId="77777777" w:rsidR="007340F8" w:rsidRPr="003172E7" w:rsidRDefault="007340F8" w:rsidP="007340F8">
            <w:pPr>
              <w:spacing w:before="0" w:after="120"/>
              <w:rPr>
                <w:rFonts w:cs="Times New Roman"/>
                <w:sz w:val="22"/>
              </w:rPr>
            </w:pPr>
            <w:r w:rsidRPr="003172E7">
              <w:rPr>
                <w:rFonts w:cs="Times New Roman"/>
                <w:sz w:val="22"/>
              </w:rPr>
              <w:t>Modified Normalized Difference at 705 (mND705)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6CF9AE7" w14:textId="77777777" w:rsidR="007340F8" w:rsidRPr="003172E7" w:rsidRDefault="007340F8" w:rsidP="00A875D1">
            <w:pPr>
              <w:spacing w:before="0" w:after="120"/>
              <w:jc w:val="center"/>
              <w:rPr>
                <w:rFonts w:cs="Times New Roman"/>
                <w:sz w:val="22"/>
              </w:rPr>
            </w:pPr>
            <w:r w:rsidRPr="003172E7">
              <w:rPr>
                <w:rFonts w:cs="Times New Roman"/>
                <w:sz w:val="22"/>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576584D" w14:textId="77777777" w:rsidR="007340F8" w:rsidRPr="003172E7" w:rsidRDefault="007340F8" w:rsidP="00A875D1">
            <w:pPr>
              <w:spacing w:before="0" w:after="120"/>
              <w:jc w:val="center"/>
              <w:rPr>
                <w:rFonts w:cs="Times New Roman"/>
                <w:sz w:val="22"/>
              </w:rPr>
            </w:pPr>
            <w:r w:rsidRPr="003172E7">
              <w:rPr>
                <w:rFonts w:cs="Times New Roman"/>
                <w:sz w:val="22"/>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8264748" w14:textId="77777777" w:rsidR="007340F8" w:rsidRPr="003172E7" w:rsidRDefault="007340F8" w:rsidP="00A875D1">
            <w:pPr>
              <w:spacing w:before="0" w:after="120"/>
              <w:jc w:val="center"/>
              <w:rPr>
                <w:rFonts w:cs="Times New Roman"/>
                <w:sz w:val="22"/>
              </w:rPr>
            </w:pPr>
            <w:r w:rsidRPr="003172E7">
              <w:rPr>
                <w:rFonts w:cs="Times New Roman"/>
                <w:sz w:val="22"/>
              </w:rPr>
              <w:t>6</w:t>
            </w:r>
          </w:p>
        </w:tc>
      </w:tr>
      <w:tr w:rsidR="007340F8" w:rsidRPr="001F0B65" w14:paraId="1C51A571" w14:textId="77777777" w:rsidTr="003172E7">
        <w:trPr>
          <w:trHeight w:val="14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68DDD25" w14:textId="77777777" w:rsidR="007340F8" w:rsidRPr="003172E7" w:rsidRDefault="007340F8" w:rsidP="007340F8">
            <w:pPr>
              <w:spacing w:before="0" w:after="120"/>
              <w:rPr>
                <w:rFonts w:cs="Times New Roman"/>
                <w:sz w:val="22"/>
              </w:rPr>
            </w:pPr>
            <w:r w:rsidRPr="003172E7">
              <w:rPr>
                <w:rFonts w:cs="Times New Roman"/>
                <w:sz w:val="22"/>
              </w:rPr>
              <w:t>Modified Soil Adjusted Vegetation Index (MSAVI)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69AF2F" w14:textId="77777777" w:rsidR="007340F8" w:rsidRPr="003172E7" w:rsidRDefault="007340F8" w:rsidP="00A875D1">
            <w:pPr>
              <w:spacing w:before="0" w:after="120"/>
              <w:jc w:val="center"/>
              <w:rPr>
                <w:rFonts w:cs="Times New Roman"/>
                <w:sz w:val="22"/>
              </w:rPr>
            </w:pPr>
            <w:r w:rsidRPr="003172E7">
              <w:rPr>
                <w:rFonts w:cs="Times New Roman"/>
                <w:sz w:val="22"/>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0725047" w14:textId="1D134E09"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C7E8217" w14:textId="77777777" w:rsidR="007340F8" w:rsidRPr="003172E7" w:rsidRDefault="007340F8" w:rsidP="00A875D1">
            <w:pPr>
              <w:spacing w:before="0" w:after="120"/>
              <w:jc w:val="center"/>
              <w:rPr>
                <w:rFonts w:cs="Times New Roman"/>
                <w:sz w:val="22"/>
              </w:rPr>
            </w:pPr>
            <w:r w:rsidRPr="003172E7">
              <w:rPr>
                <w:rFonts w:cs="Times New Roman"/>
                <w:sz w:val="22"/>
              </w:rPr>
              <w:t>6</w:t>
            </w:r>
          </w:p>
        </w:tc>
      </w:tr>
      <w:tr w:rsidR="007340F8" w:rsidRPr="001F0B65" w14:paraId="4D635D93" w14:textId="77777777" w:rsidTr="003172E7">
        <w:trPr>
          <w:trHeight w:val="14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344A7E9" w14:textId="77777777" w:rsidR="007340F8" w:rsidRPr="003172E7" w:rsidRDefault="007340F8" w:rsidP="007340F8">
            <w:pPr>
              <w:spacing w:before="0" w:after="120"/>
              <w:rPr>
                <w:rFonts w:cs="Times New Roman"/>
                <w:sz w:val="22"/>
              </w:rPr>
            </w:pPr>
            <w:r w:rsidRPr="003172E7">
              <w:rPr>
                <w:rFonts w:cs="Times New Roman"/>
                <w:sz w:val="22"/>
              </w:rPr>
              <w:t>Modified Simple Ratio at 705 (mSR705)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BEA5089" w14:textId="77777777" w:rsidR="007340F8" w:rsidRPr="003172E7" w:rsidRDefault="007340F8" w:rsidP="00A875D1">
            <w:pPr>
              <w:spacing w:before="0" w:after="120"/>
              <w:jc w:val="center"/>
              <w:rPr>
                <w:rFonts w:cs="Times New Roman"/>
                <w:sz w:val="22"/>
              </w:rPr>
            </w:pPr>
            <w:r w:rsidRPr="003172E7">
              <w:rPr>
                <w:rFonts w:cs="Times New Roman"/>
                <w:sz w:val="22"/>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7208F21" w14:textId="77777777" w:rsidR="007340F8" w:rsidRPr="003172E7" w:rsidRDefault="007340F8" w:rsidP="00A875D1">
            <w:pPr>
              <w:spacing w:before="0" w:after="120"/>
              <w:jc w:val="center"/>
              <w:rPr>
                <w:rFonts w:cs="Times New Roman"/>
                <w:sz w:val="22"/>
              </w:rPr>
            </w:pPr>
            <w:r w:rsidRPr="003172E7">
              <w:rPr>
                <w:rFonts w:cs="Times New Roman"/>
                <w:sz w:val="22"/>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71FE364" w14:textId="77777777" w:rsidR="007340F8" w:rsidRPr="003172E7" w:rsidRDefault="007340F8" w:rsidP="00A875D1">
            <w:pPr>
              <w:spacing w:before="0" w:after="120"/>
              <w:jc w:val="center"/>
              <w:rPr>
                <w:rFonts w:cs="Times New Roman"/>
                <w:sz w:val="22"/>
              </w:rPr>
            </w:pPr>
            <w:r w:rsidRPr="003172E7">
              <w:rPr>
                <w:rFonts w:cs="Times New Roman"/>
                <w:sz w:val="22"/>
              </w:rPr>
              <w:t>6</w:t>
            </w:r>
          </w:p>
        </w:tc>
      </w:tr>
      <w:tr w:rsidR="007340F8" w:rsidRPr="001F0B65" w14:paraId="3CAB3653" w14:textId="77777777" w:rsidTr="003172E7">
        <w:trPr>
          <w:trHeight w:val="14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809BFF8" w14:textId="77777777" w:rsidR="007340F8" w:rsidRPr="003172E7" w:rsidRDefault="007340F8" w:rsidP="007340F8">
            <w:pPr>
              <w:spacing w:before="0" w:after="120"/>
              <w:rPr>
                <w:rFonts w:cs="Times New Roman"/>
                <w:sz w:val="22"/>
              </w:rPr>
            </w:pPr>
            <w:r w:rsidRPr="003172E7">
              <w:rPr>
                <w:rFonts w:cs="Times New Roman"/>
                <w:sz w:val="22"/>
              </w:rPr>
              <w:t>MERIS Terrestrial Chlorophyll Index (MTCI)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91678B1" w14:textId="77777777" w:rsidR="007340F8" w:rsidRPr="003172E7" w:rsidRDefault="007340F8" w:rsidP="00A875D1">
            <w:pPr>
              <w:spacing w:before="0" w:after="120"/>
              <w:jc w:val="center"/>
              <w:rPr>
                <w:rFonts w:cs="Times New Roman"/>
                <w:sz w:val="22"/>
              </w:rPr>
            </w:pPr>
            <w:r w:rsidRPr="003172E7">
              <w:rPr>
                <w:rFonts w:cs="Times New Roman"/>
                <w:sz w:val="22"/>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E20F1D8" w14:textId="77777777" w:rsidR="007340F8" w:rsidRPr="003172E7" w:rsidRDefault="007340F8" w:rsidP="00A875D1">
            <w:pPr>
              <w:spacing w:before="0" w:after="120"/>
              <w:jc w:val="center"/>
              <w:rPr>
                <w:rFonts w:cs="Times New Roman"/>
                <w:sz w:val="22"/>
              </w:rPr>
            </w:pPr>
            <w:r w:rsidRPr="003172E7">
              <w:rPr>
                <w:rFonts w:cs="Times New Roman"/>
                <w:sz w:val="22"/>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0EAD99D" w14:textId="77777777" w:rsidR="007340F8" w:rsidRPr="003172E7" w:rsidRDefault="007340F8" w:rsidP="00A875D1">
            <w:pPr>
              <w:spacing w:before="0" w:after="120"/>
              <w:jc w:val="center"/>
              <w:rPr>
                <w:rFonts w:cs="Times New Roman"/>
                <w:sz w:val="22"/>
              </w:rPr>
            </w:pPr>
            <w:r w:rsidRPr="003172E7">
              <w:rPr>
                <w:rFonts w:cs="Times New Roman"/>
                <w:sz w:val="22"/>
              </w:rPr>
              <w:t>5</w:t>
            </w:r>
          </w:p>
        </w:tc>
      </w:tr>
      <w:tr w:rsidR="007340F8" w:rsidRPr="001F0B65" w14:paraId="7412E6D1" w14:textId="77777777" w:rsidTr="003172E7">
        <w:trPr>
          <w:trHeight w:val="14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F4FE346" w14:textId="77777777" w:rsidR="007340F8" w:rsidRPr="003172E7" w:rsidRDefault="007340F8" w:rsidP="007340F8">
            <w:pPr>
              <w:spacing w:before="0" w:after="120"/>
              <w:rPr>
                <w:rFonts w:cs="Times New Roman"/>
                <w:sz w:val="22"/>
              </w:rPr>
            </w:pPr>
            <w:r w:rsidRPr="003172E7">
              <w:rPr>
                <w:rFonts w:cs="Times New Roman"/>
                <w:sz w:val="22"/>
              </w:rPr>
              <w:t>Normalized Area Vegetation Index (NAVI)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6CEB519" w14:textId="6B269B2E"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3062A31" w14:textId="08A57BA0"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E8D76C9" w14:textId="77777777" w:rsidR="007340F8" w:rsidRPr="003172E7" w:rsidRDefault="007340F8" w:rsidP="00A875D1">
            <w:pPr>
              <w:spacing w:before="0" w:after="120"/>
              <w:jc w:val="center"/>
              <w:rPr>
                <w:rFonts w:cs="Times New Roman"/>
                <w:sz w:val="22"/>
              </w:rPr>
            </w:pPr>
            <w:r w:rsidRPr="003172E7">
              <w:rPr>
                <w:rFonts w:cs="Times New Roman"/>
                <w:sz w:val="22"/>
              </w:rPr>
              <w:t>6</w:t>
            </w:r>
          </w:p>
        </w:tc>
      </w:tr>
      <w:tr w:rsidR="007340F8" w:rsidRPr="001F0B65" w14:paraId="4E806A07" w14:textId="77777777" w:rsidTr="003172E7">
        <w:trPr>
          <w:trHeight w:val="14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42DCC0D" w14:textId="77777777" w:rsidR="007340F8" w:rsidRPr="003172E7" w:rsidRDefault="007340F8" w:rsidP="007340F8">
            <w:pPr>
              <w:spacing w:before="0" w:after="120"/>
              <w:rPr>
                <w:rFonts w:cs="Times New Roman"/>
                <w:sz w:val="22"/>
              </w:rPr>
            </w:pPr>
            <w:r w:rsidRPr="003172E7">
              <w:rPr>
                <w:rFonts w:cs="Times New Roman"/>
                <w:sz w:val="22"/>
              </w:rPr>
              <w:t>Normalized Difference Vegetation Index (NDVI)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BF9C665" w14:textId="431C308B"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83CE8F4" w14:textId="4F84601F"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3C1D7CB" w14:textId="77777777" w:rsidR="007340F8" w:rsidRPr="003172E7" w:rsidRDefault="007340F8" w:rsidP="00A875D1">
            <w:pPr>
              <w:spacing w:before="0" w:after="120"/>
              <w:jc w:val="center"/>
              <w:rPr>
                <w:rFonts w:cs="Times New Roman"/>
                <w:sz w:val="22"/>
              </w:rPr>
            </w:pPr>
            <w:r w:rsidRPr="003172E7">
              <w:rPr>
                <w:rFonts w:cs="Times New Roman"/>
                <w:sz w:val="22"/>
              </w:rPr>
              <w:t>6</w:t>
            </w:r>
          </w:p>
        </w:tc>
      </w:tr>
      <w:tr w:rsidR="007340F8" w:rsidRPr="001F0B65" w14:paraId="2F6C7629" w14:textId="77777777" w:rsidTr="003172E7">
        <w:trPr>
          <w:trHeight w:val="14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F705BDF" w14:textId="77777777" w:rsidR="007340F8" w:rsidRPr="003172E7" w:rsidRDefault="007340F8" w:rsidP="007340F8">
            <w:pPr>
              <w:spacing w:before="0" w:after="120"/>
              <w:rPr>
                <w:rFonts w:cs="Times New Roman"/>
                <w:sz w:val="22"/>
              </w:rPr>
            </w:pPr>
            <w:r w:rsidRPr="003172E7">
              <w:rPr>
                <w:rFonts w:cs="Times New Roman"/>
                <w:sz w:val="22"/>
              </w:rPr>
              <w:t>Optimized Soil-Adjusted Vegetation Index (OSAVI)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4813EE0" w14:textId="77777777" w:rsidR="007340F8" w:rsidRPr="003172E7" w:rsidRDefault="007340F8" w:rsidP="00A875D1">
            <w:pPr>
              <w:spacing w:before="0" w:after="120"/>
              <w:jc w:val="center"/>
              <w:rPr>
                <w:rFonts w:cs="Times New Roman"/>
                <w:sz w:val="22"/>
              </w:rPr>
            </w:pPr>
            <w:r w:rsidRPr="003172E7">
              <w:rPr>
                <w:rFonts w:cs="Times New Roman"/>
                <w:sz w:val="22"/>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D55C813" w14:textId="24686B8A"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EE983A8" w14:textId="77777777" w:rsidR="007340F8" w:rsidRPr="003172E7" w:rsidRDefault="007340F8" w:rsidP="00A875D1">
            <w:pPr>
              <w:spacing w:before="0" w:after="120"/>
              <w:jc w:val="center"/>
              <w:rPr>
                <w:rFonts w:cs="Times New Roman"/>
                <w:sz w:val="22"/>
              </w:rPr>
            </w:pPr>
            <w:r w:rsidRPr="003172E7">
              <w:rPr>
                <w:rFonts w:cs="Times New Roman"/>
                <w:sz w:val="22"/>
              </w:rPr>
              <w:t>6</w:t>
            </w:r>
          </w:p>
        </w:tc>
      </w:tr>
      <w:tr w:rsidR="007340F8" w:rsidRPr="001F0B65" w14:paraId="7FFBC5ED" w14:textId="77777777" w:rsidTr="003172E7">
        <w:trPr>
          <w:trHeight w:val="14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EFDCA39" w14:textId="77777777" w:rsidR="007340F8" w:rsidRPr="003172E7" w:rsidRDefault="007340F8" w:rsidP="007340F8">
            <w:pPr>
              <w:spacing w:before="0" w:after="120"/>
              <w:rPr>
                <w:rFonts w:cs="Times New Roman"/>
                <w:sz w:val="22"/>
              </w:rPr>
            </w:pPr>
            <w:r w:rsidRPr="003172E7">
              <w:rPr>
                <w:rFonts w:cs="Times New Roman"/>
                <w:sz w:val="22"/>
              </w:rPr>
              <w:t>Plant Biochemical Index (PBI)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943E9EA" w14:textId="2B7F0FA7"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D717D90" w14:textId="77777777" w:rsidR="007340F8" w:rsidRPr="003172E7" w:rsidRDefault="007340F8" w:rsidP="00A875D1">
            <w:pPr>
              <w:spacing w:before="0" w:after="120"/>
              <w:jc w:val="center"/>
              <w:rPr>
                <w:rFonts w:cs="Times New Roman"/>
                <w:sz w:val="22"/>
              </w:rPr>
            </w:pPr>
            <w:r w:rsidRPr="003172E7">
              <w:rPr>
                <w:rFonts w:cs="Times New Roman"/>
                <w:sz w:val="22"/>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5EAE90F" w14:textId="77777777" w:rsidR="007340F8" w:rsidRPr="003172E7" w:rsidRDefault="007340F8" w:rsidP="00A875D1">
            <w:pPr>
              <w:spacing w:before="0" w:after="120"/>
              <w:jc w:val="center"/>
              <w:rPr>
                <w:rFonts w:cs="Times New Roman"/>
                <w:sz w:val="22"/>
              </w:rPr>
            </w:pPr>
            <w:r w:rsidRPr="003172E7">
              <w:rPr>
                <w:rFonts w:cs="Times New Roman"/>
                <w:sz w:val="22"/>
              </w:rPr>
              <w:t>6</w:t>
            </w:r>
          </w:p>
        </w:tc>
      </w:tr>
      <w:tr w:rsidR="007340F8" w:rsidRPr="001F0B65" w14:paraId="207A89DD" w14:textId="77777777" w:rsidTr="003172E7">
        <w:trPr>
          <w:trHeight w:val="14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8E5215C" w14:textId="77777777" w:rsidR="007340F8" w:rsidRPr="003172E7" w:rsidRDefault="007340F8" w:rsidP="007340F8">
            <w:pPr>
              <w:spacing w:before="0" w:after="120"/>
              <w:rPr>
                <w:rFonts w:cs="Times New Roman"/>
                <w:sz w:val="22"/>
              </w:rPr>
            </w:pPr>
            <w:r w:rsidRPr="003172E7">
              <w:rPr>
                <w:rFonts w:cs="Times New Roman"/>
                <w:sz w:val="22"/>
              </w:rPr>
              <w:t>Renormalized Difference Vegetation Index (RDVI)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93DC7D4" w14:textId="77777777" w:rsidR="007340F8" w:rsidRPr="003172E7" w:rsidRDefault="007340F8" w:rsidP="00A875D1">
            <w:pPr>
              <w:spacing w:before="0" w:after="120"/>
              <w:jc w:val="center"/>
              <w:rPr>
                <w:rFonts w:cs="Times New Roman"/>
                <w:sz w:val="22"/>
              </w:rPr>
            </w:pPr>
            <w:r w:rsidRPr="003172E7">
              <w:rPr>
                <w:rFonts w:cs="Times New Roman"/>
                <w:sz w:val="22"/>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227B7CE" w14:textId="54F264A6"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8C31E9E" w14:textId="77777777" w:rsidR="007340F8" w:rsidRPr="003172E7" w:rsidRDefault="007340F8" w:rsidP="00A875D1">
            <w:pPr>
              <w:spacing w:before="0" w:after="120"/>
              <w:jc w:val="center"/>
              <w:rPr>
                <w:rFonts w:cs="Times New Roman"/>
                <w:sz w:val="22"/>
              </w:rPr>
            </w:pPr>
            <w:r w:rsidRPr="003172E7">
              <w:rPr>
                <w:rFonts w:cs="Times New Roman"/>
                <w:sz w:val="22"/>
              </w:rPr>
              <w:t>6</w:t>
            </w:r>
          </w:p>
        </w:tc>
      </w:tr>
      <w:tr w:rsidR="007340F8" w:rsidRPr="001F0B65" w14:paraId="1BFF788E" w14:textId="77777777" w:rsidTr="003172E7">
        <w:trPr>
          <w:trHeight w:val="14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8079D6F" w14:textId="77777777" w:rsidR="007340F8" w:rsidRPr="003172E7" w:rsidRDefault="007340F8" w:rsidP="007340F8">
            <w:pPr>
              <w:spacing w:before="0" w:after="120"/>
              <w:rPr>
                <w:rFonts w:cs="Times New Roman"/>
                <w:sz w:val="22"/>
              </w:rPr>
            </w:pPr>
            <w:r w:rsidRPr="003172E7">
              <w:rPr>
                <w:rFonts w:cs="Times New Roman"/>
                <w:sz w:val="22"/>
              </w:rPr>
              <w:t>Red Edge Normalized Difference Vegetation Index (</w:t>
            </w:r>
            <w:proofErr w:type="spellStart"/>
            <w:r w:rsidRPr="003172E7">
              <w:rPr>
                <w:rFonts w:cs="Times New Roman"/>
                <w:sz w:val="22"/>
              </w:rPr>
              <w:t>reNDVI</w:t>
            </w:r>
            <w:proofErr w:type="spellEnd"/>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72F5D00" w14:textId="44883443"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F0FB33F" w14:textId="77777777" w:rsidR="007340F8" w:rsidRPr="003172E7" w:rsidRDefault="007340F8" w:rsidP="00A875D1">
            <w:pPr>
              <w:spacing w:before="0" w:after="120"/>
              <w:jc w:val="center"/>
              <w:rPr>
                <w:rFonts w:cs="Times New Roman"/>
                <w:sz w:val="22"/>
              </w:rPr>
            </w:pPr>
            <w:r w:rsidRPr="003172E7">
              <w:rPr>
                <w:rFonts w:cs="Times New Roman"/>
                <w:sz w:val="22"/>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85C679B" w14:textId="77777777" w:rsidR="007340F8" w:rsidRPr="003172E7" w:rsidRDefault="007340F8" w:rsidP="00A875D1">
            <w:pPr>
              <w:spacing w:before="0" w:after="120"/>
              <w:jc w:val="center"/>
              <w:rPr>
                <w:rFonts w:cs="Times New Roman"/>
                <w:sz w:val="22"/>
              </w:rPr>
            </w:pPr>
            <w:r w:rsidRPr="003172E7">
              <w:rPr>
                <w:rFonts w:cs="Times New Roman"/>
                <w:sz w:val="22"/>
              </w:rPr>
              <w:t>6</w:t>
            </w:r>
          </w:p>
        </w:tc>
      </w:tr>
      <w:tr w:rsidR="007340F8" w:rsidRPr="001F0B65" w14:paraId="18F1937F" w14:textId="77777777" w:rsidTr="003172E7">
        <w:trPr>
          <w:trHeight w:val="14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2C0B1DC" w14:textId="77777777" w:rsidR="007340F8" w:rsidRPr="003172E7" w:rsidRDefault="007340F8" w:rsidP="007340F8">
            <w:pPr>
              <w:spacing w:before="0" w:after="120"/>
              <w:rPr>
                <w:rFonts w:cs="Times New Roman"/>
                <w:sz w:val="22"/>
              </w:rPr>
            </w:pPr>
            <w:r w:rsidRPr="003172E7">
              <w:rPr>
                <w:rFonts w:cs="Times New Roman"/>
                <w:sz w:val="22"/>
              </w:rPr>
              <w:t>Green Chlorophyll Reflectance Index (</w:t>
            </w:r>
            <w:proofErr w:type="spellStart"/>
            <w:r w:rsidRPr="003172E7">
              <w:rPr>
                <w:rFonts w:cs="Times New Roman"/>
                <w:sz w:val="22"/>
              </w:rPr>
              <w:t>RIgreen</w:t>
            </w:r>
            <w:proofErr w:type="spellEnd"/>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5740955" w14:textId="77777777" w:rsidR="007340F8" w:rsidRPr="003172E7" w:rsidRDefault="007340F8" w:rsidP="00A875D1">
            <w:pPr>
              <w:spacing w:before="0" w:after="120"/>
              <w:jc w:val="center"/>
              <w:rPr>
                <w:rFonts w:cs="Times New Roman"/>
                <w:sz w:val="22"/>
              </w:rPr>
            </w:pPr>
            <w:r w:rsidRPr="003172E7">
              <w:rPr>
                <w:rFonts w:cs="Times New Roman"/>
                <w:sz w:val="22"/>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F96D57F" w14:textId="77777777" w:rsidR="007340F8" w:rsidRPr="003172E7" w:rsidRDefault="007340F8" w:rsidP="00A875D1">
            <w:pPr>
              <w:spacing w:before="0" w:after="120"/>
              <w:jc w:val="center"/>
              <w:rPr>
                <w:rFonts w:cs="Times New Roman"/>
                <w:sz w:val="22"/>
              </w:rPr>
            </w:pPr>
            <w:r w:rsidRPr="003172E7">
              <w:rPr>
                <w:rFonts w:cs="Times New Roman"/>
                <w:sz w:val="22"/>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8895E41" w14:textId="04591055" w:rsidR="007340F8" w:rsidRPr="003172E7" w:rsidRDefault="000532A2" w:rsidP="00A875D1">
            <w:pPr>
              <w:spacing w:before="0" w:after="120"/>
              <w:jc w:val="center"/>
              <w:rPr>
                <w:rFonts w:cs="Times New Roman"/>
                <w:sz w:val="22"/>
              </w:rPr>
            </w:pPr>
            <w:r w:rsidRPr="003172E7">
              <w:rPr>
                <w:rFonts w:cs="Times New Roman"/>
                <w:sz w:val="22"/>
              </w:rPr>
              <w:t>-</w:t>
            </w:r>
          </w:p>
        </w:tc>
      </w:tr>
      <w:tr w:rsidR="007340F8" w:rsidRPr="001F0B65" w14:paraId="556F2DCA" w14:textId="77777777" w:rsidTr="003172E7">
        <w:trPr>
          <w:trHeight w:val="14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6B4253D" w14:textId="77777777" w:rsidR="007340F8" w:rsidRPr="003172E7" w:rsidRDefault="007340F8" w:rsidP="007340F8">
            <w:pPr>
              <w:spacing w:before="0" w:after="120"/>
              <w:rPr>
                <w:rFonts w:cs="Times New Roman"/>
                <w:sz w:val="22"/>
              </w:rPr>
            </w:pPr>
            <w:r w:rsidRPr="003172E7">
              <w:rPr>
                <w:rFonts w:cs="Times New Roman"/>
                <w:sz w:val="22"/>
              </w:rPr>
              <w:t>Red Edge Chlorophyll Reflectance Index (</w:t>
            </w:r>
            <w:proofErr w:type="spellStart"/>
            <w:r w:rsidRPr="003172E7">
              <w:rPr>
                <w:rFonts w:cs="Times New Roman"/>
                <w:sz w:val="22"/>
              </w:rPr>
              <w:t>RIrededge</w:t>
            </w:r>
            <w:proofErr w:type="spellEnd"/>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8054E2E" w14:textId="77777777" w:rsidR="007340F8" w:rsidRPr="003172E7" w:rsidRDefault="007340F8" w:rsidP="00A875D1">
            <w:pPr>
              <w:spacing w:before="0" w:after="120"/>
              <w:jc w:val="center"/>
              <w:rPr>
                <w:rFonts w:cs="Times New Roman"/>
                <w:sz w:val="22"/>
              </w:rPr>
            </w:pPr>
            <w:r w:rsidRPr="003172E7">
              <w:rPr>
                <w:rFonts w:cs="Times New Roman"/>
                <w:sz w:val="22"/>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E951D52" w14:textId="77777777" w:rsidR="007340F8" w:rsidRPr="003172E7" w:rsidRDefault="007340F8" w:rsidP="00A875D1">
            <w:pPr>
              <w:spacing w:before="0" w:after="120"/>
              <w:jc w:val="center"/>
              <w:rPr>
                <w:rFonts w:cs="Times New Roman"/>
                <w:sz w:val="22"/>
              </w:rPr>
            </w:pPr>
            <w:r w:rsidRPr="003172E7">
              <w:rPr>
                <w:rFonts w:cs="Times New Roman"/>
                <w:sz w:val="22"/>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99287C4" w14:textId="77777777" w:rsidR="007340F8" w:rsidRPr="003172E7" w:rsidRDefault="007340F8" w:rsidP="00A875D1">
            <w:pPr>
              <w:spacing w:before="0" w:after="120"/>
              <w:jc w:val="center"/>
              <w:rPr>
                <w:rFonts w:cs="Times New Roman"/>
                <w:sz w:val="22"/>
              </w:rPr>
            </w:pPr>
            <w:r w:rsidRPr="003172E7">
              <w:rPr>
                <w:rFonts w:cs="Times New Roman"/>
                <w:sz w:val="22"/>
              </w:rPr>
              <w:t>6</w:t>
            </w:r>
          </w:p>
        </w:tc>
      </w:tr>
      <w:tr w:rsidR="007340F8" w:rsidRPr="001F0B65" w14:paraId="372C67FA" w14:textId="77777777" w:rsidTr="003172E7">
        <w:trPr>
          <w:trHeight w:val="14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53C7214" w14:textId="77777777" w:rsidR="007340F8" w:rsidRPr="003172E7" w:rsidRDefault="007340F8" w:rsidP="007340F8">
            <w:pPr>
              <w:spacing w:before="0" w:after="120"/>
              <w:rPr>
                <w:rFonts w:cs="Times New Roman"/>
                <w:sz w:val="22"/>
              </w:rPr>
            </w:pPr>
            <w:r w:rsidRPr="003172E7">
              <w:rPr>
                <w:rFonts w:cs="Times New Roman"/>
                <w:sz w:val="22"/>
              </w:rPr>
              <w:t>Ratio Vegetation Index (RVI)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AF13EFC" w14:textId="50C9E78A"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40A1B98" w14:textId="18254C93"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D16C17" w14:textId="77777777" w:rsidR="007340F8" w:rsidRPr="003172E7" w:rsidRDefault="007340F8" w:rsidP="00A875D1">
            <w:pPr>
              <w:spacing w:before="0" w:after="120"/>
              <w:jc w:val="center"/>
              <w:rPr>
                <w:rFonts w:cs="Times New Roman"/>
                <w:sz w:val="22"/>
              </w:rPr>
            </w:pPr>
            <w:r w:rsidRPr="003172E7">
              <w:rPr>
                <w:rFonts w:cs="Times New Roman"/>
                <w:sz w:val="22"/>
              </w:rPr>
              <w:t>6</w:t>
            </w:r>
          </w:p>
        </w:tc>
      </w:tr>
      <w:tr w:rsidR="007340F8" w:rsidRPr="001F0B65" w14:paraId="42568FC6" w14:textId="77777777" w:rsidTr="003172E7">
        <w:trPr>
          <w:trHeight w:val="14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D9DAF73" w14:textId="77777777" w:rsidR="007340F8" w:rsidRPr="003172E7" w:rsidRDefault="007340F8" w:rsidP="007340F8">
            <w:pPr>
              <w:spacing w:before="0" w:after="120"/>
              <w:rPr>
                <w:rFonts w:cs="Times New Roman"/>
                <w:sz w:val="22"/>
              </w:rPr>
            </w:pPr>
            <w:r w:rsidRPr="003172E7">
              <w:rPr>
                <w:rFonts w:cs="Times New Roman"/>
                <w:sz w:val="22"/>
              </w:rPr>
              <w:t>Soil Adjusted vegetation Index(L=0.5) (SAVI)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560A026" w14:textId="77777777" w:rsidR="007340F8" w:rsidRPr="003172E7" w:rsidRDefault="007340F8" w:rsidP="00A875D1">
            <w:pPr>
              <w:spacing w:before="0" w:after="120"/>
              <w:jc w:val="center"/>
              <w:rPr>
                <w:rFonts w:cs="Times New Roman"/>
                <w:sz w:val="22"/>
              </w:rPr>
            </w:pPr>
            <w:r w:rsidRPr="003172E7">
              <w:rPr>
                <w:rFonts w:cs="Times New Roman"/>
                <w:sz w:val="22"/>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6ECB5AF" w14:textId="69F756CD"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02D94A" w14:textId="77777777" w:rsidR="007340F8" w:rsidRPr="003172E7" w:rsidRDefault="007340F8" w:rsidP="00A875D1">
            <w:pPr>
              <w:spacing w:before="0" w:after="120"/>
              <w:jc w:val="center"/>
              <w:rPr>
                <w:rFonts w:cs="Times New Roman"/>
                <w:sz w:val="22"/>
              </w:rPr>
            </w:pPr>
            <w:r w:rsidRPr="003172E7">
              <w:rPr>
                <w:rFonts w:cs="Times New Roman"/>
                <w:sz w:val="22"/>
              </w:rPr>
              <w:t>6</w:t>
            </w:r>
          </w:p>
        </w:tc>
      </w:tr>
      <w:tr w:rsidR="007340F8" w:rsidRPr="001F0B65" w14:paraId="328DBEC2" w14:textId="77777777" w:rsidTr="003172E7">
        <w:trPr>
          <w:trHeight w:val="14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D67900" w14:textId="77777777" w:rsidR="007340F8" w:rsidRPr="003172E7" w:rsidRDefault="007340F8" w:rsidP="007340F8">
            <w:pPr>
              <w:spacing w:before="0" w:after="120"/>
              <w:rPr>
                <w:rFonts w:cs="Times New Roman"/>
                <w:sz w:val="22"/>
              </w:rPr>
            </w:pPr>
            <w:r w:rsidRPr="003172E7">
              <w:rPr>
                <w:rFonts w:cs="Times New Roman"/>
                <w:sz w:val="22"/>
              </w:rPr>
              <w:t>Simple Ratio (SR)</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7ECA5DA" w14:textId="42448103"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CA38685" w14:textId="59161626"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86C6C91" w14:textId="77777777" w:rsidR="007340F8" w:rsidRPr="003172E7" w:rsidRDefault="007340F8" w:rsidP="00A875D1">
            <w:pPr>
              <w:spacing w:before="0" w:after="120"/>
              <w:jc w:val="center"/>
              <w:rPr>
                <w:rFonts w:cs="Times New Roman"/>
                <w:sz w:val="22"/>
              </w:rPr>
            </w:pPr>
            <w:r w:rsidRPr="003172E7">
              <w:rPr>
                <w:rFonts w:cs="Times New Roman"/>
                <w:sz w:val="22"/>
              </w:rPr>
              <w:t>6</w:t>
            </w:r>
          </w:p>
        </w:tc>
      </w:tr>
      <w:tr w:rsidR="007340F8" w:rsidRPr="001F0B65" w14:paraId="0A4576AF" w14:textId="77777777" w:rsidTr="003172E7">
        <w:trPr>
          <w:trHeight w:val="14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DBE847" w14:textId="77777777" w:rsidR="007340F8" w:rsidRPr="003172E7" w:rsidRDefault="007340F8" w:rsidP="007340F8">
            <w:pPr>
              <w:spacing w:before="0" w:after="120"/>
              <w:rPr>
                <w:rFonts w:cs="Times New Roman"/>
                <w:sz w:val="22"/>
              </w:rPr>
            </w:pPr>
            <w:r w:rsidRPr="003172E7">
              <w:rPr>
                <w:rFonts w:cs="Times New Roman"/>
                <w:sz w:val="22"/>
              </w:rPr>
              <w:t>Simple Ratio at 445 (SR445)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96AB06D" w14:textId="34D547B8"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CFF2E21" w14:textId="3F5C8346"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4995B05" w14:textId="77777777" w:rsidR="007340F8" w:rsidRPr="003172E7" w:rsidRDefault="007340F8" w:rsidP="00A875D1">
            <w:pPr>
              <w:spacing w:before="0" w:after="120"/>
              <w:jc w:val="center"/>
              <w:rPr>
                <w:rFonts w:cs="Times New Roman"/>
                <w:sz w:val="22"/>
              </w:rPr>
            </w:pPr>
            <w:r w:rsidRPr="003172E7">
              <w:rPr>
                <w:rFonts w:cs="Times New Roman"/>
                <w:sz w:val="22"/>
              </w:rPr>
              <w:t>6</w:t>
            </w:r>
          </w:p>
        </w:tc>
      </w:tr>
      <w:tr w:rsidR="007340F8" w:rsidRPr="001F0B65" w14:paraId="2F7425F1" w14:textId="77777777" w:rsidTr="003172E7">
        <w:trPr>
          <w:trHeight w:val="14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5E6BCF7" w14:textId="77777777" w:rsidR="007340F8" w:rsidRPr="003172E7" w:rsidRDefault="007340F8" w:rsidP="007340F8">
            <w:pPr>
              <w:spacing w:before="0" w:after="120"/>
              <w:rPr>
                <w:rFonts w:cs="Times New Roman"/>
                <w:sz w:val="22"/>
              </w:rPr>
            </w:pPr>
            <w:r w:rsidRPr="003172E7">
              <w:rPr>
                <w:rFonts w:cs="Times New Roman"/>
                <w:sz w:val="22"/>
              </w:rPr>
              <w:t>Simple Ratio at 705 (SR705)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FEC1BB6" w14:textId="5B24FB9B"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FEFCFA3" w14:textId="77777777" w:rsidR="007340F8" w:rsidRPr="003172E7" w:rsidRDefault="007340F8" w:rsidP="00A875D1">
            <w:pPr>
              <w:spacing w:before="0" w:after="120"/>
              <w:jc w:val="center"/>
              <w:rPr>
                <w:rFonts w:cs="Times New Roman"/>
                <w:sz w:val="22"/>
              </w:rPr>
            </w:pPr>
            <w:r w:rsidRPr="003172E7">
              <w:rPr>
                <w:rFonts w:cs="Times New Roman"/>
                <w:sz w:val="22"/>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DFD74BB" w14:textId="77777777" w:rsidR="007340F8" w:rsidRPr="003172E7" w:rsidRDefault="007340F8" w:rsidP="00A875D1">
            <w:pPr>
              <w:spacing w:before="0" w:after="120"/>
              <w:jc w:val="center"/>
              <w:rPr>
                <w:rFonts w:cs="Times New Roman"/>
                <w:sz w:val="22"/>
              </w:rPr>
            </w:pPr>
            <w:r w:rsidRPr="003172E7">
              <w:rPr>
                <w:rFonts w:cs="Times New Roman"/>
                <w:sz w:val="22"/>
              </w:rPr>
              <w:t>6</w:t>
            </w:r>
          </w:p>
        </w:tc>
      </w:tr>
      <w:tr w:rsidR="007340F8" w:rsidRPr="001F0B65" w14:paraId="51E4E004" w14:textId="77777777" w:rsidTr="003172E7">
        <w:trPr>
          <w:trHeight w:val="14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5E059B5" w14:textId="77777777" w:rsidR="007340F8" w:rsidRPr="003172E7" w:rsidRDefault="007340F8" w:rsidP="007340F8">
            <w:pPr>
              <w:spacing w:before="0" w:after="120"/>
              <w:rPr>
                <w:rFonts w:cs="Times New Roman"/>
                <w:sz w:val="22"/>
              </w:rPr>
            </w:pPr>
            <w:proofErr w:type="spellStart"/>
            <w:r w:rsidRPr="003172E7">
              <w:rPr>
                <w:rFonts w:cs="Times New Roman"/>
                <w:sz w:val="22"/>
              </w:rPr>
              <w:t>Tcari</w:t>
            </w:r>
            <w:proofErr w:type="spellEnd"/>
            <w:r w:rsidRPr="003172E7">
              <w:rPr>
                <w:rFonts w:cs="Times New Roman"/>
                <w:sz w:val="22"/>
              </w:rPr>
              <w:t>/</w:t>
            </w:r>
            <w:proofErr w:type="spellStart"/>
            <w:r w:rsidRPr="003172E7">
              <w:rPr>
                <w:rFonts w:cs="Times New Roman"/>
                <w:sz w:val="22"/>
              </w:rPr>
              <w:t>Osavi</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ADE2F59" w14:textId="752D3296"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8CB44D2" w14:textId="720C1423"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91BFDD0" w14:textId="77777777" w:rsidR="007340F8" w:rsidRPr="003172E7" w:rsidRDefault="007340F8" w:rsidP="00A875D1">
            <w:pPr>
              <w:spacing w:before="0" w:after="120"/>
              <w:jc w:val="center"/>
              <w:rPr>
                <w:rFonts w:cs="Times New Roman"/>
                <w:sz w:val="22"/>
              </w:rPr>
            </w:pPr>
            <w:r w:rsidRPr="003172E7">
              <w:rPr>
                <w:rFonts w:cs="Times New Roman"/>
                <w:sz w:val="22"/>
              </w:rPr>
              <w:t>4</w:t>
            </w:r>
          </w:p>
        </w:tc>
      </w:tr>
      <w:tr w:rsidR="007340F8" w:rsidRPr="001F0B65" w14:paraId="31B02053" w14:textId="77777777" w:rsidTr="003172E7">
        <w:trPr>
          <w:trHeight w:val="14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472CFEB" w14:textId="77777777" w:rsidR="007340F8" w:rsidRPr="003172E7" w:rsidRDefault="007340F8" w:rsidP="007340F8">
            <w:pPr>
              <w:spacing w:before="0" w:after="120"/>
              <w:rPr>
                <w:rFonts w:cs="Times New Roman"/>
                <w:sz w:val="22"/>
              </w:rPr>
            </w:pPr>
            <w:r w:rsidRPr="003172E7">
              <w:rPr>
                <w:rFonts w:cs="Times New Roman"/>
                <w:sz w:val="22"/>
              </w:rPr>
              <w:t>Triangular Greenness Index (TGI)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39F5BBD" w14:textId="61FA8F0A"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38F34AF" w14:textId="77777777" w:rsidR="007340F8" w:rsidRPr="003172E7" w:rsidRDefault="007340F8" w:rsidP="00A875D1">
            <w:pPr>
              <w:spacing w:before="0" w:after="120"/>
              <w:jc w:val="center"/>
              <w:rPr>
                <w:rFonts w:cs="Times New Roman"/>
                <w:sz w:val="22"/>
              </w:rPr>
            </w:pPr>
            <w:r w:rsidRPr="003172E7">
              <w:rPr>
                <w:rFonts w:cs="Times New Roman"/>
                <w:sz w:val="22"/>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7E4DAF1" w14:textId="546D68C4" w:rsidR="007340F8" w:rsidRPr="003172E7" w:rsidRDefault="000532A2" w:rsidP="00A875D1">
            <w:pPr>
              <w:spacing w:before="0" w:after="120"/>
              <w:jc w:val="center"/>
              <w:rPr>
                <w:rFonts w:cs="Times New Roman"/>
                <w:sz w:val="22"/>
              </w:rPr>
            </w:pPr>
            <w:r w:rsidRPr="003172E7">
              <w:rPr>
                <w:rFonts w:cs="Times New Roman"/>
                <w:sz w:val="22"/>
              </w:rPr>
              <w:t>-</w:t>
            </w:r>
          </w:p>
        </w:tc>
      </w:tr>
      <w:tr w:rsidR="007340F8" w:rsidRPr="001F0B65" w14:paraId="097A16E8" w14:textId="77777777" w:rsidTr="003172E7">
        <w:trPr>
          <w:trHeight w:val="14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CD4E2A6" w14:textId="77777777" w:rsidR="007340F8" w:rsidRPr="003172E7" w:rsidRDefault="007340F8" w:rsidP="007340F8">
            <w:pPr>
              <w:spacing w:before="0" w:after="120"/>
              <w:rPr>
                <w:rFonts w:cs="Times New Roman"/>
                <w:sz w:val="22"/>
              </w:rPr>
            </w:pPr>
            <w:r w:rsidRPr="003172E7">
              <w:rPr>
                <w:rFonts w:cs="Times New Roman"/>
                <w:sz w:val="22"/>
              </w:rPr>
              <w:t>Triangular Vegetation Index (TVI)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E07D39F" w14:textId="644E57DC"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D4E4205" w14:textId="4AD9CC42"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E4789B1" w14:textId="77777777" w:rsidR="007340F8" w:rsidRPr="003172E7" w:rsidRDefault="007340F8" w:rsidP="00A875D1">
            <w:pPr>
              <w:spacing w:before="0" w:after="120"/>
              <w:jc w:val="center"/>
              <w:rPr>
                <w:rFonts w:cs="Times New Roman"/>
                <w:sz w:val="22"/>
              </w:rPr>
            </w:pPr>
            <w:r w:rsidRPr="003172E7">
              <w:rPr>
                <w:rFonts w:cs="Times New Roman"/>
                <w:sz w:val="22"/>
              </w:rPr>
              <w:t>4</w:t>
            </w:r>
          </w:p>
        </w:tc>
      </w:tr>
      <w:tr w:rsidR="007340F8" w:rsidRPr="001F0B65" w14:paraId="7D491F1B" w14:textId="77777777" w:rsidTr="003172E7">
        <w:trPr>
          <w:trHeight w:val="144"/>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BCD8053" w14:textId="77777777" w:rsidR="007340F8" w:rsidRPr="003172E7" w:rsidRDefault="007340F8" w:rsidP="007340F8">
            <w:pPr>
              <w:spacing w:before="0" w:after="120"/>
              <w:rPr>
                <w:rFonts w:cs="Times New Roman"/>
                <w:sz w:val="22"/>
              </w:rPr>
            </w:pPr>
            <w:r w:rsidRPr="003172E7">
              <w:rPr>
                <w:rFonts w:cs="Times New Roman"/>
                <w:sz w:val="22"/>
              </w:rPr>
              <w:t>Wide Dynamic Range Vegetation Index (WDRVI)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5C0B2EB" w14:textId="2C8D7BF9"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C9C8EC7" w14:textId="207DE0C9" w:rsidR="007340F8" w:rsidRPr="003172E7" w:rsidRDefault="000532A2" w:rsidP="00A875D1">
            <w:pPr>
              <w:spacing w:before="0" w:after="120"/>
              <w:jc w:val="center"/>
              <w:rPr>
                <w:rFonts w:cs="Times New Roman"/>
                <w:sz w:val="22"/>
              </w:rPr>
            </w:pPr>
            <w:r w:rsidRPr="003172E7">
              <w:rPr>
                <w:rFonts w:cs="Times New Roman"/>
                <w:sz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D1E44FB" w14:textId="77777777" w:rsidR="007340F8" w:rsidRPr="003172E7" w:rsidRDefault="007340F8" w:rsidP="00A875D1">
            <w:pPr>
              <w:spacing w:before="0" w:after="120"/>
              <w:jc w:val="center"/>
              <w:rPr>
                <w:rFonts w:cs="Times New Roman"/>
                <w:sz w:val="22"/>
              </w:rPr>
            </w:pPr>
            <w:r w:rsidRPr="003172E7">
              <w:rPr>
                <w:rFonts w:cs="Times New Roman"/>
                <w:sz w:val="22"/>
              </w:rPr>
              <w:t>6</w:t>
            </w:r>
          </w:p>
        </w:tc>
      </w:tr>
    </w:tbl>
    <w:p w14:paraId="6E979AC1" w14:textId="77777777" w:rsidR="004D1A7E" w:rsidRDefault="004D1A7E" w:rsidP="00E3152F">
      <w:pPr>
        <w:spacing w:beforeLines="240" w:before="576" w:afterLines="240" w:after="576"/>
        <w:rPr>
          <w:rFonts w:cs="Times New Roman"/>
          <w:szCs w:val="24"/>
        </w:rPr>
      </w:pPr>
    </w:p>
    <w:p w14:paraId="119566BE" w14:textId="77777777" w:rsidR="003172E7" w:rsidRDefault="003172E7" w:rsidP="003172E7">
      <w:pPr>
        <w:pStyle w:val="Heading1"/>
        <w:numPr>
          <w:ilvl w:val="0"/>
          <w:numId w:val="0"/>
        </w:numPr>
        <w:ind w:left="567" w:hanging="567"/>
        <w:sectPr w:rsidR="003172E7" w:rsidSect="00F12560">
          <w:pgSz w:w="11906" w:h="16838" w:code="9"/>
          <w:pgMar w:top="1138" w:right="1181" w:bottom="1138" w:left="1282" w:header="720" w:footer="720" w:gutter="0"/>
          <w:cols w:space="720"/>
          <w:docGrid w:linePitch="360"/>
        </w:sectPr>
      </w:pPr>
    </w:p>
    <w:p w14:paraId="7A65859D" w14:textId="23EECFE5" w:rsidR="004D1A7E" w:rsidRDefault="00D8636E" w:rsidP="003172E7">
      <w:pPr>
        <w:pStyle w:val="Heading1"/>
        <w:numPr>
          <w:ilvl w:val="0"/>
          <w:numId w:val="0"/>
        </w:numPr>
        <w:ind w:left="567" w:hanging="567"/>
      </w:pPr>
      <w:r>
        <w:lastRenderedPageBreak/>
        <w:t xml:space="preserve">Supplementary Table 4. </w:t>
      </w:r>
      <w:r w:rsidRPr="00D8636E">
        <w:t xml:space="preserve">Association between stable VIs </w:t>
      </w:r>
      <w:r>
        <w:t>and corn yield influenced by cover crop</w:t>
      </w:r>
      <w:r w:rsidR="005F7CC2">
        <w:t xml:space="preserve"> </w:t>
      </w:r>
      <w:r w:rsidRPr="00D8636E">
        <w:t xml:space="preserve">collected </w:t>
      </w:r>
      <w:r>
        <w:t>at R1</w:t>
      </w:r>
      <w:r w:rsidRPr="00D8636E">
        <w:t xml:space="preserve"> stages and corn yield under rainfed </w:t>
      </w:r>
      <w:r w:rsidR="005F7CC2" w:rsidRPr="00D8636E">
        <w:t>environments.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6"/>
        <w:gridCol w:w="1746"/>
        <w:gridCol w:w="1138"/>
        <w:gridCol w:w="1199"/>
        <w:gridCol w:w="1662"/>
        <w:gridCol w:w="1292"/>
        <w:gridCol w:w="1199"/>
        <w:gridCol w:w="1746"/>
        <w:gridCol w:w="1138"/>
        <w:gridCol w:w="1196"/>
      </w:tblGrid>
      <w:tr w:rsidR="00603E7E" w:rsidRPr="00C861DB" w14:paraId="0F9B9460" w14:textId="77777777" w:rsidTr="00B33697">
        <w:trPr>
          <w:trHeight w:val="318"/>
        </w:trPr>
        <w:tc>
          <w:tcPr>
            <w:tcW w:w="768" w:type="pct"/>
            <w:vMerge w:val="restart"/>
            <w:shd w:val="clear" w:color="auto" w:fill="D9D9D9" w:themeFill="background1" w:themeFillShade="D9"/>
            <w:noWrap/>
            <w:vAlign w:val="center"/>
            <w:hideMark/>
          </w:tcPr>
          <w:p w14:paraId="5056D7FB" w14:textId="77777777" w:rsidR="00603E7E" w:rsidRPr="00B33697" w:rsidRDefault="00603E7E" w:rsidP="00603E7E">
            <w:pPr>
              <w:spacing w:before="0" w:after="0"/>
              <w:jc w:val="center"/>
              <w:rPr>
                <w:rFonts w:eastAsia="Times New Roman" w:cs="Times New Roman"/>
                <w:b/>
                <w:bCs/>
                <w:color w:val="000000"/>
                <w:szCs w:val="24"/>
              </w:rPr>
            </w:pPr>
            <w:r w:rsidRPr="00B33697">
              <w:rPr>
                <w:rFonts w:eastAsia="Times New Roman" w:cs="Times New Roman"/>
                <w:b/>
                <w:bCs/>
                <w:color w:val="000000"/>
                <w:szCs w:val="24"/>
              </w:rPr>
              <w:t>Vegetation Index</w:t>
            </w:r>
          </w:p>
        </w:tc>
        <w:tc>
          <w:tcPr>
            <w:tcW w:w="1403" w:type="pct"/>
            <w:gridSpan w:val="3"/>
            <w:shd w:val="clear" w:color="auto" w:fill="D9D9D9" w:themeFill="background1" w:themeFillShade="D9"/>
            <w:noWrap/>
            <w:vAlign w:val="center"/>
            <w:hideMark/>
          </w:tcPr>
          <w:p w14:paraId="2EA8A92D" w14:textId="77777777" w:rsidR="00603E7E" w:rsidRPr="00B33697" w:rsidRDefault="00603E7E" w:rsidP="00C861DB">
            <w:pPr>
              <w:spacing w:before="0" w:after="0"/>
              <w:jc w:val="center"/>
              <w:rPr>
                <w:rFonts w:eastAsia="Times New Roman" w:cs="Times New Roman"/>
                <w:b/>
                <w:bCs/>
                <w:color w:val="000000"/>
                <w:szCs w:val="24"/>
              </w:rPr>
            </w:pPr>
            <w:r w:rsidRPr="00B33697">
              <w:rPr>
                <w:rFonts w:eastAsia="Times New Roman" w:cs="Times New Roman"/>
                <w:b/>
                <w:bCs/>
                <w:color w:val="000000"/>
                <w:szCs w:val="24"/>
              </w:rPr>
              <w:t>2020</w:t>
            </w:r>
          </w:p>
        </w:tc>
        <w:tc>
          <w:tcPr>
            <w:tcW w:w="1427" w:type="pct"/>
            <w:gridSpan w:val="3"/>
            <w:shd w:val="clear" w:color="auto" w:fill="D9D9D9" w:themeFill="background1" w:themeFillShade="D9"/>
            <w:noWrap/>
            <w:vAlign w:val="center"/>
            <w:hideMark/>
          </w:tcPr>
          <w:p w14:paraId="176EF9E5" w14:textId="77777777" w:rsidR="00603E7E" w:rsidRPr="00B33697" w:rsidRDefault="00603E7E" w:rsidP="00C861DB">
            <w:pPr>
              <w:spacing w:before="0" w:after="0"/>
              <w:jc w:val="center"/>
              <w:rPr>
                <w:rFonts w:eastAsia="Times New Roman" w:cs="Times New Roman"/>
                <w:b/>
                <w:bCs/>
                <w:color w:val="000000"/>
                <w:szCs w:val="24"/>
              </w:rPr>
            </w:pPr>
            <w:r w:rsidRPr="00B33697">
              <w:rPr>
                <w:rFonts w:eastAsia="Times New Roman" w:cs="Times New Roman"/>
                <w:b/>
                <w:bCs/>
                <w:color w:val="000000"/>
                <w:szCs w:val="24"/>
              </w:rPr>
              <w:t>2021</w:t>
            </w:r>
          </w:p>
        </w:tc>
        <w:tc>
          <w:tcPr>
            <w:tcW w:w="1403" w:type="pct"/>
            <w:gridSpan w:val="3"/>
            <w:shd w:val="clear" w:color="auto" w:fill="D9D9D9" w:themeFill="background1" w:themeFillShade="D9"/>
            <w:noWrap/>
            <w:vAlign w:val="center"/>
            <w:hideMark/>
          </w:tcPr>
          <w:p w14:paraId="177571CD" w14:textId="77777777" w:rsidR="00603E7E" w:rsidRPr="00B33697" w:rsidRDefault="00603E7E" w:rsidP="00C861DB">
            <w:pPr>
              <w:spacing w:before="0" w:after="0"/>
              <w:jc w:val="center"/>
              <w:rPr>
                <w:rFonts w:eastAsia="Times New Roman" w:cs="Times New Roman"/>
                <w:b/>
                <w:bCs/>
                <w:color w:val="000000"/>
                <w:szCs w:val="24"/>
              </w:rPr>
            </w:pPr>
            <w:r w:rsidRPr="00B33697">
              <w:rPr>
                <w:rFonts w:eastAsia="Times New Roman" w:cs="Times New Roman"/>
                <w:b/>
                <w:bCs/>
                <w:color w:val="000000"/>
                <w:szCs w:val="24"/>
              </w:rPr>
              <w:t>2022</w:t>
            </w:r>
          </w:p>
        </w:tc>
      </w:tr>
      <w:tr w:rsidR="00603E7E" w:rsidRPr="00C861DB" w14:paraId="49B289FF" w14:textId="77777777" w:rsidTr="00B33697">
        <w:trPr>
          <w:trHeight w:val="258"/>
        </w:trPr>
        <w:tc>
          <w:tcPr>
            <w:tcW w:w="768" w:type="pct"/>
            <w:vMerge/>
            <w:shd w:val="clear" w:color="auto" w:fill="D9D9D9" w:themeFill="background1" w:themeFillShade="D9"/>
            <w:vAlign w:val="center"/>
            <w:hideMark/>
          </w:tcPr>
          <w:p w14:paraId="5E97E49D" w14:textId="77777777" w:rsidR="00603E7E" w:rsidRPr="00B33697" w:rsidRDefault="00603E7E" w:rsidP="00603E7E">
            <w:pPr>
              <w:spacing w:before="0" w:after="0"/>
              <w:rPr>
                <w:rFonts w:eastAsia="Times New Roman" w:cs="Times New Roman"/>
                <w:b/>
                <w:bCs/>
                <w:color w:val="000000"/>
                <w:szCs w:val="24"/>
              </w:rPr>
            </w:pPr>
          </w:p>
        </w:tc>
        <w:tc>
          <w:tcPr>
            <w:tcW w:w="600" w:type="pct"/>
            <w:shd w:val="clear" w:color="auto" w:fill="D9D9D9" w:themeFill="background1" w:themeFillShade="D9"/>
            <w:noWrap/>
            <w:vAlign w:val="center"/>
            <w:hideMark/>
          </w:tcPr>
          <w:p w14:paraId="042A4EA7" w14:textId="77777777" w:rsidR="00603E7E" w:rsidRPr="00B33697" w:rsidRDefault="00603E7E" w:rsidP="00B33697">
            <w:pPr>
              <w:spacing w:before="0" w:after="0"/>
              <w:jc w:val="center"/>
              <w:rPr>
                <w:rFonts w:eastAsia="Times New Roman" w:cs="Times New Roman"/>
                <w:b/>
                <w:bCs/>
                <w:color w:val="000000"/>
                <w:szCs w:val="24"/>
              </w:rPr>
            </w:pPr>
            <w:r w:rsidRPr="00B33697">
              <w:rPr>
                <w:rFonts w:eastAsia="Times New Roman" w:cs="Times New Roman"/>
                <w:b/>
                <w:bCs/>
                <w:color w:val="000000"/>
                <w:szCs w:val="24"/>
              </w:rPr>
              <w:t>Cover crop</w:t>
            </w:r>
          </w:p>
        </w:tc>
        <w:tc>
          <w:tcPr>
            <w:tcW w:w="391" w:type="pct"/>
            <w:shd w:val="clear" w:color="auto" w:fill="D9D9D9" w:themeFill="background1" w:themeFillShade="D9"/>
            <w:noWrap/>
            <w:vAlign w:val="center"/>
            <w:hideMark/>
          </w:tcPr>
          <w:p w14:paraId="66181A8F" w14:textId="77777777" w:rsidR="00603E7E" w:rsidRPr="00B33697" w:rsidRDefault="00603E7E" w:rsidP="00B33697">
            <w:pPr>
              <w:spacing w:before="0" w:after="0"/>
              <w:jc w:val="center"/>
              <w:rPr>
                <w:rFonts w:eastAsia="Times New Roman" w:cs="Times New Roman"/>
                <w:b/>
                <w:bCs/>
                <w:color w:val="000000"/>
                <w:szCs w:val="24"/>
              </w:rPr>
            </w:pPr>
            <w:r w:rsidRPr="00B33697">
              <w:rPr>
                <w:rFonts w:eastAsia="Times New Roman" w:cs="Times New Roman"/>
                <w:b/>
                <w:bCs/>
                <w:color w:val="000000"/>
                <w:szCs w:val="24"/>
              </w:rPr>
              <w:t>R</w:t>
            </w:r>
            <w:r w:rsidRPr="00B33697">
              <w:rPr>
                <w:rFonts w:eastAsia="Times New Roman" w:cs="Times New Roman"/>
                <w:b/>
                <w:bCs/>
                <w:color w:val="000000"/>
                <w:szCs w:val="24"/>
                <w:vertAlign w:val="superscript"/>
              </w:rPr>
              <w:t>2</w:t>
            </w:r>
          </w:p>
        </w:tc>
        <w:tc>
          <w:tcPr>
            <w:tcW w:w="412" w:type="pct"/>
            <w:shd w:val="clear" w:color="auto" w:fill="D9D9D9" w:themeFill="background1" w:themeFillShade="D9"/>
            <w:noWrap/>
            <w:vAlign w:val="center"/>
            <w:hideMark/>
          </w:tcPr>
          <w:p w14:paraId="45BFBB23" w14:textId="77777777" w:rsidR="00603E7E" w:rsidRPr="00B33697" w:rsidRDefault="00603E7E" w:rsidP="00B33697">
            <w:pPr>
              <w:spacing w:before="0" w:after="0"/>
              <w:jc w:val="center"/>
              <w:rPr>
                <w:rFonts w:eastAsia="Times New Roman" w:cs="Times New Roman"/>
                <w:b/>
                <w:bCs/>
                <w:color w:val="000000"/>
                <w:szCs w:val="24"/>
              </w:rPr>
            </w:pPr>
            <w:r w:rsidRPr="00B33697">
              <w:rPr>
                <w:rFonts w:eastAsia="Times New Roman" w:cs="Times New Roman"/>
                <w:b/>
                <w:bCs/>
                <w:color w:val="000000"/>
                <w:szCs w:val="24"/>
              </w:rPr>
              <w:t>MAPE</w:t>
            </w:r>
          </w:p>
        </w:tc>
        <w:tc>
          <w:tcPr>
            <w:tcW w:w="571" w:type="pct"/>
            <w:shd w:val="clear" w:color="auto" w:fill="D9D9D9" w:themeFill="background1" w:themeFillShade="D9"/>
            <w:noWrap/>
            <w:vAlign w:val="center"/>
            <w:hideMark/>
          </w:tcPr>
          <w:p w14:paraId="677B09BA" w14:textId="77777777" w:rsidR="00603E7E" w:rsidRPr="00B33697" w:rsidRDefault="00603E7E" w:rsidP="00B33697">
            <w:pPr>
              <w:spacing w:before="0" w:after="0"/>
              <w:jc w:val="center"/>
              <w:rPr>
                <w:rFonts w:eastAsia="Times New Roman" w:cs="Times New Roman"/>
                <w:b/>
                <w:bCs/>
                <w:color w:val="000000"/>
                <w:szCs w:val="24"/>
              </w:rPr>
            </w:pPr>
            <w:r w:rsidRPr="00B33697">
              <w:rPr>
                <w:rFonts w:eastAsia="Times New Roman" w:cs="Times New Roman"/>
                <w:b/>
                <w:bCs/>
                <w:color w:val="000000"/>
                <w:szCs w:val="24"/>
              </w:rPr>
              <w:t>Cover crop</w:t>
            </w:r>
          </w:p>
        </w:tc>
        <w:tc>
          <w:tcPr>
            <w:tcW w:w="444" w:type="pct"/>
            <w:shd w:val="clear" w:color="auto" w:fill="D9D9D9" w:themeFill="background1" w:themeFillShade="D9"/>
            <w:noWrap/>
            <w:vAlign w:val="center"/>
            <w:hideMark/>
          </w:tcPr>
          <w:p w14:paraId="76310081" w14:textId="77777777" w:rsidR="00603E7E" w:rsidRPr="00B33697" w:rsidRDefault="00603E7E" w:rsidP="00B33697">
            <w:pPr>
              <w:spacing w:before="0" w:after="0"/>
              <w:jc w:val="center"/>
              <w:rPr>
                <w:rFonts w:eastAsia="Times New Roman" w:cs="Times New Roman"/>
                <w:b/>
                <w:bCs/>
                <w:color w:val="000000"/>
                <w:szCs w:val="24"/>
              </w:rPr>
            </w:pPr>
            <w:r w:rsidRPr="00B33697">
              <w:rPr>
                <w:rFonts w:eastAsia="Times New Roman" w:cs="Times New Roman"/>
                <w:b/>
                <w:bCs/>
                <w:color w:val="000000"/>
                <w:szCs w:val="24"/>
              </w:rPr>
              <w:t>R</w:t>
            </w:r>
            <w:r w:rsidRPr="00B33697">
              <w:rPr>
                <w:rFonts w:eastAsia="Times New Roman" w:cs="Times New Roman"/>
                <w:b/>
                <w:bCs/>
                <w:color w:val="000000"/>
                <w:szCs w:val="24"/>
                <w:vertAlign w:val="superscript"/>
              </w:rPr>
              <w:t>2</w:t>
            </w:r>
          </w:p>
        </w:tc>
        <w:tc>
          <w:tcPr>
            <w:tcW w:w="412" w:type="pct"/>
            <w:shd w:val="clear" w:color="auto" w:fill="D9D9D9" w:themeFill="background1" w:themeFillShade="D9"/>
            <w:noWrap/>
            <w:vAlign w:val="center"/>
            <w:hideMark/>
          </w:tcPr>
          <w:p w14:paraId="50ED5032" w14:textId="77777777" w:rsidR="00603E7E" w:rsidRPr="00B33697" w:rsidRDefault="00603E7E" w:rsidP="00B33697">
            <w:pPr>
              <w:spacing w:before="0" w:after="0"/>
              <w:jc w:val="center"/>
              <w:rPr>
                <w:rFonts w:eastAsia="Times New Roman" w:cs="Times New Roman"/>
                <w:b/>
                <w:bCs/>
                <w:color w:val="000000"/>
                <w:szCs w:val="24"/>
              </w:rPr>
            </w:pPr>
            <w:r w:rsidRPr="00B33697">
              <w:rPr>
                <w:rFonts w:eastAsia="Times New Roman" w:cs="Times New Roman"/>
                <w:b/>
                <w:bCs/>
                <w:color w:val="000000"/>
                <w:szCs w:val="24"/>
              </w:rPr>
              <w:t>MAPE</w:t>
            </w:r>
          </w:p>
        </w:tc>
        <w:tc>
          <w:tcPr>
            <w:tcW w:w="600" w:type="pct"/>
            <w:shd w:val="clear" w:color="auto" w:fill="D9D9D9" w:themeFill="background1" w:themeFillShade="D9"/>
            <w:noWrap/>
            <w:vAlign w:val="center"/>
            <w:hideMark/>
          </w:tcPr>
          <w:p w14:paraId="3B2A6767" w14:textId="77777777" w:rsidR="00603E7E" w:rsidRPr="00B33697" w:rsidRDefault="00603E7E" w:rsidP="00B33697">
            <w:pPr>
              <w:spacing w:before="0" w:after="0"/>
              <w:jc w:val="center"/>
              <w:rPr>
                <w:rFonts w:eastAsia="Times New Roman" w:cs="Times New Roman"/>
                <w:b/>
                <w:bCs/>
                <w:color w:val="000000"/>
                <w:szCs w:val="24"/>
              </w:rPr>
            </w:pPr>
            <w:r w:rsidRPr="00B33697">
              <w:rPr>
                <w:rFonts w:eastAsia="Times New Roman" w:cs="Times New Roman"/>
                <w:b/>
                <w:bCs/>
                <w:color w:val="000000"/>
                <w:szCs w:val="24"/>
              </w:rPr>
              <w:t>Cover crop</w:t>
            </w:r>
          </w:p>
        </w:tc>
        <w:tc>
          <w:tcPr>
            <w:tcW w:w="391" w:type="pct"/>
            <w:shd w:val="clear" w:color="auto" w:fill="D9D9D9" w:themeFill="background1" w:themeFillShade="D9"/>
            <w:noWrap/>
            <w:vAlign w:val="center"/>
            <w:hideMark/>
          </w:tcPr>
          <w:p w14:paraId="64CDC111" w14:textId="77777777" w:rsidR="00603E7E" w:rsidRPr="00B33697" w:rsidRDefault="00603E7E" w:rsidP="00B33697">
            <w:pPr>
              <w:spacing w:before="0" w:after="0"/>
              <w:jc w:val="center"/>
              <w:rPr>
                <w:rFonts w:eastAsia="Times New Roman" w:cs="Times New Roman"/>
                <w:b/>
                <w:bCs/>
                <w:color w:val="000000"/>
                <w:szCs w:val="24"/>
              </w:rPr>
            </w:pPr>
            <w:r w:rsidRPr="00B33697">
              <w:rPr>
                <w:rFonts w:eastAsia="Times New Roman" w:cs="Times New Roman"/>
                <w:b/>
                <w:bCs/>
                <w:color w:val="000000"/>
                <w:szCs w:val="24"/>
              </w:rPr>
              <w:t>R</w:t>
            </w:r>
            <w:r w:rsidRPr="00B33697">
              <w:rPr>
                <w:rFonts w:eastAsia="Times New Roman" w:cs="Times New Roman"/>
                <w:b/>
                <w:bCs/>
                <w:color w:val="000000"/>
                <w:szCs w:val="24"/>
                <w:vertAlign w:val="superscript"/>
              </w:rPr>
              <w:t>2</w:t>
            </w:r>
          </w:p>
        </w:tc>
        <w:tc>
          <w:tcPr>
            <w:tcW w:w="412" w:type="pct"/>
            <w:shd w:val="clear" w:color="auto" w:fill="D9D9D9" w:themeFill="background1" w:themeFillShade="D9"/>
            <w:noWrap/>
            <w:vAlign w:val="center"/>
            <w:hideMark/>
          </w:tcPr>
          <w:p w14:paraId="4474A389" w14:textId="77777777" w:rsidR="00603E7E" w:rsidRPr="00B33697" w:rsidRDefault="00603E7E" w:rsidP="00B33697">
            <w:pPr>
              <w:spacing w:before="0" w:after="0"/>
              <w:jc w:val="center"/>
              <w:rPr>
                <w:rFonts w:eastAsia="Times New Roman" w:cs="Times New Roman"/>
                <w:b/>
                <w:bCs/>
                <w:color w:val="000000"/>
                <w:szCs w:val="24"/>
              </w:rPr>
            </w:pPr>
            <w:r w:rsidRPr="00B33697">
              <w:rPr>
                <w:rFonts w:eastAsia="Times New Roman" w:cs="Times New Roman"/>
                <w:b/>
                <w:bCs/>
                <w:color w:val="000000"/>
                <w:szCs w:val="24"/>
              </w:rPr>
              <w:t>MAPE</w:t>
            </w:r>
          </w:p>
        </w:tc>
      </w:tr>
      <w:tr w:rsidR="00603E7E" w:rsidRPr="00C861DB" w14:paraId="17778953" w14:textId="77777777" w:rsidTr="00B33697">
        <w:trPr>
          <w:trHeight w:val="248"/>
        </w:trPr>
        <w:tc>
          <w:tcPr>
            <w:tcW w:w="768" w:type="pct"/>
            <w:vMerge w:val="restart"/>
            <w:shd w:val="clear" w:color="auto" w:fill="auto"/>
            <w:noWrap/>
            <w:vAlign w:val="center"/>
            <w:hideMark/>
          </w:tcPr>
          <w:p w14:paraId="6164E38F" w14:textId="77777777" w:rsidR="00603E7E" w:rsidRPr="00B33697" w:rsidRDefault="00603E7E" w:rsidP="00603E7E">
            <w:pPr>
              <w:spacing w:before="0" w:after="0"/>
              <w:jc w:val="center"/>
              <w:rPr>
                <w:rFonts w:eastAsia="Times New Roman" w:cs="Times New Roman"/>
                <w:b/>
                <w:bCs/>
                <w:color w:val="000000"/>
                <w:szCs w:val="24"/>
              </w:rPr>
            </w:pPr>
            <w:r w:rsidRPr="00B33697">
              <w:rPr>
                <w:rFonts w:eastAsia="Times New Roman" w:cs="Times New Roman"/>
                <w:b/>
                <w:bCs/>
                <w:color w:val="000000"/>
                <w:szCs w:val="24"/>
              </w:rPr>
              <w:t>LCI</w:t>
            </w:r>
          </w:p>
        </w:tc>
        <w:tc>
          <w:tcPr>
            <w:tcW w:w="600" w:type="pct"/>
            <w:shd w:val="clear" w:color="auto" w:fill="auto"/>
            <w:noWrap/>
            <w:vAlign w:val="bottom"/>
            <w:hideMark/>
          </w:tcPr>
          <w:p w14:paraId="767AE2AD"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NCC</w:t>
            </w:r>
          </w:p>
        </w:tc>
        <w:tc>
          <w:tcPr>
            <w:tcW w:w="391" w:type="pct"/>
            <w:shd w:val="clear" w:color="auto" w:fill="auto"/>
            <w:noWrap/>
            <w:vAlign w:val="bottom"/>
            <w:hideMark/>
          </w:tcPr>
          <w:p w14:paraId="6356FF1B"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0.54ns</w:t>
            </w:r>
          </w:p>
        </w:tc>
        <w:tc>
          <w:tcPr>
            <w:tcW w:w="412" w:type="pct"/>
            <w:shd w:val="clear" w:color="auto" w:fill="auto"/>
            <w:noWrap/>
            <w:vAlign w:val="bottom"/>
            <w:hideMark/>
          </w:tcPr>
          <w:p w14:paraId="1B859D2E"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0.53</w:t>
            </w:r>
          </w:p>
        </w:tc>
        <w:tc>
          <w:tcPr>
            <w:tcW w:w="571" w:type="pct"/>
            <w:shd w:val="clear" w:color="auto" w:fill="auto"/>
            <w:noWrap/>
            <w:vAlign w:val="bottom"/>
            <w:hideMark/>
          </w:tcPr>
          <w:p w14:paraId="6FEBB68A"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NCC</w:t>
            </w:r>
          </w:p>
        </w:tc>
        <w:tc>
          <w:tcPr>
            <w:tcW w:w="444" w:type="pct"/>
            <w:shd w:val="clear" w:color="auto" w:fill="auto"/>
            <w:noWrap/>
            <w:vAlign w:val="bottom"/>
            <w:hideMark/>
          </w:tcPr>
          <w:p w14:paraId="40C6BB40"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0.97*</w:t>
            </w:r>
          </w:p>
        </w:tc>
        <w:tc>
          <w:tcPr>
            <w:tcW w:w="412" w:type="pct"/>
            <w:shd w:val="clear" w:color="auto" w:fill="auto"/>
            <w:noWrap/>
            <w:vAlign w:val="bottom"/>
            <w:hideMark/>
          </w:tcPr>
          <w:p w14:paraId="230A6E7A"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2.2</w:t>
            </w:r>
          </w:p>
        </w:tc>
        <w:tc>
          <w:tcPr>
            <w:tcW w:w="600" w:type="pct"/>
            <w:shd w:val="clear" w:color="auto" w:fill="auto"/>
            <w:noWrap/>
            <w:vAlign w:val="bottom"/>
            <w:hideMark/>
          </w:tcPr>
          <w:p w14:paraId="623D0B32"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NCC</w:t>
            </w:r>
          </w:p>
        </w:tc>
        <w:tc>
          <w:tcPr>
            <w:tcW w:w="391" w:type="pct"/>
            <w:shd w:val="clear" w:color="auto" w:fill="auto"/>
            <w:noWrap/>
            <w:vAlign w:val="bottom"/>
            <w:hideMark/>
          </w:tcPr>
          <w:p w14:paraId="5AE364F0"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0.92*</w:t>
            </w:r>
          </w:p>
        </w:tc>
        <w:tc>
          <w:tcPr>
            <w:tcW w:w="412" w:type="pct"/>
            <w:shd w:val="clear" w:color="auto" w:fill="auto"/>
            <w:noWrap/>
            <w:vAlign w:val="bottom"/>
            <w:hideMark/>
          </w:tcPr>
          <w:p w14:paraId="60A43AFB"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2.16</w:t>
            </w:r>
          </w:p>
        </w:tc>
      </w:tr>
      <w:tr w:rsidR="00603E7E" w:rsidRPr="00C861DB" w14:paraId="666008D8" w14:textId="77777777" w:rsidTr="00B33697">
        <w:trPr>
          <w:trHeight w:val="248"/>
        </w:trPr>
        <w:tc>
          <w:tcPr>
            <w:tcW w:w="768" w:type="pct"/>
            <w:vMerge/>
            <w:vAlign w:val="center"/>
            <w:hideMark/>
          </w:tcPr>
          <w:p w14:paraId="5FDBFC55" w14:textId="77777777" w:rsidR="00603E7E" w:rsidRPr="00B33697" w:rsidRDefault="00603E7E" w:rsidP="00603E7E">
            <w:pPr>
              <w:spacing w:before="0" w:after="0"/>
              <w:rPr>
                <w:rFonts w:eastAsia="Times New Roman" w:cs="Times New Roman"/>
                <w:b/>
                <w:bCs/>
                <w:color w:val="000000"/>
                <w:szCs w:val="24"/>
              </w:rPr>
            </w:pPr>
          </w:p>
        </w:tc>
        <w:tc>
          <w:tcPr>
            <w:tcW w:w="600" w:type="pct"/>
            <w:shd w:val="clear" w:color="auto" w:fill="auto"/>
            <w:noWrap/>
            <w:vAlign w:val="bottom"/>
            <w:hideMark/>
          </w:tcPr>
          <w:p w14:paraId="156C3826"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Peas</w:t>
            </w:r>
          </w:p>
        </w:tc>
        <w:tc>
          <w:tcPr>
            <w:tcW w:w="391" w:type="pct"/>
            <w:shd w:val="clear" w:color="auto" w:fill="auto"/>
            <w:noWrap/>
            <w:vAlign w:val="bottom"/>
            <w:hideMark/>
          </w:tcPr>
          <w:p w14:paraId="73B2D987"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0.41ns</w:t>
            </w:r>
          </w:p>
        </w:tc>
        <w:tc>
          <w:tcPr>
            <w:tcW w:w="412" w:type="pct"/>
            <w:shd w:val="clear" w:color="auto" w:fill="auto"/>
            <w:noWrap/>
            <w:vAlign w:val="bottom"/>
            <w:hideMark/>
          </w:tcPr>
          <w:p w14:paraId="2F4FF413"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3.69</w:t>
            </w:r>
          </w:p>
        </w:tc>
        <w:tc>
          <w:tcPr>
            <w:tcW w:w="571" w:type="pct"/>
            <w:shd w:val="clear" w:color="auto" w:fill="auto"/>
            <w:noWrap/>
            <w:vAlign w:val="bottom"/>
            <w:hideMark/>
          </w:tcPr>
          <w:p w14:paraId="29534343"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Peas</w:t>
            </w:r>
          </w:p>
        </w:tc>
        <w:tc>
          <w:tcPr>
            <w:tcW w:w="444" w:type="pct"/>
            <w:shd w:val="clear" w:color="auto" w:fill="auto"/>
            <w:noWrap/>
            <w:vAlign w:val="bottom"/>
            <w:hideMark/>
          </w:tcPr>
          <w:p w14:paraId="7A482A51"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0.89***</w:t>
            </w:r>
          </w:p>
        </w:tc>
        <w:tc>
          <w:tcPr>
            <w:tcW w:w="412" w:type="pct"/>
            <w:shd w:val="clear" w:color="auto" w:fill="auto"/>
            <w:noWrap/>
            <w:vAlign w:val="bottom"/>
            <w:hideMark/>
          </w:tcPr>
          <w:p w14:paraId="3D8C627B"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4.09</w:t>
            </w:r>
          </w:p>
        </w:tc>
        <w:tc>
          <w:tcPr>
            <w:tcW w:w="600" w:type="pct"/>
            <w:shd w:val="clear" w:color="auto" w:fill="auto"/>
            <w:noWrap/>
            <w:vAlign w:val="bottom"/>
            <w:hideMark/>
          </w:tcPr>
          <w:p w14:paraId="4DAAE8AB"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Peas</w:t>
            </w:r>
          </w:p>
        </w:tc>
        <w:tc>
          <w:tcPr>
            <w:tcW w:w="391" w:type="pct"/>
            <w:shd w:val="clear" w:color="auto" w:fill="auto"/>
            <w:noWrap/>
            <w:vAlign w:val="bottom"/>
            <w:hideMark/>
          </w:tcPr>
          <w:p w14:paraId="30ACB5C0"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0.74**</w:t>
            </w:r>
          </w:p>
        </w:tc>
        <w:tc>
          <w:tcPr>
            <w:tcW w:w="412" w:type="pct"/>
            <w:shd w:val="clear" w:color="auto" w:fill="auto"/>
            <w:noWrap/>
            <w:vAlign w:val="bottom"/>
            <w:hideMark/>
          </w:tcPr>
          <w:p w14:paraId="6CC5411E"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4.42</w:t>
            </w:r>
          </w:p>
        </w:tc>
      </w:tr>
      <w:tr w:rsidR="00603E7E" w:rsidRPr="00C861DB" w14:paraId="6F4289CF" w14:textId="77777777" w:rsidTr="00B33697">
        <w:trPr>
          <w:trHeight w:val="248"/>
        </w:trPr>
        <w:tc>
          <w:tcPr>
            <w:tcW w:w="768" w:type="pct"/>
            <w:vMerge/>
            <w:vAlign w:val="center"/>
            <w:hideMark/>
          </w:tcPr>
          <w:p w14:paraId="0D402482" w14:textId="77777777" w:rsidR="00603E7E" w:rsidRPr="00B33697" w:rsidRDefault="00603E7E" w:rsidP="00603E7E">
            <w:pPr>
              <w:spacing w:before="0" w:after="0"/>
              <w:rPr>
                <w:rFonts w:eastAsia="Times New Roman" w:cs="Times New Roman"/>
                <w:b/>
                <w:bCs/>
                <w:color w:val="000000"/>
                <w:szCs w:val="24"/>
              </w:rPr>
            </w:pPr>
          </w:p>
        </w:tc>
        <w:tc>
          <w:tcPr>
            <w:tcW w:w="600" w:type="pct"/>
            <w:shd w:val="clear" w:color="auto" w:fill="auto"/>
            <w:noWrap/>
            <w:vAlign w:val="bottom"/>
            <w:hideMark/>
          </w:tcPr>
          <w:p w14:paraId="70C54120"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Radish</w:t>
            </w:r>
          </w:p>
        </w:tc>
        <w:tc>
          <w:tcPr>
            <w:tcW w:w="391" w:type="pct"/>
            <w:shd w:val="clear" w:color="auto" w:fill="auto"/>
            <w:noWrap/>
            <w:vAlign w:val="bottom"/>
            <w:hideMark/>
          </w:tcPr>
          <w:p w14:paraId="5A6067C7"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0.81**</w:t>
            </w:r>
          </w:p>
        </w:tc>
        <w:tc>
          <w:tcPr>
            <w:tcW w:w="412" w:type="pct"/>
            <w:shd w:val="clear" w:color="auto" w:fill="auto"/>
            <w:noWrap/>
            <w:vAlign w:val="bottom"/>
            <w:hideMark/>
          </w:tcPr>
          <w:p w14:paraId="3F7A2093"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2.1</w:t>
            </w:r>
          </w:p>
        </w:tc>
        <w:tc>
          <w:tcPr>
            <w:tcW w:w="571" w:type="pct"/>
            <w:shd w:val="clear" w:color="auto" w:fill="auto"/>
            <w:noWrap/>
            <w:vAlign w:val="bottom"/>
            <w:hideMark/>
          </w:tcPr>
          <w:p w14:paraId="4B4074BA"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Radish</w:t>
            </w:r>
          </w:p>
        </w:tc>
        <w:tc>
          <w:tcPr>
            <w:tcW w:w="444" w:type="pct"/>
            <w:shd w:val="clear" w:color="auto" w:fill="auto"/>
            <w:noWrap/>
            <w:vAlign w:val="bottom"/>
            <w:hideMark/>
          </w:tcPr>
          <w:p w14:paraId="02CAEECC"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0.53*</w:t>
            </w:r>
          </w:p>
        </w:tc>
        <w:tc>
          <w:tcPr>
            <w:tcW w:w="412" w:type="pct"/>
            <w:shd w:val="clear" w:color="auto" w:fill="auto"/>
            <w:noWrap/>
            <w:vAlign w:val="bottom"/>
            <w:hideMark/>
          </w:tcPr>
          <w:p w14:paraId="3E37B8D0"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3.89</w:t>
            </w:r>
          </w:p>
        </w:tc>
        <w:tc>
          <w:tcPr>
            <w:tcW w:w="600" w:type="pct"/>
            <w:shd w:val="clear" w:color="auto" w:fill="auto"/>
            <w:noWrap/>
            <w:vAlign w:val="bottom"/>
            <w:hideMark/>
          </w:tcPr>
          <w:p w14:paraId="7AB9DFF3"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Mixed</w:t>
            </w:r>
          </w:p>
        </w:tc>
        <w:tc>
          <w:tcPr>
            <w:tcW w:w="391" w:type="pct"/>
            <w:shd w:val="clear" w:color="auto" w:fill="auto"/>
            <w:noWrap/>
            <w:vAlign w:val="bottom"/>
            <w:hideMark/>
          </w:tcPr>
          <w:p w14:paraId="47D15CB2"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0.59*</w:t>
            </w:r>
          </w:p>
        </w:tc>
        <w:tc>
          <w:tcPr>
            <w:tcW w:w="412" w:type="pct"/>
            <w:shd w:val="clear" w:color="auto" w:fill="auto"/>
            <w:noWrap/>
            <w:vAlign w:val="bottom"/>
            <w:hideMark/>
          </w:tcPr>
          <w:p w14:paraId="45DDF666"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7.16</w:t>
            </w:r>
          </w:p>
        </w:tc>
      </w:tr>
      <w:tr w:rsidR="00603E7E" w:rsidRPr="00C861DB" w14:paraId="02C33CD6" w14:textId="77777777" w:rsidTr="00B33697">
        <w:trPr>
          <w:trHeight w:val="258"/>
        </w:trPr>
        <w:tc>
          <w:tcPr>
            <w:tcW w:w="768" w:type="pct"/>
            <w:vMerge/>
            <w:vAlign w:val="center"/>
            <w:hideMark/>
          </w:tcPr>
          <w:p w14:paraId="66ADB379" w14:textId="77777777" w:rsidR="00603E7E" w:rsidRPr="00B33697" w:rsidRDefault="00603E7E" w:rsidP="00603E7E">
            <w:pPr>
              <w:spacing w:before="0" w:after="0"/>
              <w:rPr>
                <w:rFonts w:eastAsia="Times New Roman" w:cs="Times New Roman"/>
                <w:b/>
                <w:bCs/>
                <w:color w:val="000000"/>
                <w:szCs w:val="24"/>
              </w:rPr>
            </w:pPr>
          </w:p>
        </w:tc>
        <w:tc>
          <w:tcPr>
            <w:tcW w:w="600" w:type="pct"/>
            <w:shd w:val="clear" w:color="auto" w:fill="auto"/>
            <w:noWrap/>
            <w:vAlign w:val="bottom"/>
            <w:hideMark/>
          </w:tcPr>
          <w:p w14:paraId="30CB0ABD"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Rye</w:t>
            </w:r>
          </w:p>
        </w:tc>
        <w:tc>
          <w:tcPr>
            <w:tcW w:w="391" w:type="pct"/>
            <w:shd w:val="clear" w:color="auto" w:fill="auto"/>
            <w:noWrap/>
            <w:vAlign w:val="bottom"/>
            <w:hideMark/>
          </w:tcPr>
          <w:p w14:paraId="7867D012"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0.45ns</w:t>
            </w:r>
          </w:p>
        </w:tc>
        <w:tc>
          <w:tcPr>
            <w:tcW w:w="412" w:type="pct"/>
            <w:shd w:val="clear" w:color="auto" w:fill="auto"/>
            <w:noWrap/>
            <w:vAlign w:val="bottom"/>
            <w:hideMark/>
          </w:tcPr>
          <w:p w14:paraId="41A63375"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2.2</w:t>
            </w:r>
          </w:p>
        </w:tc>
        <w:tc>
          <w:tcPr>
            <w:tcW w:w="571" w:type="pct"/>
            <w:shd w:val="clear" w:color="auto" w:fill="auto"/>
            <w:noWrap/>
            <w:vAlign w:val="bottom"/>
            <w:hideMark/>
          </w:tcPr>
          <w:p w14:paraId="2010DF28"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Rye</w:t>
            </w:r>
          </w:p>
        </w:tc>
        <w:tc>
          <w:tcPr>
            <w:tcW w:w="444" w:type="pct"/>
            <w:shd w:val="clear" w:color="auto" w:fill="auto"/>
            <w:noWrap/>
            <w:vAlign w:val="bottom"/>
            <w:hideMark/>
          </w:tcPr>
          <w:p w14:paraId="424DB83B"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0.93***</w:t>
            </w:r>
          </w:p>
        </w:tc>
        <w:tc>
          <w:tcPr>
            <w:tcW w:w="412" w:type="pct"/>
            <w:shd w:val="clear" w:color="auto" w:fill="auto"/>
            <w:noWrap/>
            <w:vAlign w:val="bottom"/>
            <w:hideMark/>
          </w:tcPr>
          <w:p w14:paraId="3AA179D7"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1.26</w:t>
            </w:r>
          </w:p>
        </w:tc>
        <w:tc>
          <w:tcPr>
            <w:tcW w:w="600" w:type="pct"/>
            <w:shd w:val="clear" w:color="auto" w:fill="auto"/>
            <w:noWrap/>
            <w:vAlign w:val="bottom"/>
            <w:hideMark/>
          </w:tcPr>
          <w:p w14:paraId="5FCBEEBE"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Rye</w:t>
            </w:r>
          </w:p>
        </w:tc>
        <w:tc>
          <w:tcPr>
            <w:tcW w:w="391" w:type="pct"/>
            <w:shd w:val="clear" w:color="auto" w:fill="auto"/>
            <w:noWrap/>
            <w:vAlign w:val="bottom"/>
            <w:hideMark/>
          </w:tcPr>
          <w:p w14:paraId="2D92CD5C"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0.43ns</w:t>
            </w:r>
          </w:p>
        </w:tc>
        <w:tc>
          <w:tcPr>
            <w:tcW w:w="412" w:type="pct"/>
            <w:shd w:val="clear" w:color="auto" w:fill="auto"/>
            <w:noWrap/>
            <w:vAlign w:val="bottom"/>
            <w:hideMark/>
          </w:tcPr>
          <w:p w14:paraId="73DD1032"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7.06</w:t>
            </w:r>
          </w:p>
        </w:tc>
      </w:tr>
      <w:tr w:rsidR="00603E7E" w:rsidRPr="00C861DB" w14:paraId="23AEB9DC" w14:textId="77777777" w:rsidTr="00B33697">
        <w:trPr>
          <w:trHeight w:val="248"/>
        </w:trPr>
        <w:tc>
          <w:tcPr>
            <w:tcW w:w="768" w:type="pct"/>
            <w:vMerge w:val="restart"/>
            <w:shd w:val="clear" w:color="auto" w:fill="auto"/>
            <w:noWrap/>
            <w:vAlign w:val="center"/>
            <w:hideMark/>
          </w:tcPr>
          <w:p w14:paraId="17019C29" w14:textId="77777777" w:rsidR="00603E7E" w:rsidRPr="00B33697" w:rsidRDefault="00603E7E" w:rsidP="00603E7E">
            <w:pPr>
              <w:spacing w:before="0" w:after="0"/>
              <w:jc w:val="center"/>
              <w:rPr>
                <w:rFonts w:eastAsia="Times New Roman" w:cs="Times New Roman"/>
                <w:b/>
                <w:bCs/>
                <w:color w:val="000000"/>
                <w:szCs w:val="24"/>
              </w:rPr>
            </w:pPr>
            <w:r w:rsidRPr="00B33697">
              <w:rPr>
                <w:rFonts w:eastAsia="Times New Roman" w:cs="Times New Roman"/>
                <w:b/>
                <w:bCs/>
                <w:color w:val="000000"/>
                <w:szCs w:val="24"/>
              </w:rPr>
              <w:t>mND705</w:t>
            </w:r>
          </w:p>
        </w:tc>
        <w:tc>
          <w:tcPr>
            <w:tcW w:w="600" w:type="pct"/>
            <w:shd w:val="clear" w:color="auto" w:fill="auto"/>
            <w:noWrap/>
            <w:vAlign w:val="bottom"/>
            <w:hideMark/>
          </w:tcPr>
          <w:p w14:paraId="33D09023"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NCC</w:t>
            </w:r>
          </w:p>
        </w:tc>
        <w:tc>
          <w:tcPr>
            <w:tcW w:w="391" w:type="pct"/>
            <w:shd w:val="clear" w:color="auto" w:fill="auto"/>
            <w:noWrap/>
            <w:vAlign w:val="bottom"/>
            <w:hideMark/>
          </w:tcPr>
          <w:p w14:paraId="633664E1"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0.49ns</w:t>
            </w:r>
          </w:p>
        </w:tc>
        <w:tc>
          <w:tcPr>
            <w:tcW w:w="412" w:type="pct"/>
            <w:shd w:val="clear" w:color="auto" w:fill="auto"/>
            <w:noWrap/>
            <w:vAlign w:val="bottom"/>
            <w:hideMark/>
          </w:tcPr>
          <w:p w14:paraId="38C90798"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0.55</w:t>
            </w:r>
          </w:p>
        </w:tc>
        <w:tc>
          <w:tcPr>
            <w:tcW w:w="571" w:type="pct"/>
            <w:shd w:val="clear" w:color="auto" w:fill="auto"/>
            <w:noWrap/>
            <w:vAlign w:val="bottom"/>
            <w:hideMark/>
          </w:tcPr>
          <w:p w14:paraId="133535BA"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NCC</w:t>
            </w:r>
          </w:p>
        </w:tc>
        <w:tc>
          <w:tcPr>
            <w:tcW w:w="444" w:type="pct"/>
            <w:shd w:val="clear" w:color="auto" w:fill="auto"/>
            <w:noWrap/>
            <w:vAlign w:val="bottom"/>
            <w:hideMark/>
          </w:tcPr>
          <w:p w14:paraId="7B5ADC6F"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0.97*</w:t>
            </w:r>
          </w:p>
        </w:tc>
        <w:tc>
          <w:tcPr>
            <w:tcW w:w="412" w:type="pct"/>
            <w:shd w:val="clear" w:color="auto" w:fill="auto"/>
            <w:noWrap/>
            <w:vAlign w:val="bottom"/>
            <w:hideMark/>
          </w:tcPr>
          <w:p w14:paraId="67C7938B"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1.71</w:t>
            </w:r>
          </w:p>
        </w:tc>
        <w:tc>
          <w:tcPr>
            <w:tcW w:w="600" w:type="pct"/>
            <w:shd w:val="clear" w:color="auto" w:fill="auto"/>
            <w:noWrap/>
            <w:vAlign w:val="bottom"/>
            <w:hideMark/>
          </w:tcPr>
          <w:p w14:paraId="6E743A33"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NCC</w:t>
            </w:r>
          </w:p>
        </w:tc>
        <w:tc>
          <w:tcPr>
            <w:tcW w:w="391" w:type="pct"/>
            <w:shd w:val="clear" w:color="auto" w:fill="auto"/>
            <w:noWrap/>
            <w:vAlign w:val="bottom"/>
            <w:hideMark/>
          </w:tcPr>
          <w:p w14:paraId="7BE99648"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0.9ns</w:t>
            </w:r>
          </w:p>
        </w:tc>
        <w:tc>
          <w:tcPr>
            <w:tcW w:w="412" w:type="pct"/>
            <w:shd w:val="clear" w:color="auto" w:fill="auto"/>
            <w:noWrap/>
            <w:vAlign w:val="bottom"/>
            <w:hideMark/>
          </w:tcPr>
          <w:p w14:paraId="4B374DC1"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2.25</w:t>
            </w:r>
          </w:p>
        </w:tc>
      </w:tr>
      <w:tr w:rsidR="00603E7E" w:rsidRPr="00C861DB" w14:paraId="6D4E55BD" w14:textId="77777777" w:rsidTr="00B33697">
        <w:trPr>
          <w:trHeight w:val="248"/>
        </w:trPr>
        <w:tc>
          <w:tcPr>
            <w:tcW w:w="768" w:type="pct"/>
            <w:vMerge/>
            <w:vAlign w:val="center"/>
            <w:hideMark/>
          </w:tcPr>
          <w:p w14:paraId="011CF11C" w14:textId="77777777" w:rsidR="00603E7E" w:rsidRPr="00B33697" w:rsidRDefault="00603E7E" w:rsidP="00603E7E">
            <w:pPr>
              <w:spacing w:before="0" w:after="0"/>
              <w:rPr>
                <w:rFonts w:eastAsia="Times New Roman" w:cs="Times New Roman"/>
                <w:b/>
                <w:bCs/>
                <w:color w:val="000000"/>
                <w:szCs w:val="24"/>
              </w:rPr>
            </w:pPr>
          </w:p>
        </w:tc>
        <w:tc>
          <w:tcPr>
            <w:tcW w:w="600" w:type="pct"/>
            <w:shd w:val="clear" w:color="auto" w:fill="auto"/>
            <w:noWrap/>
            <w:vAlign w:val="bottom"/>
            <w:hideMark/>
          </w:tcPr>
          <w:p w14:paraId="4E5A7DE3"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Peas</w:t>
            </w:r>
          </w:p>
        </w:tc>
        <w:tc>
          <w:tcPr>
            <w:tcW w:w="391" w:type="pct"/>
            <w:shd w:val="clear" w:color="auto" w:fill="auto"/>
            <w:noWrap/>
            <w:vAlign w:val="bottom"/>
            <w:hideMark/>
          </w:tcPr>
          <w:p w14:paraId="009C4895"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0.4ns</w:t>
            </w:r>
          </w:p>
        </w:tc>
        <w:tc>
          <w:tcPr>
            <w:tcW w:w="412" w:type="pct"/>
            <w:shd w:val="clear" w:color="auto" w:fill="auto"/>
            <w:noWrap/>
            <w:vAlign w:val="bottom"/>
            <w:hideMark/>
          </w:tcPr>
          <w:p w14:paraId="06993647"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3.79</w:t>
            </w:r>
          </w:p>
        </w:tc>
        <w:tc>
          <w:tcPr>
            <w:tcW w:w="571" w:type="pct"/>
            <w:shd w:val="clear" w:color="auto" w:fill="auto"/>
            <w:noWrap/>
            <w:vAlign w:val="bottom"/>
            <w:hideMark/>
          </w:tcPr>
          <w:p w14:paraId="3EC3F379"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Peas</w:t>
            </w:r>
          </w:p>
        </w:tc>
        <w:tc>
          <w:tcPr>
            <w:tcW w:w="444" w:type="pct"/>
            <w:shd w:val="clear" w:color="auto" w:fill="auto"/>
            <w:noWrap/>
            <w:vAlign w:val="bottom"/>
            <w:hideMark/>
          </w:tcPr>
          <w:p w14:paraId="7E603856"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0.83**</w:t>
            </w:r>
          </w:p>
        </w:tc>
        <w:tc>
          <w:tcPr>
            <w:tcW w:w="412" w:type="pct"/>
            <w:shd w:val="clear" w:color="auto" w:fill="auto"/>
            <w:noWrap/>
            <w:vAlign w:val="bottom"/>
            <w:hideMark/>
          </w:tcPr>
          <w:p w14:paraId="4C5E31DA"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4.9</w:t>
            </w:r>
          </w:p>
        </w:tc>
        <w:tc>
          <w:tcPr>
            <w:tcW w:w="600" w:type="pct"/>
            <w:shd w:val="clear" w:color="auto" w:fill="auto"/>
            <w:noWrap/>
            <w:vAlign w:val="bottom"/>
            <w:hideMark/>
          </w:tcPr>
          <w:p w14:paraId="54AB66B7"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Peas</w:t>
            </w:r>
          </w:p>
        </w:tc>
        <w:tc>
          <w:tcPr>
            <w:tcW w:w="391" w:type="pct"/>
            <w:shd w:val="clear" w:color="auto" w:fill="auto"/>
            <w:noWrap/>
            <w:vAlign w:val="bottom"/>
            <w:hideMark/>
          </w:tcPr>
          <w:p w14:paraId="4E90513F"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0.67*</w:t>
            </w:r>
          </w:p>
        </w:tc>
        <w:tc>
          <w:tcPr>
            <w:tcW w:w="412" w:type="pct"/>
            <w:shd w:val="clear" w:color="auto" w:fill="auto"/>
            <w:noWrap/>
            <w:vAlign w:val="bottom"/>
            <w:hideMark/>
          </w:tcPr>
          <w:p w14:paraId="1189C4C4"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4.99</w:t>
            </w:r>
          </w:p>
        </w:tc>
      </w:tr>
      <w:tr w:rsidR="00603E7E" w:rsidRPr="00C861DB" w14:paraId="0C778C58" w14:textId="77777777" w:rsidTr="00B33697">
        <w:trPr>
          <w:trHeight w:val="248"/>
        </w:trPr>
        <w:tc>
          <w:tcPr>
            <w:tcW w:w="768" w:type="pct"/>
            <w:vMerge/>
            <w:vAlign w:val="center"/>
            <w:hideMark/>
          </w:tcPr>
          <w:p w14:paraId="713C18E3" w14:textId="77777777" w:rsidR="00603E7E" w:rsidRPr="00B33697" w:rsidRDefault="00603E7E" w:rsidP="00603E7E">
            <w:pPr>
              <w:spacing w:before="0" w:after="0"/>
              <w:rPr>
                <w:rFonts w:eastAsia="Times New Roman" w:cs="Times New Roman"/>
                <w:b/>
                <w:bCs/>
                <w:color w:val="000000"/>
                <w:szCs w:val="24"/>
              </w:rPr>
            </w:pPr>
          </w:p>
        </w:tc>
        <w:tc>
          <w:tcPr>
            <w:tcW w:w="600" w:type="pct"/>
            <w:shd w:val="clear" w:color="auto" w:fill="auto"/>
            <w:noWrap/>
            <w:vAlign w:val="bottom"/>
            <w:hideMark/>
          </w:tcPr>
          <w:p w14:paraId="2993A597"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Radish</w:t>
            </w:r>
          </w:p>
        </w:tc>
        <w:tc>
          <w:tcPr>
            <w:tcW w:w="391" w:type="pct"/>
            <w:shd w:val="clear" w:color="auto" w:fill="auto"/>
            <w:noWrap/>
            <w:vAlign w:val="bottom"/>
            <w:hideMark/>
          </w:tcPr>
          <w:p w14:paraId="204465B4"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0.85**</w:t>
            </w:r>
          </w:p>
        </w:tc>
        <w:tc>
          <w:tcPr>
            <w:tcW w:w="412" w:type="pct"/>
            <w:shd w:val="clear" w:color="auto" w:fill="auto"/>
            <w:noWrap/>
            <w:vAlign w:val="bottom"/>
            <w:hideMark/>
          </w:tcPr>
          <w:p w14:paraId="7AFE67AE"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1.8</w:t>
            </w:r>
          </w:p>
        </w:tc>
        <w:tc>
          <w:tcPr>
            <w:tcW w:w="571" w:type="pct"/>
            <w:shd w:val="clear" w:color="auto" w:fill="auto"/>
            <w:noWrap/>
            <w:vAlign w:val="bottom"/>
            <w:hideMark/>
          </w:tcPr>
          <w:p w14:paraId="0CDC6E62"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Radish</w:t>
            </w:r>
          </w:p>
        </w:tc>
        <w:tc>
          <w:tcPr>
            <w:tcW w:w="444" w:type="pct"/>
            <w:shd w:val="clear" w:color="auto" w:fill="auto"/>
            <w:noWrap/>
            <w:vAlign w:val="bottom"/>
            <w:hideMark/>
          </w:tcPr>
          <w:p w14:paraId="7F8355ED"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0.3ns</w:t>
            </w:r>
          </w:p>
        </w:tc>
        <w:tc>
          <w:tcPr>
            <w:tcW w:w="412" w:type="pct"/>
            <w:shd w:val="clear" w:color="auto" w:fill="auto"/>
            <w:noWrap/>
            <w:vAlign w:val="bottom"/>
            <w:hideMark/>
          </w:tcPr>
          <w:p w14:paraId="6C846B5E"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4.61</w:t>
            </w:r>
          </w:p>
        </w:tc>
        <w:tc>
          <w:tcPr>
            <w:tcW w:w="600" w:type="pct"/>
            <w:shd w:val="clear" w:color="auto" w:fill="auto"/>
            <w:noWrap/>
            <w:vAlign w:val="bottom"/>
            <w:hideMark/>
          </w:tcPr>
          <w:p w14:paraId="2F17E22C"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Mixed</w:t>
            </w:r>
          </w:p>
        </w:tc>
        <w:tc>
          <w:tcPr>
            <w:tcW w:w="391" w:type="pct"/>
            <w:shd w:val="clear" w:color="auto" w:fill="auto"/>
            <w:noWrap/>
            <w:vAlign w:val="bottom"/>
            <w:hideMark/>
          </w:tcPr>
          <w:p w14:paraId="424C708D"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0.5ns</w:t>
            </w:r>
          </w:p>
        </w:tc>
        <w:tc>
          <w:tcPr>
            <w:tcW w:w="412" w:type="pct"/>
            <w:shd w:val="clear" w:color="auto" w:fill="auto"/>
            <w:noWrap/>
            <w:vAlign w:val="bottom"/>
            <w:hideMark/>
          </w:tcPr>
          <w:p w14:paraId="09869E67"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7.73</w:t>
            </w:r>
          </w:p>
        </w:tc>
      </w:tr>
      <w:tr w:rsidR="00603E7E" w:rsidRPr="00C861DB" w14:paraId="5066680B" w14:textId="77777777" w:rsidTr="00B33697">
        <w:trPr>
          <w:trHeight w:val="258"/>
        </w:trPr>
        <w:tc>
          <w:tcPr>
            <w:tcW w:w="768" w:type="pct"/>
            <w:vMerge/>
            <w:vAlign w:val="center"/>
            <w:hideMark/>
          </w:tcPr>
          <w:p w14:paraId="614FC4EA" w14:textId="77777777" w:rsidR="00603E7E" w:rsidRPr="00B33697" w:rsidRDefault="00603E7E" w:rsidP="00603E7E">
            <w:pPr>
              <w:spacing w:before="0" w:after="0"/>
              <w:rPr>
                <w:rFonts w:eastAsia="Times New Roman" w:cs="Times New Roman"/>
                <w:b/>
                <w:bCs/>
                <w:color w:val="000000"/>
                <w:szCs w:val="24"/>
              </w:rPr>
            </w:pPr>
          </w:p>
        </w:tc>
        <w:tc>
          <w:tcPr>
            <w:tcW w:w="600" w:type="pct"/>
            <w:shd w:val="clear" w:color="auto" w:fill="auto"/>
            <w:noWrap/>
            <w:vAlign w:val="bottom"/>
            <w:hideMark/>
          </w:tcPr>
          <w:p w14:paraId="4C4220A5"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Rye</w:t>
            </w:r>
          </w:p>
        </w:tc>
        <w:tc>
          <w:tcPr>
            <w:tcW w:w="391" w:type="pct"/>
            <w:shd w:val="clear" w:color="auto" w:fill="auto"/>
            <w:noWrap/>
            <w:vAlign w:val="bottom"/>
            <w:hideMark/>
          </w:tcPr>
          <w:p w14:paraId="1FEB3967"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0.43ns</w:t>
            </w:r>
          </w:p>
        </w:tc>
        <w:tc>
          <w:tcPr>
            <w:tcW w:w="412" w:type="pct"/>
            <w:shd w:val="clear" w:color="auto" w:fill="auto"/>
            <w:noWrap/>
            <w:vAlign w:val="bottom"/>
            <w:hideMark/>
          </w:tcPr>
          <w:p w14:paraId="1E05E7A2"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2.25</w:t>
            </w:r>
          </w:p>
        </w:tc>
        <w:tc>
          <w:tcPr>
            <w:tcW w:w="571" w:type="pct"/>
            <w:shd w:val="clear" w:color="auto" w:fill="auto"/>
            <w:noWrap/>
            <w:vAlign w:val="bottom"/>
            <w:hideMark/>
          </w:tcPr>
          <w:p w14:paraId="6393E2B4"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Rye</w:t>
            </w:r>
          </w:p>
        </w:tc>
        <w:tc>
          <w:tcPr>
            <w:tcW w:w="444" w:type="pct"/>
            <w:shd w:val="clear" w:color="auto" w:fill="auto"/>
            <w:noWrap/>
            <w:vAlign w:val="bottom"/>
            <w:hideMark/>
          </w:tcPr>
          <w:p w14:paraId="3B6CFDB7"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0.82**</w:t>
            </w:r>
          </w:p>
        </w:tc>
        <w:tc>
          <w:tcPr>
            <w:tcW w:w="412" w:type="pct"/>
            <w:shd w:val="clear" w:color="auto" w:fill="auto"/>
            <w:noWrap/>
            <w:vAlign w:val="bottom"/>
            <w:hideMark/>
          </w:tcPr>
          <w:p w14:paraId="5F4E25A7"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1.89</w:t>
            </w:r>
          </w:p>
        </w:tc>
        <w:tc>
          <w:tcPr>
            <w:tcW w:w="600" w:type="pct"/>
            <w:shd w:val="clear" w:color="auto" w:fill="auto"/>
            <w:noWrap/>
            <w:vAlign w:val="bottom"/>
            <w:hideMark/>
          </w:tcPr>
          <w:p w14:paraId="54075F25"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Rye</w:t>
            </w:r>
          </w:p>
        </w:tc>
        <w:tc>
          <w:tcPr>
            <w:tcW w:w="391" w:type="pct"/>
            <w:shd w:val="clear" w:color="auto" w:fill="auto"/>
            <w:noWrap/>
            <w:vAlign w:val="bottom"/>
            <w:hideMark/>
          </w:tcPr>
          <w:p w14:paraId="39D9E25D"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0.47ns</w:t>
            </w:r>
          </w:p>
        </w:tc>
        <w:tc>
          <w:tcPr>
            <w:tcW w:w="412" w:type="pct"/>
            <w:shd w:val="clear" w:color="auto" w:fill="auto"/>
            <w:noWrap/>
            <w:vAlign w:val="bottom"/>
            <w:hideMark/>
          </w:tcPr>
          <w:p w14:paraId="76CDCE0B"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6.94</w:t>
            </w:r>
          </w:p>
        </w:tc>
      </w:tr>
      <w:tr w:rsidR="00603E7E" w:rsidRPr="00C861DB" w14:paraId="6F770C2F" w14:textId="77777777" w:rsidTr="00B33697">
        <w:trPr>
          <w:trHeight w:val="248"/>
        </w:trPr>
        <w:tc>
          <w:tcPr>
            <w:tcW w:w="768" w:type="pct"/>
            <w:vMerge w:val="restart"/>
            <w:shd w:val="clear" w:color="auto" w:fill="auto"/>
            <w:noWrap/>
            <w:vAlign w:val="center"/>
            <w:hideMark/>
          </w:tcPr>
          <w:p w14:paraId="03B24524" w14:textId="77777777" w:rsidR="00603E7E" w:rsidRPr="00B33697" w:rsidRDefault="00603E7E" w:rsidP="00603E7E">
            <w:pPr>
              <w:spacing w:before="0" w:after="0"/>
              <w:jc w:val="center"/>
              <w:rPr>
                <w:rFonts w:eastAsia="Times New Roman" w:cs="Times New Roman"/>
                <w:b/>
                <w:bCs/>
                <w:color w:val="000000"/>
                <w:szCs w:val="24"/>
              </w:rPr>
            </w:pPr>
            <w:r w:rsidRPr="00B33697">
              <w:rPr>
                <w:rFonts w:eastAsia="Times New Roman" w:cs="Times New Roman"/>
                <w:b/>
                <w:bCs/>
                <w:color w:val="000000"/>
                <w:szCs w:val="24"/>
              </w:rPr>
              <w:t>mSR705</w:t>
            </w:r>
          </w:p>
        </w:tc>
        <w:tc>
          <w:tcPr>
            <w:tcW w:w="600" w:type="pct"/>
            <w:shd w:val="clear" w:color="auto" w:fill="auto"/>
            <w:noWrap/>
            <w:vAlign w:val="bottom"/>
            <w:hideMark/>
          </w:tcPr>
          <w:p w14:paraId="69133311"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NCC</w:t>
            </w:r>
          </w:p>
        </w:tc>
        <w:tc>
          <w:tcPr>
            <w:tcW w:w="391" w:type="pct"/>
            <w:shd w:val="clear" w:color="auto" w:fill="auto"/>
            <w:noWrap/>
            <w:vAlign w:val="bottom"/>
            <w:hideMark/>
          </w:tcPr>
          <w:p w14:paraId="209B0DD6"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0.49ns</w:t>
            </w:r>
          </w:p>
        </w:tc>
        <w:tc>
          <w:tcPr>
            <w:tcW w:w="412" w:type="pct"/>
            <w:shd w:val="clear" w:color="auto" w:fill="auto"/>
            <w:noWrap/>
            <w:vAlign w:val="bottom"/>
            <w:hideMark/>
          </w:tcPr>
          <w:p w14:paraId="776E8B7A"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0.55</w:t>
            </w:r>
          </w:p>
        </w:tc>
        <w:tc>
          <w:tcPr>
            <w:tcW w:w="571" w:type="pct"/>
            <w:shd w:val="clear" w:color="auto" w:fill="auto"/>
            <w:noWrap/>
            <w:vAlign w:val="bottom"/>
            <w:hideMark/>
          </w:tcPr>
          <w:p w14:paraId="66E9C51F"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NCC</w:t>
            </w:r>
          </w:p>
        </w:tc>
        <w:tc>
          <w:tcPr>
            <w:tcW w:w="444" w:type="pct"/>
            <w:shd w:val="clear" w:color="auto" w:fill="auto"/>
            <w:noWrap/>
            <w:vAlign w:val="bottom"/>
            <w:hideMark/>
          </w:tcPr>
          <w:p w14:paraId="313C3591"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0.97*</w:t>
            </w:r>
          </w:p>
        </w:tc>
        <w:tc>
          <w:tcPr>
            <w:tcW w:w="412" w:type="pct"/>
            <w:shd w:val="clear" w:color="auto" w:fill="auto"/>
            <w:noWrap/>
            <w:vAlign w:val="bottom"/>
            <w:hideMark/>
          </w:tcPr>
          <w:p w14:paraId="6DDFC674"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1.86</w:t>
            </w:r>
          </w:p>
        </w:tc>
        <w:tc>
          <w:tcPr>
            <w:tcW w:w="600" w:type="pct"/>
            <w:shd w:val="clear" w:color="auto" w:fill="auto"/>
            <w:noWrap/>
            <w:vAlign w:val="bottom"/>
            <w:hideMark/>
          </w:tcPr>
          <w:p w14:paraId="3CCD349F"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NCC</w:t>
            </w:r>
          </w:p>
        </w:tc>
        <w:tc>
          <w:tcPr>
            <w:tcW w:w="391" w:type="pct"/>
            <w:shd w:val="clear" w:color="auto" w:fill="auto"/>
            <w:noWrap/>
            <w:vAlign w:val="bottom"/>
            <w:hideMark/>
          </w:tcPr>
          <w:p w14:paraId="27688191"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0.87ns</w:t>
            </w:r>
          </w:p>
        </w:tc>
        <w:tc>
          <w:tcPr>
            <w:tcW w:w="412" w:type="pct"/>
            <w:shd w:val="clear" w:color="auto" w:fill="auto"/>
            <w:noWrap/>
            <w:vAlign w:val="bottom"/>
            <w:hideMark/>
          </w:tcPr>
          <w:p w14:paraId="6F3F6E4A"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2.67</w:t>
            </w:r>
          </w:p>
        </w:tc>
      </w:tr>
      <w:tr w:rsidR="00603E7E" w:rsidRPr="00C861DB" w14:paraId="4ECF4F34" w14:textId="77777777" w:rsidTr="00B33697">
        <w:trPr>
          <w:trHeight w:val="248"/>
        </w:trPr>
        <w:tc>
          <w:tcPr>
            <w:tcW w:w="768" w:type="pct"/>
            <w:vMerge/>
            <w:vAlign w:val="center"/>
            <w:hideMark/>
          </w:tcPr>
          <w:p w14:paraId="451B584A" w14:textId="77777777" w:rsidR="00603E7E" w:rsidRPr="00B33697" w:rsidRDefault="00603E7E" w:rsidP="00603E7E">
            <w:pPr>
              <w:spacing w:before="0" w:after="0"/>
              <w:rPr>
                <w:rFonts w:eastAsia="Times New Roman" w:cs="Times New Roman"/>
                <w:b/>
                <w:bCs/>
                <w:color w:val="000000"/>
                <w:szCs w:val="24"/>
              </w:rPr>
            </w:pPr>
          </w:p>
        </w:tc>
        <w:tc>
          <w:tcPr>
            <w:tcW w:w="600" w:type="pct"/>
            <w:shd w:val="clear" w:color="auto" w:fill="auto"/>
            <w:noWrap/>
            <w:vAlign w:val="bottom"/>
            <w:hideMark/>
          </w:tcPr>
          <w:p w14:paraId="4516FA68"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Peas</w:t>
            </w:r>
          </w:p>
        </w:tc>
        <w:tc>
          <w:tcPr>
            <w:tcW w:w="391" w:type="pct"/>
            <w:shd w:val="clear" w:color="auto" w:fill="auto"/>
            <w:noWrap/>
            <w:vAlign w:val="bottom"/>
            <w:hideMark/>
          </w:tcPr>
          <w:p w14:paraId="1D91345C"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0.38ns</w:t>
            </w:r>
          </w:p>
        </w:tc>
        <w:tc>
          <w:tcPr>
            <w:tcW w:w="412" w:type="pct"/>
            <w:shd w:val="clear" w:color="auto" w:fill="auto"/>
            <w:noWrap/>
            <w:vAlign w:val="bottom"/>
            <w:hideMark/>
          </w:tcPr>
          <w:p w14:paraId="66927952"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3.85</w:t>
            </w:r>
          </w:p>
        </w:tc>
        <w:tc>
          <w:tcPr>
            <w:tcW w:w="571" w:type="pct"/>
            <w:shd w:val="clear" w:color="auto" w:fill="auto"/>
            <w:noWrap/>
            <w:vAlign w:val="bottom"/>
            <w:hideMark/>
          </w:tcPr>
          <w:p w14:paraId="1C453F12"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Peas</w:t>
            </w:r>
          </w:p>
        </w:tc>
        <w:tc>
          <w:tcPr>
            <w:tcW w:w="444" w:type="pct"/>
            <w:shd w:val="clear" w:color="auto" w:fill="auto"/>
            <w:noWrap/>
            <w:vAlign w:val="bottom"/>
            <w:hideMark/>
          </w:tcPr>
          <w:p w14:paraId="279147D1"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0.85**</w:t>
            </w:r>
          </w:p>
        </w:tc>
        <w:tc>
          <w:tcPr>
            <w:tcW w:w="412" w:type="pct"/>
            <w:shd w:val="clear" w:color="auto" w:fill="auto"/>
            <w:noWrap/>
            <w:vAlign w:val="bottom"/>
            <w:hideMark/>
          </w:tcPr>
          <w:p w14:paraId="0B7CF233"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4.54</w:t>
            </w:r>
          </w:p>
        </w:tc>
        <w:tc>
          <w:tcPr>
            <w:tcW w:w="600" w:type="pct"/>
            <w:shd w:val="clear" w:color="auto" w:fill="auto"/>
            <w:noWrap/>
            <w:vAlign w:val="bottom"/>
            <w:hideMark/>
          </w:tcPr>
          <w:p w14:paraId="536436C3"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Peas</w:t>
            </w:r>
          </w:p>
        </w:tc>
        <w:tc>
          <w:tcPr>
            <w:tcW w:w="391" w:type="pct"/>
            <w:shd w:val="clear" w:color="auto" w:fill="auto"/>
            <w:noWrap/>
            <w:vAlign w:val="bottom"/>
            <w:hideMark/>
          </w:tcPr>
          <w:p w14:paraId="4695C56F"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0.65*</w:t>
            </w:r>
          </w:p>
        </w:tc>
        <w:tc>
          <w:tcPr>
            <w:tcW w:w="412" w:type="pct"/>
            <w:shd w:val="clear" w:color="auto" w:fill="auto"/>
            <w:noWrap/>
            <w:vAlign w:val="bottom"/>
            <w:hideMark/>
          </w:tcPr>
          <w:p w14:paraId="7AC4110E"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5.09</w:t>
            </w:r>
          </w:p>
        </w:tc>
      </w:tr>
      <w:tr w:rsidR="00603E7E" w:rsidRPr="00C861DB" w14:paraId="29E87835" w14:textId="77777777" w:rsidTr="00B33697">
        <w:trPr>
          <w:trHeight w:val="248"/>
        </w:trPr>
        <w:tc>
          <w:tcPr>
            <w:tcW w:w="768" w:type="pct"/>
            <w:vMerge/>
            <w:vAlign w:val="center"/>
            <w:hideMark/>
          </w:tcPr>
          <w:p w14:paraId="021E6752" w14:textId="77777777" w:rsidR="00603E7E" w:rsidRPr="00B33697" w:rsidRDefault="00603E7E" w:rsidP="00603E7E">
            <w:pPr>
              <w:spacing w:before="0" w:after="0"/>
              <w:rPr>
                <w:rFonts w:eastAsia="Times New Roman" w:cs="Times New Roman"/>
                <w:b/>
                <w:bCs/>
                <w:color w:val="000000"/>
                <w:szCs w:val="24"/>
              </w:rPr>
            </w:pPr>
          </w:p>
        </w:tc>
        <w:tc>
          <w:tcPr>
            <w:tcW w:w="600" w:type="pct"/>
            <w:shd w:val="clear" w:color="auto" w:fill="auto"/>
            <w:noWrap/>
            <w:vAlign w:val="bottom"/>
            <w:hideMark/>
          </w:tcPr>
          <w:p w14:paraId="636E57B4"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Radish</w:t>
            </w:r>
          </w:p>
        </w:tc>
        <w:tc>
          <w:tcPr>
            <w:tcW w:w="391" w:type="pct"/>
            <w:shd w:val="clear" w:color="auto" w:fill="auto"/>
            <w:noWrap/>
            <w:vAlign w:val="bottom"/>
            <w:hideMark/>
          </w:tcPr>
          <w:p w14:paraId="1B2786F6"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0.85**</w:t>
            </w:r>
          </w:p>
        </w:tc>
        <w:tc>
          <w:tcPr>
            <w:tcW w:w="412" w:type="pct"/>
            <w:shd w:val="clear" w:color="auto" w:fill="auto"/>
            <w:noWrap/>
            <w:vAlign w:val="bottom"/>
            <w:hideMark/>
          </w:tcPr>
          <w:p w14:paraId="56714B6E"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1.83</w:t>
            </w:r>
          </w:p>
        </w:tc>
        <w:tc>
          <w:tcPr>
            <w:tcW w:w="571" w:type="pct"/>
            <w:shd w:val="clear" w:color="auto" w:fill="auto"/>
            <w:noWrap/>
            <w:vAlign w:val="bottom"/>
            <w:hideMark/>
          </w:tcPr>
          <w:p w14:paraId="5367A06A"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Radish</w:t>
            </w:r>
          </w:p>
        </w:tc>
        <w:tc>
          <w:tcPr>
            <w:tcW w:w="444" w:type="pct"/>
            <w:shd w:val="clear" w:color="auto" w:fill="auto"/>
            <w:noWrap/>
            <w:vAlign w:val="bottom"/>
            <w:hideMark/>
          </w:tcPr>
          <w:p w14:paraId="4981DA19"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0.31ns</w:t>
            </w:r>
          </w:p>
        </w:tc>
        <w:tc>
          <w:tcPr>
            <w:tcW w:w="412" w:type="pct"/>
            <w:shd w:val="clear" w:color="auto" w:fill="auto"/>
            <w:noWrap/>
            <w:vAlign w:val="bottom"/>
            <w:hideMark/>
          </w:tcPr>
          <w:p w14:paraId="1598D7E3"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4.63</w:t>
            </w:r>
          </w:p>
        </w:tc>
        <w:tc>
          <w:tcPr>
            <w:tcW w:w="600" w:type="pct"/>
            <w:shd w:val="clear" w:color="auto" w:fill="auto"/>
            <w:noWrap/>
            <w:vAlign w:val="bottom"/>
            <w:hideMark/>
          </w:tcPr>
          <w:p w14:paraId="239EDB09"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Mixed</w:t>
            </w:r>
          </w:p>
        </w:tc>
        <w:tc>
          <w:tcPr>
            <w:tcW w:w="391" w:type="pct"/>
            <w:shd w:val="clear" w:color="auto" w:fill="auto"/>
            <w:noWrap/>
            <w:vAlign w:val="bottom"/>
            <w:hideMark/>
          </w:tcPr>
          <w:p w14:paraId="2045AB42"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0.49ns</w:t>
            </w:r>
          </w:p>
        </w:tc>
        <w:tc>
          <w:tcPr>
            <w:tcW w:w="412" w:type="pct"/>
            <w:shd w:val="clear" w:color="auto" w:fill="auto"/>
            <w:noWrap/>
            <w:vAlign w:val="bottom"/>
            <w:hideMark/>
          </w:tcPr>
          <w:p w14:paraId="2BC7C54A"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7.68</w:t>
            </w:r>
          </w:p>
        </w:tc>
      </w:tr>
      <w:tr w:rsidR="00603E7E" w:rsidRPr="00C861DB" w14:paraId="219DF713" w14:textId="77777777" w:rsidTr="00B33697">
        <w:trPr>
          <w:trHeight w:val="258"/>
        </w:trPr>
        <w:tc>
          <w:tcPr>
            <w:tcW w:w="768" w:type="pct"/>
            <w:vMerge/>
            <w:vAlign w:val="center"/>
            <w:hideMark/>
          </w:tcPr>
          <w:p w14:paraId="5658584D" w14:textId="77777777" w:rsidR="00603E7E" w:rsidRPr="00B33697" w:rsidRDefault="00603E7E" w:rsidP="00603E7E">
            <w:pPr>
              <w:spacing w:before="0" w:after="0"/>
              <w:rPr>
                <w:rFonts w:eastAsia="Times New Roman" w:cs="Times New Roman"/>
                <w:b/>
                <w:bCs/>
                <w:color w:val="000000"/>
                <w:szCs w:val="24"/>
              </w:rPr>
            </w:pPr>
          </w:p>
        </w:tc>
        <w:tc>
          <w:tcPr>
            <w:tcW w:w="600" w:type="pct"/>
            <w:shd w:val="clear" w:color="auto" w:fill="auto"/>
            <w:noWrap/>
            <w:vAlign w:val="bottom"/>
            <w:hideMark/>
          </w:tcPr>
          <w:p w14:paraId="16407404"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Rye</w:t>
            </w:r>
          </w:p>
        </w:tc>
        <w:tc>
          <w:tcPr>
            <w:tcW w:w="391" w:type="pct"/>
            <w:shd w:val="clear" w:color="auto" w:fill="auto"/>
            <w:noWrap/>
            <w:vAlign w:val="bottom"/>
            <w:hideMark/>
          </w:tcPr>
          <w:p w14:paraId="41AF8276"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0.43ns</w:t>
            </w:r>
          </w:p>
        </w:tc>
        <w:tc>
          <w:tcPr>
            <w:tcW w:w="412" w:type="pct"/>
            <w:shd w:val="clear" w:color="auto" w:fill="auto"/>
            <w:noWrap/>
            <w:vAlign w:val="bottom"/>
            <w:hideMark/>
          </w:tcPr>
          <w:p w14:paraId="052CCDE0"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2.25</w:t>
            </w:r>
          </w:p>
        </w:tc>
        <w:tc>
          <w:tcPr>
            <w:tcW w:w="571" w:type="pct"/>
            <w:shd w:val="clear" w:color="auto" w:fill="auto"/>
            <w:noWrap/>
            <w:vAlign w:val="bottom"/>
            <w:hideMark/>
          </w:tcPr>
          <w:p w14:paraId="22E2B829"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Rye</w:t>
            </w:r>
          </w:p>
        </w:tc>
        <w:tc>
          <w:tcPr>
            <w:tcW w:w="444" w:type="pct"/>
            <w:shd w:val="clear" w:color="auto" w:fill="auto"/>
            <w:noWrap/>
            <w:vAlign w:val="bottom"/>
            <w:hideMark/>
          </w:tcPr>
          <w:p w14:paraId="6EBFAFB2"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0.82**</w:t>
            </w:r>
          </w:p>
        </w:tc>
        <w:tc>
          <w:tcPr>
            <w:tcW w:w="412" w:type="pct"/>
            <w:shd w:val="clear" w:color="auto" w:fill="auto"/>
            <w:noWrap/>
            <w:vAlign w:val="bottom"/>
            <w:hideMark/>
          </w:tcPr>
          <w:p w14:paraId="4AC41F59"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1.86</w:t>
            </w:r>
          </w:p>
        </w:tc>
        <w:tc>
          <w:tcPr>
            <w:tcW w:w="600" w:type="pct"/>
            <w:shd w:val="clear" w:color="auto" w:fill="auto"/>
            <w:noWrap/>
            <w:vAlign w:val="bottom"/>
            <w:hideMark/>
          </w:tcPr>
          <w:p w14:paraId="60F37185"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Rye</w:t>
            </w:r>
          </w:p>
        </w:tc>
        <w:tc>
          <w:tcPr>
            <w:tcW w:w="391" w:type="pct"/>
            <w:shd w:val="clear" w:color="auto" w:fill="auto"/>
            <w:noWrap/>
            <w:vAlign w:val="bottom"/>
            <w:hideMark/>
          </w:tcPr>
          <w:p w14:paraId="7656F380"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0.44ns</w:t>
            </w:r>
          </w:p>
        </w:tc>
        <w:tc>
          <w:tcPr>
            <w:tcW w:w="412" w:type="pct"/>
            <w:shd w:val="clear" w:color="auto" w:fill="auto"/>
            <w:noWrap/>
            <w:vAlign w:val="bottom"/>
            <w:hideMark/>
          </w:tcPr>
          <w:p w14:paraId="00C85CD5"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7.18</w:t>
            </w:r>
          </w:p>
        </w:tc>
      </w:tr>
      <w:tr w:rsidR="00603E7E" w:rsidRPr="00C861DB" w14:paraId="0BB4A81F" w14:textId="77777777" w:rsidTr="00B33697">
        <w:trPr>
          <w:trHeight w:val="248"/>
        </w:trPr>
        <w:tc>
          <w:tcPr>
            <w:tcW w:w="768" w:type="pct"/>
            <w:vMerge w:val="restart"/>
            <w:shd w:val="clear" w:color="auto" w:fill="auto"/>
            <w:noWrap/>
            <w:vAlign w:val="center"/>
            <w:hideMark/>
          </w:tcPr>
          <w:p w14:paraId="441C6760" w14:textId="77777777" w:rsidR="00603E7E" w:rsidRPr="00B33697" w:rsidRDefault="00603E7E" w:rsidP="00603E7E">
            <w:pPr>
              <w:spacing w:before="0" w:after="0"/>
              <w:jc w:val="center"/>
              <w:rPr>
                <w:rFonts w:eastAsia="Times New Roman" w:cs="Times New Roman"/>
                <w:b/>
                <w:bCs/>
                <w:color w:val="000000"/>
                <w:szCs w:val="24"/>
              </w:rPr>
            </w:pPr>
            <w:r w:rsidRPr="00B33697">
              <w:rPr>
                <w:rFonts w:eastAsia="Times New Roman" w:cs="Times New Roman"/>
                <w:b/>
                <w:bCs/>
                <w:color w:val="000000"/>
                <w:szCs w:val="24"/>
              </w:rPr>
              <w:t>MTCI</w:t>
            </w:r>
          </w:p>
        </w:tc>
        <w:tc>
          <w:tcPr>
            <w:tcW w:w="600" w:type="pct"/>
            <w:shd w:val="clear" w:color="auto" w:fill="auto"/>
            <w:noWrap/>
            <w:vAlign w:val="bottom"/>
            <w:hideMark/>
          </w:tcPr>
          <w:p w14:paraId="10B69A31"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NCC</w:t>
            </w:r>
          </w:p>
        </w:tc>
        <w:tc>
          <w:tcPr>
            <w:tcW w:w="391" w:type="pct"/>
            <w:shd w:val="clear" w:color="auto" w:fill="auto"/>
            <w:noWrap/>
            <w:vAlign w:val="bottom"/>
            <w:hideMark/>
          </w:tcPr>
          <w:p w14:paraId="48461088"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0.53ns</w:t>
            </w:r>
          </w:p>
        </w:tc>
        <w:tc>
          <w:tcPr>
            <w:tcW w:w="412" w:type="pct"/>
            <w:shd w:val="clear" w:color="auto" w:fill="auto"/>
            <w:noWrap/>
            <w:vAlign w:val="bottom"/>
            <w:hideMark/>
          </w:tcPr>
          <w:p w14:paraId="42F51D3A"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0.54</w:t>
            </w:r>
          </w:p>
        </w:tc>
        <w:tc>
          <w:tcPr>
            <w:tcW w:w="571" w:type="pct"/>
            <w:shd w:val="clear" w:color="auto" w:fill="auto"/>
            <w:noWrap/>
            <w:vAlign w:val="bottom"/>
            <w:hideMark/>
          </w:tcPr>
          <w:p w14:paraId="506F2285"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NCC</w:t>
            </w:r>
          </w:p>
        </w:tc>
        <w:tc>
          <w:tcPr>
            <w:tcW w:w="444" w:type="pct"/>
            <w:shd w:val="clear" w:color="auto" w:fill="auto"/>
            <w:noWrap/>
            <w:vAlign w:val="bottom"/>
            <w:hideMark/>
          </w:tcPr>
          <w:p w14:paraId="528C2A19"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0.98*</w:t>
            </w:r>
          </w:p>
        </w:tc>
        <w:tc>
          <w:tcPr>
            <w:tcW w:w="412" w:type="pct"/>
            <w:shd w:val="clear" w:color="auto" w:fill="auto"/>
            <w:noWrap/>
            <w:vAlign w:val="bottom"/>
            <w:hideMark/>
          </w:tcPr>
          <w:p w14:paraId="6637DC7E"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1.7</w:t>
            </w:r>
          </w:p>
        </w:tc>
        <w:tc>
          <w:tcPr>
            <w:tcW w:w="600" w:type="pct"/>
            <w:shd w:val="clear" w:color="auto" w:fill="auto"/>
            <w:noWrap/>
            <w:vAlign w:val="bottom"/>
            <w:hideMark/>
          </w:tcPr>
          <w:p w14:paraId="0812BEB2"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NCC</w:t>
            </w:r>
          </w:p>
        </w:tc>
        <w:tc>
          <w:tcPr>
            <w:tcW w:w="391" w:type="pct"/>
            <w:shd w:val="clear" w:color="auto" w:fill="auto"/>
            <w:noWrap/>
            <w:vAlign w:val="bottom"/>
            <w:hideMark/>
          </w:tcPr>
          <w:p w14:paraId="522A5BE0"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0.9ns</w:t>
            </w:r>
          </w:p>
        </w:tc>
        <w:tc>
          <w:tcPr>
            <w:tcW w:w="412" w:type="pct"/>
            <w:shd w:val="clear" w:color="auto" w:fill="auto"/>
            <w:noWrap/>
            <w:vAlign w:val="bottom"/>
            <w:hideMark/>
          </w:tcPr>
          <w:p w14:paraId="3E137678"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2.59</w:t>
            </w:r>
          </w:p>
        </w:tc>
      </w:tr>
      <w:tr w:rsidR="00603E7E" w:rsidRPr="00C861DB" w14:paraId="50400569" w14:textId="77777777" w:rsidTr="00B33697">
        <w:trPr>
          <w:trHeight w:val="248"/>
        </w:trPr>
        <w:tc>
          <w:tcPr>
            <w:tcW w:w="768" w:type="pct"/>
            <w:vMerge/>
            <w:vAlign w:val="center"/>
            <w:hideMark/>
          </w:tcPr>
          <w:p w14:paraId="2CA26E87" w14:textId="77777777" w:rsidR="00603E7E" w:rsidRPr="00B33697" w:rsidRDefault="00603E7E" w:rsidP="00603E7E">
            <w:pPr>
              <w:spacing w:before="0" w:after="0"/>
              <w:rPr>
                <w:rFonts w:eastAsia="Times New Roman" w:cs="Times New Roman"/>
                <w:b/>
                <w:bCs/>
                <w:color w:val="000000"/>
                <w:szCs w:val="24"/>
              </w:rPr>
            </w:pPr>
          </w:p>
        </w:tc>
        <w:tc>
          <w:tcPr>
            <w:tcW w:w="600" w:type="pct"/>
            <w:shd w:val="clear" w:color="auto" w:fill="auto"/>
            <w:noWrap/>
            <w:vAlign w:val="bottom"/>
            <w:hideMark/>
          </w:tcPr>
          <w:p w14:paraId="6E76EC89"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Peas</w:t>
            </w:r>
          </w:p>
        </w:tc>
        <w:tc>
          <w:tcPr>
            <w:tcW w:w="391" w:type="pct"/>
            <w:shd w:val="clear" w:color="auto" w:fill="auto"/>
            <w:noWrap/>
            <w:vAlign w:val="bottom"/>
            <w:hideMark/>
          </w:tcPr>
          <w:p w14:paraId="635D2626"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0.39ns</w:t>
            </w:r>
          </w:p>
        </w:tc>
        <w:tc>
          <w:tcPr>
            <w:tcW w:w="412" w:type="pct"/>
            <w:shd w:val="clear" w:color="auto" w:fill="auto"/>
            <w:noWrap/>
            <w:vAlign w:val="bottom"/>
            <w:hideMark/>
          </w:tcPr>
          <w:p w14:paraId="078D6CAE"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3.75</w:t>
            </w:r>
          </w:p>
        </w:tc>
        <w:tc>
          <w:tcPr>
            <w:tcW w:w="571" w:type="pct"/>
            <w:shd w:val="clear" w:color="auto" w:fill="auto"/>
            <w:noWrap/>
            <w:vAlign w:val="bottom"/>
            <w:hideMark/>
          </w:tcPr>
          <w:p w14:paraId="578EFFC3"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Peas</w:t>
            </w:r>
          </w:p>
        </w:tc>
        <w:tc>
          <w:tcPr>
            <w:tcW w:w="444" w:type="pct"/>
            <w:shd w:val="clear" w:color="auto" w:fill="auto"/>
            <w:noWrap/>
            <w:vAlign w:val="bottom"/>
            <w:hideMark/>
          </w:tcPr>
          <w:p w14:paraId="23F6D0A8"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0.9***</w:t>
            </w:r>
          </w:p>
        </w:tc>
        <w:tc>
          <w:tcPr>
            <w:tcW w:w="412" w:type="pct"/>
            <w:shd w:val="clear" w:color="auto" w:fill="auto"/>
            <w:noWrap/>
            <w:vAlign w:val="bottom"/>
            <w:hideMark/>
          </w:tcPr>
          <w:p w14:paraId="4EAF7753"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3.69</w:t>
            </w:r>
          </w:p>
        </w:tc>
        <w:tc>
          <w:tcPr>
            <w:tcW w:w="600" w:type="pct"/>
            <w:shd w:val="clear" w:color="auto" w:fill="auto"/>
            <w:noWrap/>
            <w:vAlign w:val="bottom"/>
            <w:hideMark/>
          </w:tcPr>
          <w:p w14:paraId="3C819121"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Peas</w:t>
            </w:r>
          </w:p>
        </w:tc>
        <w:tc>
          <w:tcPr>
            <w:tcW w:w="391" w:type="pct"/>
            <w:shd w:val="clear" w:color="auto" w:fill="auto"/>
            <w:noWrap/>
            <w:vAlign w:val="bottom"/>
            <w:hideMark/>
          </w:tcPr>
          <w:p w14:paraId="51A980FE"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0.71**</w:t>
            </w:r>
          </w:p>
        </w:tc>
        <w:tc>
          <w:tcPr>
            <w:tcW w:w="412" w:type="pct"/>
            <w:shd w:val="clear" w:color="auto" w:fill="auto"/>
            <w:noWrap/>
            <w:vAlign w:val="bottom"/>
            <w:hideMark/>
          </w:tcPr>
          <w:p w14:paraId="6EC68097"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4.57</w:t>
            </w:r>
          </w:p>
        </w:tc>
      </w:tr>
      <w:tr w:rsidR="00603E7E" w:rsidRPr="00C861DB" w14:paraId="7945B041" w14:textId="77777777" w:rsidTr="00B33697">
        <w:trPr>
          <w:trHeight w:val="248"/>
        </w:trPr>
        <w:tc>
          <w:tcPr>
            <w:tcW w:w="768" w:type="pct"/>
            <w:vMerge/>
            <w:vAlign w:val="center"/>
            <w:hideMark/>
          </w:tcPr>
          <w:p w14:paraId="431C5DFE" w14:textId="77777777" w:rsidR="00603E7E" w:rsidRPr="00B33697" w:rsidRDefault="00603E7E" w:rsidP="00603E7E">
            <w:pPr>
              <w:spacing w:before="0" w:after="0"/>
              <w:rPr>
                <w:rFonts w:eastAsia="Times New Roman" w:cs="Times New Roman"/>
                <w:b/>
                <w:bCs/>
                <w:color w:val="000000"/>
                <w:szCs w:val="24"/>
              </w:rPr>
            </w:pPr>
          </w:p>
        </w:tc>
        <w:tc>
          <w:tcPr>
            <w:tcW w:w="600" w:type="pct"/>
            <w:shd w:val="clear" w:color="auto" w:fill="auto"/>
            <w:noWrap/>
            <w:vAlign w:val="bottom"/>
            <w:hideMark/>
          </w:tcPr>
          <w:p w14:paraId="324EB2BD"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Radish</w:t>
            </w:r>
          </w:p>
        </w:tc>
        <w:tc>
          <w:tcPr>
            <w:tcW w:w="391" w:type="pct"/>
            <w:shd w:val="clear" w:color="auto" w:fill="auto"/>
            <w:noWrap/>
            <w:vAlign w:val="bottom"/>
            <w:hideMark/>
          </w:tcPr>
          <w:p w14:paraId="102BD1DB"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0.81**</w:t>
            </w:r>
          </w:p>
        </w:tc>
        <w:tc>
          <w:tcPr>
            <w:tcW w:w="412" w:type="pct"/>
            <w:shd w:val="clear" w:color="auto" w:fill="auto"/>
            <w:noWrap/>
            <w:vAlign w:val="bottom"/>
            <w:hideMark/>
          </w:tcPr>
          <w:p w14:paraId="7C1E8630"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2.03</w:t>
            </w:r>
          </w:p>
        </w:tc>
        <w:tc>
          <w:tcPr>
            <w:tcW w:w="571" w:type="pct"/>
            <w:shd w:val="clear" w:color="auto" w:fill="auto"/>
            <w:noWrap/>
            <w:vAlign w:val="bottom"/>
            <w:hideMark/>
          </w:tcPr>
          <w:p w14:paraId="3A0ED227"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Radish</w:t>
            </w:r>
          </w:p>
        </w:tc>
        <w:tc>
          <w:tcPr>
            <w:tcW w:w="444" w:type="pct"/>
            <w:shd w:val="clear" w:color="auto" w:fill="auto"/>
            <w:noWrap/>
            <w:vAlign w:val="bottom"/>
            <w:hideMark/>
          </w:tcPr>
          <w:p w14:paraId="65A0FF9A"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0.54*</w:t>
            </w:r>
          </w:p>
        </w:tc>
        <w:tc>
          <w:tcPr>
            <w:tcW w:w="412" w:type="pct"/>
            <w:shd w:val="clear" w:color="auto" w:fill="auto"/>
            <w:noWrap/>
            <w:vAlign w:val="bottom"/>
            <w:hideMark/>
          </w:tcPr>
          <w:p w14:paraId="6C7AA430"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3.83</w:t>
            </w:r>
          </w:p>
        </w:tc>
        <w:tc>
          <w:tcPr>
            <w:tcW w:w="600" w:type="pct"/>
            <w:shd w:val="clear" w:color="auto" w:fill="auto"/>
            <w:noWrap/>
            <w:vAlign w:val="bottom"/>
            <w:hideMark/>
          </w:tcPr>
          <w:p w14:paraId="37F9BF32"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Mixed</w:t>
            </w:r>
          </w:p>
        </w:tc>
        <w:tc>
          <w:tcPr>
            <w:tcW w:w="391" w:type="pct"/>
            <w:shd w:val="clear" w:color="auto" w:fill="auto"/>
            <w:noWrap/>
            <w:vAlign w:val="bottom"/>
            <w:hideMark/>
          </w:tcPr>
          <w:p w14:paraId="0328C173"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0.58*</w:t>
            </w:r>
          </w:p>
        </w:tc>
        <w:tc>
          <w:tcPr>
            <w:tcW w:w="412" w:type="pct"/>
            <w:shd w:val="clear" w:color="auto" w:fill="auto"/>
            <w:noWrap/>
            <w:vAlign w:val="bottom"/>
            <w:hideMark/>
          </w:tcPr>
          <w:p w14:paraId="4D921BEA"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7.15</w:t>
            </w:r>
          </w:p>
        </w:tc>
      </w:tr>
      <w:tr w:rsidR="00603E7E" w:rsidRPr="00C861DB" w14:paraId="1AA374B4" w14:textId="77777777" w:rsidTr="00B33697">
        <w:trPr>
          <w:trHeight w:val="258"/>
        </w:trPr>
        <w:tc>
          <w:tcPr>
            <w:tcW w:w="768" w:type="pct"/>
            <w:vMerge/>
            <w:vAlign w:val="center"/>
            <w:hideMark/>
          </w:tcPr>
          <w:p w14:paraId="0187B311" w14:textId="77777777" w:rsidR="00603E7E" w:rsidRPr="00B33697" w:rsidRDefault="00603E7E" w:rsidP="00603E7E">
            <w:pPr>
              <w:spacing w:before="0" w:after="0"/>
              <w:rPr>
                <w:rFonts w:eastAsia="Times New Roman" w:cs="Times New Roman"/>
                <w:b/>
                <w:bCs/>
                <w:color w:val="000000"/>
                <w:szCs w:val="24"/>
              </w:rPr>
            </w:pPr>
          </w:p>
        </w:tc>
        <w:tc>
          <w:tcPr>
            <w:tcW w:w="600" w:type="pct"/>
            <w:shd w:val="clear" w:color="auto" w:fill="auto"/>
            <w:noWrap/>
            <w:vAlign w:val="bottom"/>
            <w:hideMark/>
          </w:tcPr>
          <w:p w14:paraId="4DED339F"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Rye</w:t>
            </w:r>
          </w:p>
        </w:tc>
        <w:tc>
          <w:tcPr>
            <w:tcW w:w="391" w:type="pct"/>
            <w:shd w:val="clear" w:color="auto" w:fill="auto"/>
            <w:noWrap/>
            <w:vAlign w:val="bottom"/>
            <w:hideMark/>
          </w:tcPr>
          <w:p w14:paraId="1FE22731"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0.45ns</w:t>
            </w:r>
          </w:p>
        </w:tc>
        <w:tc>
          <w:tcPr>
            <w:tcW w:w="412" w:type="pct"/>
            <w:shd w:val="clear" w:color="auto" w:fill="auto"/>
            <w:noWrap/>
            <w:vAlign w:val="bottom"/>
            <w:hideMark/>
          </w:tcPr>
          <w:p w14:paraId="42064C3B"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2.21</w:t>
            </w:r>
          </w:p>
        </w:tc>
        <w:tc>
          <w:tcPr>
            <w:tcW w:w="571" w:type="pct"/>
            <w:shd w:val="clear" w:color="auto" w:fill="auto"/>
            <w:noWrap/>
            <w:vAlign w:val="bottom"/>
            <w:hideMark/>
          </w:tcPr>
          <w:p w14:paraId="06A74D93"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Rye</w:t>
            </w:r>
          </w:p>
        </w:tc>
        <w:tc>
          <w:tcPr>
            <w:tcW w:w="444" w:type="pct"/>
            <w:shd w:val="clear" w:color="auto" w:fill="auto"/>
            <w:noWrap/>
            <w:vAlign w:val="bottom"/>
            <w:hideMark/>
          </w:tcPr>
          <w:p w14:paraId="5B57C795"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0.92***</w:t>
            </w:r>
          </w:p>
        </w:tc>
        <w:tc>
          <w:tcPr>
            <w:tcW w:w="412" w:type="pct"/>
            <w:shd w:val="clear" w:color="auto" w:fill="auto"/>
            <w:noWrap/>
            <w:vAlign w:val="bottom"/>
            <w:hideMark/>
          </w:tcPr>
          <w:p w14:paraId="51908E66"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1.31</w:t>
            </w:r>
          </w:p>
        </w:tc>
        <w:tc>
          <w:tcPr>
            <w:tcW w:w="600" w:type="pct"/>
            <w:shd w:val="clear" w:color="auto" w:fill="auto"/>
            <w:noWrap/>
            <w:vAlign w:val="bottom"/>
            <w:hideMark/>
          </w:tcPr>
          <w:p w14:paraId="31B3AEC8"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Rye</w:t>
            </w:r>
          </w:p>
        </w:tc>
        <w:tc>
          <w:tcPr>
            <w:tcW w:w="391" w:type="pct"/>
            <w:shd w:val="clear" w:color="auto" w:fill="auto"/>
            <w:noWrap/>
            <w:vAlign w:val="bottom"/>
            <w:hideMark/>
          </w:tcPr>
          <w:p w14:paraId="5544EC52"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0.4ns</w:t>
            </w:r>
          </w:p>
        </w:tc>
        <w:tc>
          <w:tcPr>
            <w:tcW w:w="412" w:type="pct"/>
            <w:shd w:val="clear" w:color="auto" w:fill="auto"/>
            <w:noWrap/>
            <w:vAlign w:val="bottom"/>
            <w:hideMark/>
          </w:tcPr>
          <w:p w14:paraId="502AF26F"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7.3</w:t>
            </w:r>
          </w:p>
        </w:tc>
      </w:tr>
      <w:tr w:rsidR="00603E7E" w:rsidRPr="00C861DB" w14:paraId="15F3EC01" w14:textId="77777777" w:rsidTr="00B33697">
        <w:trPr>
          <w:trHeight w:val="248"/>
        </w:trPr>
        <w:tc>
          <w:tcPr>
            <w:tcW w:w="768" w:type="pct"/>
            <w:vMerge w:val="restart"/>
            <w:shd w:val="clear" w:color="auto" w:fill="auto"/>
            <w:noWrap/>
            <w:vAlign w:val="center"/>
            <w:hideMark/>
          </w:tcPr>
          <w:p w14:paraId="0BC0D1D8" w14:textId="77777777" w:rsidR="00603E7E" w:rsidRPr="00B33697" w:rsidRDefault="00603E7E" w:rsidP="00603E7E">
            <w:pPr>
              <w:spacing w:before="0" w:after="0"/>
              <w:jc w:val="center"/>
              <w:rPr>
                <w:rFonts w:eastAsia="Times New Roman" w:cs="Times New Roman"/>
                <w:b/>
                <w:bCs/>
                <w:color w:val="000000"/>
                <w:szCs w:val="24"/>
              </w:rPr>
            </w:pPr>
            <w:proofErr w:type="spellStart"/>
            <w:r w:rsidRPr="00B33697">
              <w:rPr>
                <w:rFonts w:eastAsia="Times New Roman" w:cs="Times New Roman"/>
                <w:b/>
                <w:bCs/>
                <w:color w:val="000000"/>
                <w:szCs w:val="24"/>
              </w:rPr>
              <w:t>RIrededge</w:t>
            </w:r>
            <w:proofErr w:type="spellEnd"/>
          </w:p>
        </w:tc>
        <w:tc>
          <w:tcPr>
            <w:tcW w:w="600" w:type="pct"/>
            <w:shd w:val="clear" w:color="auto" w:fill="auto"/>
            <w:noWrap/>
            <w:vAlign w:val="bottom"/>
            <w:hideMark/>
          </w:tcPr>
          <w:p w14:paraId="7F3F04A3"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NCC</w:t>
            </w:r>
          </w:p>
        </w:tc>
        <w:tc>
          <w:tcPr>
            <w:tcW w:w="391" w:type="pct"/>
            <w:shd w:val="clear" w:color="auto" w:fill="auto"/>
            <w:noWrap/>
            <w:vAlign w:val="bottom"/>
            <w:hideMark/>
          </w:tcPr>
          <w:p w14:paraId="2FA1D1C2"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0.49ns</w:t>
            </w:r>
          </w:p>
        </w:tc>
        <w:tc>
          <w:tcPr>
            <w:tcW w:w="412" w:type="pct"/>
            <w:shd w:val="clear" w:color="auto" w:fill="auto"/>
            <w:noWrap/>
            <w:vAlign w:val="bottom"/>
            <w:hideMark/>
          </w:tcPr>
          <w:p w14:paraId="6DF8D2B8"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0.55</w:t>
            </w:r>
          </w:p>
        </w:tc>
        <w:tc>
          <w:tcPr>
            <w:tcW w:w="571" w:type="pct"/>
            <w:shd w:val="clear" w:color="auto" w:fill="auto"/>
            <w:noWrap/>
            <w:vAlign w:val="bottom"/>
            <w:hideMark/>
          </w:tcPr>
          <w:p w14:paraId="7DB8D57A"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NCC</w:t>
            </w:r>
          </w:p>
        </w:tc>
        <w:tc>
          <w:tcPr>
            <w:tcW w:w="444" w:type="pct"/>
            <w:shd w:val="clear" w:color="auto" w:fill="auto"/>
            <w:noWrap/>
            <w:vAlign w:val="bottom"/>
            <w:hideMark/>
          </w:tcPr>
          <w:p w14:paraId="36E2943E"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0.97*</w:t>
            </w:r>
          </w:p>
        </w:tc>
        <w:tc>
          <w:tcPr>
            <w:tcW w:w="412" w:type="pct"/>
            <w:shd w:val="clear" w:color="auto" w:fill="auto"/>
            <w:noWrap/>
            <w:vAlign w:val="bottom"/>
            <w:hideMark/>
          </w:tcPr>
          <w:p w14:paraId="2D5DF028"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1.86</w:t>
            </w:r>
          </w:p>
        </w:tc>
        <w:tc>
          <w:tcPr>
            <w:tcW w:w="600" w:type="pct"/>
            <w:shd w:val="clear" w:color="auto" w:fill="auto"/>
            <w:noWrap/>
            <w:vAlign w:val="bottom"/>
            <w:hideMark/>
          </w:tcPr>
          <w:p w14:paraId="07D2FC03"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NCC</w:t>
            </w:r>
          </w:p>
        </w:tc>
        <w:tc>
          <w:tcPr>
            <w:tcW w:w="391" w:type="pct"/>
            <w:shd w:val="clear" w:color="auto" w:fill="auto"/>
            <w:noWrap/>
            <w:vAlign w:val="bottom"/>
            <w:hideMark/>
          </w:tcPr>
          <w:p w14:paraId="441AAB86"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0.87ns</w:t>
            </w:r>
          </w:p>
        </w:tc>
        <w:tc>
          <w:tcPr>
            <w:tcW w:w="412" w:type="pct"/>
            <w:shd w:val="clear" w:color="auto" w:fill="auto"/>
            <w:noWrap/>
            <w:vAlign w:val="bottom"/>
            <w:hideMark/>
          </w:tcPr>
          <w:p w14:paraId="4E330281"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2.67</w:t>
            </w:r>
          </w:p>
        </w:tc>
      </w:tr>
      <w:tr w:rsidR="00603E7E" w:rsidRPr="00C861DB" w14:paraId="046D377D" w14:textId="77777777" w:rsidTr="00B33697">
        <w:trPr>
          <w:trHeight w:val="248"/>
        </w:trPr>
        <w:tc>
          <w:tcPr>
            <w:tcW w:w="768" w:type="pct"/>
            <w:vMerge/>
            <w:vAlign w:val="center"/>
            <w:hideMark/>
          </w:tcPr>
          <w:p w14:paraId="49B18D5F" w14:textId="77777777" w:rsidR="00603E7E" w:rsidRPr="00B33697" w:rsidRDefault="00603E7E" w:rsidP="00603E7E">
            <w:pPr>
              <w:spacing w:before="0" w:after="0"/>
              <w:rPr>
                <w:rFonts w:eastAsia="Times New Roman" w:cs="Times New Roman"/>
                <w:b/>
                <w:bCs/>
                <w:color w:val="000000"/>
                <w:szCs w:val="24"/>
              </w:rPr>
            </w:pPr>
          </w:p>
        </w:tc>
        <w:tc>
          <w:tcPr>
            <w:tcW w:w="600" w:type="pct"/>
            <w:shd w:val="clear" w:color="auto" w:fill="auto"/>
            <w:noWrap/>
            <w:vAlign w:val="bottom"/>
            <w:hideMark/>
          </w:tcPr>
          <w:p w14:paraId="3B895964"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Peas</w:t>
            </w:r>
          </w:p>
        </w:tc>
        <w:tc>
          <w:tcPr>
            <w:tcW w:w="391" w:type="pct"/>
            <w:shd w:val="clear" w:color="auto" w:fill="auto"/>
            <w:noWrap/>
            <w:vAlign w:val="bottom"/>
            <w:hideMark/>
          </w:tcPr>
          <w:p w14:paraId="1F37300A"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0.38ns</w:t>
            </w:r>
          </w:p>
        </w:tc>
        <w:tc>
          <w:tcPr>
            <w:tcW w:w="412" w:type="pct"/>
            <w:shd w:val="clear" w:color="auto" w:fill="auto"/>
            <w:noWrap/>
            <w:vAlign w:val="bottom"/>
            <w:hideMark/>
          </w:tcPr>
          <w:p w14:paraId="233AB9E4"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3.85</w:t>
            </w:r>
          </w:p>
        </w:tc>
        <w:tc>
          <w:tcPr>
            <w:tcW w:w="571" w:type="pct"/>
            <w:shd w:val="clear" w:color="auto" w:fill="auto"/>
            <w:noWrap/>
            <w:vAlign w:val="bottom"/>
            <w:hideMark/>
          </w:tcPr>
          <w:p w14:paraId="1EFA1388"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Peas</w:t>
            </w:r>
          </w:p>
        </w:tc>
        <w:tc>
          <w:tcPr>
            <w:tcW w:w="444" w:type="pct"/>
            <w:shd w:val="clear" w:color="auto" w:fill="auto"/>
            <w:noWrap/>
            <w:vAlign w:val="bottom"/>
            <w:hideMark/>
          </w:tcPr>
          <w:p w14:paraId="7ACC089E"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0.85**</w:t>
            </w:r>
          </w:p>
        </w:tc>
        <w:tc>
          <w:tcPr>
            <w:tcW w:w="412" w:type="pct"/>
            <w:shd w:val="clear" w:color="auto" w:fill="auto"/>
            <w:noWrap/>
            <w:vAlign w:val="bottom"/>
            <w:hideMark/>
          </w:tcPr>
          <w:p w14:paraId="007388CB"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4.54</w:t>
            </w:r>
          </w:p>
        </w:tc>
        <w:tc>
          <w:tcPr>
            <w:tcW w:w="600" w:type="pct"/>
            <w:shd w:val="clear" w:color="auto" w:fill="auto"/>
            <w:noWrap/>
            <w:vAlign w:val="bottom"/>
            <w:hideMark/>
          </w:tcPr>
          <w:p w14:paraId="6B537CBB"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Peas</w:t>
            </w:r>
          </w:p>
        </w:tc>
        <w:tc>
          <w:tcPr>
            <w:tcW w:w="391" w:type="pct"/>
            <w:shd w:val="clear" w:color="auto" w:fill="auto"/>
            <w:noWrap/>
            <w:vAlign w:val="bottom"/>
            <w:hideMark/>
          </w:tcPr>
          <w:p w14:paraId="7CE4F97B"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0.65*</w:t>
            </w:r>
          </w:p>
        </w:tc>
        <w:tc>
          <w:tcPr>
            <w:tcW w:w="412" w:type="pct"/>
            <w:shd w:val="clear" w:color="auto" w:fill="auto"/>
            <w:noWrap/>
            <w:vAlign w:val="bottom"/>
            <w:hideMark/>
          </w:tcPr>
          <w:p w14:paraId="7743F079"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5.09</w:t>
            </w:r>
          </w:p>
        </w:tc>
      </w:tr>
      <w:tr w:rsidR="00603E7E" w:rsidRPr="00C861DB" w14:paraId="18E14DE1" w14:textId="77777777" w:rsidTr="00B33697">
        <w:trPr>
          <w:trHeight w:val="248"/>
        </w:trPr>
        <w:tc>
          <w:tcPr>
            <w:tcW w:w="768" w:type="pct"/>
            <w:vMerge/>
            <w:vAlign w:val="center"/>
            <w:hideMark/>
          </w:tcPr>
          <w:p w14:paraId="6CF66EAE" w14:textId="77777777" w:rsidR="00603E7E" w:rsidRPr="00B33697" w:rsidRDefault="00603E7E" w:rsidP="00603E7E">
            <w:pPr>
              <w:spacing w:before="0" w:after="0"/>
              <w:rPr>
                <w:rFonts w:eastAsia="Times New Roman" w:cs="Times New Roman"/>
                <w:b/>
                <w:bCs/>
                <w:color w:val="000000"/>
                <w:szCs w:val="24"/>
              </w:rPr>
            </w:pPr>
          </w:p>
        </w:tc>
        <w:tc>
          <w:tcPr>
            <w:tcW w:w="600" w:type="pct"/>
            <w:shd w:val="clear" w:color="auto" w:fill="auto"/>
            <w:noWrap/>
            <w:vAlign w:val="bottom"/>
            <w:hideMark/>
          </w:tcPr>
          <w:p w14:paraId="4500F2DC"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Radish</w:t>
            </w:r>
          </w:p>
        </w:tc>
        <w:tc>
          <w:tcPr>
            <w:tcW w:w="391" w:type="pct"/>
            <w:shd w:val="clear" w:color="auto" w:fill="auto"/>
            <w:noWrap/>
            <w:vAlign w:val="bottom"/>
            <w:hideMark/>
          </w:tcPr>
          <w:p w14:paraId="5071C042"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0.85**</w:t>
            </w:r>
          </w:p>
        </w:tc>
        <w:tc>
          <w:tcPr>
            <w:tcW w:w="412" w:type="pct"/>
            <w:shd w:val="clear" w:color="auto" w:fill="auto"/>
            <w:noWrap/>
            <w:vAlign w:val="bottom"/>
            <w:hideMark/>
          </w:tcPr>
          <w:p w14:paraId="36E971C1"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1.83</w:t>
            </w:r>
          </w:p>
        </w:tc>
        <w:tc>
          <w:tcPr>
            <w:tcW w:w="571" w:type="pct"/>
            <w:shd w:val="clear" w:color="auto" w:fill="auto"/>
            <w:noWrap/>
            <w:vAlign w:val="bottom"/>
            <w:hideMark/>
          </w:tcPr>
          <w:p w14:paraId="34BDC16C"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Radish</w:t>
            </w:r>
          </w:p>
        </w:tc>
        <w:tc>
          <w:tcPr>
            <w:tcW w:w="444" w:type="pct"/>
            <w:shd w:val="clear" w:color="auto" w:fill="auto"/>
            <w:noWrap/>
            <w:vAlign w:val="bottom"/>
            <w:hideMark/>
          </w:tcPr>
          <w:p w14:paraId="6EB20A92"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0.31ns</w:t>
            </w:r>
          </w:p>
        </w:tc>
        <w:tc>
          <w:tcPr>
            <w:tcW w:w="412" w:type="pct"/>
            <w:shd w:val="clear" w:color="auto" w:fill="auto"/>
            <w:noWrap/>
            <w:vAlign w:val="bottom"/>
            <w:hideMark/>
          </w:tcPr>
          <w:p w14:paraId="3F4C880A"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4.63</w:t>
            </w:r>
          </w:p>
        </w:tc>
        <w:tc>
          <w:tcPr>
            <w:tcW w:w="600" w:type="pct"/>
            <w:shd w:val="clear" w:color="auto" w:fill="auto"/>
            <w:noWrap/>
            <w:vAlign w:val="bottom"/>
            <w:hideMark/>
          </w:tcPr>
          <w:p w14:paraId="760BAAFE"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Mixed</w:t>
            </w:r>
          </w:p>
        </w:tc>
        <w:tc>
          <w:tcPr>
            <w:tcW w:w="391" w:type="pct"/>
            <w:shd w:val="clear" w:color="auto" w:fill="auto"/>
            <w:noWrap/>
            <w:vAlign w:val="bottom"/>
            <w:hideMark/>
          </w:tcPr>
          <w:p w14:paraId="38ABB76D"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0.49ns</w:t>
            </w:r>
          </w:p>
        </w:tc>
        <w:tc>
          <w:tcPr>
            <w:tcW w:w="412" w:type="pct"/>
            <w:shd w:val="clear" w:color="auto" w:fill="auto"/>
            <w:noWrap/>
            <w:vAlign w:val="bottom"/>
            <w:hideMark/>
          </w:tcPr>
          <w:p w14:paraId="2EA8B2D4"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7.68</w:t>
            </w:r>
          </w:p>
        </w:tc>
      </w:tr>
      <w:tr w:rsidR="00603E7E" w:rsidRPr="00C861DB" w14:paraId="3945F105" w14:textId="77777777" w:rsidTr="00B33697">
        <w:trPr>
          <w:trHeight w:val="258"/>
        </w:trPr>
        <w:tc>
          <w:tcPr>
            <w:tcW w:w="768" w:type="pct"/>
            <w:vMerge/>
            <w:vAlign w:val="center"/>
            <w:hideMark/>
          </w:tcPr>
          <w:p w14:paraId="16756292" w14:textId="77777777" w:rsidR="00603E7E" w:rsidRPr="00B33697" w:rsidRDefault="00603E7E" w:rsidP="00603E7E">
            <w:pPr>
              <w:spacing w:before="0" w:after="0"/>
              <w:rPr>
                <w:rFonts w:eastAsia="Times New Roman" w:cs="Times New Roman"/>
                <w:b/>
                <w:bCs/>
                <w:color w:val="000000"/>
                <w:szCs w:val="24"/>
              </w:rPr>
            </w:pPr>
          </w:p>
        </w:tc>
        <w:tc>
          <w:tcPr>
            <w:tcW w:w="600" w:type="pct"/>
            <w:shd w:val="clear" w:color="auto" w:fill="auto"/>
            <w:noWrap/>
            <w:vAlign w:val="bottom"/>
            <w:hideMark/>
          </w:tcPr>
          <w:p w14:paraId="30532680"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Rye</w:t>
            </w:r>
          </w:p>
        </w:tc>
        <w:tc>
          <w:tcPr>
            <w:tcW w:w="391" w:type="pct"/>
            <w:shd w:val="clear" w:color="auto" w:fill="auto"/>
            <w:noWrap/>
            <w:vAlign w:val="bottom"/>
            <w:hideMark/>
          </w:tcPr>
          <w:p w14:paraId="00F8BD78"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0.43ns</w:t>
            </w:r>
          </w:p>
        </w:tc>
        <w:tc>
          <w:tcPr>
            <w:tcW w:w="412" w:type="pct"/>
            <w:shd w:val="clear" w:color="auto" w:fill="auto"/>
            <w:noWrap/>
            <w:vAlign w:val="bottom"/>
            <w:hideMark/>
          </w:tcPr>
          <w:p w14:paraId="61894436"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2.25</w:t>
            </w:r>
          </w:p>
        </w:tc>
        <w:tc>
          <w:tcPr>
            <w:tcW w:w="571" w:type="pct"/>
            <w:shd w:val="clear" w:color="auto" w:fill="auto"/>
            <w:noWrap/>
            <w:vAlign w:val="bottom"/>
            <w:hideMark/>
          </w:tcPr>
          <w:p w14:paraId="6A0ABE7B"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Rye</w:t>
            </w:r>
          </w:p>
        </w:tc>
        <w:tc>
          <w:tcPr>
            <w:tcW w:w="444" w:type="pct"/>
            <w:shd w:val="clear" w:color="auto" w:fill="auto"/>
            <w:noWrap/>
            <w:vAlign w:val="bottom"/>
            <w:hideMark/>
          </w:tcPr>
          <w:p w14:paraId="393A6B72"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0.82**</w:t>
            </w:r>
          </w:p>
        </w:tc>
        <w:tc>
          <w:tcPr>
            <w:tcW w:w="412" w:type="pct"/>
            <w:shd w:val="clear" w:color="auto" w:fill="auto"/>
            <w:noWrap/>
            <w:vAlign w:val="bottom"/>
            <w:hideMark/>
          </w:tcPr>
          <w:p w14:paraId="1138CA6F"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1.86</w:t>
            </w:r>
          </w:p>
        </w:tc>
        <w:tc>
          <w:tcPr>
            <w:tcW w:w="600" w:type="pct"/>
            <w:shd w:val="clear" w:color="auto" w:fill="auto"/>
            <w:noWrap/>
            <w:vAlign w:val="bottom"/>
            <w:hideMark/>
          </w:tcPr>
          <w:p w14:paraId="4ABACBE1"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Rye</w:t>
            </w:r>
          </w:p>
        </w:tc>
        <w:tc>
          <w:tcPr>
            <w:tcW w:w="391" w:type="pct"/>
            <w:shd w:val="clear" w:color="auto" w:fill="auto"/>
            <w:noWrap/>
            <w:vAlign w:val="bottom"/>
            <w:hideMark/>
          </w:tcPr>
          <w:p w14:paraId="7B2C627B"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0.44ns</w:t>
            </w:r>
          </w:p>
        </w:tc>
        <w:tc>
          <w:tcPr>
            <w:tcW w:w="412" w:type="pct"/>
            <w:shd w:val="clear" w:color="auto" w:fill="auto"/>
            <w:noWrap/>
            <w:vAlign w:val="bottom"/>
            <w:hideMark/>
          </w:tcPr>
          <w:p w14:paraId="70CB1087" w14:textId="77777777" w:rsidR="00603E7E" w:rsidRPr="00B33697" w:rsidRDefault="00603E7E" w:rsidP="00B33697">
            <w:pPr>
              <w:spacing w:before="0" w:after="0"/>
              <w:jc w:val="center"/>
              <w:rPr>
                <w:rFonts w:eastAsia="Times New Roman" w:cs="Times New Roman"/>
                <w:color w:val="000000"/>
                <w:szCs w:val="24"/>
              </w:rPr>
            </w:pPr>
            <w:r w:rsidRPr="00B33697">
              <w:rPr>
                <w:rFonts w:eastAsia="Times New Roman" w:cs="Times New Roman"/>
                <w:color w:val="000000"/>
                <w:szCs w:val="24"/>
              </w:rPr>
              <w:t>7.18</w:t>
            </w:r>
          </w:p>
        </w:tc>
      </w:tr>
    </w:tbl>
    <w:p w14:paraId="27381E67" w14:textId="77777777" w:rsidR="003172E7" w:rsidRDefault="003172E7" w:rsidP="00603E7E">
      <w:pPr>
        <w:spacing w:before="0" w:after="0"/>
        <w:jc w:val="both"/>
        <w:rPr>
          <w:rFonts w:cs="Times New Roman"/>
          <w:szCs w:val="24"/>
        </w:rPr>
      </w:pPr>
    </w:p>
    <w:p w14:paraId="2B36A56A" w14:textId="2ED11C51" w:rsidR="004D1A7E" w:rsidRDefault="00D8636E" w:rsidP="00603E7E">
      <w:pPr>
        <w:spacing w:before="0" w:after="0"/>
        <w:jc w:val="both"/>
        <w:rPr>
          <w:rFonts w:cs="Times New Roman"/>
          <w:szCs w:val="24"/>
        </w:rPr>
      </w:pPr>
      <w:r>
        <w:rPr>
          <w:rFonts w:cs="Times New Roman"/>
          <w:szCs w:val="24"/>
        </w:rPr>
        <w:t xml:space="preserve">Note: </w:t>
      </w:r>
      <w:r w:rsidRPr="00D8636E">
        <w:rPr>
          <w:rFonts w:cs="Times New Roman"/>
          <w:szCs w:val="24"/>
        </w:rPr>
        <w:t>Leaf Chlorophyll Index (LCI), MERIS Terrestrial Chlorophyll Index (MTCI), Red Edge Chlorophyll Reflectance Index (</w:t>
      </w:r>
      <w:proofErr w:type="spellStart"/>
      <w:r w:rsidRPr="00D8636E">
        <w:rPr>
          <w:rFonts w:cs="Times New Roman"/>
          <w:szCs w:val="24"/>
        </w:rPr>
        <w:t>RIrededge</w:t>
      </w:r>
      <w:proofErr w:type="spellEnd"/>
      <w:r w:rsidRPr="00D8636E">
        <w:rPr>
          <w:rFonts w:cs="Times New Roman"/>
          <w:szCs w:val="24"/>
        </w:rPr>
        <w:t xml:space="preserve">), Modified Simple Ratio at 705 (mSR705) and Modified Normalized Difference at 705 (mND705). *, ** and *** indicate the regression is significant at </w:t>
      </w:r>
      <w:r w:rsidRPr="00D8636E">
        <w:rPr>
          <w:rFonts w:cs="Times New Roman"/>
          <w:i/>
          <w:szCs w:val="24"/>
        </w:rPr>
        <w:t>p</w:t>
      </w:r>
      <w:r w:rsidRPr="00D8636E">
        <w:rPr>
          <w:rFonts w:cs="Times New Roman"/>
          <w:szCs w:val="24"/>
        </w:rPr>
        <w:t xml:space="preserve">&lt;0.05, </w:t>
      </w:r>
      <w:r w:rsidRPr="00D8636E">
        <w:rPr>
          <w:rFonts w:cs="Times New Roman"/>
          <w:i/>
          <w:szCs w:val="24"/>
        </w:rPr>
        <w:t>p</w:t>
      </w:r>
      <w:r w:rsidRPr="00D8636E">
        <w:rPr>
          <w:rFonts w:cs="Times New Roman"/>
          <w:szCs w:val="24"/>
        </w:rPr>
        <w:t xml:space="preserve">&lt;0.01 and </w:t>
      </w:r>
      <w:r w:rsidRPr="00D8636E">
        <w:rPr>
          <w:rFonts w:cs="Times New Roman"/>
          <w:i/>
          <w:szCs w:val="24"/>
        </w:rPr>
        <w:t>p</w:t>
      </w:r>
      <w:r w:rsidRPr="00D8636E">
        <w:rPr>
          <w:rFonts w:cs="Times New Roman"/>
          <w:szCs w:val="24"/>
        </w:rPr>
        <w:t>&lt;0.001 respectively. ‘ns’ indicates non-significant. MAPE: mean absolute percentage</w:t>
      </w:r>
      <w:r>
        <w:rPr>
          <w:rFonts w:cs="Times New Roman"/>
          <w:szCs w:val="24"/>
        </w:rPr>
        <w:t xml:space="preserve"> error.</w:t>
      </w:r>
    </w:p>
    <w:p w14:paraId="253A1CDB" w14:textId="7D9A803D" w:rsidR="0014490B" w:rsidRPr="0081591D" w:rsidRDefault="0014490B" w:rsidP="00E3152F">
      <w:pPr>
        <w:spacing w:beforeLines="240" w:before="576" w:afterLines="240" w:after="576"/>
        <w:rPr>
          <w:rFonts w:cs="Times New Roman"/>
          <w:szCs w:val="24"/>
        </w:rPr>
      </w:pPr>
      <w:r w:rsidRPr="0081591D">
        <w:rPr>
          <w:rFonts w:cs="Times New Roman"/>
          <w:szCs w:val="24"/>
        </w:rPr>
        <w:br w:type="page"/>
      </w:r>
    </w:p>
    <w:p w14:paraId="2B934537" w14:textId="77777777" w:rsidR="003172E7" w:rsidRDefault="003172E7" w:rsidP="00F12560">
      <w:pPr>
        <w:pStyle w:val="Heading1"/>
        <w:rPr>
          <w:noProof/>
        </w:rPr>
        <w:sectPr w:rsidR="003172E7" w:rsidSect="00C861DB">
          <w:pgSz w:w="16838" w:h="11906" w:orient="landscape" w:code="9"/>
          <w:pgMar w:top="1282" w:right="1138" w:bottom="1181" w:left="1138" w:header="720" w:footer="720" w:gutter="0"/>
          <w:cols w:space="720"/>
          <w:docGrid w:linePitch="360"/>
        </w:sectPr>
      </w:pPr>
    </w:p>
    <w:p w14:paraId="6753A487" w14:textId="1264A5E9" w:rsidR="00632C4A" w:rsidRPr="0081591D" w:rsidRDefault="00E83C24" w:rsidP="00A875D1">
      <w:pPr>
        <w:pStyle w:val="Bibliography"/>
        <w:spacing w:before="100" w:beforeAutospacing="1" w:after="100" w:afterAutospacing="1"/>
        <w:ind w:left="0" w:firstLine="0"/>
        <w:rPr>
          <w:rFonts w:cs="Times New Roman"/>
          <w:b/>
          <w:bCs/>
          <w:szCs w:val="24"/>
        </w:rPr>
      </w:pPr>
      <w:r w:rsidRPr="0081591D">
        <w:rPr>
          <w:rFonts w:cs="Times New Roman"/>
          <w:b/>
          <w:bCs/>
          <w:szCs w:val="24"/>
        </w:rPr>
        <w:lastRenderedPageBreak/>
        <w:t>References</w:t>
      </w:r>
      <w:r w:rsidR="005C7BD5" w:rsidRPr="0081591D">
        <w:rPr>
          <w:rFonts w:cs="Times New Roman"/>
          <w:b/>
          <w:bCs/>
          <w:szCs w:val="24"/>
        </w:rPr>
        <w:t xml:space="preserve"> associated with </w:t>
      </w:r>
      <w:r w:rsidR="005C7BD5" w:rsidRPr="0081591D">
        <w:rPr>
          <w:rFonts w:cs="Times New Roman"/>
          <w:b/>
          <w:szCs w:val="24"/>
        </w:rPr>
        <w:t xml:space="preserve">Supplementary Table </w:t>
      </w:r>
      <w:r w:rsidR="00EB261E">
        <w:rPr>
          <w:rFonts w:cs="Times New Roman"/>
          <w:b/>
          <w:szCs w:val="24"/>
        </w:rPr>
        <w:t>2</w:t>
      </w:r>
      <w:r w:rsidR="005C7BD5" w:rsidRPr="0081591D">
        <w:rPr>
          <w:rFonts w:cs="Times New Roman"/>
          <w:b/>
          <w:szCs w:val="24"/>
        </w:rPr>
        <w:t xml:space="preserve">. </w:t>
      </w:r>
    </w:p>
    <w:p w14:paraId="1FB0B44D" w14:textId="77777777" w:rsidR="00E83C24" w:rsidRPr="0081591D" w:rsidRDefault="00E923D0" w:rsidP="00A875D1">
      <w:pPr>
        <w:pStyle w:val="Bibliography"/>
        <w:spacing w:before="0" w:after="0"/>
        <w:rPr>
          <w:rFonts w:cs="Times New Roman"/>
          <w:szCs w:val="24"/>
        </w:rPr>
      </w:pPr>
      <w:r w:rsidRPr="0081591D">
        <w:rPr>
          <w:rFonts w:cs="Times New Roman"/>
          <w:szCs w:val="24"/>
        </w:rPr>
        <w:fldChar w:fldCharType="begin"/>
      </w:r>
      <w:r w:rsidR="00E83C24" w:rsidRPr="0081591D">
        <w:rPr>
          <w:rFonts w:cs="Times New Roman"/>
          <w:szCs w:val="24"/>
        </w:rPr>
        <w:instrText xml:space="preserve"> ADDIN ZOTERO_BIBL {"uncited":[],"omitted":[],"custom":[]} CSL_BIBLIOGRAPHY </w:instrText>
      </w:r>
      <w:r w:rsidRPr="0081591D">
        <w:rPr>
          <w:rFonts w:cs="Times New Roman"/>
          <w:szCs w:val="24"/>
        </w:rPr>
        <w:fldChar w:fldCharType="separate"/>
      </w:r>
      <w:r w:rsidR="00E83C24" w:rsidRPr="0081591D">
        <w:rPr>
          <w:rFonts w:cs="Times New Roman"/>
          <w:szCs w:val="24"/>
        </w:rPr>
        <w:t xml:space="preserve">Bargain, A., Robin, M., Le Men, E., Huete, A., and Barillé, L. (2012). Spectral response of the seagrass Zostera noltii with different sediment backgrounds. </w:t>
      </w:r>
      <w:r w:rsidR="00E83C24" w:rsidRPr="0081591D">
        <w:rPr>
          <w:rFonts w:cs="Times New Roman"/>
          <w:i/>
          <w:iCs/>
          <w:szCs w:val="24"/>
        </w:rPr>
        <w:t>Aquatic Botany</w:t>
      </w:r>
      <w:r w:rsidR="00E83C24" w:rsidRPr="0081591D">
        <w:rPr>
          <w:rFonts w:cs="Times New Roman"/>
          <w:szCs w:val="24"/>
        </w:rPr>
        <w:t xml:space="preserve"> 98, 45–56. doi: 10.1016/j.aquabot.2011.12.009.</w:t>
      </w:r>
    </w:p>
    <w:p w14:paraId="5901C257"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Bendig, J., Yu, K., Aasen, H., Bolten, A., Bennertz, S., Broscheit, J., et al. (2015a). Combining UAV-based plant height from crop surface models, visible, and near infrared vegetation indices for biomass monitoring in barley. </w:t>
      </w:r>
      <w:r w:rsidRPr="0081591D">
        <w:rPr>
          <w:rFonts w:cs="Times New Roman"/>
          <w:i/>
          <w:iCs/>
          <w:szCs w:val="24"/>
        </w:rPr>
        <w:t>International Journal of Applied Earth Observation and Geoinformation</w:t>
      </w:r>
      <w:r w:rsidRPr="0081591D">
        <w:rPr>
          <w:rFonts w:cs="Times New Roman"/>
          <w:szCs w:val="24"/>
        </w:rPr>
        <w:t xml:space="preserve"> 39, 79–87. doi: 10.1016/j.jag.2015.02.012.</w:t>
      </w:r>
    </w:p>
    <w:p w14:paraId="338971AD"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Bendig, J., Yu, K., Aasen, H., Bolten, A., Bennertz, S., Broscheit, J., et al. (2015b). Combining UAV-based plant height from crop surface models, visible, and near infrared vegetation indices for biomass monitoring in barley. </w:t>
      </w:r>
      <w:r w:rsidRPr="0081591D">
        <w:rPr>
          <w:rFonts w:cs="Times New Roman"/>
          <w:i/>
          <w:iCs/>
          <w:szCs w:val="24"/>
        </w:rPr>
        <w:t>International Journal of Applied Earth Observation and Geoinformation</w:t>
      </w:r>
      <w:r w:rsidRPr="0081591D">
        <w:rPr>
          <w:rFonts w:cs="Times New Roman"/>
          <w:szCs w:val="24"/>
        </w:rPr>
        <w:t xml:space="preserve"> 39, 79–87. doi: 10.1016/j.jag.2015.02.012.</w:t>
      </w:r>
    </w:p>
    <w:p w14:paraId="3ADACD2B"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Broge, N. H., and Leblanc, E. (2001). Comparing prediction power and stability of broadband and hyperspectral vegetation indices for estimation of green leaf area index and canopy chlorophyll density. </w:t>
      </w:r>
      <w:r w:rsidRPr="0081591D">
        <w:rPr>
          <w:rFonts w:cs="Times New Roman"/>
          <w:i/>
          <w:iCs/>
          <w:szCs w:val="24"/>
        </w:rPr>
        <w:t>Remote Sensing of Environment</w:t>
      </w:r>
      <w:r w:rsidRPr="0081591D">
        <w:rPr>
          <w:rFonts w:cs="Times New Roman"/>
          <w:szCs w:val="24"/>
        </w:rPr>
        <w:t xml:space="preserve"> 76, 156–172. doi: 10.1016/S0034-4257(00)00197-8.</w:t>
      </w:r>
    </w:p>
    <w:p w14:paraId="76FDC3DC"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Bunnik, N. J. J. (1981). Spectral reflectance characteristics of agricultural crops and application to crop growth monitoring. </w:t>
      </w:r>
      <w:r w:rsidRPr="0081591D">
        <w:rPr>
          <w:rFonts w:cs="Times New Roman"/>
          <w:i/>
          <w:iCs/>
          <w:szCs w:val="24"/>
        </w:rPr>
        <w:t>Advances in Space Research</w:t>
      </w:r>
      <w:r w:rsidRPr="0081591D">
        <w:rPr>
          <w:rFonts w:cs="Times New Roman"/>
          <w:szCs w:val="24"/>
        </w:rPr>
        <w:t xml:space="preserve"> 1, 21–40. doi: 10.1016/0273-1177(81)90379-3.</w:t>
      </w:r>
    </w:p>
    <w:p w14:paraId="004FB594"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Carmona, F., Rivas, R., and Fonnegra, D. C. (2015). Vegetation Index to estimate chlorophyll content from multispectral remote sensing data. </w:t>
      </w:r>
      <w:r w:rsidRPr="0081591D">
        <w:rPr>
          <w:rFonts w:cs="Times New Roman"/>
          <w:i/>
          <w:iCs/>
          <w:szCs w:val="24"/>
        </w:rPr>
        <w:t>European Journal of Remote Sensing</w:t>
      </w:r>
      <w:r w:rsidRPr="0081591D">
        <w:rPr>
          <w:rFonts w:cs="Times New Roman"/>
          <w:szCs w:val="24"/>
        </w:rPr>
        <w:t xml:space="preserve"> 48, 319–326. doi: 10.5721/EuJRS20154818.</w:t>
      </w:r>
    </w:p>
    <w:p w14:paraId="0CF59C8D" w14:textId="77777777" w:rsidR="00E83C24" w:rsidRPr="0081591D" w:rsidRDefault="00E83C24" w:rsidP="00A875D1">
      <w:pPr>
        <w:spacing w:before="0" w:after="0"/>
        <w:ind w:left="720" w:hanging="720"/>
      </w:pPr>
      <w:r w:rsidRPr="0081591D">
        <w:t xml:space="preserve">Chappelle, E. W., Kim, M. S., and McMurtrey, J. E. (1992). Ratio analysis of reflectance spectra (RARS): An </w:t>
      </w:r>
      <w:r w:rsidRPr="00DC4569">
        <w:rPr>
          <w:rStyle w:val="SubtleReference"/>
        </w:rPr>
        <w:t>algorithm</w:t>
      </w:r>
      <w:r w:rsidRPr="0081591D">
        <w:t xml:space="preserve"> for the remote estimation of the concentrations of chlorophyll A, chlorophyll B, and carotenoids in soybean leaves. </w:t>
      </w:r>
      <w:r w:rsidRPr="0081591D">
        <w:rPr>
          <w:i/>
          <w:iCs/>
        </w:rPr>
        <w:t>Remote Sensing of Environment</w:t>
      </w:r>
      <w:r w:rsidRPr="0081591D">
        <w:t xml:space="preserve"> 39, 239–247. doi: 10.1016/0034-4257(92)90089-3.</w:t>
      </w:r>
    </w:p>
    <w:p w14:paraId="45838007"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Clevers, J. G. P. W., and Kooistra, L. (2012). Using Hyperspectral Remote Sensing Data for Retrieving Canopy Chlorophyll and Nitrogen Content. </w:t>
      </w:r>
      <w:r w:rsidRPr="0081591D">
        <w:rPr>
          <w:rFonts w:cs="Times New Roman"/>
          <w:i/>
          <w:iCs/>
          <w:szCs w:val="24"/>
        </w:rPr>
        <w:t>IEEE Journal of Selected Topics in Applied Earth Observations and Remote Sensing</w:t>
      </w:r>
      <w:r w:rsidRPr="0081591D">
        <w:rPr>
          <w:rFonts w:cs="Times New Roman"/>
          <w:szCs w:val="24"/>
        </w:rPr>
        <w:t xml:space="preserve"> 5, 574–583. doi: 10.1109/JSTARS.2011.2176468.</w:t>
      </w:r>
    </w:p>
    <w:p w14:paraId="60D3543D"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Costa, V., Serôdio, J., Lillebø, A. I., and Sousa, A. I. (2021). Use of hyperspectral reflectance to non-destructively estimate seagrass Zostera noltei biomass. </w:t>
      </w:r>
      <w:r w:rsidRPr="0081591D">
        <w:rPr>
          <w:rFonts w:cs="Times New Roman"/>
          <w:i/>
          <w:iCs/>
          <w:szCs w:val="24"/>
        </w:rPr>
        <w:t>Ecological Indicators</w:t>
      </w:r>
      <w:r w:rsidRPr="0081591D">
        <w:rPr>
          <w:rFonts w:cs="Times New Roman"/>
          <w:szCs w:val="24"/>
        </w:rPr>
        <w:t xml:space="preserve"> 121, 107018. doi: 10.1016/j.ecolind.2020.107018.</w:t>
      </w:r>
    </w:p>
    <w:p w14:paraId="2653928F"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Dash, J., Curran, P. J., Tallis, M. J., Llewellyn, G. M., Taylor, G., and Snoeij, P. (2010). Validating the MERIS Terrestrial Chlorophyll Index (MTCI) with ground chlorophyll content data at MERIS spatial resolution. </w:t>
      </w:r>
      <w:r w:rsidRPr="0081591D">
        <w:rPr>
          <w:rFonts w:cs="Times New Roman"/>
          <w:i/>
          <w:iCs/>
          <w:szCs w:val="24"/>
        </w:rPr>
        <w:t>International Journal of Remote Sensing</w:t>
      </w:r>
      <w:r w:rsidRPr="0081591D">
        <w:rPr>
          <w:rFonts w:cs="Times New Roman"/>
          <w:szCs w:val="24"/>
        </w:rPr>
        <w:t xml:space="preserve"> 31, 5513–5532. doi: 10.1080/01431160903376340.</w:t>
      </w:r>
    </w:p>
    <w:p w14:paraId="6F2A4F17"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Datt, B. (1998). Remote Sensing of Chlorophyll a, Chlorophyll b, Chlorophyll a+b, and Total Carotenoid Content in Eucalyptus Leaves. </w:t>
      </w:r>
      <w:r w:rsidRPr="0081591D">
        <w:rPr>
          <w:rFonts w:cs="Times New Roman"/>
          <w:i/>
          <w:iCs/>
          <w:szCs w:val="24"/>
        </w:rPr>
        <w:t>Remote Sensing of Environment</w:t>
      </w:r>
      <w:r w:rsidRPr="0081591D">
        <w:rPr>
          <w:rFonts w:cs="Times New Roman"/>
          <w:szCs w:val="24"/>
        </w:rPr>
        <w:t xml:space="preserve"> 66, 111–121. doi: 10.1016/S0034-4257(98)00046-7.</w:t>
      </w:r>
    </w:p>
    <w:p w14:paraId="452908B6"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Daughtry, C. S. T., Walthall, C. L., Kim, M. S., de Colstoun, E. B., and McMurtrey, J. E. (2000). Estimating Corn Leaf Chlorophyll Concentration from Leaf and Canopy Reflectance. </w:t>
      </w:r>
      <w:r w:rsidRPr="0081591D">
        <w:rPr>
          <w:rFonts w:cs="Times New Roman"/>
          <w:i/>
          <w:iCs/>
          <w:szCs w:val="24"/>
        </w:rPr>
        <w:t>Remote Sensing of Environment</w:t>
      </w:r>
      <w:r w:rsidRPr="0081591D">
        <w:rPr>
          <w:rFonts w:cs="Times New Roman"/>
          <w:szCs w:val="24"/>
        </w:rPr>
        <w:t xml:space="preserve"> 74, 229–239. doi: 10.1016/S0034-4257(00)00113-9.</w:t>
      </w:r>
    </w:p>
    <w:p w14:paraId="52400290"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Fyfe, S. K. (2003). Spatial and temporal variation in spectral reflectance: Are seagrass species spectrally distinct? </w:t>
      </w:r>
      <w:r w:rsidRPr="0081591D">
        <w:rPr>
          <w:rFonts w:cs="Times New Roman"/>
          <w:i/>
          <w:iCs/>
          <w:szCs w:val="24"/>
        </w:rPr>
        <w:t>Limnology and Oceanography</w:t>
      </w:r>
      <w:r w:rsidRPr="0081591D">
        <w:rPr>
          <w:rFonts w:cs="Times New Roman"/>
          <w:szCs w:val="24"/>
        </w:rPr>
        <w:t xml:space="preserve"> 48, 464–479. doi: 10.4319/lo.2003.48.1_part_2.0464.</w:t>
      </w:r>
    </w:p>
    <w:p w14:paraId="7CAF1CFC"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Gitelson, A. A. (2004). Wide Dynamic Range Vegetation Index for Remote Quantification of Biophysical Characteristics of Vegetation. </w:t>
      </w:r>
      <w:r w:rsidRPr="0081591D">
        <w:rPr>
          <w:rFonts w:cs="Times New Roman"/>
          <w:i/>
          <w:iCs/>
          <w:szCs w:val="24"/>
        </w:rPr>
        <w:t>Journal of Plant Physiology</w:t>
      </w:r>
      <w:r w:rsidRPr="0081591D">
        <w:rPr>
          <w:rFonts w:cs="Times New Roman"/>
          <w:szCs w:val="24"/>
        </w:rPr>
        <w:t xml:space="preserve"> 161, 165–173. doi: 10.1078/0176-1617-01176.</w:t>
      </w:r>
    </w:p>
    <w:p w14:paraId="64F7E51C" w14:textId="77777777" w:rsidR="00E83C24" w:rsidRPr="0081591D" w:rsidRDefault="00E83C24" w:rsidP="00A875D1">
      <w:pPr>
        <w:pStyle w:val="Bibliography"/>
        <w:spacing w:before="0" w:after="0"/>
        <w:rPr>
          <w:rFonts w:cs="Times New Roman"/>
          <w:szCs w:val="24"/>
        </w:rPr>
      </w:pPr>
      <w:r w:rsidRPr="0081591D">
        <w:rPr>
          <w:rFonts w:cs="Times New Roman"/>
          <w:szCs w:val="24"/>
        </w:rPr>
        <w:lastRenderedPageBreak/>
        <w:t xml:space="preserve">Gitelson, A. A., Chivkunova, O. B., and Merzlyak, M. N. (2009). Nondestructive estimation of anthocyanins and chlorophylls in anthocyanic leaves. </w:t>
      </w:r>
      <w:r w:rsidRPr="0081591D">
        <w:rPr>
          <w:rFonts w:cs="Times New Roman"/>
          <w:i/>
          <w:iCs/>
          <w:szCs w:val="24"/>
        </w:rPr>
        <w:t>American Journal of Botany</w:t>
      </w:r>
      <w:r w:rsidRPr="0081591D">
        <w:rPr>
          <w:rFonts w:cs="Times New Roman"/>
          <w:szCs w:val="24"/>
        </w:rPr>
        <w:t xml:space="preserve"> 96, 1861–1868. doi: 10.3732/ajb.0800395.</w:t>
      </w:r>
    </w:p>
    <w:p w14:paraId="151D3CDD"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Gitelson, A. A., Kaufman, Y. J., and Merzlyak, M. N. (1996). Use of a green channel in remote sensing of global vegetation from EOS-MODIS. </w:t>
      </w:r>
      <w:r w:rsidRPr="0081591D">
        <w:rPr>
          <w:rFonts w:cs="Times New Roman"/>
          <w:i/>
          <w:iCs/>
          <w:szCs w:val="24"/>
        </w:rPr>
        <w:t>Remote Sensing of Environment</w:t>
      </w:r>
      <w:r w:rsidRPr="0081591D">
        <w:rPr>
          <w:rFonts w:cs="Times New Roman"/>
          <w:szCs w:val="24"/>
        </w:rPr>
        <w:t xml:space="preserve"> 58, 289–298. doi: 10.1016/S0034-4257(96)00072-7.</w:t>
      </w:r>
    </w:p>
    <w:p w14:paraId="1DB4AE06"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Gitelson, A. A., Kaufman, Y. J., Stark, R., and Rundquist, D. (2002). Novel algorithms for remote estimation of vegetation fraction. </w:t>
      </w:r>
      <w:r w:rsidRPr="0081591D">
        <w:rPr>
          <w:rFonts w:cs="Times New Roman"/>
          <w:i/>
          <w:iCs/>
          <w:szCs w:val="24"/>
        </w:rPr>
        <w:t>Remote Sensing of Environment</w:t>
      </w:r>
      <w:r w:rsidRPr="0081591D">
        <w:rPr>
          <w:rFonts w:cs="Times New Roman"/>
          <w:szCs w:val="24"/>
        </w:rPr>
        <w:t xml:space="preserve"> 80, 76–87. doi: 10.1016/S0034-4257(01)00289-9.</w:t>
      </w:r>
    </w:p>
    <w:p w14:paraId="3784D773"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Gitelson, A. A., and Merzlyak, M. N. (1998). Remote sensing of chlorophyll concentration in higher plant leaves. </w:t>
      </w:r>
      <w:r w:rsidRPr="0081591D">
        <w:rPr>
          <w:rFonts w:cs="Times New Roman"/>
          <w:i/>
          <w:iCs/>
          <w:szCs w:val="24"/>
        </w:rPr>
        <w:t>Advances in Space Research</w:t>
      </w:r>
      <w:r w:rsidRPr="0081591D">
        <w:rPr>
          <w:rFonts w:cs="Times New Roman"/>
          <w:szCs w:val="24"/>
        </w:rPr>
        <w:t xml:space="preserve"> 22, 689–692. doi: 10.1016/S0273-1177(97)01133-2.</w:t>
      </w:r>
    </w:p>
    <w:p w14:paraId="7E4A2440"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Gitelson, A. A., Viña, A., Ciganda, V., Rundquist, D. C., and Arkebauer, T. J. (2005). Remote estimation of canopy chlorophyll content in crops. </w:t>
      </w:r>
      <w:r w:rsidRPr="0081591D">
        <w:rPr>
          <w:rFonts w:cs="Times New Roman"/>
          <w:i/>
          <w:iCs/>
          <w:szCs w:val="24"/>
        </w:rPr>
        <w:t>Geophysical Research Letters</w:t>
      </w:r>
      <w:r w:rsidRPr="0081591D">
        <w:rPr>
          <w:rFonts w:cs="Times New Roman"/>
          <w:szCs w:val="24"/>
        </w:rPr>
        <w:t xml:space="preserve"> 32. doi: 10.1029/2005GL022688.</w:t>
      </w:r>
    </w:p>
    <w:p w14:paraId="7D5DA468"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Gitelson, A., and Merzlyak, M. (2004). Non-Destructive Assessment of Chlorophyll Carotenoid and Anthocyanin Content in Higher Plant Leaves: Principles and Algorithms. </w:t>
      </w:r>
      <w:r w:rsidRPr="0081591D">
        <w:rPr>
          <w:rFonts w:cs="Times New Roman"/>
          <w:i/>
          <w:iCs/>
          <w:szCs w:val="24"/>
        </w:rPr>
        <w:t>Remote Sensing for Agriculture and the Environment</w:t>
      </w:r>
      <w:r w:rsidRPr="0081591D">
        <w:rPr>
          <w:rFonts w:cs="Times New Roman"/>
          <w:szCs w:val="24"/>
        </w:rPr>
        <w:t>.</w:t>
      </w:r>
    </w:p>
    <w:p w14:paraId="0C791F0C"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Gitelson, A., and Merzlyak, M. N. (1994). Spectral Reflectance Changes Associated with Autumn Senescence of Aesculus hippocastanum L. and Acer platanoides L. Leaves. Spectral Features and Relation to Chlorophyll Estimation. </w:t>
      </w:r>
      <w:r w:rsidRPr="0081591D">
        <w:rPr>
          <w:rFonts w:cs="Times New Roman"/>
          <w:i/>
          <w:iCs/>
          <w:szCs w:val="24"/>
        </w:rPr>
        <w:t>Journal of Plant Physiology</w:t>
      </w:r>
      <w:r w:rsidRPr="0081591D">
        <w:rPr>
          <w:rFonts w:cs="Times New Roman"/>
          <w:szCs w:val="24"/>
        </w:rPr>
        <w:t xml:space="preserve"> 143, 286–292. doi: 10.1016/S0176-1617(11)81633-0.</w:t>
      </w:r>
    </w:p>
    <w:p w14:paraId="1DA8CD2D"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Haboudane, D., Miller, J. R., Pattey, E., Zarco-Tejada, P. J., and Strachan, I. B. (2004). Hyperspectral vegetation indices and novel algorithms for predicting green LAI of crop canopies: Modeling and validation in the context of precision agriculture. </w:t>
      </w:r>
      <w:r w:rsidRPr="0081591D">
        <w:rPr>
          <w:rFonts w:cs="Times New Roman"/>
          <w:i/>
          <w:iCs/>
          <w:szCs w:val="24"/>
        </w:rPr>
        <w:t>Remote Sensing of Environment</w:t>
      </w:r>
      <w:r w:rsidRPr="0081591D">
        <w:rPr>
          <w:rFonts w:cs="Times New Roman"/>
          <w:szCs w:val="24"/>
        </w:rPr>
        <w:t xml:space="preserve"> 90, 337–352. doi: 10.1016/j.rse.2003.12.013.</w:t>
      </w:r>
    </w:p>
    <w:p w14:paraId="6FD40B91"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Haboudane, D., Miller, J. R., Tremblay, N., Zarco-Tejada, P. J., and Dextraze, L. (2002). Integrated narrow-band vegetation indices for prediction of crop chlorophyll content for application to precision agriculture. </w:t>
      </w:r>
      <w:r w:rsidRPr="0081591D">
        <w:rPr>
          <w:rFonts w:cs="Times New Roman"/>
          <w:i/>
          <w:iCs/>
          <w:szCs w:val="24"/>
        </w:rPr>
        <w:t>Remote Sensing of Environment</w:t>
      </w:r>
      <w:r w:rsidRPr="0081591D">
        <w:rPr>
          <w:rFonts w:cs="Times New Roman"/>
          <w:szCs w:val="24"/>
        </w:rPr>
        <w:t xml:space="preserve"> 81, 416–426. doi: 10.1016/S0034-4257(02)00018-4.</w:t>
      </w:r>
    </w:p>
    <w:p w14:paraId="34CC99CF"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Hague, T., Tillett, N. D., and Wheeler, H. (2006). Automated Crop and Weed Monitoring in Widely Spaced Cereals. </w:t>
      </w:r>
      <w:r w:rsidRPr="0081591D">
        <w:rPr>
          <w:rFonts w:cs="Times New Roman"/>
          <w:i/>
          <w:iCs/>
          <w:szCs w:val="24"/>
        </w:rPr>
        <w:t>Precision Agric</w:t>
      </w:r>
      <w:r w:rsidRPr="0081591D">
        <w:rPr>
          <w:rFonts w:cs="Times New Roman"/>
          <w:szCs w:val="24"/>
        </w:rPr>
        <w:t xml:space="preserve"> 7, 21–32. doi: 10.1007/s11119-005-6787-1.</w:t>
      </w:r>
    </w:p>
    <w:p w14:paraId="283575D7"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Huete, A., Didan, K., Miura, T., Rodriguez, E. P., Gao, X., and Ferreira, L. G. (2002). Overview of the radiometric and biophysical performance of the MODIS vegetation indices. </w:t>
      </w:r>
      <w:r w:rsidRPr="0081591D">
        <w:rPr>
          <w:rFonts w:cs="Times New Roman"/>
          <w:i/>
          <w:iCs/>
          <w:szCs w:val="24"/>
        </w:rPr>
        <w:t>Remote Sensing of Environment</w:t>
      </w:r>
      <w:r w:rsidRPr="0081591D">
        <w:rPr>
          <w:rFonts w:cs="Times New Roman"/>
          <w:szCs w:val="24"/>
        </w:rPr>
        <w:t xml:space="preserve"> 83, 195–213. doi: 10.1016/S0034-4257(02)00096-2.</w:t>
      </w:r>
    </w:p>
    <w:p w14:paraId="25F67234"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Huete, A. R. (1988). A soil-adjusted vegetation index (SAVI). </w:t>
      </w:r>
      <w:r w:rsidRPr="0081591D">
        <w:rPr>
          <w:rFonts w:cs="Times New Roman"/>
          <w:i/>
          <w:iCs/>
          <w:szCs w:val="24"/>
        </w:rPr>
        <w:t>Remote Sensing of Environment</w:t>
      </w:r>
      <w:r w:rsidRPr="0081591D">
        <w:rPr>
          <w:rFonts w:cs="Times New Roman"/>
          <w:szCs w:val="24"/>
        </w:rPr>
        <w:t xml:space="preserve"> 25, 295–309. doi: 10.1016/0034-4257(88)90106-X.</w:t>
      </w:r>
    </w:p>
    <w:p w14:paraId="7A87F819"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Hunt Jr., E. R., Daughtry, C. S. T., Eitel, J. U. H., and Long, D. S. (2011). Remote Sensing Leaf Chlorophyll Content Using a Visible Band Index. </w:t>
      </w:r>
      <w:r w:rsidRPr="0081591D">
        <w:rPr>
          <w:rFonts w:cs="Times New Roman"/>
          <w:i/>
          <w:iCs/>
          <w:szCs w:val="24"/>
        </w:rPr>
        <w:t>Agronomy Journal</w:t>
      </w:r>
      <w:r w:rsidRPr="0081591D">
        <w:rPr>
          <w:rFonts w:cs="Times New Roman"/>
          <w:szCs w:val="24"/>
        </w:rPr>
        <w:t xml:space="preserve"> 103, 1090–1099. doi: 10.2134/agronj2010.0395.</w:t>
      </w:r>
    </w:p>
    <w:p w14:paraId="4D45D4A9"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Jordan, C. F. (1969). Derivation of Leaf-Area Index from Quality of Light on the Forest Floor. </w:t>
      </w:r>
      <w:r w:rsidRPr="0081591D">
        <w:rPr>
          <w:rFonts w:cs="Times New Roman"/>
          <w:i/>
          <w:iCs/>
          <w:szCs w:val="24"/>
        </w:rPr>
        <w:t>Ecology</w:t>
      </w:r>
      <w:r w:rsidRPr="0081591D">
        <w:rPr>
          <w:rFonts w:cs="Times New Roman"/>
          <w:szCs w:val="24"/>
        </w:rPr>
        <w:t xml:space="preserve"> 50, 663–666. doi: 10.2307/1936256.</w:t>
      </w:r>
    </w:p>
    <w:p w14:paraId="0AFC41B9"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Karcher, D. E., and Richardson, M. D. (2003). Quantifying Turfgrass Color Using Digital Image Analysis. </w:t>
      </w:r>
      <w:r w:rsidRPr="0081591D">
        <w:rPr>
          <w:rFonts w:cs="Times New Roman"/>
          <w:i/>
          <w:iCs/>
          <w:szCs w:val="24"/>
        </w:rPr>
        <w:t>Crop Science</w:t>
      </w:r>
      <w:r w:rsidRPr="0081591D">
        <w:rPr>
          <w:rFonts w:cs="Times New Roman"/>
          <w:szCs w:val="24"/>
        </w:rPr>
        <w:t xml:space="preserve"> 43, 943–951. doi: 10.2135/cropsci2003.9430.</w:t>
      </w:r>
    </w:p>
    <w:p w14:paraId="0A720005"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Lichtenthaler, H. K., Lang, M., Sowinska, M., Heisel, F., and Miehé, J. A. (1996). Detection of Vegetation Stress Via a New High Resolution Fluorescence Imaging System. </w:t>
      </w:r>
      <w:r w:rsidRPr="0081591D">
        <w:rPr>
          <w:rFonts w:cs="Times New Roman"/>
          <w:i/>
          <w:iCs/>
          <w:szCs w:val="24"/>
        </w:rPr>
        <w:t>Journal of Plant Physiology</w:t>
      </w:r>
      <w:r w:rsidRPr="0081591D">
        <w:rPr>
          <w:rFonts w:cs="Times New Roman"/>
          <w:szCs w:val="24"/>
        </w:rPr>
        <w:t xml:space="preserve"> 148, 599–612. doi: 10.1016/S0176-1617(96)80081-2.</w:t>
      </w:r>
    </w:p>
    <w:p w14:paraId="527780EE"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Louhaichi, M., Borman, M. M., and Johnson, D. E. (2001). Spatially Located Platform and Aerial Photography for Documentation of Grazing Impacts on Wheat. </w:t>
      </w:r>
      <w:r w:rsidRPr="0081591D">
        <w:rPr>
          <w:rFonts w:cs="Times New Roman"/>
          <w:i/>
          <w:iCs/>
          <w:szCs w:val="24"/>
        </w:rPr>
        <w:t>Geocarto International</w:t>
      </w:r>
      <w:r w:rsidRPr="0081591D">
        <w:rPr>
          <w:rFonts w:cs="Times New Roman"/>
          <w:szCs w:val="24"/>
        </w:rPr>
        <w:t xml:space="preserve"> 16, 65–70. doi: 10.1080/10106040108542184.</w:t>
      </w:r>
    </w:p>
    <w:p w14:paraId="4D99FE61"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Pearson, R. L., and Miller, L. D. (1972). Remote mapping of standing crop biomass for estimation of the productivity of the short-grass prairie, Pawnee National Grasslands, </w:t>
      </w:r>
      <w:r w:rsidRPr="0081591D">
        <w:rPr>
          <w:rFonts w:cs="Times New Roman"/>
          <w:szCs w:val="24"/>
        </w:rPr>
        <w:lastRenderedPageBreak/>
        <w:t xml:space="preserve">Colorado. in </w:t>
      </w:r>
      <w:r w:rsidRPr="0081591D">
        <w:rPr>
          <w:rFonts w:cs="Times New Roman"/>
          <w:i/>
          <w:iCs/>
          <w:szCs w:val="24"/>
        </w:rPr>
        <w:t>Proceedings of the Eight International Symposium on Remote Sensing of Environment, 2–6 October 1972</w:t>
      </w:r>
      <w:r w:rsidRPr="0081591D">
        <w:rPr>
          <w:rFonts w:cs="Times New Roman"/>
          <w:szCs w:val="24"/>
        </w:rPr>
        <w:t xml:space="preserve"> (Ann Arbor, Michigan USA: Willow Run Laboratories, Environmental Research Institute of Michigan), 1355–1379.</w:t>
      </w:r>
    </w:p>
    <w:p w14:paraId="27C0B9DD"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Penuelas, J., Frederic, B., and Filella, I. (1995). Semi-Empirical Indices to Assess Carotenoids/Chlorophyll-a Ratio from Leaf Spectral Reflectance. </w:t>
      </w:r>
      <w:r w:rsidRPr="0081591D">
        <w:rPr>
          <w:rFonts w:cs="Times New Roman"/>
          <w:i/>
          <w:iCs/>
          <w:szCs w:val="24"/>
        </w:rPr>
        <w:t>Photosynthetica</w:t>
      </w:r>
      <w:r w:rsidRPr="0081591D">
        <w:rPr>
          <w:rFonts w:cs="Times New Roman"/>
          <w:szCs w:val="24"/>
        </w:rPr>
        <w:t xml:space="preserve"> 31, 221–230.</w:t>
      </w:r>
    </w:p>
    <w:p w14:paraId="27A718F8"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Peñuelas, J., Gamon, J. A., Griffin, K. L., and Field, C. B. (1993). Assessing community type, plant biomass, pigment composition, and photosynthetic efficiency of aquatic vegetation from spectral reflectance. </w:t>
      </w:r>
      <w:r w:rsidRPr="0081591D">
        <w:rPr>
          <w:rFonts w:cs="Times New Roman"/>
          <w:i/>
          <w:iCs/>
          <w:szCs w:val="24"/>
        </w:rPr>
        <w:t>Remote Sensing of Environment</w:t>
      </w:r>
      <w:r w:rsidRPr="0081591D">
        <w:rPr>
          <w:rFonts w:cs="Times New Roman"/>
          <w:szCs w:val="24"/>
        </w:rPr>
        <w:t xml:space="preserve"> 46, 110–118. doi: 10.1016/0034-4257(93)90088-F.</w:t>
      </w:r>
    </w:p>
    <w:p w14:paraId="5075B916"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Prabhakara, K., Hively, W. D., and McCarty, G. W. (2015). Evaluating the relationship between biomass, percent groundcover and remote sensing indices across six winter cover crop fields in Maryland, United States. </w:t>
      </w:r>
      <w:r w:rsidRPr="0081591D">
        <w:rPr>
          <w:rFonts w:cs="Times New Roman"/>
          <w:i/>
          <w:iCs/>
          <w:szCs w:val="24"/>
        </w:rPr>
        <w:t>International Journal of Applied Earth Observation and Geoinformation</w:t>
      </w:r>
      <w:r w:rsidRPr="0081591D">
        <w:rPr>
          <w:rFonts w:cs="Times New Roman"/>
          <w:szCs w:val="24"/>
        </w:rPr>
        <w:t xml:space="preserve"> 39, 88–102. doi: 10.1016/j.jag.2015.03.002.</w:t>
      </w:r>
    </w:p>
    <w:p w14:paraId="4F4A5669"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Pu, R., Gong, P., and Yu, Q. (2008). Comparative Analysis of EO-1 ALI and Hyperion, and Landsat ETM+ Data for Mapping Forest Crown Closure and Leaf Area Index. </w:t>
      </w:r>
      <w:r w:rsidRPr="0081591D">
        <w:rPr>
          <w:rFonts w:cs="Times New Roman"/>
          <w:i/>
          <w:iCs/>
          <w:szCs w:val="24"/>
        </w:rPr>
        <w:t>Sensors</w:t>
      </w:r>
      <w:r w:rsidRPr="0081591D">
        <w:rPr>
          <w:rFonts w:cs="Times New Roman"/>
          <w:szCs w:val="24"/>
        </w:rPr>
        <w:t xml:space="preserve"> 8, 3744–3766. doi: 10.3390/s8063744.</w:t>
      </w:r>
    </w:p>
    <w:p w14:paraId="71E1D6AE"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Qi, J., Chehbouni, A., Huete, A. R., Kerr, Y. H., and Sorooshian, S. (1994). A modified soil adjusted vegetation index. </w:t>
      </w:r>
      <w:r w:rsidRPr="0081591D">
        <w:rPr>
          <w:rFonts w:cs="Times New Roman"/>
          <w:i/>
          <w:iCs/>
          <w:szCs w:val="24"/>
        </w:rPr>
        <w:t>Remote Sensing of Environment</w:t>
      </w:r>
      <w:r w:rsidRPr="0081591D">
        <w:rPr>
          <w:rFonts w:cs="Times New Roman"/>
          <w:szCs w:val="24"/>
        </w:rPr>
        <w:t xml:space="preserve"> 48, 119–126. doi: 10.1016/0034-4257(94)90134-1.</w:t>
      </w:r>
    </w:p>
    <w:p w14:paraId="7FF5B78F"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Rao, N. R., Garg, P. K., Ghosh, S. K., and Dadhwal, V. K. (2008). Estimation of leaf total chlorophyll and nitrogen concentrations using hyperspectral satellite imagery. </w:t>
      </w:r>
      <w:r w:rsidRPr="0081591D">
        <w:rPr>
          <w:rFonts w:cs="Times New Roman"/>
          <w:i/>
          <w:iCs/>
          <w:szCs w:val="24"/>
        </w:rPr>
        <w:t>The Journal of Agricultural Science</w:t>
      </w:r>
      <w:r w:rsidRPr="0081591D">
        <w:rPr>
          <w:rFonts w:cs="Times New Roman"/>
          <w:szCs w:val="24"/>
        </w:rPr>
        <w:t xml:space="preserve"> 146, 65–75. doi: 10.1017/S0021859607007514.</w:t>
      </w:r>
    </w:p>
    <w:p w14:paraId="108FEDF3"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Ren, H., Zhou, G., and Zhang, F. (2018). Using negative soil adjustment factor in soil-adjusted vegetation index (SAVI) for aboveground living biomass estimation in arid grasslands. </w:t>
      </w:r>
      <w:r w:rsidRPr="0081591D">
        <w:rPr>
          <w:rFonts w:cs="Times New Roman"/>
          <w:i/>
          <w:iCs/>
          <w:szCs w:val="24"/>
        </w:rPr>
        <w:t>Remote Sensing of Environment</w:t>
      </w:r>
      <w:r w:rsidRPr="0081591D">
        <w:rPr>
          <w:rFonts w:cs="Times New Roman"/>
          <w:szCs w:val="24"/>
        </w:rPr>
        <w:t xml:space="preserve"> 209, 439–445. doi: 10.1016/j.rse.2018.02.068.</w:t>
      </w:r>
    </w:p>
    <w:p w14:paraId="7CA846A2"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Rondeaux, G., Steven, M., and Baret, F. (1996). Optimization of soil-adjusted vegetation indices. </w:t>
      </w:r>
      <w:r w:rsidRPr="0081591D">
        <w:rPr>
          <w:rFonts w:cs="Times New Roman"/>
          <w:i/>
          <w:iCs/>
          <w:szCs w:val="24"/>
        </w:rPr>
        <w:t>Remote Sensing of Environment</w:t>
      </w:r>
      <w:r w:rsidRPr="0081591D">
        <w:rPr>
          <w:rFonts w:cs="Times New Roman"/>
          <w:szCs w:val="24"/>
        </w:rPr>
        <w:t xml:space="preserve"> 55, 95–107. doi: 10.1016/0034-4257(95)00186-7.</w:t>
      </w:r>
    </w:p>
    <w:p w14:paraId="5EAAC05E"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Rorie, R. L., Purcell, L. C., Mozaffari, M., Karcher, D. E., King, C. A., Marsh, M. C., et al. (2011). Association of “Greenness” in Corn with Yield and Leaf Nitrogen Concentration. </w:t>
      </w:r>
      <w:r w:rsidRPr="0081591D">
        <w:rPr>
          <w:rFonts w:cs="Times New Roman"/>
          <w:i/>
          <w:iCs/>
          <w:szCs w:val="24"/>
        </w:rPr>
        <w:t>Agronomy Journal</w:t>
      </w:r>
      <w:r w:rsidRPr="0081591D">
        <w:rPr>
          <w:rFonts w:cs="Times New Roman"/>
          <w:szCs w:val="24"/>
        </w:rPr>
        <w:t xml:space="preserve"> 103, 529–535. doi: 10.2134/agronj2010.0296.</w:t>
      </w:r>
    </w:p>
    <w:p w14:paraId="57A2B861"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Roujean, J.-L., and Breon, F.-M. (1995). Estimating PAR absorbed by vegetation from bidirectional reflectance measurements. </w:t>
      </w:r>
      <w:r w:rsidRPr="0081591D">
        <w:rPr>
          <w:rFonts w:cs="Times New Roman"/>
          <w:i/>
          <w:iCs/>
          <w:szCs w:val="24"/>
        </w:rPr>
        <w:t>Remote Sensing of Environment</w:t>
      </w:r>
      <w:r w:rsidRPr="0081591D">
        <w:rPr>
          <w:rFonts w:cs="Times New Roman"/>
          <w:szCs w:val="24"/>
        </w:rPr>
        <w:t xml:space="preserve"> 51, 375–384. doi: 10.1016/0034-4257(94)00114-3.</w:t>
      </w:r>
    </w:p>
    <w:p w14:paraId="1888401A" w14:textId="77777777" w:rsidR="00E83C24" w:rsidRPr="0081591D" w:rsidRDefault="00E83C24" w:rsidP="00A875D1">
      <w:pPr>
        <w:pStyle w:val="Bibliography"/>
        <w:spacing w:before="0" w:after="0"/>
        <w:rPr>
          <w:rFonts w:cs="Times New Roman"/>
          <w:szCs w:val="24"/>
        </w:rPr>
      </w:pPr>
      <w:r w:rsidRPr="0081591D">
        <w:rPr>
          <w:rFonts w:cs="Times New Roman"/>
          <w:szCs w:val="24"/>
        </w:rPr>
        <w:t>Rouse, J. W. (1973). Monitoring the vernal advancement and retrogradation (green wave effect) of natural vegetation. Available at: https://ntrs.nasa.gov/citations/19730016613 [Accessed April 8, 2022].</w:t>
      </w:r>
    </w:p>
    <w:p w14:paraId="3E0FD746"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Sims, D. A., and Gamon, J. A. (2002). Relationships between leaf pigment content and spectral reflectance across a wide range of species, leaf structures and developmental stages. </w:t>
      </w:r>
      <w:r w:rsidRPr="0081591D">
        <w:rPr>
          <w:rFonts w:cs="Times New Roman"/>
          <w:i/>
          <w:iCs/>
          <w:szCs w:val="24"/>
        </w:rPr>
        <w:t>Remote Sensing of Environment</w:t>
      </w:r>
      <w:r w:rsidRPr="0081591D">
        <w:rPr>
          <w:rFonts w:cs="Times New Roman"/>
          <w:szCs w:val="24"/>
        </w:rPr>
        <w:t xml:space="preserve"> 81, 337–354. doi: 10.1016/S0034-4257(02)00010-X.</w:t>
      </w:r>
    </w:p>
    <w:p w14:paraId="00C26A41"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Thorhaug, A., Berlyn, G. P., Poulos, H. M., and Goodale, U. M. (2015). Pollutant tracking for 3 Western North Atlantic sea grasses by remote sensing: Preliminary diminishing white light responses of Thalassia testudinum, Halodule wrightii, and Zostera marina. </w:t>
      </w:r>
      <w:r w:rsidRPr="0081591D">
        <w:rPr>
          <w:rFonts w:cs="Times New Roman"/>
          <w:i/>
          <w:iCs/>
          <w:szCs w:val="24"/>
        </w:rPr>
        <w:t>Marine Pollution Bulletin</w:t>
      </w:r>
      <w:r w:rsidRPr="0081591D">
        <w:rPr>
          <w:rFonts w:cs="Times New Roman"/>
          <w:szCs w:val="24"/>
        </w:rPr>
        <w:t xml:space="preserve"> 97, 460–469. doi: 10.1016/j.marpolbul.2015.05.028.</w:t>
      </w:r>
    </w:p>
    <w:p w14:paraId="3D730094"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Tucker, C. J. (1979). Red and photographic infrared linear combinations for monitoring vegetation. </w:t>
      </w:r>
      <w:r w:rsidRPr="0081591D">
        <w:rPr>
          <w:rFonts w:cs="Times New Roman"/>
          <w:i/>
          <w:iCs/>
          <w:szCs w:val="24"/>
        </w:rPr>
        <w:t>Remote Sensing of Environment</w:t>
      </w:r>
      <w:r w:rsidRPr="0081591D">
        <w:rPr>
          <w:rFonts w:cs="Times New Roman"/>
          <w:szCs w:val="24"/>
        </w:rPr>
        <w:t xml:space="preserve"> 8, 127–150. doi: 10.1016/0034-4257(79)90013-0.</w:t>
      </w:r>
    </w:p>
    <w:p w14:paraId="7FE9F3BF"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Vincini, M., Frazzi, E., and D’Alessio, P. (2008). A broad-band leaf chlorophyll vegetation index at the canopy scale. </w:t>
      </w:r>
      <w:r w:rsidRPr="0081591D">
        <w:rPr>
          <w:rFonts w:cs="Times New Roman"/>
          <w:i/>
          <w:iCs/>
          <w:szCs w:val="24"/>
        </w:rPr>
        <w:t>Precision Agric</w:t>
      </w:r>
      <w:r w:rsidRPr="0081591D">
        <w:rPr>
          <w:rFonts w:cs="Times New Roman"/>
          <w:szCs w:val="24"/>
        </w:rPr>
        <w:t xml:space="preserve"> 9, 303–319. doi: 10.1007/s11119-008-9075-z.</w:t>
      </w:r>
    </w:p>
    <w:p w14:paraId="4D38E4B7" w14:textId="77777777" w:rsidR="00E83C24" w:rsidRPr="0081591D" w:rsidRDefault="00E83C24" w:rsidP="00A875D1">
      <w:pPr>
        <w:pStyle w:val="Bibliography"/>
        <w:spacing w:before="0" w:after="0"/>
        <w:rPr>
          <w:rFonts w:cs="Times New Roman"/>
          <w:szCs w:val="24"/>
        </w:rPr>
      </w:pPr>
      <w:r w:rsidRPr="0081591D">
        <w:rPr>
          <w:rFonts w:cs="Times New Roman"/>
          <w:szCs w:val="24"/>
        </w:rPr>
        <w:t xml:space="preserve">Zarco-Tejada, P. J., Berjón, A., López-Lozano, R., Miller, J. R., Martín, P., Cachorro, V., et al. (2005). Assessing vineyard condition with hyperspectral indices: Leaf and canopy </w:t>
      </w:r>
      <w:r w:rsidRPr="0081591D">
        <w:rPr>
          <w:rFonts w:cs="Times New Roman"/>
          <w:szCs w:val="24"/>
        </w:rPr>
        <w:lastRenderedPageBreak/>
        <w:t xml:space="preserve">reflectance simulation in a row-structured discontinuous canopy. </w:t>
      </w:r>
      <w:r w:rsidRPr="0081591D">
        <w:rPr>
          <w:rFonts w:cs="Times New Roman"/>
          <w:i/>
          <w:iCs/>
          <w:szCs w:val="24"/>
        </w:rPr>
        <w:t>Remote Sensing of Environment</w:t>
      </w:r>
      <w:r w:rsidRPr="0081591D">
        <w:rPr>
          <w:rFonts w:cs="Times New Roman"/>
          <w:szCs w:val="24"/>
        </w:rPr>
        <w:t xml:space="preserve"> 99, 271–287. doi: 10.1016/j.rse.2005.09.002.</w:t>
      </w:r>
    </w:p>
    <w:p w14:paraId="1C6643C1" w14:textId="6F39F7EF" w:rsidR="00632C4A" w:rsidRPr="0081591D" w:rsidRDefault="00E83C24" w:rsidP="00A875D1">
      <w:pPr>
        <w:pStyle w:val="Bibliography"/>
        <w:spacing w:before="0" w:after="0"/>
        <w:rPr>
          <w:rFonts w:cs="Times New Roman"/>
          <w:szCs w:val="24"/>
        </w:rPr>
      </w:pPr>
      <w:r w:rsidRPr="0081591D">
        <w:rPr>
          <w:rFonts w:cs="Times New Roman"/>
          <w:szCs w:val="24"/>
        </w:rPr>
        <w:t xml:space="preserve">Zhao, B., Duan, A., Ata-Ul-Karim, S. T., Liu, Z., Chen, Z., Gong, Z., et al. (2018). Exploring new spectral bands and vegetation indices for estimating nitrogen nutrition index of summer maize. </w:t>
      </w:r>
      <w:r w:rsidRPr="0081591D">
        <w:rPr>
          <w:rFonts w:cs="Times New Roman"/>
          <w:i/>
          <w:iCs/>
          <w:szCs w:val="24"/>
        </w:rPr>
        <w:t>European Journal of Agronomy</w:t>
      </w:r>
      <w:r w:rsidRPr="0081591D">
        <w:rPr>
          <w:rFonts w:cs="Times New Roman"/>
          <w:szCs w:val="24"/>
        </w:rPr>
        <w:t xml:space="preserve"> 93, 113–125. doi: 10.1016/j.eja.2017.12.006.</w:t>
      </w:r>
      <w:r w:rsidR="00E923D0" w:rsidRPr="0081591D">
        <w:rPr>
          <w:rFonts w:cs="Times New Roman"/>
          <w:szCs w:val="24"/>
        </w:rPr>
        <w:fldChar w:fldCharType="end"/>
      </w:r>
    </w:p>
    <w:sectPr w:rsidR="00632C4A" w:rsidRPr="0081591D" w:rsidSect="00F12560">
      <w:pgSz w:w="11906" w:h="16838" w:code="9"/>
      <w:pgMar w:top="1138" w:right="1181" w:bottom="1138" w:left="128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C0601A"/>
    <w:multiLevelType w:val="multilevel"/>
    <w:tmpl w:val="2D740DBE"/>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1" w15:restartNumberingAfterBreak="0">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5AF4173A"/>
    <w:multiLevelType w:val="hybridMultilevel"/>
    <w:tmpl w:val="D6C262FA"/>
    <w:lvl w:ilvl="0" w:tplc="B52600D2">
      <w:numFmt w:val="bullet"/>
      <w:lvlText w:val=""/>
      <w:lvlJc w:val="left"/>
      <w:pPr>
        <w:ind w:left="720" w:hanging="360"/>
      </w:pPr>
      <w:rPr>
        <w:rFonts w:ascii="Symbol" w:eastAsia="Times New Roman" w:hAnsi="Symbol" w:cs="Times New Roman" w:hint="default"/>
        <w:b/>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7738923">
    <w:abstractNumId w:val="1"/>
  </w:num>
  <w:num w:numId="2" w16cid:durableId="1024135903">
    <w:abstractNumId w:val="0"/>
  </w:num>
  <w:num w:numId="3" w16cid:durableId="1558590227">
    <w:abstractNumId w:val="0"/>
  </w:num>
  <w:num w:numId="4" w16cid:durableId="316687094">
    <w:abstractNumId w:val="0"/>
  </w:num>
  <w:num w:numId="5" w16cid:durableId="1641572807">
    <w:abstractNumId w:val="0"/>
  </w:num>
  <w:num w:numId="6" w16cid:durableId="177081508">
    <w:abstractNumId w:val="0"/>
  </w:num>
  <w:num w:numId="7" w16cid:durableId="675961642">
    <w:abstractNumId w:val="0"/>
  </w:num>
  <w:num w:numId="8" w16cid:durableId="2249912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YwNTcxMrEwMLM0NrFU0lEKTi0uzszPAykwMq4FADW/Wj0tAAAA"/>
  </w:docVars>
  <w:rsids>
    <w:rsidRoot w:val="00CA25B4"/>
    <w:rsid w:val="00000A5E"/>
    <w:rsid w:val="0000499D"/>
    <w:rsid w:val="00010703"/>
    <w:rsid w:val="00015B1F"/>
    <w:rsid w:val="000532A2"/>
    <w:rsid w:val="00054E75"/>
    <w:rsid w:val="0006012A"/>
    <w:rsid w:val="000613A7"/>
    <w:rsid w:val="000871AD"/>
    <w:rsid w:val="000978DF"/>
    <w:rsid w:val="000A1059"/>
    <w:rsid w:val="000A22ED"/>
    <w:rsid w:val="000A3D7C"/>
    <w:rsid w:val="000A5C72"/>
    <w:rsid w:val="000C366C"/>
    <w:rsid w:val="000C53A3"/>
    <w:rsid w:val="000C74FF"/>
    <w:rsid w:val="000D5890"/>
    <w:rsid w:val="000E25DC"/>
    <w:rsid w:val="000F2CB7"/>
    <w:rsid w:val="000F776F"/>
    <w:rsid w:val="001060A7"/>
    <w:rsid w:val="0011212B"/>
    <w:rsid w:val="0011677A"/>
    <w:rsid w:val="001204C1"/>
    <w:rsid w:val="00123EC6"/>
    <w:rsid w:val="00143074"/>
    <w:rsid w:val="0014490B"/>
    <w:rsid w:val="001501D6"/>
    <w:rsid w:val="0015078F"/>
    <w:rsid w:val="001533A4"/>
    <w:rsid w:val="00162085"/>
    <w:rsid w:val="00166EA2"/>
    <w:rsid w:val="00182EA7"/>
    <w:rsid w:val="0018407E"/>
    <w:rsid w:val="00197728"/>
    <w:rsid w:val="001B4CFB"/>
    <w:rsid w:val="001C0307"/>
    <w:rsid w:val="001C24C1"/>
    <w:rsid w:val="001C705D"/>
    <w:rsid w:val="001E1F03"/>
    <w:rsid w:val="001E5B1B"/>
    <w:rsid w:val="001F0B65"/>
    <w:rsid w:val="001F6F15"/>
    <w:rsid w:val="00205E30"/>
    <w:rsid w:val="00224336"/>
    <w:rsid w:val="00276677"/>
    <w:rsid w:val="002833F8"/>
    <w:rsid w:val="00287684"/>
    <w:rsid w:val="00287CC2"/>
    <w:rsid w:val="00287D7C"/>
    <w:rsid w:val="0029234B"/>
    <w:rsid w:val="0029739D"/>
    <w:rsid w:val="002A18EB"/>
    <w:rsid w:val="002B1FB2"/>
    <w:rsid w:val="002E1E92"/>
    <w:rsid w:val="002E5A62"/>
    <w:rsid w:val="002F46B2"/>
    <w:rsid w:val="0030229C"/>
    <w:rsid w:val="00307499"/>
    <w:rsid w:val="003109F1"/>
    <w:rsid w:val="00313F72"/>
    <w:rsid w:val="003160EF"/>
    <w:rsid w:val="003172E7"/>
    <w:rsid w:val="00321733"/>
    <w:rsid w:val="003426A7"/>
    <w:rsid w:val="00343674"/>
    <w:rsid w:val="003505EE"/>
    <w:rsid w:val="0035507B"/>
    <w:rsid w:val="0035654E"/>
    <w:rsid w:val="00357E4E"/>
    <w:rsid w:val="003625C9"/>
    <w:rsid w:val="00362781"/>
    <w:rsid w:val="00365C19"/>
    <w:rsid w:val="0037039D"/>
    <w:rsid w:val="003745C7"/>
    <w:rsid w:val="003A1A48"/>
    <w:rsid w:val="003A4699"/>
    <w:rsid w:val="003A6226"/>
    <w:rsid w:val="003C1010"/>
    <w:rsid w:val="003D4019"/>
    <w:rsid w:val="003D77A2"/>
    <w:rsid w:val="003E17B7"/>
    <w:rsid w:val="003F283F"/>
    <w:rsid w:val="00400591"/>
    <w:rsid w:val="004156C3"/>
    <w:rsid w:val="004417A5"/>
    <w:rsid w:val="004709F7"/>
    <w:rsid w:val="00475554"/>
    <w:rsid w:val="00493A63"/>
    <w:rsid w:val="0049749E"/>
    <w:rsid w:val="004A0293"/>
    <w:rsid w:val="004A64CA"/>
    <w:rsid w:val="004B3ABB"/>
    <w:rsid w:val="004B63C0"/>
    <w:rsid w:val="004C0DE5"/>
    <w:rsid w:val="004C6BAD"/>
    <w:rsid w:val="004D1A7E"/>
    <w:rsid w:val="004D1D33"/>
    <w:rsid w:val="004D6C41"/>
    <w:rsid w:val="004E462E"/>
    <w:rsid w:val="004E4684"/>
    <w:rsid w:val="004F66FC"/>
    <w:rsid w:val="005001BD"/>
    <w:rsid w:val="00511427"/>
    <w:rsid w:val="005117EB"/>
    <w:rsid w:val="00517455"/>
    <w:rsid w:val="0052057B"/>
    <w:rsid w:val="00552D29"/>
    <w:rsid w:val="005703C0"/>
    <w:rsid w:val="00576239"/>
    <w:rsid w:val="00576A74"/>
    <w:rsid w:val="00591C88"/>
    <w:rsid w:val="005A490C"/>
    <w:rsid w:val="005B4507"/>
    <w:rsid w:val="005B54CB"/>
    <w:rsid w:val="005C4249"/>
    <w:rsid w:val="005C4717"/>
    <w:rsid w:val="005C61D0"/>
    <w:rsid w:val="005C7BD5"/>
    <w:rsid w:val="005D00DF"/>
    <w:rsid w:val="005D1547"/>
    <w:rsid w:val="005D1C31"/>
    <w:rsid w:val="005F45E2"/>
    <w:rsid w:val="005F7CC2"/>
    <w:rsid w:val="00600D12"/>
    <w:rsid w:val="00603E7E"/>
    <w:rsid w:val="00607891"/>
    <w:rsid w:val="006123D9"/>
    <w:rsid w:val="0062516C"/>
    <w:rsid w:val="00632357"/>
    <w:rsid w:val="00632C4A"/>
    <w:rsid w:val="00633854"/>
    <w:rsid w:val="006517A3"/>
    <w:rsid w:val="00662844"/>
    <w:rsid w:val="006662A1"/>
    <w:rsid w:val="00672FE7"/>
    <w:rsid w:val="00674CEF"/>
    <w:rsid w:val="00682DA2"/>
    <w:rsid w:val="00686ED5"/>
    <w:rsid w:val="006950D1"/>
    <w:rsid w:val="006A2DA4"/>
    <w:rsid w:val="006A5545"/>
    <w:rsid w:val="006A7E21"/>
    <w:rsid w:val="006B2635"/>
    <w:rsid w:val="006B491B"/>
    <w:rsid w:val="006B7F9E"/>
    <w:rsid w:val="006D264B"/>
    <w:rsid w:val="006D6EFF"/>
    <w:rsid w:val="006E1A97"/>
    <w:rsid w:val="006F52F9"/>
    <w:rsid w:val="00717659"/>
    <w:rsid w:val="00727249"/>
    <w:rsid w:val="00727958"/>
    <w:rsid w:val="007305AC"/>
    <w:rsid w:val="007340F8"/>
    <w:rsid w:val="00743138"/>
    <w:rsid w:val="00746F82"/>
    <w:rsid w:val="007503E4"/>
    <w:rsid w:val="007623AD"/>
    <w:rsid w:val="00766319"/>
    <w:rsid w:val="00775BB3"/>
    <w:rsid w:val="0079532B"/>
    <w:rsid w:val="00797A5D"/>
    <w:rsid w:val="007A3261"/>
    <w:rsid w:val="007A51A0"/>
    <w:rsid w:val="007C7F3B"/>
    <w:rsid w:val="007D02D3"/>
    <w:rsid w:val="0080460D"/>
    <w:rsid w:val="0081591D"/>
    <w:rsid w:val="00817703"/>
    <w:rsid w:val="00820905"/>
    <w:rsid w:val="00823DF5"/>
    <w:rsid w:val="00834FEC"/>
    <w:rsid w:val="00835EFC"/>
    <w:rsid w:val="00840F76"/>
    <w:rsid w:val="00841ECB"/>
    <w:rsid w:val="00853296"/>
    <w:rsid w:val="008537EF"/>
    <w:rsid w:val="008625EE"/>
    <w:rsid w:val="008647A6"/>
    <w:rsid w:val="008716D3"/>
    <w:rsid w:val="00880C2E"/>
    <w:rsid w:val="008845DD"/>
    <w:rsid w:val="00892CD3"/>
    <w:rsid w:val="00895EAA"/>
    <w:rsid w:val="00896A4F"/>
    <w:rsid w:val="008B332E"/>
    <w:rsid w:val="008D1130"/>
    <w:rsid w:val="008D6DF2"/>
    <w:rsid w:val="009032EC"/>
    <w:rsid w:val="00905D15"/>
    <w:rsid w:val="00906B34"/>
    <w:rsid w:val="00911F39"/>
    <w:rsid w:val="00920ADF"/>
    <w:rsid w:val="00921A40"/>
    <w:rsid w:val="0094034D"/>
    <w:rsid w:val="00942615"/>
    <w:rsid w:val="00942E09"/>
    <w:rsid w:val="009606D7"/>
    <w:rsid w:val="0096393E"/>
    <w:rsid w:val="00971F6A"/>
    <w:rsid w:val="00975BAC"/>
    <w:rsid w:val="00980AA8"/>
    <w:rsid w:val="0098741C"/>
    <w:rsid w:val="009A37ED"/>
    <w:rsid w:val="009C0DE4"/>
    <w:rsid w:val="009C2E35"/>
    <w:rsid w:val="009C7DB0"/>
    <w:rsid w:val="009F23FB"/>
    <w:rsid w:val="009F7D15"/>
    <w:rsid w:val="00A032D0"/>
    <w:rsid w:val="00A04E14"/>
    <w:rsid w:val="00A21F54"/>
    <w:rsid w:val="00A27E73"/>
    <w:rsid w:val="00A31D11"/>
    <w:rsid w:val="00A51EC1"/>
    <w:rsid w:val="00A57821"/>
    <w:rsid w:val="00A6690E"/>
    <w:rsid w:val="00A875D1"/>
    <w:rsid w:val="00A91C2E"/>
    <w:rsid w:val="00A96FC2"/>
    <w:rsid w:val="00AC078D"/>
    <w:rsid w:val="00AC55C6"/>
    <w:rsid w:val="00AE7C3D"/>
    <w:rsid w:val="00AF4A79"/>
    <w:rsid w:val="00B02903"/>
    <w:rsid w:val="00B10A07"/>
    <w:rsid w:val="00B1550C"/>
    <w:rsid w:val="00B33697"/>
    <w:rsid w:val="00B466E0"/>
    <w:rsid w:val="00B654C6"/>
    <w:rsid w:val="00B73760"/>
    <w:rsid w:val="00B757AC"/>
    <w:rsid w:val="00B81294"/>
    <w:rsid w:val="00B83162"/>
    <w:rsid w:val="00B8405A"/>
    <w:rsid w:val="00B959C4"/>
    <w:rsid w:val="00BA65C7"/>
    <w:rsid w:val="00BB28C2"/>
    <w:rsid w:val="00BC189B"/>
    <w:rsid w:val="00BC4374"/>
    <w:rsid w:val="00BD38F3"/>
    <w:rsid w:val="00BD491D"/>
    <w:rsid w:val="00BF64C9"/>
    <w:rsid w:val="00C00DCB"/>
    <w:rsid w:val="00C201C8"/>
    <w:rsid w:val="00C25570"/>
    <w:rsid w:val="00C32B76"/>
    <w:rsid w:val="00C3363A"/>
    <w:rsid w:val="00C349A2"/>
    <w:rsid w:val="00C47EFB"/>
    <w:rsid w:val="00C502A9"/>
    <w:rsid w:val="00C62874"/>
    <w:rsid w:val="00C62FA8"/>
    <w:rsid w:val="00C679F1"/>
    <w:rsid w:val="00C80E4F"/>
    <w:rsid w:val="00C861DB"/>
    <w:rsid w:val="00CA0657"/>
    <w:rsid w:val="00CA25B4"/>
    <w:rsid w:val="00CA55AA"/>
    <w:rsid w:val="00CB5060"/>
    <w:rsid w:val="00CD7F35"/>
    <w:rsid w:val="00D00D40"/>
    <w:rsid w:val="00D11844"/>
    <w:rsid w:val="00D12702"/>
    <w:rsid w:val="00D26975"/>
    <w:rsid w:val="00D270E2"/>
    <w:rsid w:val="00D30F0B"/>
    <w:rsid w:val="00D431CA"/>
    <w:rsid w:val="00D516C8"/>
    <w:rsid w:val="00D5236A"/>
    <w:rsid w:val="00D6564F"/>
    <w:rsid w:val="00D73C38"/>
    <w:rsid w:val="00D7620E"/>
    <w:rsid w:val="00D839EC"/>
    <w:rsid w:val="00D84158"/>
    <w:rsid w:val="00D8585B"/>
    <w:rsid w:val="00D8636E"/>
    <w:rsid w:val="00D876A2"/>
    <w:rsid w:val="00DC4569"/>
    <w:rsid w:val="00DE0047"/>
    <w:rsid w:val="00DE6FFB"/>
    <w:rsid w:val="00DF10F4"/>
    <w:rsid w:val="00DF209E"/>
    <w:rsid w:val="00E03C76"/>
    <w:rsid w:val="00E16CC3"/>
    <w:rsid w:val="00E1737C"/>
    <w:rsid w:val="00E3152F"/>
    <w:rsid w:val="00E561B3"/>
    <w:rsid w:val="00E66812"/>
    <w:rsid w:val="00E74F25"/>
    <w:rsid w:val="00E83C24"/>
    <w:rsid w:val="00E84CF6"/>
    <w:rsid w:val="00E923D0"/>
    <w:rsid w:val="00EA168C"/>
    <w:rsid w:val="00EB1B5D"/>
    <w:rsid w:val="00EB261E"/>
    <w:rsid w:val="00EB28BC"/>
    <w:rsid w:val="00EC0724"/>
    <w:rsid w:val="00EC7F00"/>
    <w:rsid w:val="00ED6BDA"/>
    <w:rsid w:val="00EF64B3"/>
    <w:rsid w:val="00F12208"/>
    <w:rsid w:val="00F12560"/>
    <w:rsid w:val="00F1357F"/>
    <w:rsid w:val="00F31A18"/>
    <w:rsid w:val="00F3627E"/>
    <w:rsid w:val="00F46846"/>
    <w:rsid w:val="00F468A4"/>
    <w:rsid w:val="00F501A7"/>
    <w:rsid w:val="00F51257"/>
    <w:rsid w:val="00F52825"/>
    <w:rsid w:val="00F56A0F"/>
    <w:rsid w:val="00F61186"/>
    <w:rsid w:val="00F668EA"/>
    <w:rsid w:val="00F73970"/>
    <w:rsid w:val="00FA0C22"/>
    <w:rsid w:val="00FA70E8"/>
    <w:rsid w:val="00FE55E7"/>
    <w:rsid w:val="00FE5D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997DB"/>
  <w15:chartTrackingRefBased/>
  <w15:docId w15:val="{5D23722C-B246-4A6D-ACA6-694732791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60EF"/>
    <w:pPr>
      <w:spacing w:before="120" w:after="240" w:line="240" w:lineRule="auto"/>
    </w:pPr>
    <w:rPr>
      <w:rFonts w:ascii="Times New Roman" w:hAnsi="Times New Roman"/>
      <w:sz w:val="24"/>
    </w:rPr>
  </w:style>
  <w:style w:type="paragraph" w:styleId="Heading1">
    <w:name w:val="heading 1"/>
    <w:basedOn w:val="ListParagraph"/>
    <w:next w:val="Normal"/>
    <w:link w:val="Heading1Char"/>
    <w:uiPriority w:val="2"/>
    <w:qFormat/>
    <w:rsid w:val="003160EF"/>
    <w:pPr>
      <w:numPr>
        <w:numId w:val="7"/>
      </w:numPr>
      <w:spacing w:before="240"/>
      <w:contextualSpacing w:val="0"/>
      <w:outlineLvl w:val="0"/>
    </w:pPr>
    <w:rPr>
      <w:b/>
    </w:rPr>
  </w:style>
  <w:style w:type="paragraph" w:styleId="Heading2">
    <w:name w:val="heading 2"/>
    <w:basedOn w:val="Heading1"/>
    <w:next w:val="Normal"/>
    <w:link w:val="Heading2Char"/>
    <w:uiPriority w:val="2"/>
    <w:qFormat/>
    <w:rsid w:val="003160EF"/>
    <w:pPr>
      <w:numPr>
        <w:ilvl w:val="1"/>
      </w:numPr>
      <w:spacing w:after="200"/>
      <w:outlineLvl w:val="1"/>
    </w:pPr>
  </w:style>
  <w:style w:type="paragraph" w:styleId="Heading3">
    <w:name w:val="heading 3"/>
    <w:basedOn w:val="Normal"/>
    <w:next w:val="Normal"/>
    <w:link w:val="Heading3Char"/>
    <w:uiPriority w:val="2"/>
    <w:qFormat/>
    <w:rsid w:val="003160EF"/>
    <w:pPr>
      <w:keepNext/>
      <w:keepLines/>
      <w:numPr>
        <w:ilvl w:val="2"/>
        <w:numId w:val="7"/>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3160EF"/>
    <w:pPr>
      <w:numPr>
        <w:ilvl w:val="3"/>
      </w:numPr>
      <w:outlineLvl w:val="3"/>
    </w:pPr>
    <w:rPr>
      <w:iCs/>
    </w:rPr>
  </w:style>
  <w:style w:type="paragraph" w:styleId="Heading5">
    <w:name w:val="heading 5"/>
    <w:basedOn w:val="Heading4"/>
    <w:next w:val="Normal"/>
    <w:link w:val="Heading5Char"/>
    <w:uiPriority w:val="2"/>
    <w:qFormat/>
    <w:rsid w:val="003160EF"/>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60EF"/>
    <w:pPr>
      <w:spacing w:after="0" w:line="240" w:lineRule="auto"/>
    </w:pPr>
    <w:rPr>
      <w:rFonts w:asciiTheme="majorHAnsi" w:hAnsiTheme="maj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727958"/>
    <w:pPr>
      <w:ind w:left="720" w:hanging="720"/>
    </w:pPr>
  </w:style>
  <w:style w:type="character" w:styleId="PlaceholderText">
    <w:name w:val="Placeholder Text"/>
    <w:basedOn w:val="DefaultParagraphFont"/>
    <w:uiPriority w:val="99"/>
    <w:semiHidden/>
    <w:rsid w:val="00920ADF"/>
    <w:rPr>
      <w:color w:val="808080"/>
    </w:rPr>
  </w:style>
  <w:style w:type="character" w:styleId="Hyperlink">
    <w:name w:val="Hyperlink"/>
    <w:basedOn w:val="DefaultParagraphFont"/>
    <w:uiPriority w:val="99"/>
    <w:unhideWhenUsed/>
    <w:rsid w:val="003160EF"/>
    <w:rPr>
      <w:color w:val="0000FF"/>
      <w:u w:val="single"/>
    </w:rPr>
  </w:style>
  <w:style w:type="paragraph" w:styleId="Subtitle">
    <w:name w:val="Subtitle"/>
    <w:basedOn w:val="Normal"/>
    <w:next w:val="Normal"/>
    <w:link w:val="SubtitleChar"/>
    <w:uiPriority w:val="99"/>
    <w:unhideWhenUsed/>
    <w:qFormat/>
    <w:rsid w:val="003160EF"/>
    <w:pPr>
      <w:spacing w:before="240"/>
    </w:pPr>
    <w:rPr>
      <w:rFonts w:cs="Times New Roman"/>
      <w:b/>
      <w:szCs w:val="24"/>
    </w:rPr>
  </w:style>
  <w:style w:type="character" w:customStyle="1" w:styleId="SubtitleChar">
    <w:name w:val="Subtitle Char"/>
    <w:basedOn w:val="DefaultParagraphFont"/>
    <w:link w:val="Subtitle"/>
    <w:uiPriority w:val="99"/>
    <w:rsid w:val="003160EF"/>
    <w:rPr>
      <w:rFonts w:ascii="Times New Roman" w:hAnsi="Times New Roman" w:cs="Times New Roman"/>
      <w:b/>
      <w:sz w:val="24"/>
      <w:szCs w:val="24"/>
    </w:rPr>
  </w:style>
  <w:style w:type="paragraph" w:customStyle="1" w:styleId="AuthorList">
    <w:name w:val="Author List"/>
    <w:aliases w:val="Keywords,Abstract"/>
    <w:basedOn w:val="Subtitle"/>
    <w:next w:val="Normal"/>
    <w:uiPriority w:val="1"/>
    <w:qFormat/>
    <w:rsid w:val="003160EF"/>
  </w:style>
  <w:style w:type="paragraph" w:styleId="BalloonText">
    <w:name w:val="Balloon Text"/>
    <w:basedOn w:val="Normal"/>
    <w:link w:val="BalloonTextChar"/>
    <w:uiPriority w:val="99"/>
    <w:semiHidden/>
    <w:unhideWhenUsed/>
    <w:rsid w:val="003160E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60EF"/>
    <w:rPr>
      <w:rFonts w:ascii="Tahoma" w:hAnsi="Tahoma" w:cs="Tahoma"/>
      <w:sz w:val="16"/>
      <w:szCs w:val="16"/>
    </w:rPr>
  </w:style>
  <w:style w:type="character" w:styleId="BookTitle">
    <w:name w:val="Book Title"/>
    <w:basedOn w:val="DefaultParagraphFont"/>
    <w:uiPriority w:val="33"/>
    <w:qFormat/>
    <w:rsid w:val="003160EF"/>
    <w:rPr>
      <w:rFonts w:ascii="Times New Roman" w:hAnsi="Times New Roman"/>
      <w:b/>
      <w:bCs/>
      <w:i/>
      <w:iCs/>
      <w:spacing w:val="5"/>
    </w:rPr>
  </w:style>
  <w:style w:type="paragraph" w:styleId="Caption">
    <w:name w:val="caption"/>
    <w:basedOn w:val="Normal"/>
    <w:next w:val="NoSpacing"/>
    <w:uiPriority w:val="35"/>
    <w:unhideWhenUsed/>
    <w:qFormat/>
    <w:rsid w:val="003160EF"/>
    <w:pPr>
      <w:keepNext/>
    </w:pPr>
    <w:rPr>
      <w:rFonts w:cs="Times New Roman"/>
      <w:b/>
      <w:bCs/>
      <w:szCs w:val="24"/>
    </w:rPr>
  </w:style>
  <w:style w:type="paragraph" w:styleId="NoSpacing">
    <w:name w:val="No Spacing"/>
    <w:uiPriority w:val="99"/>
    <w:unhideWhenUsed/>
    <w:qFormat/>
    <w:rsid w:val="003160EF"/>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3160EF"/>
    <w:rPr>
      <w:sz w:val="16"/>
      <w:szCs w:val="16"/>
    </w:rPr>
  </w:style>
  <w:style w:type="paragraph" w:styleId="CommentText">
    <w:name w:val="annotation text"/>
    <w:basedOn w:val="Normal"/>
    <w:link w:val="CommentTextChar"/>
    <w:uiPriority w:val="99"/>
    <w:unhideWhenUsed/>
    <w:rsid w:val="003160EF"/>
    <w:rPr>
      <w:sz w:val="20"/>
      <w:szCs w:val="20"/>
    </w:rPr>
  </w:style>
  <w:style w:type="character" w:customStyle="1" w:styleId="CommentTextChar">
    <w:name w:val="Comment Text Char"/>
    <w:basedOn w:val="DefaultParagraphFont"/>
    <w:link w:val="CommentText"/>
    <w:uiPriority w:val="99"/>
    <w:rsid w:val="003160EF"/>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3160EF"/>
    <w:rPr>
      <w:b/>
      <w:bCs/>
    </w:rPr>
  </w:style>
  <w:style w:type="character" w:customStyle="1" w:styleId="CommentSubjectChar">
    <w:name w:val="Comment Subject Char"/>
    <w:basedOn w:val="CommentTextChar"/>
    <w:link w:val="CommentSubject"/>
    <w:uiPriority w:val="99"/>
    <w:semiHidden/>
    <w:rsid w:val="003160EF"/>
    <w:rPr>
      <w:rFonts w:ascii="Times New Roman" w:hAnsi="Times New Roman"/>
      <w:b/>
      <w:bCs/>
      <w:sz w:val="20"/>
      <w:szCs w:val="20"/>
    </w:rPr>
  </w:style>
  <w:style w:type="character" w:styleId="Emphasis">
    <w:name w:val="Emphasis"/>
    <w:basedOn w:val="DefaultParagraphFont"/>
    <w:uiPriority w:val="20"/>
    <w:qFormat/>
    <w:rsid w:val="003160EF"/>
    <w:rPr>
      <w:rFonts w:ascii="Times New Roman" w:hAnsi="Times New Roman"/>
      <w:i/>
      <w:iCs/>
    </w:rPr>
  </w:style>
  <w:style w:type="character" w:styleId="EndnoteReference">
    <w:name w:val="endnote reference"/>
    <w:basedOn w:val="DefaultParagraphFont"/>
    <w:uiPriority w:val="99"/>
    <w:semiHidden/>
    <w:unhideWhenUsed/>
    <w:rsid w:val="003160EF"/>
    <w:rPr>
      <w:vertAlign w:val="superscript"/>
    </w:rPr>
  </w:style>
  <w:style w:type="paragraph" w:styleId="EndnoteText">
    <w:name w:val="endnote text"/>
    <w:basedOn w:val="Normal"/>
    <w:link w:val="EndnoteTextChar"/>
    <w:uiPriority w:val="99"/>
    <w:semiHidden/>
    <w:unhideWhenUsed/>
    <w:rsid w:val="003160EF"/>
    <w:pPr>
      <w:spacing w:after="0"/>
    </w:pPr>
    <w:rPr>
      <w:sz w:val="20"/>
      <w:szCs w:val="20"/>
    </w:rPr>
  </w:style>
  <w:style w:type="character" w:customStyle="1" w:styleId="EndnoteTextChar">
    <w:name w:val="Endnote Text Char"/>
    <w:basedOn w:val="DefaultParagraphFont"/>
    <w:link w:val="EndnoteText"/>
    <w:uiPriority w:val="99"/>
    <w:semiHidden/>
    <w:rsid w:val="003160EF"/>
    <w:rPr>
      <w:rFonts w:ascii="Times New Roman" w:hAnsi="Times New Roman"/>
      <w:sz w:val="20"/>
      <w:szCs w:val="20"/>
    </w:rPr>
  </w:style>
  <w:style w:type="character" w:styleId="FollowedHyperlink">
    <w:name w:val="FollowedHyperlink"/>
    <w:basedOn w:val="DefaultParagraphFont"/>
    <w:uiPriority w:val="99"/>
    <w:semiHidden/>
    <w:unhideWhenUsed/>
    <w:rsid w:val="003160EF"/>
    <w:rPr>
      <w:color w:val="954F72" w:themeColor="followedHyperlink"/>
      <w:u w:val="single"/>
    </w:rPr>
  </w:style>
  <w:style w:type="paragraph" w:styleId="Footer">
    <w:name w:val="footer"/>
    <w:basedOn w:val="Normal"/>
    <w:link w:val="FooterChar"/>
    <w:uiPriority w:val="99"/>
    <w:unhideWhenUsed/>
    <w:rsid w:val="003160EF"/>
    <w:pPr>
      <w:tabs>
        <w:tab w:val="center" w:pos="4844"/>
        <w:tab w:val="right" w:pos="9689"/>
      </w:tabs>
      <w:spacing w:after="0"/>
    </w:pPr>
  </w:style>
  <w:style w:type="character" w:customStyle="1" w:styleId="FooterChar">
    <w:name w:val="Footer Char"/>
    <w:basedOn w:val="DefaultParagraphFont"/>
    <w:link w:val="Footer"/>
    <w:uiPriority w:val="99"/>
    <w:rsid w:val="003160EF"/>
    <w:rPr>
      <w:rFonts w:ascii="Times New Roman" w:hAnsi="Times New Roman"/>
      <w:sz w:val="24"/>
    </w:rPr>
  </w:style>
  <w:style w:type="character" w:styleId="FootnoteReference">
    <w:name w:val="footnote reference"/>
    <w:basedOn w:val="DefaultParagraphFont"/>
    <w:uiPriority w:val="99"/>
    <w:semiHidden/>
    <w:unhideWhenUsed/>
    <w:rsid w:val="003160EF"/>
    <w:rPr>
      <w:vertAlign w:val="superscript"/>
    </w:rPr>
  </w:style>
  <w:style w:type="paragraph" w:styleId="FootnoteText">
    <w:name w:val="footnote text"/>
    <w:basedOn w:val="Normal"/>
    <w:link w:val="FootnoteTextChar"/>
    <w:uiPriority w:val="99"/>
    <w:semiHidden/>
    <w:unhideWhenUsed/>
    <w:rsid w:val="003160EF"/>
    <w:pPr>
      <w:spacing w:after="0"/>
    </w:pPr>
    <w:rPr>
      <w:sz w:val="20"/>
      <w:szCs w:val="20"/>
    </w:rPr>
  </w:style>
  <w:style w:type="character" w:customStyle="1" w:styleId="FootnoteTextChar">
    <w:name w:val="Footnote Text Char"/>
    <w:basedOn w:val="DefaultParagraphFont"/>
    <w:link w:val="FootnoteText"/>
    <w:uiPriority w:val="99"/>
    <w:semiHidden/>
    <w:rsid w:val="003160EF"/>
    <w:rPr>
      <w:rFonts w:ascii="Times New Roman" w:hAnsi="Times New Roman"/>
      <w:sz w:val="20"/>
      <w:szCs w:val="20"/>
    </w:rPr>
  </w:style>
  <w:style w:type="paragraph" w:styleId="Header">
    <w:name w:val="header"/>
    <w:basedOn w:val="Normal"/>
    <w:link w:val="HeaderChar"/>
    <w:uiPriority w:val="99"/>
    <w:unhideWhenUsed/>
    <w:rsid w:val="003160EF"/>
    <w:pPr>
      <w:tabs>
        <w:tab w:val="center" w:pos="4844"/>
        <w:tab w:val="right" w:pos="9689"/>
      </w:tabs>
    </w:pPr>
    <w:rPr>
      <w:b/>
    </w:rPr>
  </w:style>
  <w:style w:type="character" w:customStyle="1" w:styleId="HeaderChar">
    <w:name w:val="Header Char"/>
    <w:basedOn w:val="DefaultParagraphFont"/>
    <w:link w:val="Header"/>
    <w:uiPriority w:val="99"/>
    <w:rsid w:val="003160EF"/>
    <w:rPr>
      <w:rFonts w:ascii="Times New Roman" w:hAnsi="Times New Roman"/>
      <w:b/>
      <w:sz w:val="24"/>
    </w:rPr>
  </w:style>
  <w:style w:type="paragraph" w:styleId="ListParagraph">
    <w:name w:val="List Paragraph"/>
    <w:basedOn w:val="Normal"/>
    <w:uiPriority w:val="3"/>
    <w:qFormat/>
    <w:rsid w:val="003160EF"/>
    <w:pPr>
      <w:numPr>
        <w:numId w:val="1"/>
      </w:numPr>
      <w:contextualSpacing/>
    </w:pPr>
    <w:rPr>
      <w:rFonts w:eastAsia="Cambria" w:cs="Times New Roman"/>
      <w:szCs w:val="24"/>
    </w:rPr>
  </w:style>
  <w:style w:type="character" w:customStyle="1" w:styleId="Heading1Char">
    <w:name w:val="Heading 1 Char"/>
    <w:basedOn w:val="DefaultParagraphFont"/>
    <w:link w:val="Heading1"/>
    <w:uiPriority w:val="2"/>
    <w:rsid w:val="003160EF"/>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2"/>
    <w:rsid w:val="003160EF"/>
    <w:rPr>
      <w:rFonts w:ascii="Times New Roman" w:eastAsia="Cambria" w:hAnsi="Times New Roman" w:cs="Times New Roman"/>
      <w:b/>
      <w:sz w:val="24"/>
      <w:szCs w:val="24"/>
    </w:rPr>
  </w:style>
  <w:style w:type="character" w:customStyle="1" w:styleId="Heading3Char">
    <w:name w:val="Heading 3 Char"/>
    <w:basedOn w:val="DefaultParagraphFont"/>
    <w:link w:val="Heading3"/>
    <w:uiPriority w:val="2"/>
    <w:rsid w:val="003160EF"/>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2"/>
    <w:rsid w:val="003160EF"/>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3160EF"/>
    <w:rPr>
      <w:rFonts w:ascii="Times New Roman" w:eastAsiaTheme="majorEastAsia" w:hAnsi="Times New Roman" w:cstheme="majorBidi"/>
      <w:b/>
      <w:iCs/>
      <w:sz w:val="24"/>
      <w:szCs w:val="24"/>
    </w:rPr>
  </w:style>
  <w:style w:type="numbering" w:customStyle="1" w:styleId="Headings">
    <w:name w:val="Headings"/>
    <w:uiPriority w:val="99"/>
    <w:rsid w:val="003160EF"/>
    <w:pPr>
      <w:numPr>
        <w:numId w:val="2"/>
      </w:numPr>
    </w:pPr>
  </w:style>
  <w:style w:type="character" w:styleId="IntenseEmphasis">
    <w:name w:val="Intense Emphasis"/>
    <w:basedOn w:val="DefaultParagraphFont"/>
    <w:uiPriority w:val="21"/>
    <w:unhideWhenUsed/>
    <w:rsid w:val="003160EF"/>
    <w:rPr>
      <w:rFonts w:ascii="Times New Roman" w:hAnsi="Times New Roman"/>
      <w:i/>
      <w:iCs/>
      <w:color w:val="auto"/>
    </w:rPr>
  </w:style>
  <w:style w:type="character" w:styleId="IntenseReference">
    <w:name w:val="Intense Reference"/>
    <w:basedOn w:val="DefaultParagraphFont"/>
    <w:uiPriority w:val="32"/>
    <w:qFormat/>
    <w:rsid w:val="003160EF"/>
    <w:rPr>
      <w:b/>
      <w:bCs/>
      <w:smallCaps/>
      <w:color w:val="auto"/>
      <w:spacing w:val="5"/>
    </w:rPr>
  </w:style>
  <w:style w:type="character" w:styleId="LineNumber">
    <w:name w:val="line number"/>
    <w:basedOn w:val="DefaultParagraphFont"/>
    <w:uiPriority w:val="99"/>
    <w:semiHidden/>
    <w:unhideWhenUsed/>
    <w:rsid w:val="003160EF"/>
  </w:style>
  <w:style w:type="paragraph" w:styleId="NormalWeb">
    <w:name w:val="Normal (Web)"/>
    <w:basedOn w:val="Normal"/>
    <w:uiPriority w:val="99"/>
    <w:unhideWhenUsed/>
    <w:rsid w:val="003160EF"/>
    <w:pPr>
      <w:spacing w:before="100" w:beforeAutospacing="1" w:after="100" w:afterAutospacing="1"/>
    </w:pPr>
    <w:rPr>
      <w:rFonts w:eastAsia="Times New Roman" w:cs="Times New Roman"/>
      <w:szCs w:val="24"/>
    </w:rPr>
  </w:style>
  <w:style w:type="paragraph" w:styleId="Quote">
    <w:name w:val="Quote"/>
    <w:basedOn w:val="Normal"/>
    <w:next w:val="Normal"/>
    <w:link w:val="QuoteChar"/>
    <w:uiPriority w:val="29"/>
    <w:qFormat/>
    <w:rsid w:val="003160E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3160EF"/>
    <w:rPr>
      <w:rFonts w:ascii="Times New Roman" w:hAnsi="Times New Roman"/>
      <w:i/>
      <w:iCs/>
      <w:color w:val="404040" w:themeColor="text1" w:themeTint="BF"/>
      <w:sz w:val="24"/>
    </w:rPr>
  </w:style>
  <w:style w:type="character" w:styleId="Strong">
    <w:name w:val="Strong"/>
    <w:basedOn w:val="DefaultParagraphFont"/>
    <w:uiPriority w:val="22"/>
    <w:qFormat/>
    <w:rsid w:val="003160EF"/>
    <w:rPr>
      <w:rFonts w:ascii="Times New Roman" w:hAnsi="Times New Roman"/>
      <w:b/>
      <w:bCs/>
    </w:rPr>
  </w:style>
  <w:style w:type="character" w:styleId="SubtleEmphasis">
    <w:name w:val="Subtle Emphasis"/>
    <w:basedOn w:val="DefaultParagraphFont"/>
    <w:uiPriority w:val="19"/>
    <w:qFormat/>
    <w:rsid w:val="003160EF"/>
    <w:rPr>
      <w:rFonts w:ascii="Times New Roman" w:hAnsi="Times New Roman"/>
      <w:i/>
      <w:iCs/>
      <w:color w:val="404040" w:themeColor="text1" w:themeTint="BF"/>
    </w:rPr>
  </w:style>
  <w:style w:type="paragraph" w:styleId="Title">
    <w:name w:val="Title"/>
    <w:basedOn w:val="Normal"/>
    <w:next w:val="Normal"/>
    <w:link w:val="TitleChar"/>
    <w:qFormat/>
    <w:rsid w:val="003160EF"/>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3160EF"/>
    <w:rPr>
      <w:rFonts w:ascii="Times New Roman" w:hAnsi="Times New Roman" w:cs="Times New Roman"/>
      <w:b/>
      <w:sz w:val="32"/>
      <w:szCs w:val="32"/>
    </w:rPr>
  </w:style>
  <w:style w:type="paragraph" w:customStyle="1" w:styleId="SupplementaryMaterial">
    <w:name w:val="Supplementary Material"/>
    <w:basedOn w:val="Title"/>
    <w:next w:val="Title"/>
    <w:qFormat/>
    <w:rsid w:val="003160EF"/>
    <w:pPr>
      <w:spacing w:after="120"/>
    </w:pPr>
    <w:rPr>
      <w:i/>
    </w:rPr>
  </w:style>
  <w:style w:type="character" w:styleId="SubtleReference">
    <w:name w:val="Subtle Reference"/>
    <w:basedOn w:val="DefaultParagraphFont"/>
    <w:uiPriority w:val="31"/>
    <w:qFormat/>
    <w:rsid w:val="00DC4569"/>
    <w:rPr>
      <w:smallCaps/>
      <w:color w:val="5A5A5A" w:themeColor="text1" w:themeTint="A5"/>
    </w:rPr>
  </w:style>
  <w:style w:type="table" w:customStyle="1" w:styleId="TableGrid1">
    <w:name w:val="Table Grid1"/>
    <w:basedOn w:val="TableNormal"/>
    <w:next w:val="TableGrid"/>
    <w:uiPriority w:val="39"/>
    <w:rsid w:val="00A57821"/>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F7CC2"/>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39512">
      <w:bodyDiv w:val="1"/>
      <w:marLeft w:val="0"/>
      <w:marRight w:val="0"/>
      <w:marTop w:val="0"/>
      <w:marBottom w:val="0"/>
      <w:divBdr>
        <w:top w:val="none" w:sz="0" w:space="0" w:color="auto"/>
        <w:left w:val="none" w:sz="0" w:space="0" w:color="auto"/>
        <w:bottom w:val="none" w:sz="0" w:space="0" w:color="auto"/>
        <w:right w:val="none" w:sz="0" w:space="0" w:color="auto"/>
      </w:divBdr>
    </w:div>
    <w:div w:id="153377595">
      <w:bodyDiv w:val="1"/>
      <w:marLeft w:val="0"/>
      <w:marRight w:val="0"/>
      <w:marTop w:val="0"/>
      <w:marBottom w:val="0"/>
      <w:divBdr>
        <w:top w:val="none" w:sz="0" w:space="0" w:color="auto"/>
        <w:left w:val="none" w:sz="0" w:space="0" w:color="auto"/>
        <w:bottom w:val="none" w:sz="0" w:space="0" w:color="auto"/>
        <w:right w:val="none" w:sz="0" w:space="0" w:color="auto"/>
      </w:divBdr>
    </w:div>
    <w:div w:id="175391880">
      <w:bodyDiv w:val="1"/>
      <w:marLeft w:val="0"/>
      <w:marRight w:val="0"/>
      <w:marTop w:val="0"/>
      <w:marBottom w:val="0"/>
      <w:divBdr>
        <w:top w:val="none" w:sz="0" w:space="0" w:color="auto"/>
        <w:left w:val="none" w:sz="0" w:space="0" w:color="auto"/>
        <w:bottom w:val="none" w:sz="0" w:space="0" w:color="auto"/>
        <w:right w:val="none" w:sz="0" w:space="0" w:color="auto"/>
      </w:divBdr>
    </w:div>
    <w:div w:id="270861048">
      <w:bodyDiv w:val="1"/>
      <w:marLeft w:val="0"/>
      <w:marRight w:val="0"/>
      <w:marTop w:val="0"/>
      <w:marBottom w:val="0"/>
      <w:divBdr>
        <w:top w:val="none" w:sz="0" w:space="0" w:color="auto"/>
        <w:left w:val="none" w:sz="0" w:space="0" w:color="auto"/>
        <w:bottom w:val="none" w:sz="0" w:space="0" w:color="auto"/>
        <w:right w:val="none" w:sz="0" w:space="0" w:color="auto"/>
      </w:divBdr>
    </w:div>
    <w:div w:id="384984583">
      <w:bodyDiv w:val="1"/>
      <w:marLeft w:val="0"/>
      <w:marRight w:val="0"/>
      <w:marTop w:val="0"/>
      <w:marBottom w:val="0"/>
      <w:divBdr>
        <w:top w:val="none" w:sz="0" w:space="0" w:color="auto"/>
        <w:left w:val="none" w:sz="0" w:space="0" w:color="auto"/>
        <w:bottom w:val="none" w:sz="0" w:space="0" w:color="auto"/>
        <w:right w:val="none" w:sz="0" w:space="0" w:color="auto"/>
      </w:divBdr>
    </w:div>
    <w:div w:id="395248031">
      <w:bodyDiv w:val="1"/>
      <w:marLeft w:val="0"/>
      <w:marRight w:val="0"/>
      <w:marTop w:val="0"/>
      <w:marBottom w:val="0"/>
      <w:divBdr>
        <w:top w:val="none" w:sz="0" w:space="0" w:color="auto"/>
        <w:left w:val="none" w:sz="0" w:space="0" w:color="auto"/>
        <w:bottom w:val="none" w:sz="0" w:space="0" w:color="auto"/>
        <w:right w:val="none" w:sz="0" w:space="0" w:color="auto"/>
      </w:divBdr>
    </w:div>
    <w:div w:id="473568315">
      <w:bodyDiv w:val="1"/>
      <w:marLeft w:val="0"/>
      <w:marRight w:val="0"/>
      <w:marTop w:val="0"/>
      <w:marBottom w:val="0"/>
      <w:divBdr>
        <w:top w:val="none" w:sz="0" w:space="0" w:color="auto"/>
        <w:left w:val="none" w:sz="0" w:space="0" w:color="auto"/>
        <w:bottom w:val="none" w:sz="0" w:space="0" w:color="auto"/>
        <w:right w:val="none" w:sz="0" w:space="0" w:color="auto"/>
      </w:divBdr>
    </w:div>
    <w:div w:id="501044407">
      <w:bodyDiv w:val="1"/>
      <w:marLeft w:val="0"/>
      <w:marRight w:val="0"/>
      <w:marTop w:val="0"/>
      <w:marBottom w:val="0"/>
      <w:divBdr>
        <w:top w:val="none" w:sz="0" w:space="0" w:color="auto"/>
        <w:left w:val="none" w:sz="0" w:space="0" w:color="auto"/>
        <w:bottom w:val="none" w:sz="0" w:space="0" w:color="auto"/>
        <w:right w:val="none" w:sz="0" w:space="0" w:color="auto"/>
      </w:divBdr>
    </w:div>
    <w:div w:id="510489920">
      <w:bodyDiv w:val="1"/>
      <w:marLeft w:val="0"/>
      <w:marRight w:val="0"/>
      <w:marTop w:val="0"/>
      <w:marBottom w:val="0"/>
      <w:divBdr>
        <w:top w:val="none" w:sz="0" w:space="0" w:color="auto"/>
        <w:left w:val="none" w:sz="0" w:space="0" w:color="auto"/>
        <w:bottom w:val="none" w:sz="0" w:space="0" w:color="auto"/>
        <w:right w:val="none" w:sz="0" w:space="0" w:color="auto"/>
      </w:divBdr>
    </w:div>
    <w:div w:id="566452906">
      <w:bodyDiv w:val="1"/>
      <w:marLeft w:val="0"/>
      <w:marRight w:val="0"/>
      <w:marTop w:val="0"/>
      <w:marBottom w:val="0"/>
      <w:divBdr>
        <w:top w:val="none" w:sz="0" w:space="0" w:color="auto"/>
        <w:left w:val="none" w:sz="0" w:space="0" w:color="auto"/>
        <w:bottom w:val="none" w:sz="0" w:space="0" w:color="auto"/>
        <w:right w:val="none" w:sz="0" w:space="0" w:color="auto"/>
      </w:divBdr>
    </w:div>
    <w:div w:id="576520354">
      <w:bodyDiv w:val="1"/>
      <w:marLeft w:val="0"/>
      <w:marRight w:val="0"/>
      <w:marTop w:val="0"/>
      <w:marBottom w:val="0"/>
      <w:divBdr>
        <w:top w:val="none" w:sz="0" w:space="0" w:color="auto"/>
        <w:left w:val="none" w:sz="0" w:space="0" w:color="auto"/>
        <w:bottom w:val="none" w:sz="0" w:space="0" w:color="auto"/>
        <w:right w:val="none" w:sz="0" w:space="0" w:color="auto"/>
      </w:divBdr>
    </w:div>
    <w:div w:id="614406143">
      <w:bodyDiv w:val="1"/>
      <w:marLeft w:val="0"/>
      <w:marRight w:val="0"/>
      <w:marTop w:val="0"/>
      <w:marBottom w:val="0"/>
      <w:divBdr>
        <w:top w:val="none" w:sz="0" w:space="0" w:color="auto"/>
        <w:left w:val="none" w:sz="0" w:space="0" w:color="auto"/>
        <w:bottom w:val="none" w:sz="0" w:space="0" w:color="auto"/>
        <w:right w:val="none" w:sz="0" w:space="0" w:color="auto"/>
      </w:divBdr>
    </w:div>
    <w:div w:id="801730462">
      <w:bodyDiv w:val="1"/>
      <w:marLeft w:val="0"/>
      <w:marRight w:val="0"/>
      <w:marTop w:val="0"/>
      <w:marBottom w:val="0"/>
      <w:divBdr>
        <w:top w:val="none" w:sz="0" w:space="0" w:color="auto"/>
        <w:left w:val="none" w:sz="0" w:space="0" w:color="auto"/>
        <w:bottom w:val="none" w:sz="0" w:space="0" w:color="auto"/>
        <w:right w:val="none" w:sz="0" w:space="0" w:color="auto"/>
      </w:divBdr>
    </w:div>
    <w:div w:id="1045064630">
      <w:bodyDiv w:val="1"/>
      <w:marLeft w:val="0"/>
      <w:marRight w:val="0"/>
      <w:marTop w:val="0"/>
      <w:marBottom w:val="0"/>
      <w:divBdr>
        <w:top w:val="none" w:sz="0" w:space="0" w:color="auto"/>
        <w:left w:val="none" w:sz="0" w:space="0" w:color="auto"/>
        <w:bottom w:val="none" w:sz="0" w:space="0" w:color="auto"/>
        <w:right w:val="none" w:sz="0" w:space="0" w:color="auto"/>
      </w:divBdr>
    </w:div>
    <w:div w:id="1065294608">
      <w:bodyDiv w:val="1"/>
      <w:marLeft w:val="0"/>
      <w:marRight w:val="0"/>
      <w:marTop w:val="0"/>
      <w:marBottom w:val="0"/>
      <w:divBdr>
        <w:top w:val="none" w:sz="0" w:space="0" w:color="auto"/>
        <w:left w:val="none" w:sz="0" w:space="0" w:color="auto"/>
        <w:bottom w:val="none" w:sz="0" w:space="0" w:color="auto"/>
        <w:right w:val="none" w:sz="0" w:space="0" w:color="auto"/>
      </w:divBdr>
    </w:div>
    <w:div w:id="1130826143">
      <w:bodyDiv w:val="1"/>
      <w:marLeft w:val="0"/>
      <w:marRight w:val="0"/>
      <w:marTop w:val="0"/>
      <w:marBottom w:val="0"/>
      <w:divBdr>
        <w:top w:val="none" w:sz="0" w:space="0" w:color="auto"/>
        <w:left w:val="none" w:sz="0" w:space="0" w:color="auto"/>
        <w:bottom w:val="none" w:sz="0" w:space="0" w:color="auto"/>
        <w:right w:val="none" w:sz="0" w:space="0" w:color="auto"/>
      </w:divBdr>
    </w:div>
    <w:div w:id="1308633524">
      <w:bodyDiv w:val="1"/>
      <w:marLeft w:val="0"/>
      <w:marRight w:val="0"/>
      <w:marTop w:val="0"/>
      <w:marBottom w:val="0"/>
      <w:divBdr>
        <w:top w:val="none" w:sz="0" w:space="0" w:color="auto"/>
        <w:left w:val="none" w:sz="0" w:space="0" w:color="auto"/>
        <w:bottom w:val="none" w:sz="0" w:space="0" w:color="auto"/>
        <w:right w:val="none" w:sz="0" w:space="0" w:color="auto"/>
      </w:divBdr>
    </w:div>
    <w:div w:id="1321499472">
      <w:bodyDiv w:val="1"/>
      <w:marLeft w:val="0"/>
      <w:marRight w:val="0"/>
      <w:marTop w:val="0"/>
      <w:marBottom w:val="0"/>
      <w:divBdr>
        <w:top w:val="none" w:sz="0" w:space="0" w:color="auto"/>
        <w:left w:val="none" w:sz="0" w:space="0" w:color="auto"/>
        <w:bottom w:val="none" w:sz="0" w:space="0" w:color="auto"/>
        <w:right w:val="none" w:sz="0" w:space="0" w:color="auto"/>
      </w:divBdr>
    </w:div>
    <w:div w:id="1327515995">
      <w:bodyDiv w:val="1"/>
      <w:marLeft w:val="0"/>
      <w:marRight w:val="0"/>
      <w:marTop w:val="0"/>
      <w:marBottom w:val="0"/>
      <w:divBdr>
        <w:top w:val="none" w:sz="0" w:space="0" w:color="auto"/>
        <w:left w:val="none" w:sz="0" w:space="0" w:color="auto"/>
        <w:bottom w:val="none" w:sz="0" w:space="0" w:color="auto"/>
        <w:right w:val="none" w:sz="0" w:space="0" w:color="auto"/>
      </w:divBdr>
    </w:div>
    <w:div w:id="1411386830">
      <w:bodyDiv w:val="1"/>
      <w:marLeft w:val="0"/>
      <w:marRight w:val="0"/>
      <w:marTop w:val="0"/>
      <w:marBottom w:val="0"/>
      <w:divBdr>
        <w:top w:val="none" w:sz="0" w:space="0" w:color="auto"/>
        <w:left w:val="none" w:sz="0" w:space="0" w:color="auto"/>
        <w:bottom w:val="none" w:sz="0" w:space="0" w:color="auto"/>
        <w:right w:val="none" w:sz="0" w:space="0" w:color="auto"/>
      </w:divBdr>
    </w:div>
    <w:div w:id="1423137673">
      <w:bodyDiv w:val="1"/>
      <w:marLeft w:val="0"/>
      <w:marRight w:val="0"/>
      <w:marTop w:val="0"/>
      <w:marBottom w:val="0"/>
      <w:divBdr>
        <w:top w:val="none" w:sz="0" w:space="0" w:color="auto"/>
        <w:left w:val="none" w:sz="0" w:space="0" w:color="auto"/>
        <w:bottom w:val="none" w:sz="0" w:space="0" w:color="auto"/>
        <w:right w:val="none" w:sz="0" w:space="0" w:color="auto"/>
      </w:divBdr>
    </w:div>
    <w:div w:id="1471363114">
      <w:bodyDiv w:val="1"/>
      <w:marLeft w:val="0"/>
      <w:marRight w:val="0"/>
      <w:marTop w:val="0"/>
      <w:marBottom w:val="0"/>
      <w:divBdr>
        <w:top w:val="none" w:sz="0" w:space="0" w:color="auto"/>
        <w:left w:val="none" w:sz="0" w:space="0" w:color="auto"/>
        <w:bottom w:val="none" w:sz="0" w:space="0" w:color="auto"/>
        <w:right w:val="none" w:sz="0" w:space="0" w:color="auto"/>
      </w:divBdr>
    </w:div>
    <w:div w:id="1520464566">
      <w:bodyDiv w:val="1"/>
      <w:marLeft w:val="0"/>
      <w:marRight w:val="0"/>
      <w:marTop w:val="0"/>
      <w:marBottom w:val="0"/>
      <w:divBdr>
        <w:top w:val="none" w:sz="0" w:space="0" w:color="auto"/>
        <w:left w:val="none" w:sz="0" w:space="0" w:color="auto"/>
        <w:bottom w:val="none" w:sz="0" w:space="0" w:color="auto"/>
        <w:right w:val="none" w:sz="0" w:space="0" w:color="auto"/>
      </w:divBdr>
    </w:div>
    <w:div w:id="1563716371">
      <w:bodyDiv w:val="1"/>
      <w:marLeft w:val="0"/>
      <w:marRight w:val="0"/>
      <w:marTop w:val="0"/>
      <w:marBottom w:val="0"/>
      <w:divBdr>
        <w:top w:val="none" w:sz="0" w:space="0" w:color="auto"/>
        <w:left w:val="none" w:sz="0" w:space="0" w:color="auto"/>
        <w:bottom w:val="none" w:sz="0" w:space="0" w:color="auto"/>
        <w:right w:val="none" w:sz="0" w:space="0" w:color="auto"/>
      </w:divBdr>
    </w:div>
    <w:div w:id="1582059829">
      <w:bodyDiv w:val="1"/>
      <w:marLeft w:val="0"/>
      <w:marRight w:val="0"/>
      <w:marTop w:val="0"/>
      <w:marBottom w:val="0"/>
      <w:divBdr>
        <w:top w:val="none" w:sz="0" w:space="0" w:color="auto"/>
        <w:left w:val="none" w:sz="0" w:space="0" w:color="auto"/>
        <w:bottom w:val="none" w:sz="0" w:space="0" w:color="auto"/>
        <w:right w:val="none" w:sz="0" w:space="0" w:color="auto"/>
      </w:divBdr>
    </w:div>
    <w:div w:id="1601837338">
      <w:bodyDiv w:val="1"/>
      <w:marLeft w:val="0"/>
      <w:marRight w:val="0"/>
      <w:marTop w:val="0"/>
      <w:marBottom w:val="0"/>
      <w:divBdr>
        <w:top w:val="none" w:sz="0" w:space="0" w:color="auto"/>
        <w:left w:val="none" w:sz="0" w:space="0" w:color="auto"/>
        <w:bottom w:val="none" w:sz="0" w:space="0" w:color="auto"/>
        <w:right w:val="none" w:sz="0" w:space="0" w:color="auto"/>
      </w:divBdr>
    </w:div>
    <w:div w:id="1677225056">
      <w:bodyDiv w:val="1"/>
      <w:marLeft w:val="0"/>
      <w:marRight w:val="0"/>
      <w:marTop w:val="0"/>
      <w:marBottom w:val="0"/>
      <w:divBdr>
        <w:top w:val="none" w:sz="0" w:space="0" w:color="auto"/>
        <w:left w:val="none" w:sz="0" w:space="0" w:color="auto"/>
        <w:bottom w:val="none" w:sz="0" w:space="0" w:color="auto"/>
        <w:right w:val="none" w:sz="0" w:space="0" w:color="auto"/>
      </w:divBdr>
    </w:div>
    <w:div w:id="1748991929">
      <w:bodyDiv w:val="1"/>
      <w:marLeft w:val="0"/>
      <w:marRight w:val="0"/>
      <w:marTop w:val="0"/>
      <w:marBottom w:val="0"/>
      <w:divBdr>
        <w:top w:val="none" w:sz="0" w:space="0" w:color="auto"/>
        <w:left w:val="none" w:sz="0" w:space="0" w:color="auto"/>
        <w:bottom w:val="none" w:sz="0" w:space="0" w:color="auto"/>
        <w:right w:val="none" w:sz="0" w:space="0" w:color="auto"/>
      </w:divBdr>
    </w:div>
    <w:div w:id="2018145901">
      <w:bodyDiv w:val="1"/>
      <w:marLeft w:val="0"/>
      <w:marRight w:val="0"/>
      <w:marTop w:val="0"/>
      <w:marBottom w:val="0"/>
      <w:divBdr>
        <w:top w:val="none" w:sz="0" w:space="0" w:color="auto"/>
        <w:left w:val="none" w:sz="0" w:space="0" w:color="auto"/>
        <w:bottom w:val="none" w:sz="0" w:space="0" w:color="auto"/>
        <w:right w:val="none" w:sz="0" w:space="0" w:color="auto"/>
      </w:divBdr>
    </w:div>
    <w:div w:id="214330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rajubr@pss.msstate.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es\Desktop\CornPaper\Frontiers_Supplementary_Material\Frontiers_Supplementary_Material\Supplementary_Material.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368b9f4f-0674-401d-ad12-9de5d17d050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33E901B2D2EAD419327D79191B6C117" ma:contentTypeVersion="14" ma:contentTypeDescription="Create a new document." ma:contentTypeScope="" ma:versionID="4c5f96f77f326750c332f6a3e5881185">
  <xsd:schema xmlns:xsd="http://www.w3.org/2001/XMLSchema" xmlns:xs="http://www.w3.org/2001/XMLSchema" xmlns:p="http://schemas.microsoft.com/office/2006/metadata/properties" xmlns:ns3="bd36c16a-21a2-4791-b42e-0d5173129a63" xmlns:ns4="368b9f4f-0674-401d-ad12-9de5d17d0508" targetNamespace="http://schemas.microsoft.com/office/2006/metadata/properties" ma:root="true" ma:fieldsID="a8809fe0b1154d931826a140179875b9" ns3:_="" ns4:_="">
    <xsd:import namespace="bd36c16a-21a2-4791-b42e-0d5173129a63"/>
    <xsd:import namespace="368b9f4f-0674-401d-ad12-9de5d17d050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36c16a-21a2-4791-b42e-0d5173129a6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68b9f4f-0674-401d-ad12-9de5d17d05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1D72B7-F289-4603-B24B-6223D0A5F52E}">
  <ds:schemaRefs>
    <ds:schemaRef ds:uri="http://schemas.openxmlformats.org/officeDocument/2006/bibliography"/>
  </ds:schemaRefs>
</ds:datastoreItem>
</file>

<file path=customXml/itemProps2.xml><?xml version="1.0" encoding="utf-8"?>
<ds:datastoreItem xmlns:ds="http://schemas.openxmlformats.org/officeDocument/2006/customXml" ds:itemID="{8D6FCF8A-657E-401B-BF2C-D785A5B7E03B}">
  <ds:schemaRefs>
    <ds:schemaRef ds:uri="http://schemas.microsoft.com/sharepoint/v3/contenttype/forms"/>
  </ds:schemaRefs>
</ds:datastoreItem>
</file>

<file path=customXml/itemProps3.xml><?xml version="1.0" encoding="utf-8"?>
<ds:datastoreItem xmlns:ds="http://schemas.openxmlformats.org/officeDocument/2006/customXml" ds:itemID="{AA3DB5EE-5A87-4D21-80F4-4BF73842EB5E}">
  <ds:schemaRefs>
    <ds:schemaRef ds:uri="http://schemas.microsoft.com/office/2006/metadata/properties"/>
    <ds:schemaRef ds:uri="http://schemas.microsoft.com/office/infopath/2007/PartnerControls"/>
    <ds:schemaRef ds:uri="368b9f4f-0674-401d-ad12-9de5d17d0508"/>
  </ds:schemaRefs>
</ds:datastoreItem>
</file>

<file path=customXml/itemProps4.xml><?xml version="1.0" encoding="utf-8"?>
<ds:datastoreItem xmlns:ds="http://schemas.openxmlformats.org/officeDocument/2006/customXml" ds:itemID="{B52A81C4-2E6D-49B5-AD27-28FBFACC84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36c16a-21a2-4791-b42e-0d5173129a63"/>
    <ds:schemaRef ds:uri="368b9f4f-0674-401d-ad12-9de5d17d05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Supplementary_Material</Template>
  <TotalTime>298</TotalTime>
  <Pages>11</Pages>
  <Words>3161</Words>
  <Characters>18018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BCOE</Company>
  <LinksUpToDate>false</LinksUpToDate>
  <CharactersWithSpaces>21137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Amrit Shrestha</dc:creator>
  <cp:keywords/>
  <dc:description/>
  <cp:lastModifiedBy>Raju</cp:lastModifiedBy>
  <cp:revision>44</cp:revision>
  <dcterms:created xsi:type="dcterms:W3CDTF">2023-03-21T16:22:00Z</dcterms:created>
  <dcterms:modified xsi:type="dcterms:W3CDTF">2023-04-01T15:17:00Z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0x010100B33E901B2D2EAD419327D79191B6C117</vt:lpwstr>
  </property>
  <property fmtid="{D5CDD505-2E9C-101B-9397-08002B2CF9AE}" pid="3" name="ZOTERO_PREF_1">
    <vt:lpwstr>&lt;data data-version="3" zotero-version="5.0.96.3"&gt;&lt;session id="AQcwOnmt"/&gt;&lt;style id="http://www.zotero.org/styles/frontiers-in-plant-science" hasBibliography="1" bibliographyStyleHasBeenSet="1"/&gt;&lt;prefs&gt;&lt;pref name="fieldType" value="Field"/&gt;&lt;pref name="dont</vt:lpwstr>
  </property>
  <property fmtid="{D5CDD505-2E9C-101B-9397-08002B2CF9AE}" pid="4" name="ZOTERO_PREF_2">
    <vt:lpwstr>AskDelayCitationUpdates" value="true"/&gt;&lt;/prefs&gt;&lt;/data&gt;</vt:lpwstr>
  </property>
  <property fmtid="{D5CDD505-2E9C-101B-9397-08002B2CF9AE}" pid="5" name="GrammarlyDocumentId">
    <vt:lpwstr>860898ec4b48becc8dd6fc7dac270f9fb84d842e6e3f6f44cf63f8b14c96511c</vt:lpwstr>
  </property>
</Properties>
</file>