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C88AC95" w14:textId="77777777" w:rsidR="008D1C65" w:rsidRDefault="008D1C65" w:rsidP="008D1C65">
      <w:pPr>
        <w:jc w:val="both"/>
        <w:rPr>
          <w:b/>
          <w:bCs/>
          <w:sz w:val="28"/>
          <w:szCs w:val="28"/>
        </w:rPr>
      </w:pPr>
    </w:p>
    <w:p w14:paraId="7592E9FC" w14:textId="42517F09" w:rsidR="008D1C65" w:rsidRPr="006E258B" w:rsidRDefault="008D1C65" w:rsidP="008D1C65">
      <w:pPr>
        <w:jc w:val="center"/>
        <w:rPr>
          <w:b/>
          <w:bCs/>
          <w:sz w:val="28"/>
          <w:szCs w:val="28"/>
        </w:rPr>
      </w:pPr>
      <w:r w:rsidRPr="006E258B">
        <w:rPr>
          <w:b/>
          <w:bCs/>
          <w:sz w:val="28"/>
          <w:szCs w:val="28"/>
        </w:rPr>
        <w:t>Increased captures of the Critically Endangered leatherback turtle (</w:t>
      </w:r>
      <w:r w:rsidRPr="006E258B">
        <w:rPr>
          <w:b/>
          <w:bCs/>
          <w:i/>
          <w:iCs/>
          <w:sz w:val="28"/>
          <w:szCs w:val="28"/>
        </w:rPr>
        <w:t>Dermochelys coriacea</w:t>
      </w:r>
      <w:r w:rsidRPr="006E258B">
        <w:rPr>
          <w:b/>
          <w:bCs/>
          <w:sz w:val="28"/>
          <w:szCs w:val="28"/>
        </w:rPr>
        <w:t>) around New Zealand: The contribution of warming seas and changes in fisher behavior</w:t>
      </w:r>
    </w:p>
    <w:p w14:paraId="2027545F" w14:textId="77777777" w:rsidR="008D1C65" w:rsidRDefault="008D1C65" w:rsidP="008D1C65">
      <w:pPr>
        <w:spacing w:before="240" w:after="0"/>
        <w:rPr>
          <w:b/>
          <w:bCs/>
          <w:vertAlign w:val="superscript"/>
          <w:lang w:eastAsia="en-NZ"/>
        </w:rPr>
      </w:pPr>
      <w:bookmarkStart w:id="0" w:name="rptAuthorInfo"/>
      <w:bookmarkStart w:id="1" w:name="_Hlk106267187"/>
      <w:r w:rsidRPr="006E258B">
        <w:rPr>
          <w:b/>
          <w:bCs/>
        </w:rPr>
        <w:t>Matthew R. Dunn</w:t>
      </w:r>
      <w:r w:rsidRPr="006E258B">
        <w:rPr>
          <w:b/>
          <w:bCs/>
          <w:color w:val="000000"/>
          <w:shd w:val="clear" w:color="auto" w:fill="FFFFFF"/>
          <w:vertAlign w:val="superscript"/>
        </w:rPr>
        <w:t>1</w:t>
      </w:r>
      <w:r w:rsidRPr="006E258B">
        <w:rPr>
          <w:b/>
          <w:bCs/>
        </w:rPr>
        <w:t>, Brittany Finucci</w:t>
      </w:r>
      <w:bookmarkEnd w:id="0"/>
      <w:r w:rsidRPr="006E258B">
        <w:rPr>
          <w:b/>
          <w:bCs/>
          <w:color w:val="000000"/>
          <w:shd w:val="clear" w:color="auto" w:fill="FFFFFF"/>
          <w:vertAlign w:val="superscript"/>
        </w:rPr>
        <w:t>1</w:t>
      </w:r>
      <w:r w:rsidRPr="006E258B">
        <w:rPr>
          <w:b/>
          <w:bCs/>
        </w:rPr>
        <w:t>, Matthew H. Pinkerton</w:t>
      </w:r>
      <w:r w:rsidRPr="006E258B">
        <w:rPr>
          <w:b/>
          <w:bCs/>
          <w:color w:val="000000"/>
          <w:shd w:val="clear" w:color="auto" w:fill="FFFFFF"/>
          <w:vertAlign w:val="superscript"/>
        </w:rPr>
        <w:t>1</w:t>
      </w:r>
      <w:r w:rsidRPr="006E258B">
        <w:rPr>
          <w:b/>
          <w:bCs/>
          <w:color w:val="000000"/>
          <w:shd w:val="clear" w:color="auto" w:fill="FFFFFF"/>
        </w:rPr>
        <w:t xml:space="preserve">, </w:t>
      </w:r>
      <w:r w:rsidRPr="006E258B">
        <w:rPr>
          <w:b/>
          <w:bCs/>
        </w:rPr>
        <w:t>Philip Sutton</w:t>
      </w:r>
      <w:r w:rsidRPr="006E258B">
        <w:rPr>
          <w:b/>
          <w:bCs/>
          <w:color w:val="000000"/>
          <w:shd w:val="clear" w:color="auto" w:fill="FFFFFF"/>
          <w:vertAlign w:val="superscript"/>
        </w:rPr>
        <w:t>1</w:t>
      </w:r>
      <w:r w:rsidRPr="006E258B">
        <w:rPr>
          <w:b/>
          <w:bCs/>
        </w:rPr>
        <w:t>, Clinton A.J. Duffy</w:t>
      </w:r>
      <w:r w:rsidRPr="006E258B">
        <w:rPr>
          <w:b/>
          <w:bCs/>
          <w:vertAlign w:val="superscript"/>
          <w:lang w:eastAsia="en-NZ"/>
        </w:rPr>
        <w:t>2</w:t>
      </w:r>
      <w:bookmarkEnd w:id="1"/>
    </w:p>
    <w:p w14:paraId="7DED10DC" w14:textId="77777777" w:rsidR="008D1C65" w:rsidRDefault="002868E2" w:rsidP="00994A3D">
      <w:pPr>
        <w:spacing w:before="240" w:after="0"/>
        <w:rPr>
          <w:rFonts w:cs="Times New Roman"/>
          <w:b/>
        </w:rPr>
      </w:pPr>
      <w:r w:rsidRPr="00994A3D">
        <w:rPr>
          <w:rFonts w:cs="Times New Roman"/>
          <w:b/>
        </w:rPr>
        <w:t xml:space="preserve">* Correspondence: </w:t>
      </w:r>
    </w:p>
    <w:p w14:paraId="1EC60522" w14:textId="5C7540E7" w:rsidR="008D1C65" w:rsidRDefault="008D1C65" w:rsidP="00994A3D">
      <w:pPr>
        <w:spacing w:before="240" w:after="0"/>
        <w:rPr>
          <w:rFonts w:cs="Times New Roman"/>
          <w:bCs/>
          <w:szCs w:val="24"/>
        </w:rPr>
      </w:pPr>
      <w:r>
        <w:rPr>
          <w:rFonts w:cs="Times New Roman"/>
          <w:szCs w:val="24"/>
        </w:rPr>
        <w:t>Matthew R. Dunn</w:t>
      </w:r>
      <w:r w:rsidRPr="00376CC5">
        <w:rPr>
          <w:rFonts w:cs="Times New Roman"/>
          <w:szCs w:val="24"/>
        </w:rPr>
        <w:br/>
      </w:r>
      <w:hyperlink r:id="rId12" w:history="1">
        <w:r w:rsidRPr="00126479">
          <w:rPr>
            <w:rStyle w:val="Hyperlink"/>
            <w:rFonts w:cs="Times New Roman"/>
            <w:bCs/>
            <w:szCs w:val="24"/>
          </w:rPr>
          <w:t>matt.dunn@niwa.co.nz</w:t>
        </w:r>
      </w:hyperlink>
    </w:p>
    <w:p w14:paraId="1F2A264F" w14:textId="237571C5" w:rsidR="00417488" w:rsidRDefault="00417488">
      <w:pPr>
        <w:spacing w:before="0" w:after="200" w:line="276" w:lineRule="auto"/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3644D17F" w14:textId="77777777" w:rsidR="008A5E9A" w:rsidRDefault="008A5E9A" w:rsidP="008A5E9A">
      <w:pPr>
        <w:spacing w:before="240" w:after="0"/>
        <w:rPr>
          <w:rFonts w:cs="Times New Roman"/>
          <w:b/>
        </w:rPr>
      </w:pPr>
      <w:r>
        <w:rPr>
          <w:noProof/>
        </w:rPr>
        <w:lastRenderedPageBreak/>
        <w:drawing>
          <wp:inline distT="0" distB="0" distL="0" distR="0" wp14:anchorId="337549F4" wp14:editId="35A2D4CE">
            <wp:extent cx="6208395" cy="4739640"/>
            <wp:effectExtent l="0" t="0" r="1905" b="3810"/>
            <wp:docPr id="4" name="Picture 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5" b="13102"/>
                    <a:stretch/>
                  </pic:blipFill>
                  <pic:spPr bwMode="auto">
                    <a:xfrm>
                      <a:off x="0" y="0"/>
                      <a:ext cx="620839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5BC9F" w14:textId="2FBAC0AE" w:rsidR="008A5E9A" w:rsidRPr="00A71EFB" w:rsidRDefault="008A5E9A" w:rsidP="00A71EFB">
      <w:pPr>
        <w:spacing w:before="240" w:after="0"/>
        <w:jc w:val="both"/>
        <w:rPr>
          <w:rFonts w:cs="Times New Roman"/>
          <w:b/>
          <w:bCs/>
        </w:rPr>
      </w:pPr>
      <w:r w:rsidRPr="00DC07A7">
        <w:rPr>
          <w:rFonts w:cs="Times New Roman"/>
          <w:b/>
        </w:rPr>
        <w:t>Figure S1.</w:t>
      </w:r>
      <w:r w:rsidRPr="008A5E9A">
        <w:rPr>
          <w:rFonts w:cs="Times New Roman"/>
          <w:b/>
        </w:rPr>
        <w:t xml:space="preserve"> </w:t>
      </w:r>
      <w:r w:rsidRPr="008A5E9A">
        <w:rPr>
          <w:b/>
          <w:bCs/>
        </w:rPr>
        <w:t>Distribution of fisher-reported leatherback turtle captures (red dots), with shaded cells indicating the distribution of fishing effort (as thousands of surface longline hooks, scaled to quartiles</w:t>
      </w:r>
      <w:r>
        <w:rPr>
          <w:b/>
          <w:bCs/>
        </w:rPr>
        <w:t xml:space="preserve">; </w:t>
      </w:r>
      <w:r w:rsidRPr="008A5E9A">
        <w:rPr>
          <w:b/>
          <w:bCs/>
        </w:rPr>
        <w:t>with maximum number of hook</w:t>
      </w:r>
      <w:r w:rsidRPr="00DC07A7">
        <w:rPr>
          <w:b/>
          <w:bCs/>
        </w:rPr>
        <w:t xml:space="preserve">s reported in bottom </w:t>
      </w:r>
      <w:r w:rsidR="00A71EFB" w:rsidRPr="00DC07A7">
        <w:rPr>
          <w:b/>
          <w:bCs/>
        </w:rPr>
        <w:t>left-hand</w:t>
      </w:r>
      <w:r w:rsidRPr="00DC07A7">
        <w:rPr>
          <w:b/>
          <w:bCs/>
        </w:rPr>
        <w:t xml:space="preserve"> corner),</w:t>
      </w:r>
      <w:r w:rsidRPr="008A5E9A">
        <w:rPr>
          <w:b/>
          <w:bCs/>
        </w:rPr>
        <w:t xml:space="preserve"> for New Zealand waters above 40°S for the 2021 fishing year and during the months of January-March (Season 1, S1</w:t>
      </w:r>
      <w:r w:rsidRPr="00A71EFB">
        <w:rPr>
          <w:b/>
          <w:bCs/>
        </w:rPr>
        <w:t>).</w:t>
      </w:r>
      <w:r w:rsidR="00A71EFB" w:rsidRPr="00A71EFB">
        <w:rPr>
          <w:b/>
          <w:bCs/>
        </w:rPr>
        <w:t xml:space="preserve"> </w:t>
      </w:r>
      <w:r w:rsidR="00A71EFB" w:rsidRPr="00A71EFB">
        <w:rPr>
          <w:b/>
          <w:bCs/>
        </w:rPr>
        <w:t>Fishing year labelled as year-ending (i.e., 2021 indicates the 2020–21 fishing year)</w:t>
      </w:r>
      <w:r w:rsidR="00A71EFB">
        <w:rPr>
          <w:b/>
          <w:bCs/>
        </w:rPr>
        <w:t>.</w:t>
      </w:r>
    </w:p>
    <w:p w14:paraId="172B1E2B" w14:textId="07C1DE2E" w:rsidR="008A5E9A" w:rsidRPr="00A71EFB" w:rsidRDefault="008A5E9A" w:rsidP="008A5E9A">
      <w:pPr>
        <w:spacing w:before="240" w:after="0"/>
        <w:rPr>
          <w:rFonts w:cs="Times New Roman"/>
          <w:b/>
          <w:bCs/>
        </w:rPr>
      </w:pPr>
      <w:r w:rsidRPr="00A71EFB">
        <w:rPr>
          <w:b/>
          <w:bCs/>
        </w:rPr>
        <w:br w:type="page"/>
      </w:r>
    </w:p>
    <w:p w14:paraId="6B9A4EF5" w14:textId="6CDDE1C4" w:rsidR="008D1C65" w:rsidRDefault="00417488" w:rsidP="00994A3D">
      <w:pPr>
        <w:spacing w:before="240" w:after="0"/>
        <w:rPr>
          <w:rFonts w:cs="Times New Roman"/>
          <w:b/>
        </w:rPr>
      </w:pPr>
      <w:r>
        <w:rPr>
          <w:noProof/>
        </w:rPr>
        <w:lastRenderedPageBreak/>
        <w:drawing>
          <wp:inline distT="0" distB="0" distL="0" distR="0" wp14:anchorId="3E7659D1" wp14:editId="5F0ED4AD">
            <wp:extent cx="6468019" cy="3638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808" cy="363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66203" w14:textId="3912C97E" w:rsidR="005705FC" w:rsidRDefault="00417488" w:rsidP="00A71EFB">
      <w:pPr>
        <w:spacing w:before="240" w:after="0"/>
        <w:jc w:val="both"/>
        <w:rPr>
          <w:rFonts w:cs="Times New Roman"/>
          <w:b/>
        </w:rPr>
      </w:pPr>
      <w:r>
        <w:rPr>
          <w:rFonts w:cs="Times New Roman"/>
          <w:b/>
        </w:rPr>
        <w:t>Figure S</w:t>
      </w:r>
      <w:r w:rsidR="004052D6">
        <w:rPr>
          <w:rFonts w:cs="Times New Roman"/>
          <w:b/>
        </w:rPr>
        <w:t>2</w:t>
      </w:r>
      <w:r>
        <w:rPr>
          <w:rFonts w:cs="Times New Roman"/>
          <w:b/>
        </w:rPr>
        <w:t>. Mean eddy kinetic energy (EKE) around northern New Zealand waters</w:t>
      </w:r>
      <w:r w:rsidR="008A5E9A">
        <w:rPr>
          <w:rFonts w:cs="Times New Roman"/>
          <w:b/>
        </w:rPr>
        <w:t xml:space="preserve"> for the period 1 October 2007 to 30 September 2021</w:t>
      </w:r>
      <w:r>
        <w:rPr>
          <w:rFonts w:cs="Times New Roman"/>
          <w:b/>
        </w:rPr>
        <w:t xml:space="preserve">. </w:t>
      </w:r>
    </w:p>
    <w:p w14:paraId="5E0E2523" w14:textId="77777777" w:rsidR="005705FC" w:rsidRDefault="005705FC">
      <w:pPr>
        <w:spacing w:before="0" w:after="200" w:line="276" w:lineRule="auto"/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78F848CA" w14:textId="1DAF981F" w:rsidR="008D1C65" w:rsidRPr="00AC7A34" w:rsidRDefault="008D1C65" w:rsidP="008D1C65">
      <w:pPr>
        <w:pStyle w:val="BodyText"/>
        <w:spacing w:line="240" w:lineRule="auto"/>
        <w:jc w:val="both"/>
        <w:rPr>
          <w:rFonts w:ascii="Times New Roman" w:hAnsi="Times New Roman"/>
          <w:b/>
          <w:bCs/>
          <w:sz w:val="24"/>
        </w:rPr>
      </w:pPr>
      <w:r w:rsidRPr="008A5E9A">
        <w:rPr>
          <w:rFonts w:ascii="Times New Roman" w:hAnsi="Times New Roman"/>
          <w:b/>
          <w:bCs/>
          <w:sz w:val="24"/>
        </w:rPr>
        <w:t xml:space="preserve">Table S1. The variables considered in analyses of leatherback turtle capture probability for the surface longline fishery. Form in generalised </w:t>
      </w:r>
      <w:r w:rsidR="007041E6" w:rsidRPr="008A5E9A">
        <w:rPr>
          <w:rFonts w:ascii="Times New Roman" w:hAnsi="Times New Roman"/>
          <w:b/>
          <w:bCs/>
          <w:sz w:val="24"/>
        </w:rPr>
        <w:t xml:space="preserve">additive </w:t>
      </w:r>
      <w:r w:rsidRPr="008A5E9A">
        <w:rPr>
          <w:rFonts w:ascii="Times New Roman" w:hAnsi="Times New Roman"/>
          <w:b/>
          <w:bCs/>
          <w:sz w:val="24"/>
        </w:rPr>
        <w:t>model (</w:t>
      </w:r>
      <w:r w:rsidR="007041E6" w:rsidRPr="008A5E9A">
        <w:rPr>
          <w:rFonts w:ascii="Times New Roman" w:hAnsi="Times New Roman"/>
          <w:b/>
          <w:bCs/>
          <w:sz w:val="24"/>
        </w:rPr>
        <w:t>GAM</w:t>
      </w:r>
      <w:r w:rsidRPr="008A5E9A">
        <w:rPr>
          <w:rFonts w:ascii="Times New Roman" w:hAnsi="Times New Roman"/>
          <w:b/>
          <w:bCs/>
          <w:sz w:val="24"/>
        </w:rPr>
        <w:t xml:space="preserve">) is either as a categorical factor, or as a continuous variable fitted </w:t>
      </w:r>
      <w:r w:rsidR="007041E6" w:rsidRPr="008A5E9A">
        <w:rPr>
          <w:rFonts w:ascii="Times New Roman" w:hAnsi="Times New Roman"/>
          <w:b/>
          <w:bCs/>
          <w:sz w:val="24"/>
        </w:rPr>
        <w:t>with a cubic spline smoother</w:t>
      </w:r>
      <w:r w:rsidRPr="008A5E9A">
        <w:rPr>
          <w:rFonts w:ascii="Times New Roman" w:hAnsi="Times New Roman"/>
          <w:b/>
          <w:bCs/>
          <w:sz w:val="24"/>
        </w:rPr>
        <w:t>. AVISO</w:t>
      </w:r>
      <w:r w:rsidR="00C21BEB" w:rsidRPr="008A5E9A">
        <w:rPr>
          <w:b/>
          <w:bCs/>
          <w:sz w:val="24"/>
          <w:vertAlign w:val="superscript"/>
        </w:rPr>
        <w:t>2</w:t>
      </w:r>
      <w:r w:rsidRPr="008A5E9A">
        <w:rPr>
          <w:rFonts w:ascii="Times New Roman" w:hAnsi="Times New Roman"/>
          <w:b/>
          <w:bCs/>
          <w:sz w:val="24"/>
        </w:rPr>
        <w:t xml:space="preserve"> data were at a 0.25-degree latitude and longitude resolution. The </w:t>
      </w:r>
      <w:proofErr w:type="spellStart"/>
      <w:r w:rsidRPr="008A5E9A">
        <w:rPr>
          <w:rFonts w:ascii="Times New Roman" w:hAnsi="Times New Roman"/>
          <w:b/>
          <w:bCs/>
          <w:sz w:val="24"/>
        </w:rPr>
        <w:t>Roemmich</w:t>
      </w:r>
      <w:proofErr w:type="spellEnd"/>
      <w:r w:rsidRPr="008A5E9A">
        <w:rPr>
          <w:rFonts w:ascii="Times New Roman" w:hAnsi="Times New Roman"/>
          <w:b/>
          <w:bCs/>
          <w:sz w:val="24"/>
        </w:rPr>
        <w:t xml:space="preserve"> and Gilson Argo climatology were at a 1-degree latitude and longitude resolution (</w:t>
      </w:r>
      <w:proofErr w:type="spellStart"/>
      <w:r w:rsidRPr="008A5E9A">
        <w:rPr>
          <w:rFonts w:ascii="Times New Roman" w:hAnsi="Times New Roman"/>
          <w:b/>
          <w:bCs/>
          <w:sz w:val="24"/>
        </w:rPr>
        <w:t>Roemmich</w:t>
      </w:r>
      <w:proofErr w:type="spellEnd"/>
      <w:r w:rsidRPr="008A5E9A">
        <w:rPr>
          <w:rFonts w:ascii="Times New Roman" w:hAnsi="Times New Roman"/>
          <w:b/>
          <w:bCs/>
          <w:sz w:val="24"/>
        </w:rPr>
        <w:t xml:space="preserve"> &amp; Gilson</w:t>
      </w:r>
      <w:r w:rsidR="00AC7A34" w:rsidRPr="008A5E9A">
        <w:rPr>
          <w:rFonts w:ascii="Times New Roman" w:hAnsi="Times New Roman"/>
          <w:b/>
          <w:bCs/>
          <w:sz w:val="24"/>
        </w:rPr>
        <w:t>,</w:t>
      </w:r>
      <w:r w:rsidRPr="008A5E9A">
        <w:rPr>
          <w:rFonts w:ascii="Times New Roman" w:hAnsi="Times New Roman"/>
          <w:b/>
          <w:bCs/>
          <w:sz w:val="24"/>
        </w:rPr>
        <w:t xml:space="preserve"> 2009).</w:t>
      </w:r>
      <w:r w:rsidRPr="00AC7A34">
        <w:rPr>
          <w:rFonts w:ascii="Times New Roman" w:hAnsi="Times New Roman"/>
          <w:b/>
          <w:bCs/>
          <w:sz w:val="24"/>
        </w:rPr>
        <w:t xml:space="preserve"> </w:t>
      </w:r>
    </w:p>
    <w:tbl>
      <w:tblPr>
        <w:tblStyle w:val="ListTable3"/>
        <w:tblW w:w="8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50"/>
        <w:gridCol w:w="2623"/>
        <w:gridCol w:w="2670"/>
      </w:tblGrid>
      <w:tr w:rsidR="007041E6" w:rsidRPr="00AA26FF" w14:paraId="2250D43F" w14:textId="77777777" w:rsidTr="00DC0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shd w:val="clear" w:color="auto" w:fill="auto"/>
          </w:tcPr>
          <w:p w14:paraId="643ADBCB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color w:val="auto"/>
                <w:sz w:val="20"/>
              </w:rPr>
            </w:pPr>
            <w:r w:rsidRPr="00AA26FF">
              <w:rPr>
                <w:b w:val="0"/>
                <w:bCs w:val="0"/>
                <w:color w:val="auto"/>
                <w:sz w:val="20"/>
              </w:rPr>
              <w:t>Variable label</w:t>
            </w:r>
          </w:p>
        </w:tc>
        <w:tc>
          <w:tcPr>
            <w:tcW w:w="0" w:type="auto"/>
            <w:shd w:val="clear" w:color="auto" w:fill="auto"/>
          </w:tcPr>
          <w:p w14:paraId="410EF2C8" w14:textId="77777777" w:rsidR="007041E6" w:rsidRPr="00AA26FF" w:rsidRDefault="007041E6" w:rsidP="003B4BD7">
            <w:pPr>
              <w:spacing w:before="60"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</w:rPr>
            </w:pPr>
            <w:r w:rsidRPr="00AA26FF">
              <w:rPr>
                <w:b w:val="0"/>
                <w:bCs w:val="0"/>
                <w:color w:val="auto"/>
                <w:sz w:val="20"/>
              </w:rPr>
              <w:t>Source</w:t>
            </w:r>
          </w:p>
        </w:tc>
        <w:tc>
          <w:tcPr>
            <w:tcW w:w="0" w:type="auto"/>
            <w:shd w:val="clear" w:color="auto" w:fill="auto"/>
          </w:tcPr>
          <w:p w14:paraId="002EE697" w14:textId="77777777" w:rsidR="007041E6" w:rsidRPr="00AA26FF" w:rsidRDefault="007041E6" w:rsidP="003B4BD7">
            <w:pPr>
              <w:spacing w:before="60"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</w:rPr>
            </w:pPr>
            <w:r w:rsidRPr="00AA26FF">
              <w:rPr>
                <w:b w:val="0"/>
                <w:bCs w:val="0"/>
                <w:color w:val="auto"/>
                <w:sz w:val="20"/>
              </w:rPr>
              <w:t>Description</w:t>
            </w:r>
          </w:p>
        </w:tc>
      </w:tr>
      <w:tr w:rsidR="007041E6" w:rsidRPr="00AA26FF" w14:paraId="415CEE37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1EB40DE" w14:textId="70C995B4" w:rsidR="007041E6" w:rsidRPr="00AA26FF" w:rsidRDefault="007041E6" w:rsidP="00260950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proofErr w:type="spellStart"/>
            <w:r w:rsidRPr="00AA26FF">
              <w:rPr>
                <w:b w:val="0"/>
                <w:bCs w:val="0"/>
                <w:i/>
                <w:iCs/>
                <w:sz w:val="20"/>
              </w:rPr>
              <w:t>chla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9244D8F" w14:textId="70C12F2D" w:rsidR="007041E6" w:rsidRPr="00AA26FF" w:rsidRDefault="007041E6" w:rsidP="00260950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 xml:space="preserve">Chlorophyll-a concentration between 1997–2021 (monthly, 9 km) produced by blending </w:t>
            </w:r>
            <w:proofErr w:type="spellStart"/>
            <w:r w:rsidRPr="00AA26FF">
              <w:rPr>
                <w:sz w:val="20"/>
              </w:rPr>
              <w:t>SeaWiFS</w:t>
            </w:r>
            <w:proofErr w:type="spellEnd"/>
            <w:r w:rsidRPr="00AA26FF">
              <w:rPr>
                <w:sz w:val="20"/>
              </w:rPr>
              <w:t xml:space="preserve"> (NASA, 2018a) and MODIS-Aqua (NASA, 2018b) observations using the overlap period (Pinkerton et al. 2021</w:t>
            </w:r>
            <w:r>
              <w:rPr>
                <w:sz w:val="20"/>
              </w:rPr>
              <w:t>; Gall et al., 2022</w:t>
            </w:r>
            <w:r w:rsidRPr="00AA26FF">
              <w:rPr>
                <w:sz w:val="20"/>
              </w:rPr>
              <w:t>).</w:t>
            </w:r>
          </w:p>
        </w:tc>
        <w:tc>
          <w:tcPr>
            <w:tcW w:w="0" w:type="auto"/>
            <w:shd w:val="clear" w:color="auto" w:fill="auto"/>
          </w:tcPr>
          <w:p w14:paraId="733E8ABA" w14:textId="7CDC9073" w:rsidR="007041E6" w:rsidRPr="00AA26FF" w:rsidRDefault="007041E6" w:rsidP="00260950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 xml:space="preserve">Open ocean chlorophyll-a (mg/m3). This will be dubious close to the shore (within ~5 km). Correlation with </w:t>
            </w:r>
            <w:r w:rsidRPr="00AA26FF">
              <w:rPr>
                <w:i/>
                <w:iCs/>
                <w:sz w:val="20"/>
              </w:rPr>
              <w:t>kd490</w:t>
            </w:r>
            <w:r w:rsidRPr="00AA26FF">
              <w:rPr>
                <w:sz w:val="20"/>
              </w:rPr>
              <w:t>.</w:t>
            </w:r>
          </w:p>
        </w:tc>
      </w:tr>
      <w:tr w:rsidR="007041E6" w:rsidRPr="00C21BEB" w14:paraId="65577977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52B9C82" w14:textId="3E6D7063" w:rsidR="007041E6" w:rsidRPr="002937EC" w:rsidRDefault="007041E6" w:rsidP="00260950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2937EC">
              <w:rPr>
                <w:b w:val="0"/>
                <w:bCs w:val="0"/>
                <w:i/>
                <w:iCs/>
                <w:sz w:val="20"/>
              </w:rPr>
              <w:t>SST OI v2.1</w:t>
            </w:r>
          </w:p>
        </w:tc>
        <w:tc>
          <w:tcPr>
            <w:tcW w:w="0" w:type="auto"/>
            <w:shd w:val="clear" w:color="auto" w:fill="auto"/>
          </w:tcPr>
          <w:p w14:paraId="151FE99E" w14:textId="6DEB695D" w:rsidR="007041E6" w:rsidRPr="00C21BEB" w:rsidRDefault="007041E6" w:rsidP="00260950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proofErr w:type="gramStart"/>
            <w:r w:rsidRPr="003A23D8">
              <w:rPr>
                <w:sz w:val="20"/>
              </w:rPr>
              <w:t>Optimal-interpolation ocean</w:t>
            </w:r>
            <w:proofErr w:type="gramEnd"/>
            <w:r w:rsidRPr="003A23D8">
              <w:rPr>
                <w:sz w:val="20"/>
              </w:rPr>
              <w:t xml:space="preserve"> product (OI-SST v2.1; Reynolds et al., 2007; Huang et al., 2021) at 0.25°lat x 0.25°lon, monthly </w:t>
            </w:r>
          </w:p>
        </w:tc>
        <w:tc>
          <w:tcPr>
            <w:tcW w:w="0" w:type="auto"/>
            <w:shd w:val="clear" w:color="auto" w:fill="auto"/>
          </w:tcPr>
          <w:p w14:paraId="59567871" w14:textId="02C28353" w:rsidR="007041E6" w:rsidRPr="00C21BEB" w:rsidRDefault="007041E6" w:rsidP="00260950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A23D8">
              <w:rPr>
                <w:sz w:val="20"/>
              </w:rPr>
              <w:t>Sea surface temperature (°C)</w:t>
            </w:r>
          </w:p>
        </w:tc>
      </w:tr>
      <w:tr w:rsidR="007041E6" w:rsidRPr="00C21BEB" w14:paraId="5C65D165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7DBB214" w14:textId="2EBDBD20" w:rsidR="007041E6" w:rsidRPr="00C21BEB" w:rsidRDefault="007041E6" w:rsidP="00260950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3A23D8">
              <w:rPr>
                <w:b w:val="0"/>
                <w:bCs w:val="0"/>
                <w:i/>
                <w:iCs/>
                <w:sz w:val="20"/>
              </w:rPr>
              <w:t>SST4-monthly</w:t>
            </w:r>
          </w:p>
        </w:tc>
        <w:tc>
          <w:tcPr>
            <w:tcW w:w="0" w:type="auto"/>
            <w:shd w:val="clear" w:color="auto" w:fill="auto"/>
          </w:tcPr>
          <w:p w14:paraId="724BA006" w14:textId="559FA9E8" w:rsidR="007041E6" w:rsidRPr="00C21BEB" w:rsidRDefault="007041E6" w:rsidP="00260950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3A23D8">
              <w:rPr>
                <w:sz w:val="20"/>
              </w:rPr>
              <w:t xml:space="preserve">MODIS-Aqua default </w:t>
            </w:r>
            <w:proofErr w:type="spellStart"/>
            <w:r w:rsidRPr="003A23D8">
              <w:rPr>
                <w:i/>
                <w:iCs/>
                <w:sz w:val="20"/>
              </w:rPr>
              <w:t>sst</w:t>
            </w:r>
            <w:proofErr w:type="spellEnd"/>
            <w:r w:rsidRPr="003A23D8">
              <w:rPr>
                <w:sz w:val="20"/>
              </w:rPr>
              <w:t xml:space="preserve"> product at 4 km (</w:t>
            </w:r>
            <w:r w:rsidRPr="00EB10BA">
              <w:rPr>
                <w:sz w:val="20"/>
              </w:rPr>
              <w:t>NASA OBPG 2020; Kilpatrick et al., 2015, 2019)</w:t>
            </w:r>
          </w:p>
        </w:tc>
        <w:tc>
          <w:tcPr>
            <w:tcW w:w="0" w:type="auto"/>
            <w:shd w:val="clear" w:color="auto" w:fill="auto"/>
          </w:tcPr>
          <w:p w14:paraId="713A15DE" w14:textId="102C09BC" w:rsidR="007041E6" w:rsidRPr="00C21BEB" w:rsidRDefault="007041E6" w:rsidP="00260950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3A23D8">
              <w:rPr>
                <w:sz w:val="20"/>
              </w:rPr>
              <w:t>Sea surface temperature (°C)</w:t>
            </w:r>
          </w:p>
        </w:tc>
      </w:tr>
      <w:tr w:rsidR="007041E6" w:rsidRPr="00C21BEB" w14:paraId="28DE2D1B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91EF153" w14:textId="777504AA" w:rsidR="007041E6" w:rsidRPr="00C21BEB" w:rsidRDefault="007041E6" w:rsidP="00260950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3A23D8">
              <w:rPr>
                <w:b w:val="0"/>
                <w:bCs w:val="0"/>
                <w:i/>
                <w:iCs/>
                <w:sz w:val="20"/>
              </w:rPr>
              <w:t>SST4-climatology</w:t>
            </w:r>
          </w:p>
        </w:tc>
        <w:tc>
          <w:tcPr>
            <w:tcW w:w="0" w:type="auto"/>
            <w:shd w:val="clear" w:color="auto" w:fill="auto"/>
          </w:tcPr>
          <w:p w14:paraId="431CCAA1" w14:textId="5A5FF7D1" w:rsidR="007041E6" w:rsidRPr="00C21BEB" w:rsidRDefault="007041E6" w:rsidP="00260950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A23D8">
              <w:rPr>
                <w:sz w:val="20"/>
              </w:rPr>
              <w:t>See Gall et al., 2022</w:t>
            </w:r>
          </w:p>
        </w:tc>
        <w:tc>
          <w:tcPr>
            <w:tcW w:w="0" w:type="auto"/>
            <w:shd w:val="clear" w:color="auto" w:fill="auto"/>
          </w:tcPr>
          <w:p w14:paraId="1C52A059" w14:textId="1762AF55" w:rsidR="007041E6" w:rsidRPr="00C21BEB" w:rsidRDefault="007041E6" w:rsidP="00260950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B10BA">
              <w:rPr>
                <w:sz w:val="20"/>
              </w:rPr>
              <w:t>Monthly climatological SST4 (</w:t>
            </w:r>
            <w:proofErr w:type="gramStart"/>
            <w:r w:rsidRPr="00EB10BA">
              <w:rPr>
                <w:sz w:val="20"/>
              </w:rPr>
              <w:t>i.e.</w:t>
            </w:r>
            <w:proofErr w:type="gramEnd"/>
            <w:r w:rsidRPr="00EB10BA">
              <w:rPr>
                <w:sz w:val="20"/>
              </w:rPr>
              <w:t xml:space="preserve"> average January, February etc) </w:t>
            </w:r>
            <w:r w:rsidRPr="003A23D8">
              <w:rPr>
                <w:sz w:val="20"/>
              </w:rPr>
              <w:t>(°C)</w:t>
            </w:r>
          </w:p>
        </w:tc>
      </w:tr>
      <w:tr w:rsidR="007041E6" w:rsidRPr="00A74B68" w14:paraId="3348976B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E75362E" w14:textId="017E790E" w:rsidR="007041E6" w:rsidRPr="00C21BEB" w:rsidRDefault="007041E6" w:rsidP="00260950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3A23D8">
              <w:rPr>
                <w:b w:val="0"/>
                <w:bCs w:val="0"/>
                <w:i/>
                <w:iCs/>
                <w:sz w:val="20"/>
              </w:rPr>
              <w:t>SST4-anomaly</w:t>
            </w:r>
          </w:p>
        </w:tc>
        <w:tc>
          <w:tcPr>
            <w:tcW w:w="0" w:type="auto"/>
            <w:shd w:val="clear" w:color="auto" w:fill="auto"/>
          </w:tcPr>
          <w:p w14:paraId="21AC6698" w14:textId="23570D9A" w:rsidR="007041E6" w:rsidRPr="00C21BEB" w:rsidRDefault="007041E6" w:rsidP="00260950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3A23D8">
              <w:rPr>
                <w:sz w:val="20"/>
              </w:rPr>
              <w:t>See Gall et al., 2022</w:t>
            </w:r>
          </w:p>
        </w:tc>
        <w:tc>
          <w:tcPr>
            <w:tcW w:w="0" w:type="auto"/>
            <w:shd w:val="clear" w:color="auto" w:fill="auto"/>
          </w:tcPr>
          <w:p w14:paraId="0D8E9DCE" w14:textId="05DFE9F4" w:rsidR="007041E6" w:rsidRPr="00C21BEB" w:rsidRDefault="007041E6" w:rsidP="00260950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3A23D8">
              <w:rPr>
                <w:sz w:val="20"/>
              </w:rPr>
              <w:t>Monthly anomaly in SST4 (i.e., difference between SST4-monthly and SST4-climatology) (°C)</w:t>
            </w:r>
          </w:p>
        </w:tc>
      </w:tr>
      <w:tr w:rsidR="007041E6" w:rsidRPr="00AA26FF" w14:paraId="5AE52789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2E5A477" w14:textId="10A54145" w:rsidR="007041E6" w:rsidRPr="00AA26FF" w:rsidRDefault="007041E6" w:rsidP="00260950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AA26FF">
              <w:rPr>
                <w:b w:val="0"/>
                <w:bCs w:val="0"/>
                <w:i/>
                <w:iCs/>
                <w:sz w:val="20"/>
              </w:rPr>
              <w:t>kd490</w:t>
            </w:r>
          </w:p>
        </w:tc>
        <w:tc>
          <w:tcPr>
            <w:tcW w:w="0" w:type="auto"/>
            <w:shd w:val="clear" w:color="auto" w:fill="auto"/>
          </w:tcPr>
          <w:p w14:paraId="3EE30C5F" w14:textId="707148E3" w:rsidR="007041E6" w:rsidRPr="00AA26FF" w:rsidRDefault="007041E6" w:rsidP="00260950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 xml:space="preserve">Open-ocean Kd490 product from MODIS-Aqua and </w:t>
            </w:r>
            <w:proofErr w:type="spellStart"/>
            <w:r w:rsidRPr="00AA26FF">
              <w:rPr>
                <w:sz w:val="20"/>
              </w:rPr>
              <w:t>SeaWiFS</w:t>
            </w:r>
            <w:proofErr w:type="spellEnd"/>
            <w:r w:rsidRPr="00AA26FF">
              <w:rPr>
                <w:sz w:val="20"/>
              </w:rPr>
              <w:t xml:space="preserve"> (Clark, 1997) (9km, monthly) blended as Pinkerton et al.</w:t>
            </w:r>
            <w:r>
              <w:rPr>
                <w:sz w:val="20"/>
              </w:rPr>
              <w:t xml:space="preserve">, </w:t>
            </w:r>
            <w:r w:rsidRPr="00AA26FF">
              <w:rPr>
                <w:sz w:val="20"/>
              </w:rPr>
              <w:t>2021</w:t>
            </w:r>
            <w:r>
              <w:rPr>
                <w:sz w:val="20"/>
              </w:rPr>
              <w:t>; Gall et al. 2022</w:t>
            </w:r>
          </w:p>
        </w:tc>
        <w:tc>
          <w:tcPr>
            <w:tcW w:w="0" w:type="auto"/>
            <w:shd w:val="clear" w:color="auto" w:fill="auto"/>
          </w:tcPr>
          <w:p w14:paraId="58AF5F3A" w14:textId="3D33BBAA" w:rsidR="007041E6" w:rsidRPr="00AA26FF" w:rsidRDefault="007041E6" w:rsidP="00260950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Diffuse attenuation at 490 nm (proxy for water clarity) (m</w:t>
            </w:r>
            <w:r w:rsidRPr="00AA26FF">
              <w:rPr>
                <w:sz w:val="20"/>
                <w:vertAlign w:val="superscript"/>
              </w:rPr>
              <w:t>-1</w:t>
            </w:r>
            <w:r w:rsidRPr="00AA26FF">
              <w:rPr>
                <w:sz w:val="20"/>
              </w:rPr>
              <w:t xml:space="preserve">). Excluded from final models as no data for 2021. </w:t>
            </w:r>
          </w:p>
        </w:tc>
      </w:tr>
      <w:tr w:rsidR="007041E6" w:rsidRPr="00AA26FF" w14:paraId="7B4468D2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42A8917" w14:textId="6CF4AEE8" w:rsidR="007041E6" w:rsidRPr="00AA26FF" w:rsidRDefault="007041E6" w:rsidP="00260950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AA26FF">
              <w:rPr>
                <w:b w:val="0"/>
                <w:bCs w:val="0"/>
                <w:i/>
                <w:iCs/>
                <w:sz w:val="20"/>
              </w:rPr>
              <w:t>par</w:t>
            </w:r>
          </w:p>
        </w:tc>
        <w:tc>
          <w:tcPr>
            <w:tcW w:w="0" w:type="auto"/>
            <w:shd w:val="clear" w:color="auto" w:fill="auto"/>
          </w:tcPr>
          <w:p w14:paraId="0ED9F46D" w14:textId="11A920E3" w:rsidR="007041E6" w:rsidRPr="00AA26FF" w:rsidRDefault="007041E6" w:rsidP="00260950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 xml:space="preserve">Open-ocean PAR product (9km, monthly) from MODIS-Aqua and </w:t>
            </w:r>
            <w:proofErr w:type="spellStart"/>
            <w:r w:rsidRPr="00AA26FF">
              <w:rPr>
                <w:sz w:val="20"/>
              </w:rPr>
              <w:t>SeaWiFS</w:t>
            </w:r>
            <w:proofErr w:type="spellEnd"/>
            <w:r w:rsidRPr="00AA26FF">
              <w:rPr>
                <w:sz w:val="20"/>
              </w:rPr>
              <w:t xml:space="preserve"> (</w:t>
            </w:r>
            <w:proofErr w:type="spellStart"/>
            <w:r w:rsidRPr="00AA26FF">
              <w:rPr>
                <w:sz w:val="20"/>
              </w:rPr>
              <w:t>Frouin</w:t>
            </w:r>
            <w:proofErr w:type="spellEnd"/>
            <w:r w:rsidRPr="00AA26FF">
              <w:rPr>
                <w:sz w:val="20"/>
              </w:rPr>
              <w:t xml:space="preserve"> &amp; Pinker, 1995; </w:t>
            </w:r>
            <w:proofErr w:type="spellStart"/>
            <w:r w:rsidRPr="00AA26FF">
              <w:rPr>
                <w:sz w:val="20"/>
              </w:rPr>
              <w:t>Frouin</w:t>
            </w:r>
            <w:proofErr w:type="spellEnd"/>
            <w:r w:rsidRPr="00AA26FF">
              <w:rPr>
                <w:sz w:val="20"/>
              </w:rPr>
              <w:t xml:space="preserve"> et al., 2012) blended as Pinkerton et al.</w:t>
            </w:r>
            <w:r>
              <w:rPr>
                <w:sz w:val="20"/>
              </w:rPr>
              <w:t xml:space="preserve">, </w:t>
            </w:r>
            <w:r w:rsidRPr="00AA26FF">
              <w:rPr>
                <w:sz w:val="20"/>
              </w:rPr>
              <w:t>2021</w:t>
            </w:r>
            <w:r>
              <w:rPr>
                <w:sz w:val="20"/>
              </w:rPr>
              <w:t>; Gall et al. 2022</w:t>
            </w:r>
          </w:p>
        </w:tc>
        <w:tc>
          <w:tcPr>
            <w:tcW w:w="0" w:type="auto"/>
            <w:shd w:val="clear" w:color="auto" w:fill="auto"/>
          </w:tcPr>
          <w:p w14:paraId="0F9C53B8" w14:textId="4A28AE0B" w:rsidR="007041E6" w:rsidRPr="00AA26FF" w:rsidRDefault="007041E6" w:rsidP="00260950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Average daily incident irradiance at sea surface (Einstein/m</w:t>
            </w:r>
            <w:r w:rsidRPr="00AA26FF">
              <w:rPr>
                <w:sz w:val="20"/>
                <w:vertAlign w:val="superscript"/>
              </w:rPr>
              <w:t>2</w:t>
            </w:r>
            <w:r w:rsidRPr="00AA26FF">
              <w:rPr>
                <w:sz w:val="20"/>
              </w:rPr>
              <w:t xml:space="preserve">/d). Correlated with </w:t>
            </w:r>
            <w:r w:rsidRPr="00AA26FF">
              <w:rPr>
                <w:i/>
                <w:iCs/>
                <w:sz w:val="20"/>
              </w:rPr>
              <w:t>temp</w:t>
            </w:r>
            <w:r w:rsidRPr="00AA26FF">
              <w:rPr>
                <w:sz w:val="20"/>
              </w:rPr>
              <w:t>.</w:t>
            </w:r>
          </w:p>
        </w:tc>
      </w:tr>
      <w:tr w:rsidR="007041E6" w:rsidRPr="00AA26FF" w14:paraId="6A6013AD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A763C39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proofErr w:type="spellStart"/>
            <w:r w:rsidRPr="00AA26FF">
              <w:rPr>
                <w:b w:val="0"/>
                <w:bCs w:val="0"/>
                <w:i/>
                <w:iCs/>
                <w:sz w:val="20"/>
              </w:rPr>
              <w:t>vgpm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4F11AF7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 xml:space="preserve">Vertically Generalised Production Model (VGPM, </w:t>
            </w:r>
            <w:proofErr w:type="spellStart"/>
            <w:r w:rsidRPr="00AA26FF">
              <w:rPr>
                <w:sz w:val="20"/>
              </w:rPr>
              <w:t>Behrenfeld</w:t>
            </w:r>
            <w:proofErr w:type="spellEnd"/>
            <w:r w:rsidRPr="00AA26FF">
              <w:rPr>
                <w:sz w:val="20"/>
              </w:rPr>
              <w:t xml:space="preserve"> &amp; </w:t>
            </w:r>
            <w:proofErr w:type="spellStart"/>
            <w:r w:rsidRPr="00AA26FF">
              <w:rPr>
                <w:sz w:val="20"/>
              </w:rPr>
              <w:t>Falkowski</w:t>
            </w:r>
            <w:proofErr w:type="spellEnd"/>
            <w:r w:rsidRPr="00AA26FF">
              <w:rPr>
                <w:sz w:val="20"/>
              </w:rPr>
              <w:t xml:space="preserve"> 1997) based on MODIS-Aqua and </w:t>
            </w:r>
            <w:proofErr w:type="spellStart"/>
            <w:r w:rsidRPr="00AA26FF">
              <w:rPr>
                <w:sz w:val="20"/>
              </w:rPr>
              <w:t>SeaWiFS</w:t>
            </w:r>
            <w:proofErr w:type="spellEnd"/>
            <w:r w:rsidRPr="00AA26FF" w:rsidDel="00954CA2">
              <w:rPr>
                <w:sz w:val="20"/>
              </w:rPr>
              <w:t xml:space="preserve"> </w:t>
            </w:r>
            <w:r w:rsidRPr="00AA26FF">
              <w:rPr>
                <w:sz w:val="20"/>
              </w:rPr>
              <w:t>(sourced from Oregon State University</w:t>
            </w:r>
            <w:r w:rsidRPr="00AA26FF">
              <w:rPr>
                <w:sz w:val="20"/>
                <w:vertAlign w:val="superscript"/>
              </w:rPr>
              <w:t>1</w:t>
            </w:r>
            <w:r w:rsidRPr="00AA26FF">
              <w:rPr>
                <w:sz w:val="20"/>
              </w:rPr>
              <w:t>, 9km, monthly) and</w:t>
            </w:r>
            <w:r w:rsidRPr="00AA26FF" w:rsidDel="00954CA2">
              <w:rPr>
                <w:sz w:val="20"/>
              </w:rPr>
              <w:t xml:space="preserve"> </w:t>
            </w:r>
            <w:r w:rsidRPr="00AA26FF">
              <w:rPr>
                <w:sz w:val="20"/>
              </w:rPr>
              <w:t xml:space="preserve">blended as Pinkerton et al. (2021). </w:t>
            </w:r>
          </w:p>
        </w:tc>
        <w:tc>
          <w:tcPr>
            <w:tcW w:w="0" w:type="auto"/>
            <w:shd w:val="clear" w:color="auto" w:fill="auto"/>
          </w:tcPr>
          <w:p w14:paraId="1D47E670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Model of primary production (</w:t>
            </w:r>
            <w:proofErr w:type="spellStart"/>
            <w:r w:rsidRPr="00AA26FF">
              <w:rPr>
                <w:sz w:val="20"/>
              </w:rPr>
              <w:t>mgC</w:t>
            </w:r>
            <w:proofErr w:type="spellEnd"/>
            <w:r w:rsidRPr="00AA26FF">
              <w:rPr>
                <w:sz w:val="20"/>
              </w:rPr>
              <w:t>/m</w:t>
            </w:r>
            <w:r w:rsidRPr="00AA26FF">
              <w:rPr>
                <w:sz w:val="20"/>
                <w:vertAlign w:val="superscript"/>
              </w:rPr>
              <w:t>2</w:t>
            </w:r>
            <w:r w:rsidRPr="00AA26FF">
              <w:rPr>
                <w:sz w:val="20"/>
              </w:rPr>
              <w:t xml:space="preserve">/d). </w:t>
            </w:r>
            <w:proofErr w:type="spellStart"/>
            <w:r w:rsidRPr="00AA26FF">
              <w:rPr>
                <w:i/>
                <w:iCs/>
                <w:sz w:val="20"/>
              </w:rPr>
              <w:t>Chla</w:t>
            </w:r>
            <w:proofErr w:type="spellEnd"/>
            <w:r w:rsidRPr="00AA26FF">
              <w:rPr>
                <w:sz w:val="20"/>
              </w:rPr>
              <w:t xml:space="preserve"> preferred in final models. Correlated with </w:t>
            </w:r>
            <w:proofErr w:type="spellStart"/>
            <w:r w:rsidRPr="00AA26FF">
              <w:rPr>
                <w:i/>
                <w:iCs/>
                <w:sz w:val="20"/>
              </w:rPr>
              <w:t>eppley</w:t>
            </w:r>
            <w:proofErr w:type="spellEnd"/>
            <w:r w:rsidRPr="00AA26FF">
              <w:rPr>
                <w:sz w:val="20"/>
              </w:rPr>
              <w:t xml:space="preserve"> and </w:t>
            </w:r>
            <w:proofErr w:type="spellStart"/>
            <w:r w:rsidRPr="00AA26FF">
              <w:rPr>
                <w:i/>
                <w:iCs/>
                <w:sz w:val="20"/>
              </w:rPr>
              <w:t>mld</w:t>
            </w:r>
            <w:proofErr w:type="spellEnd"/>
            <w:r w:rsidRPr="00AA26FF">
              <w:rPr>
                <w:sz w:val="20"/>
              </w:rPr>
              <w:t xml:space="preserve">. </w:t>
            </w:r>
          </w:p>
        </w:tc>
      </w:tr>
      <w:tr w:rsidR="007041E6" w:rsidRPr="00AA26FF" w14:paraId="6075DF60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2DFCE82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AA26FF">
              <w:rPr>
                <w:b w:val="0"/>
                <w:bCs w:val="0"/>
                <w:i/>
                <w:iCs/>
                <w:sz w:val="20"/>
              </w:rPr>
              <w:t>café</w:t>
            </w:r>
          </w:p>
        </w:tc>
        <w:tc>
          <w:tcPr>
            <w:tcW w:w="0" w:type="auto"/>
            <w:shd w:val="clear" w:color="auto" w:fill="auto"/>
          </w:tcPr>
          <w:p w14:paraId="5F0211F7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 xml:space="preserve">Carbon, Absorption, and Fluorescence Euphotic-resolving model (CAFE, </w:t>
            </w:r>
            <w:proofErr w:type="spellStart"/>
            <w:r w:rsidRPr="00AA26FF">
              <w:rPr>
                <w:sz w:val="20"/>
              </w:rPr>
              <w:t>Silsbe</w:t>
            </w:r>
            <w:proofErr w:type="spellEnd"/>
            <w:r w:rsidRPr="00AA26FF">
              <w:rPr>
                <w:sz w:val="20"/>
              </w:rPr>
              <w:t xml:space="preserve"> et al., 2016).  based on MODIS-Aqua and </w:t>
            </w:r>
            <w:proofErr w:type="spellStart"/>
            <w:r w:rsidRPr="00AA26FF">
              <w:rPr>
                <w:sz w:val="20"/>
              </w:rPr>
              <w:t>SeaWiFS</w:t>
            </w:r>
            <w:proofErr w:type="spellEnd"/>
            <w:r w:rsidRPr="00AA26FF" w:rsidDel="00954CA2">
              <w:rPr>
                <w:sz w:val="20"/>
              </w:rPr>
              <w:t xml:space="preserve"> </w:t>
            </w:r>
            <w:r w:rsidRPr="00AA26FF">
              <w:rPr>
                <w:sz w:val="20"/>
              </w:rPr>
              <w:t>(sourced from Oregon State University</w:t>
            </w:r>
            <w:r w:rsidRPr="00AA26FF">
              <w:rPr>
                <w:sz w:val="20"/>
                <w:vertAlign w:val="superscript"/>
              </w:rPr>
              <w:t>1</w:t>
            </w:r>
            <w:r w:rsidRPr="00AA26FF">
              <w:rPr>
                <w:sz w:val="20"/>
              </w:rPr>
              <w:t>, (9km, monthly) and</w:t>
            </w:r>
            <w:r w:rsidRPr="00AA26FF" w:rsidDel="00954CA2">
              <w:rPr>
                <w:sz w:val="20"/>
              </w:rPr>
              <w:t xml:space="preserve"> </w:t>
            </w:r>
            <w:r w:rsidRPr="00AA26FF">
              <w:rPr>
                <w:sz w:val="20"/>
              </w:rPr>
              <w:t>blended as Pinkerton et al. (2021).</w:t>
            </w:r>
          </w:p>
        </w:tc>
        <w:tc>
          <w:tcPr>
            <w:tcW w:w="0" w:type="auto"/>
            <w:shd w:val="clear" w:color="auto" w:fill="auto"/>
          </w:tcPr>
          <w:p w14:paraId="30DE6FDB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Models of primary production (</w:t>
            </w:r>
            <w:proofErr w:type="spellStart"/>
            <w:r w:rsidRPr="00AA26FF">
              <w:rPr>
                <w:sz w:val="20"/>
              </w:rPr>
              <w:t>mgC</w:t>
            </w:r>
            <w:proofErr w:type="spellEnd"/>
            <w:r w:rsidRPr="00AA26FF">
              <w:rPr>
                <w:sz w:val="20"/>
              </w:rPr>
              <w:t>/m</w:t>
            </w:r>
            <w:r w:rsidRPr="00AA26FF">
              <w:rPr>
                <w:sz w:val="20"/>
                <w:vertAlign w:val="superscript"/>
              </w:rPr>
              <w:t>2</w:t>
            </w:r>
            <w:r w:rsidRPr="00AA26FF">
              <w:rPr>
                <w:sz w:val="20"/>
              </w:rPr>
              <w:t xml:space="preserve">/d). </w:t>
            </w:r>
            <w:proofErr w:type="spellStart"/>
            <w:r w:rsidRPr="00AA26FF">
              <w:rPr>
                <w:i/>
                <w:iCs/>
                <w:sz w:val="20"/>
              </w:rPr>
              <w:t>Chla</w:t>
            </w:r>
            <w:proofErr w:type="spellEnd"/>
            <w:r w:rsidRPr="00AA26FF">
              <w:rPr>
                <w:sz w:val="20"/>
              </w:rPr>
              <w:t xml:space="preserve"> preferred in final models</w:t>
            </w:r>
          </w:p>
        </w:tc>
      </w:tr>
      <w:tr w:rsidR="007041E6" w:rsidRPr="00AA26FF" w14:paraId="0B5F2E2C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5075645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proofErr w:type="spellStart"/>
            <w:r w:rsidRPr="00AA26FF">
              <w:rPr>
                <w:b w:val="0"/>
                <w:bCs w:val="0"/>
                <w:i/>
                <w:iCs/>
                <w:sz w:val="20"/>
              </w:rPr>
              <w:t>cbpm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5855A3A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 xml:space="preserve">Carbon Based Production Model (CBPM, </w:t>
            </w:r>
            <w:proofErr w:type="spellStart"/>
            <w:r w:rsidRPr="00AA26FF">
              <w:rPr>
                <w:sz w:val="20"/>
              </w:rPr>
              <w:t>Behrenfeld</w:t>
            </w:r>
            <w:proofErr w:type="spellEnd"/>
            <w:r w:rsidRPr="00AA26FF">
              <w:rPr>
                <w:sz w:val="20"/>
              </w:rPr>
              <w:t xml:space="preserve"> et al., 2005; </w:t>
            </w:r>
            <w:proofErr w:type="spellStart"/>
            <w:r w:rsidRPr="00AA26FF">
              <w:rPr>
                <w:sz w:val="20"/>
              </w:rPr>
              <w:t>Westberry</w:t>
            </w:r>
            <w:proofErr w:type="spellEnd"/>
            <w:r w:rsidRPr="00AA26FF">
              <w:rPr>
                <w:sz w:val="20"/>
              </w:rPr>
              <w:t xml:space="preserve"> et al. 2008) based on MODIS-Aqua and </w:t>
            </w:r>
            <w:proofErr w:type="spellStart"/>
            <w:r w:rsidRPr="00AA26FF">
              <w:rPr>
                <w:sz w:val="20"/>
              </w:rPr>
              <w:t>SeaWiFS</w:t>
            </w:r>
            <w:proofErr w:type="spellEnd"/>
            <w:r w:rsidRPr="00AA26FF" w:rsidDel="00954CA2">
              <w:rPr>
                <w:sz w:val="20"/>
              </w:rPr>
              <w:t xml:space="preserve"> </w:t>
            </w:r>
            <w:r w:rsidRPr="00AA26FF">
              <w:rPr>
                <w:sz w:val="20"/>
              </w:rPr>
              <w:t>(sourced from Oregon State University</w:t>
            </w:r>
            <w:r w:rsidRPr="00AA26FF">
              <w:rPr>
                <w:sz w:val="20"/>
                <w:vertAlign w:val="superscript"/>
              </w:rPr>
              <w:t>1</w:t>
            </w:r>
            <w:r w:rsidRPr="00AA26FF">
              <w:rPr>
                <w:sz w:val="20"/>
              </w:rPr>
              <w:t>, 9km, monthly) and</w:t>
            </w:r>
            <w:r w:rsidRPr="00AA26FF" w:rsidDel="00954CA2">
              <w:rPr>
                <w:sz w:val="20"/>
              </w:rPr>
              <w:t xml:space="preserve"> </w:t>
            </w:r>
            <w:r w:rsidRPr="00AA26FF">
              <w:rPr>
                <w:sz w:val="20"/>
              </w:rPr>
              <w:t>blended as Pinkerton et al. (2021).</w:t>
            </w:r>
          </w:p>
        </w:tc>
        <w:tc>
          <w:tcPr>
            <w:tcW w:w="0" w:type="auto"/>
            <w:shd w:val="clear" w:color="auto" w:fill="auto"/>
          </w:tcPr>
          <w:p w14:paraId="31A7BF35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Models of primary production (</w:t>
            </w:r>
            <w:proofErr w:type="spellStart"/>
            <w:r w:rsidRPr="00AA26FF">
              <w:rPr>
                <w:sz w:val="20"/>
              </w:rPr>
              <w:t>mgC</w:t>
            </w:r>
            <w:proofErr w:type="spellEnd"/>
            <w:r w:rsidRPr="00AA26FF">
              <w:rPr>
                <w:sz w:val="20"/>
              </w:rPr>
              <w:t>/m</w:t>
            </w:r>
            <w:r w:rsidRPr="00AA26FF">
              <w:rPr>
                <w:sz w:val="20"/>
                <w:vertAlign w:val="superscript"/>
              </w:rPr>
              <w:t>2</w:t>
            </w:r>
            <w:r w:rsidRPr="00AA26FF">
              <w:rPr>
                <w:sz w:val="20"/>
              </w:rPr>
              <w:t xml:space="preserve">/d). </w:t>
            </w:r>
            <w:proofErr w:type="spellStart"/>
            <w:r w:rsidRPr="00AA26FF">
              <w:rPr>
                <w:i/>
                <w:iCs/>
                <w:sz w:val="20"/>
              </w:rPr>
              <w:t>Chla</w:t>
            </w:r>
            <w:proofErr w:type="spellEnd"/>
            <w:r w:rsidRPr="00AA26FF">
              <w:rPr>
                <w:sz w:val="20"/>
              </w:rPr>
              <w:t xml:space="preserve"> preferred in final models</w:t>
            </w:r>
          </w:p>
        </w:tc>
      </w:tr>
      <w:tr w:rsidR="007041E6" w:rsidRPr="00AA26FF" w14:paraId="7F098420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D7B0043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proofErr w:type="spellStart"/>
            <w:r w:rsidRPr="00AA26FF">
              <w:rPr>
                <w:b w:val="0"/>
                <w:bCs w:val="0"/>
                <w:i/>
                <w:iCs/>
                <w:sz w:val="20"/>
              </w:rPr>
              <w:t>eppley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2C5DF9B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 xml:space="preserve">Eppley-modified VGPM (Eppley, 1972; </w:t>
            </w:r>
            <w:proofErr w:type="spellStart"/>
            <w:r w:rsidRPr="00AA26FF">
              <w:rPr>
                <w:sz w:val="20"/>
              </w:rPr>
              <w:t>Behrenfeld</w:t>
            </w:r>
            <w:proofErr w:type="spellEnd"/>
            <w:r w:rsidRPr="00AA26FF">
              <w:rPr>
                <w:sz w:val="20"/>
              </w:rPr>
              <w:t xml:space="preserve"> &amp; </w:t>
            </w:r>
            <w:proofErr w:type="spellStart"/>
            <w:r w:rsidRPr="00AA26FF">
              <w:rPr>
                <w:sz w:val="20"/>
              </w:rPr>
              <w:t>Falkowski</w:t>
            </w:r>
            <w:proofErr w:type="spellEnd"/>
            <w:r w:rsidRPr="00AA26FF">
              <w:rPr>
                <w:sz w:val="20"/>
              </w:rPr>
              <w:t xml:space="preserve"> 1997) based on MODIS-Aqua and </w:t>
            </w:r>
            <w:proofErr w:type="spellStart"/>
            <w:r w:rsidRPr="00AA26FF">
              <w:rPr>
                <w:sz w:val="20"/>
              </w:rPr>
              <w:t>SeaWiFS</w:t>
            </w:r>
            <w:proofErr w:type="spellEnd"/>
            <w:r w:rsidRPr="00AA26FF">
              <w:rPr>
                <w:sz w:val="20"/>
              </w:rPr>
              <w:t xml:space="preserve"> (sourced from Oregon State University</w:t>
            </w:r>
            <w:r w:rsidRPr="00AA26FF">
              <w:rPr>
                <w:sz w:val="20"/>
                <w:vertAlign w:val="superscript"/>
              </w:rPr>
              <w:t>1</w:t>
            </w:r>
            <w:r w:rsidRPr="00AA26FF">
              <w:rPr>
                <w:sz w:val="20"/>
              </w:rPr>
              <w:t>, 9km, monthly)) and blended as Pinkerton et al. (2021).</w:t>
            </w:r>
          </w:p>
        </w:tc>
        <w:tc>
          <w:tcPr>
            <w:tcW w:w="0" w:type="auto"/>
            <w:shd w:val="clear" w:color="auto" w:fill="auto"/>
          </w:tcPr>
          <w:p w14:paraId="4A356FA9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Models of primary production (</w:t>
            </w:r>
            <w:proofErr w:type="spellStart"/>
            <w:r w:rsidRPr="00AA26FF">
              <w:rPr>
                <w:sz w:val="20"/>
              </w:rPr>
              <w:t>mgC</w:t>
            </w:r>
            <w:proofErr w:type="spellEnd"/>
            <w:r w:rsidRPr="00AA26FF">
              <w:rPr>
                <w:sz w:val="20"/>
              </w:rPr>
              <w:t>/m</w:t>
            </w:r>
            <w:r w:rsidRPr="00AA26FF">
              <w:rPr>
                <w:sz w:val="20"/>
                <w:vertAlign w:val="superscript"/>
              </w:rPr>
              <w:t>2</w:t>
            </w:r>
            <w:r w:rsidRPr="00AA26FF">
              <w:rPr>
                <w:sz w:val="20"/>
              </w:rPr>
              <w:t xml:space="preserve">/d). </w:t>
            </w:r>
            <w:proofErr w:type="spellStart"/>
            <w:r w:rsidRPr="00AA26FF">
              <w:rPr>
                <w:i/>
                <w:iCs/>
                <w:sz w:val="20"/>
              </w:rPr>
              <w:t>Chla</w:t>
            </w:r>
            <w:proofErr w:type="spellEnd"/>
            <w:r w:rsidRPr="00AA26FF">
              <w:rPr>
                <w:sz w:val="20"/>
              </w:rPr>
              <w:t xml:space="preserve"> preferred in final models</w:t>
            </w:r>
          </w:p>
        </w:tc>
      </w:tr>
      <w:tr w:rsidR="007041E6" w:rsidRPr="00AA26FF" w14:paraId="489604E0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B1EC8BF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proofErr w:type="spellStart"/>
            <w:r w:rsidRPr="00AA26FF">
              <w:rPr>
                <w:b w:val="0"/>
                <w:bCs w:val="0"/>
                <w:i/>
                <w:iCs/>
                <w:sz w:val="20"/>
              </w:rPr>
              <w:t>SSTgrad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7080A72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Magnitude of the 2-dimensional spatial gradient of OI-SST v2.1 (Reynolds et al., 2007; Huang et al., 2021)</w:t>
            </w:r>
          </w:p>
        </w:tc>
        <w:tc>
          <w:tcPr>
            <w:tcW w:w="0" w:type="auto"/>
            <w:shd w:val="clear" w:color="auto" w:fill="auto"/>
          </w:tcPr>
          <w:p w14:paraId="1379F418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 xml:space="preserve">Spatial gradient in </w:t>
            </w:r>
            <w:r w:rsidRPr="00AA26FF">
              <w:rPr>
                <w:i/>
                <w:iCs/>
                <w:sz w:val="20"/>
              </w:rPr>
              <w:t>SST</w:t>
            </w:r>
            <w:r w:rsidRPr="00AA26FF">
              <w:rPr>
                <w:sz w:val="20"/>
              </w:rPr>
              <w:t xml:space="preserve"> as indicative of fronts (because this was calculated from data on a </w:t>
            </w:r>
            <w:proofErr w:type="spellStart"/>
            <w:r w:rsidRPr="00AA26FF">
              <w:rPr>
                <w:sz w:val="20"/>
              </w:rPr>
              <w:t>lat-lon</w:t>
            </w:r>
            <w:proofErr w:type="spellEnd"/>
            <w:r w:rsidRPr="00AA26FF">
              <w:rPr>
                <w:sz w:val="20"/>
              </w:rPr>
              <w:t xml:space="preserve"> grid it will have biases across large areas but may be useful). Inclusion resulted in reduced data set. Excluded from final models because reduced LBT occurrences by </w:t>
            </w:r>
            <w:r w:rsidRPr="00AA26FF">
              <w:rPr>
                <w:i/>
                <w:iCs/>
                <w:sz w:val="20"/>
              </w:rPr>
              <w:t>n</w:t>
            </w:r>
            <w:r w:rsidRPr="00AA26FF">
              <w:rPr>
                <w:sz w:val="20"/>
              </w:rPr>
              <w:t xml:space="preserve"> = 15. </w:t>
            </w:r>
          </w:p>
        </w:tc>
      </w:tr>
      <w:tr w:rsidR="007041E6" w:rsidRPr="00AA26FF" w14:paraId="69F947C2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E45DC24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AA26FF">
              <w:rPr>
                <w:b w:val="0"/>
                <w:bCs w:val="0"/>
                <w:i/>
                <w:iCs/>
                <w:sz w:val="20"/>
              </w:rPr>
              <w:t>mld0p030</w:t>
            </w:r>
          </w:p>
        </w:tc>
        <w:tc>
          <w:tcPr>
            <w:tcW w:w="0" w:type="auto"/>
            <w:shd w:val="clear" w:color="auto" w:fill="auto"/>
          </w:tcPr>
          <w:p w14:paraId="191B37F5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Depth at which there is potential density difference of 0.030 kg m</w:t>
            </w:r>
            <w:r w:rsidRPr="00AA26FF">
              <w:rPr>
                <w:sz w:val="20"/>
                <w:vertAlign w:val="superscript"/>
              </w:rPr>
              <w:t>-3</w:t>
            </w:r>
            <w:r w:rsidRPr="00AA26FF">
              <w:rPr>
                <w:sz w:val="20"/>
              </w:rPr>
              <w:t xml:space="preserve"> from the surface. Based on GLBu0.08 hindcast results (using </w:t>
            </w:r>
            <w:proofErr w:type="spellStart"/>
            <w:r w:rsidRPr="00AA26FF">
              <w:rPr>
                <w:sz w:val="20"/>
              </w:rPr>
              <w:t>hycom</w:t>
            </w:r>
            <w:proofErr w:type="spellEnd"/>
            <w:r w:rsidRPr="00AA26FF">
              <w:rPr>
                <w:sz w:val="20"/>
              </w:rPr>
              <w:t xml:space="preserve">, </w:t>
            </w:r>
            <w:proofErr w:type="spellStart"/>
            <w:r w:rsidRPr="00AA26FF">
              <w:rPr>
                <w:sz w:val="20"/>
              </w:rPr>
              <w:t>fnmoc</w:t>
            </w:r>
            <w:proofErr w:type="spellEnd"/>
            <w:r w:rsidRPr="00AA26FF">
              <w:rPr>
                <w:sz w:val="20"/>
              </w:rPr>
              <w:t xml:space="preserve">, soda, tops: Metzger et al., 2007; </w:t>
            </w:r>
            <w:proofErr w:type="spellStart"/>
            <w:r w:rsidRPr="00AA26FF">
              <w:rPr>
                <w:sz w:val="20"/>
              </w:rPr>
              <w:t>Chassignet</w:t>
            </w:r>
            <w:proofErr w:type="spellEnd"/>
            <w:r w:rsidRPr="00AA26FF">
              <w:rPr>
                <w:sz w:val="20"/>
              </w:rPr>
              <w:t xml:space="preserve"> et al. 2007; </w:t>
            </w:r>
            <w:proofErr w:type="spellStart"/>
            <w:r w:rsidRPr="00AA26FF">
              <w:rPr>
                <w:sz w:val="20"/>
              </w:rPr>
              <w:t>Wallcraft</w:t>
            </w:r>
            <w:proofErr w:type="spellEnd"/>
            <w:r w:rsidRPr="00AA26FF">
              <w:rPr>
                <w:sz w:val="20"/>
              </w:rPr>
              <w:t xml:space="preserve"> et al. 2009) sourced from Oregon </w:t>
            </w:r>
            <w:proofErr w:type="gramStart"/>
            <w:r w:rsidRPr="00AA26FF">
              <w:rPr>
                <w:sz w:val="20"/>
              </w:rPr>
              <w:t>State University ocean</w:t>
            </w:r>
            <w:proofErr w:type="gramEnd"/>
            <w:r w:rsidRPr="00AA26FF">
              <w:rPr>
                <w:sz w:val="20"/>
              </w:rPr>
              <w:t xml:space="preserve"> productivity (9km, monthly)</w:t>
            </w:r>
          </w:p>
        </w:tc>
        <w:tc>
          <w:tcPr>
            <w:tcW w:w="0" w:type="auto"/>
            <w:shd w:val="clear" w:color="auto" w:fill="auto"/>
          </w:tcPr>
          <w:p w14:paraId="2ECC2D79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Mixed layer depth (m) on two different criteria for changes in potential density (0.03 kg/m</w:t>
            </w:r>
            <w:r w:rsidRPr="00AA26FF">
              <w:rPr>
                <w:sz w:val="20"/>
                <w:vertAlign w:val="superscript"/>
              </w:rPr>
              <w:t>3</w:t>
            </w:r>
            <w:r w:rsidRPr="00AA26FF">
              <w:rPr>
                <w:sz w:val="20"/>
              </w:rPr>
              <w:t xml:space="preserve"> and 0.125 kg/m</w:t>
            </w:r>
            <w:r w:rsidRPr="00AA26FF">
              <w:rPr>
                <w:sz w:val="20"/>
                <w:vertAlign w:val="superscript"/>
              </w:rPr>
              <w:t>3</w:t>
            </w:r>
            <w:r w:rsidRPr="00AA26FF">
              <w:rPr>
                <w:sz w:val="20"/>
              </w:rPr>
              <w:t xml:space="preserve">). Correlated with other </w:t>
            </w:r>
            <w:proofErr w:type="spellStart"/>
            <w:r w:rsidRPr="00AA26FF">
              <w:rPr>
                <w:sz w:val="20"/>
              </w:rPr>
              <w:t>mld</w:t>
            </w:r>
            <w:proofErr w:type="spellEnd"/>
            <w:r w:rsidRPr="00AA26FF">
              <w:rPr>
                <w:sz w:val="20"/>
              </w:rPr>
              <w:t xml:space="preserve">, and </w:t>
            </w:r>
            <w:proofErr w:type="spellStart"/>
            <w:r w:rsidRPr="00AA26FF">
              <w:rPr>
                <w:sz w:val="20"/>
              </w:rPr>
              <w:t>vgpm</w:t>
            </w:r>
            <w:proofErr w:type="spellEnd"/>
            <w:r w:rsidRPr="00AA26FF">
              <w:rPr>
                <w:sz w:val="20"/>
              </w:rPr>
              <w:t>.</w:t>
            </w:r>
          </w:p>
        </w:tc>
      </w:tr>
      <w:tr w:rsidR="007041E6" w:rsidRPr="00AA26FF" w14:paraId="0FF3754C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B42BE49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AA26FF">
              <w:rPr>
                <w:b w:val="0"/>
                <w:bCs w:val="0"/>
                <w:i/>
                <w:iCs/>
                <w:sz w:val="20"/>
              </w:rPr>
              <w:t>mld0p125</w:t>
            </w:r>
          </w:p>
        </w:tc>
        <w:tc>
          <w:tcPr>
            <w:tcW w:w="0" w:type="auto"/>
            <w:shd w:val="clear" w:color="auto" w:fill="auto"/>
          </w:tcPr>
          <w:p w14:paraId="6A8AC411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 xml:space="preserve">As for </w:t>
            </w:r>
            <w:r w:rsidRPr="00AA26FF">
              <w:rPr>
                <w:i/>
                <w:iCs/>
                <w:sz w:val="20"/>
              </w:rPr>
              <w:t>mld0p030</w:t>
            </w:r>
            <w:r w:rsidRPr="00AA26FF">
              <w:rPr>
                <w:sz w:val="20"/>
              </w:rPr>
              <w:t xml:space="preserve"> but with potential density difference of 0.125 kg/m</w:t>
            </w:r>
            <w:r w:rsidRPr="00AA26FF">
              <w:rPr>
                <w:sz w:val="20"/>
                <w:vertAlign w:val="superscript"/>
              </w:rPr>
              <w:t>3</w:t>
            </w:r>
            <w:r w:rsidRPr="00AA26FF">
              <w:rPr>
                <w:sz w:val="20"/>
              </w:rPr>
              <w:t xml:space="preserve"> from the surface (9km, monthly)</w:t>
            </w:r>
          </w:p>
        </w:tc>
        <w:tc>
          <w:tcPr>
            <w:tcW w:w="0" w:type="auto"/>
            <w:shd w:val="clear" w:color="auto" w:fill="auto"/>
          </w:tcPr>
          <w:p w14:paraId="4C9BCC25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Mixed layer depth (m) on two different criteria for changes in potential density (0.03 kg/m</w:t>
            </w:r>
            <w:r w:rsidRPr="00AA26FF">
              <w:rPr>
                <w:sz w:val="20"/>
                <w:vertAlign w:val="superscript"/>
              </w:rPr>
              <w:t>3</w:t>
            </w:r>
            <w:r w:rsidRPr="00AA26FF">
              <w:rPr>
                <w:sz w:val="20"/>
              </w:rPr>
              <w:t xml:space="preserve"> and 0.125 kg/m</w:t>
            </w:r>
            <w:r w:rsidRPr="00AA26FF">
              <w:rPr>
                <w:sz w:val="20"/>
                <w:vertAlign w:val="superscript"/>
              </w:rPr>
              <w:t>3</w:t>
            </w:r>
            <w:r w:rsidRPr="00AA26FF">
              <w:rPr>
                <w:sz w:val="20"/>
              </w:rPr>
              <w:t xml:space="preserve">). Correlated with other </w:t>
            </w:r>
            <w:proofErr w:type="spellStart"/>
            <w:r w:rsidRPr="00AA26FF">
              <w:rPr>
                <w:i/>
                <w:iCs/>
                <w:sz w:val="20"/>
              </w:rPr>
              <w:t>mld</w:t>
            </w:r>
            <w:proofErr w:type="spellEnd"/>
            <w:r w:rsidRPr="00AA26FF">
              <w:rPr>
                <w:sz w:val="20"/>
              </w:rPr>
              <w:t xml:space="preserve">, and </w:t>
            </w:r>
            <w:proofErr w:type="spellStart"/>
            <w:r w:rsidRPr="00AA26FF">
              <w:rPr>
                <w:i/>
                <w:iCs/>
                <w:sz w:val="20"/>
              </w:rPr>
              <w:t>vgpm</w:t>
            </w:r>
            <w:proofErr w:type="spellEnd"/>
            <w:r w:rsidRPr="00AA26FF">
              <w:rPr>
                <w:sz w:val="20"/>
              </w:rPr>
              <w:t>.</w:t>
            </w:r>
          </w:p>
        </w:tc>
      </w:tr>
      <w:tr w:rsidR="007041E6" w:rsidRPr="00AA26FF" w14:paraId="5BC1B3A1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9E78D86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AA26FF">
              <w:rPr>
                <w:b w:val="0"/>
                <w:bCs w:val="0"/>
                <w:i/>
                <w:iCs/>
                <w:sz w:val="20"/>
              </w:rPr>
              <w:t>temp100m</w:t>
            </w:r>
          </w:p>
        </w:tc>
        <w:tc>
          <w:tcPr>
            <w:tcW w:w="0" w:type="auto"/>
            <w:shd w:val="clear" w:color="auto" w:fill="auto"/>
          </w:tcPr>
          <w:p w14:paraId="132D07E7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proofErr w:type="spellStart"/>
            <w:r w:rsidRPr="00AA26FF">
              <w:rPr>
                <w:sz w:val="20"/>
              </w:rPr>
              <w:t>Roemmich</w:t>
            </w:r>
            <w:proofErr w:type="spellEnd"/>
            <w:r w:rsidRPr="00AA26FF">
              <w:rPr>
                <w:sz w:val="20"/>
              </w:rPr>
              <w:t xml:space="preserve"> and Gilson Argo climatology</w:t>
            </w:r>
          </w:p>
        </w:tc>
        <w:tc>
          <w:tcPr>
            <w:tcW w:w="0" w:type="auto"/>
            <w:shd w:val="clear" w:color="auto" w:fill="auto"/>
          </w:tcPr>
          <w:p w14:paraId="079E3772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Temperature at 100m. Correlated with other temp.</w:t>
            </w:r>
          </w:p>
        </w:tc>
      </w:tr>
      <w:tr w:rsidR="007041E6" w:rsidRPr="00AA26FF" w14:paraId="45E30863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1150F91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AA26FF">
              <w:rPr>
                <w:b w:val="0"/>
                <w:bCs w:val="0"/>
                <w:i/>
                <w:iCs/>
                <w:sz w:val="20"/>
              </w:rPr>
              <w:t>temp200m</w:t>
            </w:r>
          </w:p>
        </w:tc>
        <w:tc>
          <w:tcPr>
            <w:tcW w:w="0" w:type="auto"/>
            <w:shd w:val="clear" w:color="auto" w:fill="auto"/>
          </w:tcPr>
          <w:p w14:paraId="1002EC9E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proofErr w:type="spellStart"/>
            <w:r w:rsidRPr="00AA26FF">
              <w:rPr>
                <w:sz w:val="20"/>
              </w:rPr>
              <w:t>Roemmich</w:t>
            </w:r>
            <w:proofErr w:type="spellEnd"/>
            <w:r w:rsidRPr="00AA26FF">
              <w:rPr>
                <w:sz w:val="20"/>
              </w:rPr>
              <w:t xml:space="preserve"> and Gilson Argo climatology</w:t>
            </w:r>
          </w:p>
        </w:tc>
        <w:tc>
          <w:tcPr>
            <w:tcW w:w="0" w:type="auto"/>
            <w:shd w:val="clear" w:color="auto" w:fill="auto"/>
          </w:tcPr>
          <w:p w14:paraId="2F7F68C5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Temperature at 200m. Correlated with other temp.</w:t>
            </w:r>
          </w:p>
        </w:tc>
      </w:tr>
      <w:tr w:rsidR="007041E6" w:rsidRPr="00AA26FF" w14:paraId="7CE7B405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1C587FF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proofErr w:type="spellStart"/>
            <w:r w:rsidRPr="00AA26FF">
              <w:rPr>
                <w:b w:val="0"/>
                <w:bCs w:val="0"/>
                <w:i/>
                <w:iCs/>
                <w:sz w:val="20"/>
              </w:rPr>
              <w:t>TimeVaryingEastwardCurrents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01FF06CD" w14:textId="0448F9A2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AVISO</w:t>
            </w:r>
          </w:p>
        </w:tc>
        <w:tc>
          <w:tcPr>
            <w:tcW w:w="0" w:type="auto"/>
            <w:shd w:val="clear" w:color="auto" w:fill="auto"/>
          </w:tcPr>
          <w:p w14:paraId="3C8607D8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Zonal current (u) (time-varying eastward currents). Positive values indicate stronger to the east.</w:t>
            </w:r>
          </w:p>
        </w:tc>
      </w:tr>
      <w:tr w:rsidR="007041E6" w:rsidRPr="00AA26FF" w14:paraId="572718A2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FF219C0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proofErr w:type="spellStart"/>
            <w:r w:rsidRPr="00AA26FF">
              <w:rPr>
                <w:b w:val="0"/>
                <w:bCs w:val="0"/>
                <w:i/>
                <w:iCs/>
                <w:sz w:val="20"/>
              </w:rPr>
              <w:t>TimeVaryingNorthwardCurrents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5D2D75B" w14:textId="7E9D5B9E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AVISO</w:t>
            </w:r>
          </w:p>
        </w:tc>
        <w:tc>
          <w:tcPr>
            <w:tcW w:w="0" w:type="auto"/>
            <w:shd w:val="clear" w:color="auto" w:fill="auto"/>
          </w:tcPr>
          <w:p w14:paraId="66E0BFB3" w14:textId="77777777" w:rsidR="007041E6" w:rsidRPr="007041E6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7041E6">
              <w:rPr>
                <w:sz w:val="20"/>
              </w:rPr>
              <w:t xml:space="preserve">Meridional current (v) (time varying northward currents). Positive values indicate stronger to the north. </w:t>
            </w:r>
          </w:p>
        </w:tc>
      </w:tr>
      <w:tr w:rsidR="007041E6" w:rsidRPr="008A5E9A" w14:paraId="4766FBF2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604C560" w14:textId="5526F0E6" w:rsidR="007041E6" w:rsidRPr="002937EC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2937EC">
              <w:rPr>
                <w:b w:val="0"/>
                <w:bCs w:val="0"/>
                <w:i/>
                <w:iCs/>
                <w:sz w:val="20"/>
              </w:rPr>
              <w:t>EKE</w:t>
            </w:r>
          </w:p>
        </w:tc>
        <w:tc>
          <w:tcPr>
            <w:tcW w:w="0" w:type="auto"/>
            <w:shd w:val="clear" w:color="auto" w:fill="auto"/>
          </w:tcPr>
          <w:p w14:paraId="1014DC41" w14:textId="2A519C15" w:rsidR="007041E6" w:rsidRPr="008A5E9A" w:rsidRDefault="008A5E9A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AVISO</w:t>
            </w:r>
          </w:p>
        </w:tc>
        <w:tc>
          <w:tcPr>
            <w:tcW w:w="0" w:type="auto"/>
            <w:shd w:val="clear" w:color="auto" w:fill="auto"/>
          </w:tcPr>
          <w:p w14:paraId="7561E3A4" w14:textId="473A39EC" w:rsidR="007041E6" w:rsidRPr="008A5E9A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C07A7">
              <w:rPr>
                <w:sz w:val="20"/>
              </w:rPr>
              <w:t>Eddy Kinetic Energy, calculated as 0.5(u</w:t>
            </w:r>
            <w:r w:rsidRPr="00DC07A7">
              <w:rPr>
                <w:sz w:val="20"/>
                <w:vertAlign w:val="superscript"/>
              </w:rPr>
              <w:t>2</w:t>
            </w:r>
            <w:r w:rsidRPr="00DC07A7">
              <w:rPr>
                <w:sz w:val="20"/>
              </w:rPr>
              <w:t xml:space="preserve"> + v</w:t>
            </w:r>
            <w:r w:rsidRPr="00DC07A7">
              <w:rPr>
                <w:sz w:val="20"/>
                <w:vertAlign w:val="superscript"/>
              </w:rPr>
              <w:t>2</w:t>
            </w:r>
            <w:r w:rsidRPr="00DC07A7">
              <w:rPr>
                <w:sz w:val="20"/>
              </w:rPr>
              <w:t>)</w:t>
            </w:r>
          </w:p>
        </w:tc>
      </w:tr>
      <w:tr w:rsidR="007041E6" w:rsidRPr="00AA26FF" w14:paraId="79CD4194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1E8DA31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proofErr w:type="spellStart"/>
            <w:r w:rsidRPr="00AA26FF">
              <w:rPr>
                <w:b w:val="0"/>
                <w:bCs w:val="0"/>
                <w:i/>
                <w:iCs/>
                <w:sz w:val="20"/>
              </w:rPr>
              <w:t>TimeVaryingSpeed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D074D63" w14:textId="75D0BD32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AVISO</w:t>
            </w:r>
          </w:p>
        </w:tc>
        <w:tc>
          <w:tcPr>
            <w:tcW w:w="0" w:type="auto"/>
            <w:shd w:val="clear" w:color="auto" w:fill="auto"/>
          </w:tcPr>
          <w:p w14:paraId="40DD031D" w14:textId="77777777" w:rsidR="007041E6" w:rsidRPr="007041E6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7041E6">
              <w:rPr>
                <w:sz w:val="20"/>
              </w:rPr>
              <w:t>Time varying speed</w:t>
            </w:r>
          </w:p>
        </w:tc>
      </w:tr>
      <w:tr w:rsidR="007041E6" w:rsidRPr="00AA26FF" w14:paraId="3E98D504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259C6FF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proofErr w:type="spellStart"/>
            <w:r w:rsidRPr="00AA26FF">
              <w:rPr>
                <w:b w:val="0"/>
                <w:bCs w:val="0"/>
                <w:i/>
                <w:iCs/>
                <w:sz w:val="20"/>
              </w:rPr>
              <w:t>MeanEastwardCurrent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93404C5" w14:textId="63F730A8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AVISO</w:t>
            </w:r>
          </w:p>
        </w:tc>
        <w:tc>
          <w:tcPr>
            <w:tcW w:w="0" w:type="auto"/>
            <w:shd w:val="clear" w:color="auto" w:fill="auto"/>
          </w:tcPr>
          <w:p w14:paraId="30A82B7B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Mean u (mean eastward current); variable over space but not time</w:t>
            </w:r>
          </w:p>
        </w:tc>
      </w:tr>
      <w:tr w:rsidR="007041E6" w:rsidRPr="00AA26FF" w14:paraId="235A262C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830D14C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proofErr w:type="spellStart"/>
            <w:r w:rsidRPr="00AA26FF">
              <w:rPr>
                <w:b w:val="0"/>
                <w:bCs w:val="0"/>
                <w:i/>
                <w:iCs/>
                <w:sz w:val="20"/>
              </w:rPr>
              <w:t>MeanNorthwardCurrent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3DA1817" w14:textId="1D1282DC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AVISO</w:t>
            </w:r>
          </w:p>
        </w:tc>
        <w:tc>
          <w:tcPr>
            <w:tcW w:w="0" w:type="auto"/>
            <w:shd w:val="clear" w:color="auto" w:fill="auto"/>
          </w:tcPr>
          <w:p w14:paraId="1EE070F5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Mean v (mean northward current); variable over space but not time</w:t>
            </w:r>
          </w:p>
        </w:tc>
      </w:tr>
      <w:tr w:rsidR="007041E6" w:rsidRPr="00AA26FF" w14:paraId="1C239248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4771E2E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proofErr w:type="spellStart"/>
            <w:r w:rsidRPr="00AA26FF">
              <w:rPr>
                <w:b w:val="0"/>
                <w:bCs w:val="0"/>
                <w:i/>
                <w:iCs/>
                <w:sz w:val="20"/>
              </w:rPr>
              <w:t>TimeVaryingDynamicHeight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8CDAD63" w14:textId="6A3305FD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AVISO</w:t>
            </w:r>
          </w:p>
        </w:tc>
        <w:tc>
          <w:tcPr>
            <w:tcW w:w="0" w:type="auto"/>
            <w:shd w:val="clear" w:color="auto" w:fill="auto"/>
          </w:tcPr>
          <w:p w14:paraId="5C6EA7AD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Time-varying dynamic height. Correlated with temperature.</w:t>
            </w:r>
          </w:p>
        </w:tc>
      </w:tr>
      <w:tr w:rsidR="007041E6" w:rsidRPr="00AA26FF" w14:paraId="6D0D253E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BAFA65B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proofErr w:type="spellStart"/>
            <w:r w:rsidRPr="00AA26FF">
              <w:rPr>
                <w:b w:val="0"/>
                <w:bCs w:val="0"/>
                <w:i/>
                <w:iCs/>
                <w:sz w:val="20"/>
              </w:rPr>
              <w:t>MeanDynamicHeight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C8DAE80" w14:textId="4279B378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AVISO</w:t>
            </w:r>
          </w:p>
        </w:tc>
        <w:tc>
          <w:tcPr>
            <w:tcW w:w="0" w:type="auto"/>
            <w:shd w:val="clear" w:color="auto" w:fill="auto"/>
          </w:tcPr>
          <w:p w14:paraId="2D4FE4E6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Mean dynamic height. Correlated with mean temperature. Variable over space but not time</w:t>
            </w:r>
          </w:p>
        </w:tc>
      </w:tr>
      <w:tr w:rsidR="007041E6" w:rsidRPr="00AA26FF" w14:paraId="78D739B1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C5AA5A0" w14:textId="77777777" w:rsidR="007041E6" w:rsidRPr="00186238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186238">
              <w:rPr>
                <w:b w:val="0"/>
                <w:bCs w:val="0"/>
                <w:i/>
                <w:iCs/>
                <w:sz w:val="20"/>
              </w:rPr>
              <w:t>Seabed depth</w:t>
            </w:r>
          </w:p>
        </w:tc>
        <w:tc>
          <w:tcPr>
            <w:tcW w:w="0" w:type="auto"/>
            <w:shd w:val="clear" w:color="auto" w:fill="auto"/>
          </w:tcPr>
          <w:p w14:paraId="2C90A665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Ministry for Primary Industries</w:t>
            </w:r>
          </w:p>
        </w:tc>
        <w:tc>
          <w:tcPr>
            <w:tcW w:w="0" w:type="auto"/>
            <w:shd w:val="clear" w:color="auto" w:fill="auto"/>
          </w:tcPr>
          <w:p w14:paraId="3BF9CA6B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Seabed depth recorded at the start of the longline set</w:t>
            </w:r>
          </w:p>
        </w:tc>
      </w:tr>
      <w:tr w:rsidR="007041E6" w:rsidRPr="00AA26FF" w14:paraId="786E1C31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83D6EE2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AA26FF">
              <w:rPr>
                <w:b w:val="0"/>
                <w:bCs w:val="0"/>
                <w:i/>
                <w:iCs/>
                <w:sz w:val="20"/>
              </w:rPr>
              <w:t>Hook</w:t>
            </w:r>
            <w:r>
              <w:rPr>
                <w:b w:val="0"/>
                <w:bCs w:val="0"/>
                <w:i/>
                <w:iCs/>
                <w:sz w:val="20"/>
              </w:rPr>
              <w:t xml:space="preserve"> </w:t>
            </w:r>
            <w:r w:rsidRPr="00AA26FF">
              <w:rPr>
                <w:b w:val="0"/>
                <w:bCs w:val="0"/>
                <w:i/>
                <w:iCs/>
                <w:sz w:val="20"/>
              </w:rPr>
              <w:t>num</w:t>
            </w:r>
            <w:r>
              <w:rPr>
                <w:b w:val="0"/>
                <w:bCs w:val="0"/>
                <w:i/>
                <w:iCs/>
                <w:sz w:val="20"/>
              </w:rPr>
              <w:t>ber</w:t>
            </w:r>
          </w:p>
        </w:tc>
        <w:tc>
          <w:tcPr>
            <w:tcW w:w="0" w:type="auto"/>
            <w:shd w:val="clear" w:color="auto" w:fill="auto"/>
          </w:tcPr>
          <w:p w14:paraId="67D3C8EA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4975E1">
              <w:rPr>
                <w:sz w:val="20"/>
              </w:rPr>
              <w:t>Ministry for Primary Industries</w:t>
            </w:r>
          </w:p>
        </w:tc>
        <w:tc>
          <w:tcPr>
            <w:tcW w:w="0" w:type="auto"/>
            <w:shd w:val="clear" w:color="auto" w:fill="auto"/>
          </w:tcPr>
          <w:p w14:paraId="3149D49B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 xml:space="preserve">Reported number of hooks per set </w:t>
            </w:r>
          </w:p>
        </w:tc>
      </w:tr>
      <w:tr w:rsidR="008A5E9A" w:rsidRPr="00AA26FF" w14:paraId="28105100" w14:textId="77777777" w:rsidTr="007041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9CE1965" w14:textId="351802C3" w:rsidR="008A5E9A" w:rsidRPr="002937EC" w:rsidRDefault="008A5E9A" w:rsidP="008A5E9A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2937EC">
              <w:rPr>
                <w:b w:val="0"/>
                <w:bCs w:val="0"/>
                <w:i/>
                <w:iCs/>
                <w:sz w:val="20"/>
              </w:rPr>
              <w:t>Vessel length</w:t>
            </w:r>
          </w:p>
        </w:tc>
        <w:tc>
          <w:tcPr>
            <w:tcW w:w="0" w:type="auto"/>
            <w:shd w:val="clear" w:color="auto" w:fill="auto"/>
          </w:tcPr>
          <w:p w14:paraId="22B12E15" w14:textId="4445F6A5" w:rsidR="008A5E9A" w:rsidRPr="004975E1" w:rsidRDefault="008A5E9A" w:rsidP="008A5E9A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33123">
              <w:rPr>
                <w:sz w:val="20"/>
              </w:rPr>
              <w:t>Ministry for Primary Industries</w:t>
            </w:r>
          </w:p>
        </w:tc>
        <w:tc>
          <w:tcPr>
            <w:tcW w:w="0" w:type="auto"/>
            <w:shd w:val="clear" w:color="auto" w:fill="auto"/>
          </w:tcPr>
          <w:p w14:paraId="02418ECF" w14:textId="3A451AA9" w:rsidR="008A5E9A" w:rsidRPr="00AA26FF" w:rsidRDefault="008A5E9A" w:rsidP="008A5E9A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Registered total vessel length (m)</w:t>
            </w:r>
          </w:p>
        </w:tc>
      </w:tr>
      <w:tr w:rsidR="008A5E9A" w:rsidRPr="00AA26FF" w14:paraId="5331F469" w14:textId="77777777" w:rsidTr="007041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FA1D906" w14:textId="7648BAEE" w:rsidR="008A5E9A" w:rsidRPr="002937EC" w:rsidRDefault="008A5E9A" w:rsidP="008A5E9A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2937EC">
              <w:rPr>
                <w:b w:val="0"/>
                <w:bCs w:val="0"/>
                <w:i/>
                <w:iCs/>
                <w:sz w:val="20"/>
              </w:rPr>
              <w:t>Vessel power</w:t>
            </w:r>
          </w:p>
        </w:tc>
        <w:tc>
          <w:tcPr>
            <w:tcW w:w="0" w:type="auto"/>
            <w:shd w:val="clear" w:color="auto" w:fill="auto"/>
          </w:tcPr>
          <w:p w14:paraId="1F0F7B3F" w14:textId="4B13E3FE" w:rsidR="008A5E9A" w:rsidRPr="004975E1" w:rsidRDefault="008A5E9A" w:rsidP="008A5E9A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D33123">
              <w:rPr>
                <w:sz w:val="20"/>
              </w:rPr>
              <w:t>Ministry for Primary Industries</w:t>
            </w:r>
          </w:p>
        </w:tc>
        <w:tc>
          <w:tcPr>
            <w:tcW w:w="0" w:type="auto"/>
            <w:shd w:val="clear" w:color="auto" w:fill="auto"/>
          </w:tcPr>
          <w:p w14:paraId="2FF7DEFA" w14:textId="76027D7F" w:rsidR="008A5E9A" w:rsidRPr="00AA26FF" w:rsidRDefault="008A5E9A" w:rsidP="008A5E9A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Registered vessel power (kW)</w:t>
            </w:r>
          </w:p>
        </w:tc>
      </w:tr>
      <w:tr w:rsidR="007041E6" w:rsidRPr="00AA26FF" w14:paraId="0A6A5523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33C747E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AA26FF">
              <w:rPr>
                <w:b w:val="0"/>
                <w:bCs w:val="0"/>
                <w:i/>
                <w:iCs/>
                <w:sz w:val="20"/>
              </w:rPr>
              <w:t>Target</w:t>
            </w:r>
            <w:r>
              <w:rPr>
                <w:b w:val="0"/>
                <w:bCs w:val="0"/>
                <w:i/>
                <w:iCs/>
                <w:sz w:val="20"/>
              </w:rPr>
              <w:t xml:space="preserve"> species</w:t>
            </w:r>
          </w:p>
        </w:tc>
        <w:tc>
          <w:tcPr>
            <w:tcW w:w="0" w:type="auto"/>
            <w:shd w:val="clear" w:color="auto" w:fill="auto"/>
          </w:tcPr>
          <w:p w14:paraId="314DE6CF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975E1">
              <w:rPr>
                <w:sz w:val="20"/>
              </w:rPr>
              <w:t>Ministry for Primary Industries</w:t>
            </w:r>
          </w:p>
        </w:tc>
        <w:tc>
          <w:tcPr>
            <w:tcW w:w="0" w:type="auto"/>
            <w:shd w:val="clear" w:color="auto" w:fill="auto"/>
          </w:tcPr>
          <w:p w14:paraId="4B9ABDA6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Reported target species</w:t>
            </w:r>
          </w:p>
        </w:tc>
      </w:tr>
      <w:tr w:rsidR="007041E6" w:rsidRPr="00AA26FF" w14:paraId="081C0AC2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C50CC4C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AA26FF">
              <w:rPr>
                <w:b w:val="0"/>
                <w:bCs w:val="0"/>
                <w:i/>
                <w:iCs/>
                <w:sz w:val="20"/>
              </w:rPr>
              <w:t>Day of year</w:t>
            </w:r>
          </w:p>
        </w:tc>
        <w:tc>
          <w:tcPr>
            <w:tcW w:w="0" w:type="auto"/>
            <w:shd w:val="clear" w:color="auto" w:fill="auto"/>
          </w:tcPr>
          <w:p w14:paraId="32BA5C5F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4975E1">
              <w:rPr>
                <w:sz w:val="20"/>
              </w:rPr>
              <w:t>Ministry for Primary Industries</w:t>
            </w:r>
          </w:p>
        </w:tc>
        <w:tc>
          <w:tcPr>
            <w:tcW w:w="0" w:type="auto"/>
            <w:shd w:val="clear" w:color="auto" w:fill="auto"/>
          </w:tcPr>
          <w:p w14:paraId="06B5D0E8" w14:textId="77777777" w:rsidR="007041E6" w:rsidRPr="00AA26FF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1</w:t>
            </w:r>
            <w:r w:rsidRPr="00AA26FF">
              <w:rPr>
                <w:sz w:val="20"/>
                <w:vertAlign w:val="superscript"/>
              </w:rPr>
              <w:t>st</w:t>
            </w:r>
            <w:r w:rsidRPr="00AA26FF">
              <w:rPr>
                <w:sz w:val="20"/>
              </w:rPr>
              <w:t xml:space="preserve"> January = 1</w:t>
            </w:r>
          </w:p>
        </w:tc>
      </w:tr>
      <w:tr w:rsidR="007041E6" w:rsidRPr="00AA26FF" w14:paraId="4CD80FDD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6D569FA" w14:textId="77777777" w:rsidR="007041E6" w:rsidRPr="00AA26FF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AA26FF">
              <w:rPr>
                <w:b w:val="0"/>
                <w:bCs w:val="0"/>
                <w:i/>
                <w:iCs/>
                <w:sz w:val="20"/>
              </w:rPr>
              <w:t>Month</w:t>
            </w:r>
          </w:p>
        </w:tc>
        <w:tc>
          <w:tcPr>
            <w:tcW w:w="0" w:type="auto"/>
            <w:shd w:val="clear" w:color="auto" w:fill="auto"/>
          </w:tcPr>
          <w:p w14:paraId="344F69D2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975E1">
              <w:rPr>
                <w:sz w:val="20"/>
              </w:rPr>
              <w:t>Ministry for Primary Industries</w:t>
            </w:r>
          </w:p>
        </w:tc>
        <w:tc>
          <w:tcPr>
            <w:tcW w:w="0" w:type="auto"/>
            <w:shd w:val="clear" w:color="auto" w:fill="auto"/>
          </w:tcPr>
          <w:p w14:paraId="18B758D8" w14:textId="77777777" w:rsidR="007041E6" w:rsidRPr="00AA26FF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AA26FF">
              <w:rPr>
                <w:sz w:val="20"/>
              </w:rPr>
              <w:t>Calendar month</w:t>
            </w:r>
          </w:p>
        </w:tc>
      </w:tr>
      <w:tr w:rsidR="007041E6" w:rsidRPr="00303A05" w14:paraId="34B587A7" w14:textId="77777777" w:rsidTr="00DC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7E5705F" w14:textId="77777777" w:rsidR="007041E6" w:rsidRPr="002937EC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2937EC">
              <w:rPr>
                <w:b w:val="0"/>
                <w:bCs w:val="0"/>
                <w:i/>
                <w:iCs/>
                <w:sz w:val="20"/>
              </w:rPr>
              <w:t>Latitude</w:t>
            </w:r>
          </w:p>
        </w:tc>
        <w:tc>
          <w:tcPr>
            <w:tcW w:w="0" w:type="auto"/>
            <w:shd w:val="clear" w:color="auto" w:fill="auto"/>
          </w:tcPr>
          <w:p w14:paraId="5814B33E" w14:textId="77777777" w:rsidR="007041E6" w:rsidRPr="00364B11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4975E1">
              <w:rPr>
                <w:sz w:val="20"/>
              </w:rPr>
              <w:t>Ministry for Primary Industries</w:t>
            </w:r>
          </w:p>
        </w:tc>
        <w:tc>
          <w:tcPr>
            <w:tcW w:w="0" w:type="auto"/>
            <w:shd w:val="clear" w:color="auto" w:fill="auto"/>
          </w:tcPr>
          <w:p w14:paraId="3B97416B" w14:textId="77777777" w:rsidR="007041E6" w:rsidRPr="00364B11" w:rsidRDefault="007041E6" w:rsidP="003B4BD7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64B11">
              <w:rPr>
                <w:sz w:val="20"/>
              </w:rPr>
              <w:t>Start latitude, full resolution</w:t>
            </w:r>
          </w:p>
        </w:tc>
      </w:tr>
      <w:tr w:rsidR="007041E6" w:rsidRPr="00303A05" w14:paraId="71388C94" w14:textId="77777777" w:rsidTr="00DC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321ED15" w14:textId="77777777" w:rsidR="007041E6" w:rsidRPr="002937EC" w:rsidRDefault="007041E6" w:rsidP="003B4BD7">
            <w:pPr>
              <w:spacing w:before="60" w:after="60"/>
              <w:jc w:val="both"/>
              <w:rPr>
                <w:b w:val="0"/>
                <w:bCs w:val="0"/>
                <w:i/>
                <w:iCs/>
                <w:sz w:val="20"/>
              </w:rPr>
            </w:pPr>
            <w:r w:rsidRPr="002937EC">
              <w:rPr>
                <w:b w:val="0"/>
                <w:bCs w:val="0"/>
                <w:i/>
                <w:iCs/>
                <w:sz w:val="20"/>
              </w:rPr>
              <w:t>Longitude</w:t>
            </w:r>
          </w:p>
        </w:tc>
        <w:tc>
          <w:tcPr>
            <w:tcW w:w="0" w:type="auto"/>
            <w:shd w:val="clear" w:color="auto" w:fill="auto"/>
          </w:tcPr>
          <w:p w14:paraId="3791092F" w14:textId="77777777" w:rsidR="007041E6" w:rsidRPr="00364B11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975E1">
              <w:rPr>
                <w:sz w:val="20"/>
              </w:rPr>
              <w:t>Ministry for Primary Industries</w:t>
            </w:r>
          </w:p>
        </w:tc>
        <w:tc>
          <w:tcPr>
            <w:tcW w:w="0" w:type="auto"/>
            <w:shd w:val="clear" w:color="auto" w:fill="auto"/>
          </w:tcPr>
          <w:p w14:paraId="4F3CF966" w14:textId="77777777" w:rsidR="007041E6" w:rsidRPr="00364B11" w:rsidRDefault="007041E6" w:rsidP="003B4BD7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364B11">
              <w:rPr>
                <w:sz w:val="20"/>
              </w:rPr>
              <w:t>Start longitude, full resolution</w:t>
            </w:r>
          </w:p>
        </w:tc>
      </w:tr>
    </w:tbl>
    <w:p w14:paraId="4916FCC9" w14:textId="3932C919" w:rsidR="00994A3D" w:rsidRPr="00C21BEB" w:rsidRDefault="00C21BEB" w:rsidP="00C21BEB">
      <w:pPr>
        <w:pStyle w:val="ListParagraph"/>
        <w:keepNext/>
        <w:numPr>
          <w:ilvl w:val="0"/>
          <w:numId w:val="20"/>
        </w:numPr>
        <w:rPr>
          <w:rStyle w:val="cf01"/>
          <w:rFonts w:ascii="Times New Roman" w:hAnsi="Times New Roman" w:cs="Times New Roman"/>
          <w:sz w:val="20"/>
          <w:szCs w:val="20"/>
        </w:rPr>
      </w:pPr>
      <w:r w:rsidRPr="00C21BEB">
        <w:rPr>
          <w:rStyle w:val="cf01"/>
          <w:rFonts w:ascii="Times New Roman" w:hAnsi="Times New Roman" w:cs="Times New Roman"/>
          <w:sz w:val="20"/>
          <w:szCs w:val="20"/>
        </w:rPr>
        <w:t xml:space="preserve">Oregon State University Ocean Productivity project, </w:t>
      </w:r>
      <w:hyperlink r:id="rId15" w:history="1">
        <w:r w:rsidRPr="00C21BEB">
          <w:rPr>
            <w:rStyle w:val="Hyperlink"/>
            <w:sz w:val="20"/>
            <w:szCs w:val="20"/>
          </w:rPr>
          <w:t>http://sites.science.oregonstate.edu/ocean.productivity/index.php</w:t>
        </w:r>
      </w:hyperlink>
      <w:r w:rsidRPr="00C21BEB">
        <w:rPr>
          <w:rStyle w:val="cf01"/>
          <w:rFonts w:ascii="Times New Roman" w:hAnsi="Times New Roman" w:cs="Times New Roman"/>
          <w:sz w:val="20"/>
          <w:szCs w:val="20"/>
        </w:rPr>
        <w:t>.</w:t>
      </w:r>
    </w:p>
    <w:p w14:paraId="7A154E35" w14:textId="6AF8BA8A" w:rsidR="00C21BEB" w:rsidRDefault="00C21BEB" w:rsidP="00C21BEB">
      <w:pPr>
        <w:pStyle w:val="ListParagraph"/>
        <w:keepNext/>
        <w:numPr>
          <w:ilvl w:val="0"/>
          <w:numId w:val="20"/>
        </w:numPr>
        <w:rPr>
          <w:sz w:val="20"/>
          <w:szCs w:val="20"/>
        </w:rPr>
      </w:pPr>
      <w:r w:rsidRPr="00C21BEB">
        <w:rPr>
          <w:sz w:val="20"/>
          <w:szCs w:val="20"/>
        </w:rPr>
        <w:t xml:space="preserve">AVISO gridded products: </w:t>
      </w:r>
      <w:hyperlink r:id="rId16" w:history="1">
        <w:r w:rsidR="00AC7A34" w:rsidRPr="00126479">
          <w:rPr>
            <w:rStyle w:val="Hyperlink"/>
            <w:sz w:val="20"/>
            <w:szCs w:val="20"/>
          </w:rPr>
          <w:t>http://www.aviso.oceanobs.com/en/data/products/sea-surface-height-products/global/index.htm</w:t>
        </w:r>
      </w:hyperlink>
    </w:p>
    <w:p w14:paraId="4E74AF15" w14:textId="0CB10289" w:rsidR="00AC0FA8" w:rsidRDefault="00AC0FA8">
      <w:pPr>
        <w:spacing w:before="0" w:after="200" w:line="276" w:lineRule="auto"/>
        <w:rPr>
          <w:sz w:val="22"/>
        </w:rPr>
      </w:pPr>
      <w:r>
        <w:rPr>
          <w:sz w:val="22"/>
        </w:rPr>
        <w:br w:type="page"/>
      </w:r>
    </w:p>
    <w:p w14:paraId="05C8E9C1" w14:textId="5597406C" w:rsidR="00AC0FA8" w:rsidRDefault="00AC0FA8" w:rsidP="00DC07A7">
      <w:pPr>
        <w:pStyle w:val="Heading1"/>
        <w:numPr>
          <w:ilvl w:val="0"/>
          <w:numId w:val="0"/>
        </w:numPr>
        <w:ind w:left="567" w:hanging="567"/>
      </w:pPr>
      <w:r>
        <w:t>References</w:t>
      </w:r>
    </w:p>
    <w:p w14:paraId="47F9BA81" w14:textId="77777777" w:rsidR="00E11157" w:rsidRDefault="00AC7A34" w:rsidP="008C15BD">
      <w:pPr>
        <w:jc w:val="both"/>
      </w:pPr>
      <w:proofErr w:type="spellStart"/>
      <w:r w:rsidRPr="00E11157">
        <w:t>Behrenfeld</w:t>
      </w:r>
      <w:proofErr w:type="spellEnd"/>
      <w:r w:rsidRPr="00E11157">
        <w:t>, M.J.</w:t>
      </w:r>
      <w:r w:rsidR="00AC0FA8" w:rsidRPr="00E11157">
        <w:t>,</w:t>
      </w:r>
      <w:r w:rsidRPr="00E11157">
        <w:t xml:space="preserve"> Boss, E.</w:t>
      </w:r>
      <w:r w:rsidR="00AC0FA8" w:rsidRPr="00E11157">
        <w:t>,</w:t>
      </w:r>
      <w:r w:rsidRPr="00E11157">
        <w:t xml:space="preserve"> Siegel, D.A.</w:t>
      </w:r>
      <w:r w:rsidR="00AC0FA8" w:rsidRPr="00E11157">
        <w:t xml:space="preserve">, </w:t>
      </w:r>
      <w:r w:rsidRPr="00E11157">
        <w:t xml:space="preserve">Shea, D.M. (2005). Carbon-based ocean productivity and phytoplankton physiology from space. </w:t>
      </w:r>
      <w:r w:rsidRPr="00E11157">
        <w:rPr>
          <w:i/>
          <w:iCs/>
        </w:rPr>
        <w:t>Glo</w:t>
      </w:r>
      <w:r w:rsidR="00AC0FA8" w:rsidRPr="00E11157">
        <w:rPr>
          <w:i/>
          <w:iCs/>
        </w:rPr>
        <w:t>b.</w:t>
      </w:r>
      <w:r w:rsidRPr="00E11157">
        <w:rPr>
          <w:i/>
          <w:iCs/>
        </w:rPr>
        <w:t xml:space="preserve"> </w:t>
      </w:r>
      <w:proofErr w:type="spellStart"/>
      <w:r w:rsidRPr="00E11157">
        <w:rPr>
          <w:i/>
          <w:iCs/>
        </w:rPr>
        <w:t>Biogeochem</w:t>
      </w:r>
      <w:proofErr w:type="spellEnd"/>
      <w:r w:rsidR="00AC0FA8" w:rsidRPr="00E11157">
        <w:rPr>
          <w:i/>
          <w:iCs/>
        </w:rPr>
        <w:t>.</w:t>
      </w:r>
      <w:r w:rsidRPr="00E11157">
        <w:rPr>
          <w:i/>
          <w:iCs/>
        </w:rPr>
        <w:t xml:space="preserve"> Cycles</w:t>
      </w:r>
      <w:r w:rsidR="00AC0FA8" w:rsidRPr="00E11157">
        <w:t xml:space="preserve"> </w:t>
      </w:r>
      <w:r w:rsidRPr="00E11157">
        <w:t xml:space="preserve">19. </w:t>
      </w:r>
      <w:hyperlink r:id="rId17" w:history="1">
        <w:r w:rsidR="00AC0FA8" w:rsidRPr="00E11157">
          <w:rPr>
            <w:rStyle w:val="Hyperlink"/>
            <w:rFonts w:cs="Times New Roman"/>
            <w:color w:val="auto"/>
            <w:szCs w:val="24"/>
            <w:u w:val="none"/>
            <w:shd w:val="clear" w:color="auto" w:fill="FFFFFF"/>
          </w:rPr>
          <w:t>doi.org/10.1029/2004GB002299</w:t>
        </w:r>
      </w:hyperlink>
      <w:r w:rsidR="00AC0FA8" w:rsidRPr="00E11157">
        <w:t>.</w:t>
      </w:r>
    </w:p>
    <w:p w14:paraId="78A27BE6" w14:textId="77777777" w:rsidR="00E11157" w:rsidRDefault="00AC7A34" w:rsidP="008C15BD">
      <w:pPr>
        <w:jc w:val="both"/>
      </w:pPr>
      <w:proofErr w:type="spellStart"/>
      <w:r w:rsidRPr="00E11157">
        <w:rPr>
          <w:rStyle w:val="cf01"/>
          <w:rFonts w:ascii="Times New Roman" w:hAnsi="Times New Roman" w:cs="Times New Roman"/>
          <w:sz w:val="24"/>
          <w:szCs w:val="24"/>
        </w:rPr>
        <w:t>Chassignet</w:t>
      </w:r>
      <w:proofErr w:type="spellEnd"/>
      <w:r w:rsidRPr="00E11157">
        <w:rPr>
          <w:rStyle w:val="cf01"/>
          <w:rFonts w:ascii="Times New Roman" w:hAnsi="Times New Roman" w:cs="Times New Roman"/>
          <w:sz w:val="24"/>
          <w:szCs w:val="24"/>
        </w:rPr>
        <w:t xml:space="preserve">, E.P., Hurlburt, H.E., Smedstad, O.M., Halliwell, G.R., Hogan, P.J., </w:t>
      </w:r>
      <w:proofErr w:type="spellStart"/>
      <w:r w:rsidRPr="00E11157">
        <w:rPr>
          <w:rStyle w:val="cf01"/>
          <w:rFonts w:ascii="Times New Roman" w:hAnsi="Times New Roman" w:cs="Times New Roman"/>
          <w:sz w:val="24"/>
          <w:szCs w:val="24"/>
        </w:rPr>
        <w:t>Wallcraft</w:t>
      </w:r>
      <w:proofErr w:type="spellEnd"/>
      <w:r w:rsidRPr="00E11157">
        <w:rPr>
          <w:rStyle w:val="cf01"/>
          <w:rFonts w:ascii="Times New Roman" w:hAnsi="Times New Roman" w:cs="Times New Roman"/>
          <w:sz w:val="24"/>
          <w:szCs w:val="24"/>
        </w:rPr>
        <w:t xml:space="preserve"> A.J., </w:t>
      </w:r>
      <w:proofErr w:type="spellStart"/>
      <w:r w:rsidRPr="00E11157">
        <w:rPr>
          <w:rStyle w:val="cf01"/>
          <w:rFonts w:ascii="Times New Roman" w:hAnsi="Times New Roman" w:cs="Times New Roman"/>
          <w:sz w:val="24"/>
          <w:szCs w:val="24"/>
        </w:rPr>
        <w:t>Baraille</w:t>
      </w:r>
      <w:proofErr w:type="spellEnd"/>
      <w:r w:rsidRPr="00E11157">
        <w:rPr>
          <w:rStyle w:val="cf01"/>
          <w:rFonts w:ascii="Times New Roman" w:hAnsi="Times New Roman" w:cs="Times New Roman"/>
          <w:sz w:val="24"/>
          <w:szCs w:val="24"/>
        </w:rPr>
        <w:t xml:space="preserve">, R., </w:t>
      </w:r>
      <w:proofErr w:type="spellStart"/>
      <w:r w:rsidRPr="00E11157">
        <w:rPr>
          <w:rStyle w:val="cf01"/>
          <w:rFonts w:ascii="Times New Roman" w:hAnsi="Times New Roman" w:cs="Times New Roman"/>
          <w:sz w:val="24"/>
          <w:szCs w:val="24"/>
        </w:rPr>
        <w:t>Bleck</w:t>
      </w:r>
      <w:proofErr w:type="spellEnd"/>
      <w:r w:rsidRPr="00E11157">
        <w:rPr>
          <w:rStyle w:val="cf01"/>
          <w:rFonts w:ascii="Times New Roman" w:hAnsi="Times New Roman" w:cs="Times New Roman"/>
          <w:sz w:val="24"/>
          <w:szCs w:val="24"/>
        </w:rPr>
        <w:t>, R. (2007). The HYCOM (</w:t>
      </w:r>
      <w:proofErr w:type="spellStart"/>
      <w:r w:rsidRPr="00E11157">
        <w:rPr>
          <w:rStyle w:val="cf01"/>
          <w:rFonts w:ascii="Times New Roman" w:hAnsi="Times New Roman" w:cs="Times New Roman"/>
          <w:sz w:val="24"/>
          <w:szCs w:val="24"/>
        </w:rPr>
        <w:t>HYbrid</w:t>
      </w:r>
      <w:proofErr w:type="spellEnd"/>
      <w:r w:rsidRPr="00E11157">
        <w:rPr>
          <w:rStyle w:val="cf01"/>
          <w:rFonts w:ascii="Times New Roman" w:hAnsi="Times New Roman" w:cs="Times New Roman"/>
          <w:sz w:val="24"/>
          <w:szCs w:val="24"/>
        </w:rPr>
        <w:t xml:space="preserve"> Coordinate Ocean Model) data assimilative system. </w:t>
      </w:r>
      <w:r w:rsidRPr="00E11157">
        <w:rPr>
          <w:rStyle w:val="cf11"/>
          <w:rFonts w:ascii="Times New Roman" w:hAnsi="Times New Roman" w:cs="Times New Roman"/>
          <w:sz w:val="24"/>
          <w:szCs w:val="24"/>
        </w:rPr>
        <w:t>J. Mar. Systems</w:t>
      </w:r>
      <w:r w:rsidRPr="00E11157">
        <w:rPr>
          <w:rStyle w:val="cf01"/>
          <w:rFonts w:ascii="Times New Roman" w:hAnsi="Times New Roman" w:cs="Times New Roman"/>
          <w:sz w:val="24"/>
          <w:szCs w:val="24"/>
        </w:rPr>
        <w:t xml:space="preserve"> 65, 60–83. </w:t>
      </w:r>
      <w:hyperlink r:id="rId18" w:tgtFrame="_blank" w:tooltip="Persistent link using digital object identifier" w:history="1">
        <w:r w:rsidRPr="00E11157">
          <w:rPr>
            <w:rStyle w:val="Hyperlink"/>
            <w:rFonts w:cs="Times New Roman"/>
            <w:color w:val="auto"/>
            <w:szCs w:val="24"/>
            <w:u w:val="none"/>
          </w:rPr>
          <w:t>doi.org/10.1016/j.jmarsys.2005.09.016</w:t>
        </w:r>
      </w:hyperlink>
      <w:r w:rsidRPr="00E11157">
        <w:t>.</w:t>
      </w:r>
    </w:p>
    <w:p w14:paraId="5C937486" w14:textId="77777777" w:rsidR="00E11157" w:rsidRDefault="00AC7A34" w:rsidP="008C15BD">
      <w:pPr>
        <w:jc w:val="both"/>
      </w:pPr>
      <w:r w:rsidRPr="00E11157">
        <w:t xml:space="preserve">Clark, D.K. (1997). MODIS Algorithm Theoretical Basis Document – Bio-optical algorithms – Case I waters. </w:t>
      </w:r>
      <w:r w:rsidRPr="00E11157">
        <w:rPr>
          <w:i/>
          <w:iCs/>
        </w:rPr>
        <w:t>NASA</w:t>
      </w:r>
      <w:r w:rsidR="00E11157" w:rsidRPr="00E11157">
        <w:rPr>
          <w:i/>
          <w:iCs/>
        </w:rPr>
        <w:t>.</w:t>
      </w:r>
      <w:r w:rsidRPr="00E11157">
        <w:t xml:space="preserve"> https://oceancolor.gsfc.nasa.gov/docs/technical/atbd_mod17.pdf. </w:t>
      </w:r>
    </w:p>
    <w:p w14:paraId="6E70A0A0" w14:textId="77777777" w:rsidR="00E11157" w:rsidRDefault="00AC7A34" w:rsidP="008C15BD">
      <w:pPr>
        <w:jc w:val="both"/>
      </w:pPr>
      <w:proofErr w:type="spellStart"/>
      <w:r w:rsidRPr="00E11157">
        <w:t>Frouin</w:t>
      </w:r>
      <w:proofErr w:type="spellEnd"/>
      <w:r w:rsidRPr="00E11157">
        <w:t>, R.</w:t>
      </w:r>
      <w:r w:rsidR="00AC0FA8" w:rsidRPr="00E11157">
        <w:t xml:space="preserve">, </w:t>
      </w:r>
      <w:r w:rsidRPr="00E11157">
        <w:t>McPherson, J.</w:t>
      </w:r>
      <w:r w:rsidR="00AC0FA8" w:rsidRPr="00E11157">
        <w:t>,</w:t>
      </w:r>
      <w:r w:rsidRPr="00E11157">
        <w:t xml:space="preserve"> </w:t>
      </w:r>
      <w:proofErr w:type="spellStart"/>
      <w:r w:rsidRPr="00E11157">
        <w:t>Ueyoshi</w:t>
      </w:r>
      <w:proofErr w:type="spellEnd"/>
      <w:r w:rsidRPr="00E11157">
        <w:t>, K.</w:t>
      </w:r>
      <w:r w:rsidR="00AC0FA8" w:rsidRPr="00E11157">
        <w:t>,</w:t>
      </w:r>
      <w:r w:rsidRPr="00E11157">
        <w:t xml:space="preserve"> Franz, B.A. (2012). A time series of photosynthetically available radiation at the ocean surface from </w:t>
      </w:r>
      <w:proofErr w:type="spellStart"/>
      <w:r w:rsidRPr="00E11157">
        <w:t>SeaWiFS</w:t>
      </w:r>
      <w:proofErr w:type="spellEnd"/>
      <w:r w:rsidRPr="00E11157">
        <w:t xml:space="preserve"> and MODIS data. </w:t>
      </w:r>
      <w:r w:rsidR="00AC0FA8" w:rsidRPr="00E11157">
        <w:rPr>
          <w:i/>
          <w:iCs/>
          <w:shd w:val="clear" w:color="auto" w:fill="FFFFFF"/>
        </w:rPr>
        <w:t>Remote Sens. Environ.</w:t>
      </w:r>
      <w:r w:rsidR="00AC0FA8" w:rsidRPr="00E11157">
        <w:t xml:space="preserve"> </w:t>
      </w:r>
      <w:r w:rsidRPr="00E11157">
        <w:t>852519</w:t>
      </w:r>
      <w:r w:rsidR="00AC0FA8" w:rsidRPr="00E11157">
        <w:t xml:space="preserve">, </w:t>
      </w:r>
      <w:r w:rsidR="00AC0FA8" w:rsidRPr="00E11157">
        <w:rPr>
          <w:shd w:val="clear" w:color="auto" w:fill="FFFFFF"/>
        </w:rPr>
        <w:t>234–245</w:t>
      </w:r>
      <w:r w:rsidRPr="00E11157">
        <w:t xml:space="preserve">. </w:t>
      </w:r>
      <w:r w:rsidR="00AC0FA8" w:rsidRPr="00E11157">
        <w:t>doi.org/10.1117/12.981264.</w:t>
      </w:r>
    </w:p>
    <w:p w14:paraId="6682032D" w14:textId="77777777" w:rsidR="00E11157" w:rsidRDefault="00AC7A34" w:rsidP="008C15BD">
      <w:pPr>
        <w:jc w:val="both"/>
      </w:pPr>
      <w:proofErr w:type="spellStart"/>
      <w:r w:rsidRPr="00E11157">
        <w:t>Frouin</w:t>
      </w:r>
      <w:proofErr w:type="spellEnd"/>
      <w:r w:rsidRPr="00E11157">
        <w:t>, R.</w:t>
      </w:r>
      <w:r w:rsidR="00AC0FA8" w:rsidRPr="00E11157">
        <w:t>,</w:t>
      </w:r>
      <w:r w:rsidRPr="00E11157">
        <w:t xml:space="preserve"> Pinker, T.R. (1995). Estimating photosynthetically active radiation (PAR) at the earth’s surface from satellite observations. </w:t>
      </w:r>
      <w:r w:rsidR="00AC0FA8" w:rsidRPr="00E11157">
        <w:rPr>
          <w:i/>
          <w:iCs/>
          <w:shd w:val="clear" w:color="auto" w:fill="FFFFFF"/>
        </w:rPr>
        <w:t>Remote Sens. Environ.</w:t>
      </w:r>
      <w:r w:rsidR="00AC0FA8" w:rsidRPr="00E11157">
        <w:t xml:space="preserve"> </w:t>
      </w:r>
      <w:r w:rsidRPr="00E11157">
        <w:t>51</w:t>
      </w:r>
      <w:r w:rsidR="00AC0FA8" w:rsidRPr="00E11157">
        <w:t>,</w:t>
      </w:r>
      <w:r w:rsidRPr="00E11157">
        <w:t xml:space="preserve"> 98–107.</w:t>
      </w:r>
      <w:r w:rsidR="00AC0FA8" w:rsidRPr="00E11157">
        <w:t xml:space="preserve"> </w:t>
      </w:r>
      <w:hyperlink r:id="rId19" w:tgtFrame="_blank" w:tooltip="Persistent link using digital object identifier" w:history="1">
        <w:r w:rsidR="00AC0FA8" w:rsidRPr="00E11157">
          <w:rPr>
            <w:rStyle w:val="Hyperlink"/>
            <w:rFonts w:cs="Times New Roman"/>
            <w:color w:val="auto"/>
            <w:szCs w:val="24"/>
            <w:u w:val="none"/>
          </w:rPr>
          <w:t>doi.org/10.1016/0034-4257(94)00068-X</w:t>
        </w:r>
      </w:hyperlink>
      <w:r w:rsidR="00AC0FA8" w:rsidRPr="00E11157">
        <w:t>.</w:t>
      </w:r>
    </w:p>
    <w:p w14:paraId="48D8B669" w14:textId="30F29D1C" w:rsidR="00AC7A34" w:rsidRPr="00E11157" w:rsidRDefault="00AC7A34" w:rsidP="008C15BD">
      <w:pPr>
        <w:jc w:val="both"/>
      </w:pPr>
      <w:r w:rsidRPr="00E11157">
        <w:t>Eppley, R</w:t>
      </w:r>
      <w:r w:rsidR="00AC0FA8" w:rsidRPr="00E11157">
        <w:t>.</w:t>
      </w:r>
      <w:r w:rsidRPr="00E11157">
        <w:t>W</w:t>
      </w:r>
      <w:r w:rsidR="00AC0FA8" w:rsidRPr="00E11157">
        <w:t>.</w:t>
      </w:r>
      <w:r w:rsidRPr="00E11157">
        <w:t xml:space="preserve"> (1972). Temperature and phytoplankton growth in the sea. </w:t>
      </w:r>
      <w:r w:rsidR="00AC0FA8" w:rsidRPr="00E11157">
        <w:rPr>
          <w:i/>
          <w:iCs/>
        </w:rPr>
        <w:t>Fish. Bull.</w:t>
      </w:r>
      <w:r w:rsidRPr="00E11157">
        <w:rPr>
          <w:i/>
          <w:iCs/>
        </w:rPr>
        <w:t xml:space="preserve"> </w:t>
      </w:r>
      <w:r w:rsidRPr="00E11157">
        <w:t>70</w:t>
      </w:r>
      <w:r w:rsidR="00AC0FA8" w:rsidRPr="00E11157">
        <w:t>,</w:t>
      </w:r>
      <w:r w:rsidRPr="00E11157">
        <w:t xml:space="preserve"> 1063–1085. </w:t>
      </w:r>
    </w:p>
    <w:p w14:paraId="1BB75B44" w14:textId="77777777" w:rsidR="00AC0FA8" w:rsidRPr="00E11157" w:rsidRDefault="00AC0FA8" w:rsidP="008C15BD">
      <w:pPr>
        <w:jc w:val="both"/>
      </w:pPr>
      <w:r w:rsidRPr="00E11157">
        <w:rPr>
          <w:rStyle w:val="cf01"/>
          <w:rFonts w:ascii="Times New Roman" w:hAnsi="Times New Roman" w:cs="Times New Roman"/>
          <w:sz w:val="24"/>
          <w:szCs w:val="24"/>
        </w:rPr>
        <w:t xml:space="preserve">Gall, M.P., Pinkerton, M.H., Steinmetz, T., Wood, S. (2022). Satellite remote sensing of coastal water quality in New Zealand. </w:t>
      </w:r>
      <w:r w:rsidRPr="00E11157">
        <w:rPr>
          <w:i/>
          <w:iCs/>
        </w:rPr>
        <w:t>N. Z. J. Mar. Freshwater Re</w:t>
      </w:r>
      <w:r w:rsidRPr="00E11157">
        <w:t>s. 56, 585–616.</w:t>
      </w:r>
      <w:r w:rsidRPr="00E11157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E11157">
          <w:rPr>
            <w:rStyle w:val="Hyperlink"/>
            <w:rFonts w:cs="Times New Roman"/>
            <w:color w:val="auto"/>
            <w:szCs w:val="24"/>
            <w:u w:val="none"/>
          </w:rPr>
          <w:t>doi.org/10.1080/00288330.2022.2113410</w:t>
        </w:r>
      </w:hyperlink>
      <w:r w:rsidRPr="00E11157">
        <w:t>.</w:t>
      </w:r>
    </w:p>
    <w:p w14:paraId="7FB0DC4E" w14:textId="77777777" w:rsidR="00AC0FA8" w:rsidRPr="00E11157" w:rsidRDefault="00AC0FA8" w:rsidP="008C15BD">
      <w:pPr>
        <w:jc w:val="both"/>
        <w:rPr>
          <w:rStyle w:val="cf01"/>
          <w:rFonts w:ascii="Times New Roman" w:hAnsi="Times New Roman" w:cs="Times New Roman"/>
          <w:sz w:val="24"/>
          <w:szCs w:val="24"/>
        </w:rPr>
      </w:pPr>
      <w:r w:rsidRPr="00E11157">
        <w:rPr>
          <w:shd w:val="clear" w:color="auto" w:fill="FFFFFF"/>
        </w:rPr>
        <w:t>Huang, B., Liu, C., Freeman, E., Graham, G., Smith, T., Zhang, H.M. (</w:t>
      </w:r>
      <w:r w:rsidRPr="00E11157">
        <w:rPr>
          <w:rStyle w:val="cf01"/>
          <w:rFonts w:ascii="Times New Roman" w:hAnsi="Times New Roman" w:cs="Times New Roman"/>
          <w:sz w:val="24"/>
          <w:szCs w:val="24"/>
        </w:rPr>
        <w:t xml:space="preserve">2021) Improvements of the Daily Optimum Interpolation Sea Surface Temperature (DOISST) Version 2.1. </w:t>
      </w:r>
      <w:r w:rsidRPr="00E11157">
        <w:rPr>
          <w:rStyle w:val="cf01"/>
          <w:rFonts w:ascii="Times New Roman" w:hAnsi="Times New Roman" w:cs="Times New Roman"/>
          <w:i/>
          <w:iCs/>
          <w:sz w:val="24"/>
          <w:szCs w:val="24"/>
        </w:rPr>
        <w:t>J. Climate</w:t>
      </w:r>
      <w:r w:rsidRPr="00E11157">
        <w:rPr>
          <w:rStyle w:val="cf01"/>
          <w:rFonts w:ascii="Times New Roman" w:hAnsi="Times New Roman" w:cs="Times New Roman"/>
          <w:sz w:val="24"/>
          <w:szCs w:val="24"/>
        </w:rPr>
        <w:t xml:space="preserve"> 34, 2923–2939. doi.org/10.1175/JCLI-D-20-0166.1.</w:t>
      </w:r>
    </w:p>
    <w:p w14:paraId="242362CC" w14:textId="77777777" w:rsidR="00E11157" w:rsidRDefault="00AC7A34" w:rsidP="008C15BD">
      <w:pPr>
        <w:jc w:val="both"/>
      </w:pPr>
      <w:r w:rsidRPr="00E11157">
        <w:t>Metzger, J.</w:t>
      </w:r>
      <w:r w:rsidR="00E11157" w:rsidRPr="00E11157">
        <w:t>,</w:t>
      </w:r>
      <w:r w:rsidRPr="00E11157">
        <w:t xml:space="preserve"> Hurlburt, H.</w:t>
      </w:r>
      <w:r w:rsidR="00E11157" w:rsidRPr="00E11157">
        <w:t>,</w:t>
      </w:r>
      <w:r w:rsidRPr="00E11157">
        <w:t xml:space="preserve"> </w:t>
      </w:r>
      <w:proofErr w:type="spellStart"/>
      <w:r w:rsidRPr="00E11157">
        <w:t>Wallcraft</w:t>
      </w:r>
      <w:proofErr w:type="spellEnd"/>
      <w:r w:rsidRPr="00E11157">
        <w:t>, A.</w:t>
      </w:r>
      <w:r w:rsidR="00E11157" w:rsidRPr="00E11157">
        <w:t>,</w:t>
      </w:r>
      <w:r w:rsidRPr="00E11157">
        <w:t xml:space="preserve"> Smedstad, O.M.</w:t>
      </w:r>
      <w:r w:rsidR="00E11157" w:rsidRPr="00E11157">
        <w:t>,</w:t>
      </w:r>
      <w:r w:rsidRPr="00E11157">
        <w:t xml:space="preserve"> Kara, B.</w:t>
      </w:r>
      <w:r w:rsidR="00E11157" w:rsidRPr="00E11157">
        <w:t>,</w:t>
      </w:r>
      <w:r w:rsidRPr="00E11157">
        <w:t xml:space="preserve"> Shriver, J.</w:t>
      </w:r>
      <w:r w:rsidR="00E11157" w:rsidRPr="00E11157">
        <w:t>,</w:t>
      </w:r>
      <w:r w:rsidRPr="00E11157">
        <w:t xml:space="preserve"> Smedstad, L.</w:t>
      </w:r>
      <w:r w:rsidR="00E11157" w:rsidRPr="00E11157">
        <w:t>,</w:t>
      </w:r>
      <w:r w:rsidRPr="00E11157">
        <w:t xml:space="preserve"> Franklin, D.</w:t>
      </w:r>
      <w:r w:rsidR="00E11157" w:rsidRPr="00E11157">
        <w:t>,</w:t>
      </w:r>
      <w:r w:rsidRPr="00E11157">
        <w:t xml:space="preserve"> Schmitz, Jr., B.</w:t>
      </w:r>
      <w:r w:rsidR="00E11157" w:rsidRPr="00E11157">
        <w:t>,</w:t>
      </w:r>
      <w:r w:rsidRPr="00E11157">
        <w:t xml:space="preserve"> </w:t>
      </w:r>
      <w:proofErr w:type="spellStart"/>
      <w:r w:rsidRPr="00E11157">
        <w:t>Thoppil</w:t>
      </w:r>
      <w:proofErr w:type="spellEnd"/>
      <w:r w:rsidRPr="00E11157">
        <w:t xml:space="preserve">, P. (2007). 1/12° Global HYCOM Evaluation and Validation. 11th HYCOM Consortium Meeting 24-26 April 2007, Stennis Space Center, MS. Available (April 2019): </w:t>
      </w:r>
      <w:hyperlink r:id="rId21" w:history="1">
        <w:r w:rsidRPr="00E11157">
          <w:rPr>
            <w:rStyle w:val="Hyperlink"/>
            <w:rFonts w:cs="Times New Roman"/>
            <w:color w:val="auto"/>
            <w:szCs w:val="24"/>
            <w:u w:val="none"/>
          </w:rPr>
          <w:t>https://hycom.org/attachments/079_7_Metzger.pdf</w:t>
        </w:r>
      </w:hyperlink>
      <w:r w:rsidRPr="00E11157">
        <w:t>.</w:t>
      </w:r>
    </w:p>
    <w:p w14:paraId="06858946" w14:textId="48D0233A" w:rsidR="00E11157" w:rsidRDefault="00AC7A34" w:rsidP="008C15BD">
      <w:pPr>
        <w:jc w:val="both"/>
      </w:pPr>
      <w:r w:rsidRPr="00E11157">
        <w:t xml:space="preserve">NASA Goddard Space Flight Center; Ocean Ecology Laboratory; Ocean Biology Processing Group (2018a). </w:t>
      </w:r>
      <w:proofErr w:type="spellStart"/>
      <w:r w:rsidRPr="00E11157">
        <w:t>SeaWiFS</w:t>
      </w:r>
      <w:proofErr w:type="spellEnd"/>
      <w:r w:rsidRPr="00E11157">
        <w:t xml:space="preserve"> Ocean Color Reprocessing 2018.0 </w:t>
      </w:r>
      <w:hyperlink r:id="rId22" w:history="1">
        <w:r w:rsidR="00E11157" w:rsidRPr="00E11157">
          <w:rPr>
            <w:rStyle w:val="Hyperlink"/>
            <w:rFonts w:cs="Times New Roman"/>
            <w:color w:val="auto"/>
            <w:szCs w:val="24"/>
            <w:u w:val="none"/>
          </w:rPr>
          <w:t>https://oceancolor.gsfc.nasa.gov/reprocessing/r2018/seawifs/</w:t>
        </w:r>
      </w:hyperlink>
      <w:r w:rsidR="00E11157" w:rsidRPr="00E11157">
        <w:t>.</w:t>
      </w:r>
      <w:r w:rsidRPr="00E11157">
        <w:t xml:space="preserve"> </w:t>
      </w:r>
    </w:p>
    <w:p w14:paraId="0B4FDD67" w14:textId="7C91F589" w:rsidR="00AC7A34" w:rsidRPr="00E11157" w:rsidRDefault="00AC7A34" w:rsidP="008C15BD">
      <w:pPr>
        <w:jc w:val="both"/>
      </w:pPr>
      <w:r w:rsidRPr="00E11157">
        <w:t>NASA Goddard Space Flight Center; Ocean Ecology Laboratory; Ocean Biology Processing Group (2018b). MODIS/Aqua Ocean Color Reprocessing 2018.0 https://oceancolor.gsfc.nasa.gov/reprocessing/r2018/aqua/</w:t>
      </w:r>
      <w:r w:rsidR="00E11157" w:rsidRPr="00E11157">
        <w:t>.</w:t>
      </w:r>
    </w:p>
    <w:p w14:paraId="45610556" w14:textId="07EFB73E" w:rsidR="00AC7A34" w:rsidRPr="00E11157" w:rsidRDefault="00AC7A34" w:rsidP="008C15BD">
      <w:pPr>
        <w:jc w:val="both"/>
      </w:pPr>
      <w:r w:rsidRPr="00E11157">
        <w:t>Pinkerton, M.H.</w:t>
      </w:r>
      <w:r w:rsidR="00AC0FA8" w:rsidRPr="00E11157">
        <w:t>,</w:t>
      </w:r>
      <w:r w:rsidRPr="00E11157">
        <w:t xml:space="preserve"> Boyd</w:t>
      </w:r>
      <w:r w:rsidR="00AC0FA8" w:rsidRPr="00E11157">
        <w:t xml:space="preserve">, P., </w:t>
      </w:r>
      <w:r w:rsidRPr="00E11157">
        <w:t>Deppeler</w:t>
      </w:r>
      <w:r w:rsidR="00AC0FA8" w:rsidRPr="00E11157">
        <w:t>, S.,</w:t>
      </w:r>
      <w:r w:rsidRPr="00E11157">
        <w:t xml:space="preserve"> Hayward</w:t>
      </w:r>
      <w:r w:rsidR="00AC0FA8" w:rsidRPr="00E11157">
        <w:t>, A., H</w:t>
      </w:r>
      <w:r w:rsidRPr="00E11157">
        <w:t>ofer</w:t>
      </w:r>
      <w:r w:rsidR="00AC0FA8" w:rsidRPr="00E11157">
        <w:t>, J.,</w:t>
      </w:r>
      <w:r w:rsidRPr="00E11157">
        <w:t xml:space="preserve"> Moreau</w:t>
      </w:r>
      <w:r w:rsidR="00AC0FA8" w:rsidRPr="00E11157">
        <w:t>, S.</w:t>
      </w:r>
      <w:r w:rsidRPr="00E11157">
        <w:t xml:space="preserve"> (2021). Evidence for the impact of climate change on primary producers in the Southern Ocean. </w:t>
      </w:r>
      <w:r w:rsidR="00AC0FA8" w:rsidRPr="00E11157">
        <w:rPr>
          <w:i/>
          <w:iCs/>
          <w:shd w:val="clear" w:color="auto" w:fill="F7F7F7"/>
        </w:rPr>
        <w:t xml:space="preserve">Front. Ecol. </w:t>
      </w:r>
      <w:proofErr w:type="spellStart"/>
      <w:r w:rsidR="00AC0FA8" w:rsidRPr="00E11157">
        <w:rPr>
          <w:i/>
          <w:iCs/>
          <w:shd w:val="clear" w:color="auto" w:fill="F7F7F7"/>
        </w:rPr>
        <w:t>Evol</w:t>
      </w:r>
      <w:proofErr w:type="spellEnd"/>
      <w:r w:rsidR="00AC0FA8" w:rsidRPr="00E11157">
        <w:rPr>
          <w:i/>
          <w:iCs/>
          <w:shd w:val="clear" w:color="auto" w:fill="F7F7F7"/>
        </w:rPr>
        <w:t>.</w:t>
      </w:r>
      <w:r w:rsidR="00AC0FA8" w:rsidRPr="00E11157">
        <w:rPr>
          <w:shd w:val="clear" w:color="auto" w:fill="F7F7F7"/>
        </w:rPr>
        <w:t xml:space="preserve"> 9, 592027. </w:t>
      </w:r>
      <w:r w:rsidRPr="00E11157">
        <w:t>doi</w:t>
      </w:r>
      <w:r w:rsidR="00AC0FA8" w:rsidRPr="00E11157">
        <w:t>.org/</w:t>
      </w:r>
      <w:r w:rsidRPr="00E11157">
        <w:t>10.3389/fevo.2021.592027.</w:t>
      </w:r>
    </w:p>
    <w:p w14:paraId="737D867A" w14:textId="31C73917" w:rsidR="00AC0FA8" w:rsidRPr="00E11157" w:rsidRDefault="00AC0FA8" w:rsidP="008C15BD">
      <w:pPr>
        <w:jc w:val="both"/>
      </w:pPr>
      <w:r w:rsidRPr="00E11157">
        <w:t xml:space="preserve">Reynolds, R.W., Smith, T.M., Liu, C., </w:t>
      </w:r>
      <w:proofErr w:type="spellStart"/>
      <w:r w:rsidRPr="00E11157">
        <w:t>Chelton</w:t>
      </w:r>
      <w:proofErr w:type="spellEnd"/>
      <w:r w:rsidRPr="00E11157">
        <w:t xml:space="preserve">, D.B., Casey, K.S., </w:t>
      </w:r>
      <w:proofErr w:type="spellStart"/>
      <w:r w:rsidRPr="00E11157">
        <w:t>Schlax</w:t>
      </w:r>
      <w:proofErr w:type="spellEnd"/>
      <w:r w:rsidRPr="00E11157">
        <w:t xml:space="preserve">, M.G. (2007). Daily High-Resolution-Blended Analyses for Sea Surface Temperature. </w:t>
      </w:r>
      <w:r w:rsidRPr="00E11157">
        <w:rPr>
          <w:i/>
          <w:iCs/>
        </w:rPr>
        <w:t xml:space="preserve">J. Climate </w:t>
      </w:r>
      <w:r w:rsidRPr="00E11157">
        <w:t>20, 5473–5496</w:t>
      </w:r>
      <w:r w:rsidR="002937EC">
        <w:t>.</w:t>
      </w:r>
      <w:r w:rsidRPr="00E11157">
        <w:t xml:space="preserve"> doi.org/10.1175/2007JCLI1824.1.</w:t>
      </w:r>
    </w:p>
    <w:p w14:paraId="31A7F67F" w14:textId="2DF9198D" w:rsidR="00AC7A34" w:rsidRPr="00E11157" w:rsidRDefault="00AC7A34" w:rsidP="008C15BD">
      <w:pPr>
        <w:jc w:val="both"/>
      </w:pPr>
      <w:proofErr w:type="spellStart"/>
      <w:r w:rsidRPr="00E11157">
        <w:t>Silsbe</w:t>
      </w:r>
      <w:proofErr w:type="spellEnd"/>
      <w:r w:rsidRPr="00E11157">
        <w:t xml:space="preserve">, G.M., M.J. </w:t>
      </w:r>
      <w:proofErr w:type="spellStart"/>
      <w:r w:rsidRPr="00E11157">
        <w:t>Behrenfeld</w:t>
      </w:r>
      <w:proofErr w:type="spellEnd"/>
      <w:r w:rsidRPr="00E11157">
        <w:t xml:space="preserve">, K.H. Halsey, A.J. Milligan, T. </w:t>
      </w:r>
      <w:proofErr w:type="spellStart"/>
      <w:r w:rsidRPr="00E11157">
        <w:t>Westberry</w:t>
      </w:r>
      <w:proofErr w:type="spellEnd"/>
      <w:r w:rsidRPr="00E11157">
        <w:t xml:space="preserve"> (2016). The CAFE model: A net production model for global ocean phytoplankton. </w:t>
      </w:r>
      <w:r w:rsidR="00AC0FA8" w:rsidRPr="00E11157">
        <w:rPr>
          <w:i/>
          <w:iCs/>
        </w:rPr>
        <w:t xml:space="preserve">Glob. </w:t>
      </w:r>
      <w:proofErr w:type="spellStart"/>
      <w:r w:rsidR="00AC0FA8" w:rsidRPr="00E11157">
        <w:rPr>
          <w:i/>
          <w:iCs/>
        </w:rPr>
        <w:t>Biogeochem</w:t>
      </w:r>
      <w:proofErr w:type="spellEnd"/>
      <w:r w:rsidR="00AC0FA8" w:rsidRPr="00E11157">
        <w:rPr>
          <w:i/>
          <w:iCs/>
        </w:rPr>
        <w:t xml:space="preserve">. Cycles </w:t>
      </w:r>
      <w:r w:rsidRPr="00E11157">
        <w:t>30</w:t>
      </w:r>
      <w:r w:rsidR="00AC0FA8" w:rsidRPr="00E11157">
        <w:t>,</w:t>
      </w:r>
      <w:r w:rsidRPr="00E11157">
        <w:t xml:space="preserve"> 1756–1777. </w:t>
      </w:r>
      <w:hyperlink r:id="rId23" w:history="1">
        <w:r w:rsidR="00AC0FA8" w:rsidRPr="00E11157">
          <w:rPr>
            <w:rStyle w:val="Hyperlink"/>
            <w:rFonts w:cs="Times New Roman"/>
            <w:color w:val="auto"/>
            <w:szCs w:val="24"/>
            <w:u w:val="none"/>
            <w:shd w:val="clear" w:color="auto" w:fill="FFFFFF"/>
          </w:rPr>
          <w:t>doi.org/10.1002/2016GB005521</w:t>
        </w:r>
      </w:hyperlink>
      <w:r w:rsidR="00AC0FA8" w:rsidRPr="00E11157">
        <w:t>.</w:t>
      </w:r>
    </w:p>
    <w:p w14:paraId="2C39D2C7" w14:textId="4184CCED" w:rsidR="00AC7A34" w:rsidRPr="00E11157" w:rsidRDefault="00AC7A34" w:rsidP="008C15BD">
      <w:pPr>
        <w:jc w:val="both"/>
      </w:pPr>
      <w:proofErr w:type="spellStart"/>
      <w:r w:rsidRPr="00E11157">
        <w:t>Wallcraft</w:t>
      </w:r>
      <w:proofErr w:type="spellEnd"/>
      <w:r w:rsidRPr="00E11157">
        <w:t>, A.J.</w:t>
      </w:r>
      <w:r w:rsidR="00AC0FA8" w:rsidRPr="00E11157">
        <w:t>,</w:t>
      </w:r>
      <w:r w:rsidRPr="00E11157">
        <w:t xml:space="preserve"> Metzger, E.J.</w:t>
      </w:r>
      <w:r w:rsidR="00AC0FA8" w:rsidRPr="00E11157">
        <w:t>,</w:t>
      </w:r>
      <w:r w:rsidRPr="00E11157">
        <w:t xml:space="preserve"> Carroll, S.N. (2009). Software Design Description for the </w:t>
      </w:r>
      <w:proofErr w:type="spellStart"/>
      <w:r w:rsidRPr="00E11157">
        <w:t>HYbrid</w:t>
      </w:r>
      <w:proofErr w:type="spellEnd"/>
      <w:r w:rsidRPr="00E11157">
        <w:t xml:space="preserve"> Coordinate Ocean Model (HYCOM), Version 2.2. </w:t>
      </w:r>
      <w:r w:rsidRPr="00E11157">
        <w:rPr>
          <w:i/>
          <w:iCs/>
        </w:rPr>
        <w:t>US Naval Research Laboratory report, NRL/MR/7320--09-9166.</w:t>
      </w:r>
      <w:r w:rsidRPr="00E11157">
        <w:t xml:space="preserve"> </w:t>
      </w:r>
      <w:r w:rsidR="00AC0FA8" w:rsidRPr="00E11157">
        <w:t>Naval Research Laboratory.</w:t>
      </w:r>
    </w:p>
    <w:p w14:paraId="21884DEB" w14:textId="1D6D064D" w:rsidR="00AC7A34" w:rsidRPr="00E11157" w:rsidRDefault="00AC7A34" w:rsidP="008C15BD">
      <w:pPr>
        <w:jc w:val="both"/>
      </w:pPr>
      <w:proofErr w:type="spellStart"/>
      <w:r w:rsidRPr="00E11157">
        <w:t>Westberry</w:t>
      </w:r>
      <w:proofErr w:type="spellEnd"/>
      <w:r w:rsidRPr="00E11157">
        <w:t>, T.</w:t>
      </w:r>
      <w:r w:rsidR="00AC0FA8" w:rsidRPr="00E11157">
        <w:t>,</w:t>
      </w:r>
      <w:r w:rsidRPr="00E11157">
        <w:t xml:space="preserve"> </w:t>
      </w:r>
      <w:proofErr w:type="spellStart"/>
      <w:r w:rsidRPr="00E11157">
        <w:t>Behrenfeld</w:t>
      </w:r>
      <w:proofErr w:type="spellEnd"/>
      <w:r w:rsidRPr="00E11157">
        <w:t>, M.J.</w:t>
      </w:r>
      <w:r w:rsidR="00AC0FA8" w:rsidRPr="00E11157">
        <w:t>,</w:t>
      </w:r>
      <w:r w:rsidRPr="00E11157">
        <w:t xml:space="preserve"> Siegel, D.A.</w:t>
      </w:r>
      <w:r w:rsidR="00AC0FA8" w:rsidRPr="00E11157">
        <w:t>,</w:t>
      </w:r>
      <w:r w:rsidRPr="00E11157">
        <w:t xml:space="preserve"> Boss, E. (2008), Carbon-based primary productivity modeling with vertically resolved </w:t>
      </w:r>
      <w:proofErr w:type="spellStart"/>
      <w:r w:rsidRPr="00E11157">
        <w:t>photoacclimation</w:t>
      </w:r>
      <w:proofErr w:type="spellEnd"/>
      <w:r w:rsidRPr="00E11157">
        <w:t xml:space="preserve">. </w:t>
      </w:r>
      <w:r w:rsidRPr="00E11157">
        <w:rPr>
          <w:i/>
          <w:iCs/>
        </w:rPr>
        <w:t>Glob</w:t>
      </w:r>
      <w:r w:rsidR="00AC0FA8" w:rsidRPr="00E11157">
        <w:rPr>
          <w:i/>
          <w:iCs/>
        </w:rPr>
        <w:t>.</w:t>
      </w:r>
      <w:r w:rsidRPr="00E11157">
        <w:rPr>
          <w:i/>
          <w:iCs/>
        </w:rPr>
        <w:t xml:space="preserve"> </w:t>
      </w:r>
      <w:proofErr w:type="spellStart"/>
      <w:r w:rsidRPr="00E11157">
        <w:rPr>
          <w:i/>
          <w:iCs/>
        </w:rPr>
        <w:t>Biogeochem</w:t>
      </w:r>
      <w:proofErr w:type="spellEnd"/>
      <w:r w:rsidR="00AC0FA8" w:rsidRPr="00E11157">
        <w:rPr>
          <w:i/>
          <w:iCs/>
        </w:rPr>
        <w:t>.</w:t>
      </w:r>
      <w:r w:rsidRPr="00E11157">
        <w:rPr>
          <w:i/>
          <w:iCs/>
        </w:rPr>
        <w:t xml:space="preserve"> Cycles </w:t>
      </w:r>
      <w:r w:rsidRPr="00E11157">
        <w:t>22, GB2024, doi:10.1029/2007GB003078.</w:t>
      </w:r>
    </w:p>
    <w:sectPr w:rsidR="00AC7A34" w:rsidRPr="00E11157" w:rsidSect="0093429D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74BB8" w14:textId="77777777" w:rsidR="00A569CD" w:rsidRDefault="00A569CD" w:rsidP="00117666">
      <w:pPr>
        <w:spacing w:after="0"/>
      </w:pPr>
      <w:r>
        <w:separator/>
      </w:r>
    </w:p>
  </w:endnote>
  <w:endnote w:type="continuationSeparator" w:id="0">
    <w:p w14:paraId="7364F86A" w14:textId="77777777" w:rsidR="00A569CD" w:rsidRDefault="00A569C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AC4CC" w14:textId="77777777" w:rsidR="00A569CD" w:rsidRDefault="00A569CD" w:rsidP="00117666">
      <w:pPr>
        <w:spacing w:after="0"/>
      </w:pPr>
      <w:r>
        <w:separator/>
      </w:r>
    </w:p>
  </w:footnote>
  <w:footnote w:type="continuationSeparator" w:id="0">
    <w:p w14:paraId="7893C3DC" w14:textId="77777777" w:rsidR="00A569CD" w:rsidRDefault="00A569C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6822"/>
    <w:multiLevelType w:val="hybridMultilevel"/>
    <w:tmpl w:val="36EEBB7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5"/>
  </w:num>
  <w:num w:numId="3" w16cid:durableId="615480040">
    <w:abstractNumId w:val="1"/>
  </w:num>
  <w:num w:numId="4" w16cid:durableId="1566183234">
    <w:abstractNumId w:val="6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4"/>
  </w:num>
  <w:num w:numId="7" w16cid:durableId="1359550598">
    <w:abstractNumId w:val="7"/>
  </w:num>
  <w:num w:numId="8" w16cid:durableId="1559510671">
    <w:abstractNumId w:val="7"/>
  </w:num>
  <w:num w:numId="9" w16cid:durableId="1734543462">
    <w:abstractNumId w:val="7"/>
  </w:num>
  <w:num w:numId="10" w16cid:durableId="708839681">
    <w:abstractNumId w:val="7"/>
  </w:num>
  <w:num w:numId="11" w16cid:durableId="2046978920">
    <w:abstractNumId w:val="7"/>
  </w:num>
  <w:num w:numId="12" w16cid:durableId="2124614653">
    <w:abstractNumId w:val="7"/>
  </w:num>
  <w:num w:numId="13" w16cid:durableId="150105246">
    <w:abstractNumId w:val="4"/>
  </w:num>
  <w:num w:numId="14" w16cid:durableId="515769853">
    <w:abstractNumId w:val="3"/>
  </w:num>
  <w:num w:numId="15" w16cid:durableId="1753046014">
    <w:abstractNumId w:val="3"/>
  </w:num>
  <w:num w:numId="16" w16cid:durableId="665939894">
    <w:abstractNumId w:val="3"/>
  </w:num>
  <w:num w:numId="17" w16cid:durableId="2078749421">
    <w:abstractNumId w:val="3"/>
  </w:num>
  <w:num w:numId="18" w16cid:durableId="825047625">
    <w:abstractNumId w:val="3"/>
  </w:num>
  <w:num w:numId="19" w16cid:durableId="803810417">
    <w:abstractNumId w:val="3"/>
  </w:num>
  <w:num w:numId="20" w16cid:durableId="1899434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17651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0950"/>
    <w:rsid w:val="00267D18"/>
    <w:rsid w:val="002868E2"/>
    <w:rsid w:val="002869C3"/>
    <w:rsid w:val="002936E4"/>
    <w:rsid w:val="002937EC"/>
    <w:rsid w:val="002B4A57"/>
    <w:rsid w:val="002C74CA"/>
    <w:rsid w:val="003544FB"/>
    <w:rsid w:val="003D2F2D"/>
    <w:rsid w:val="00401590"/>
    <w:rsid w:val="004052D6"/>
    <w:rsid w:val="00417488"/>
    <w:rsid w:val="00447801"/>
    <w:rsid w:val="00452E9C"/>
    <w:rsid w:val="004735C8"/>
    <w:rsid w:val="004961FF"/>
    <w:rsid w:val="00517A89"/>
    <w:rsid w:val="005250F2"/>
    <w:rsid w:val="005705FC"/>
    <w:rsid w:val="00593EEA"/>
    <w:rsid w:val="005A5EEE"/>
    <w:rsid w:val="006375C7"/>
    <w:rsid w:val="00654E8F"/>
    <w:rsid w:val="00660D05"/>
    <w:rsid w:val="006820B1"/>
    <w:rsid w:val="006B7D14"/>
    <w:rsid w:val="006E4A53"/>
    <w:rsid w:val="00701727"/>
    <w:rsid w:val="007041E6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8A5E9A"/>
    <w:rsid w:val="008C15BD"/>
    <w:rsid w:val="008D1C65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71EFB"/>
    <w:rsid w:val="00AB6715"/>
    <w:rsid w:val="00AC0FA8"/>
    <w:rsid w:val="00AC7A34"/>
    <w:rsid w:val="00B1671E"/>
    <w:rsid w:val="00B25EB8"/>
    <w:rsid w:val="00B354E1"/>
    <w:rsid w:val="00B37F4D"/>
    <w:rsid w:val="00BE024C"/>
    <w:rsid w:val="00C21BEB"/>
    <w:rsid w:val="00C52A7B"/>
    <w:rsid w:val="00C56BAF"/>
    <w:rsid w:val="00C679AA"/>
    <w:rsid w:val="00C75972"/>
    <w:rsid w:val="00C80667"/>
    <w:rsid w:val="00C82F49"/>
    <w:rsid w:val="00CC0A3A"/>
    <w:rsid w:val="00CD066B"/>
    <w:rsid w:val="00CE4FEE"/>
    <w:rsid w:val="00DB59C3"/>
    <w:rsid w:val="00DC07A7"/>
    <w:rsid w:val="00DC259A"/>
    <w:rsid w:val="00DE23E8"/>
    <w:rsid w:val="00E11157"/>
    <w:rsid w:val="00E52377"/>
    <w:rsid w:val="00E64E17"/>
    <w:rsid w:val="00E866C9"/>
    <w:rsid w:val="00EA3D3C"/>
    <w:rsid w:val="00F34586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D1C65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8D1C65"/>
    <w:pPr>
      <w:spacing w:before="0" w:after="180" w:line="288" w:lineRule="atLeast"/>
    </w:pPr>
    <w:rPr>
      <w:rFonts w:ascii="Calibri" w:eastAsia="Times New Roman" w:hAnsi="Calibri" w:cs="Times New Roman"/>
      <w:sz w:val="22"/>
      <w:szCs w:val="24"/>
      <w:lang w:val="en-NZ" w:eastAsia="en-GB"/>
    </w:rPr>
  </w:style>
  <w:style w:type="character" w:customStyle="1" w:styleId="BodyTextChar">
    <w:name w:val="Body Text Char"/>
    <w:basedOn w:val="DefaultParagraphFont"/>
    <w:link w:val="BodyText"/>
    <w:rsid w:val="008D1C65"/>
    <w:rPr>
      <w:rFonts w:ascii="Calibri" w:eastAsia="Times New Roman" w:hAnsi="Calibri" w:cs="Times New Roman"/>
      <w:szCs w:val="24"/>
      <w:lang w:val="en-NZ" w:eastAsia="en-GB"/>
    </w:rPr>
  </w:style>
  <w:style w:type="table" w:styleId="ListTable3">
    <w:name w:val="List Table 3"/>
    <w:basedOn w:val="TableNormal"/>
    <w:uiPriority w:val="48"/>
    <w:rsid w:val="008D1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NZ" w:eastAsia="en-NZ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cf01">
    <w:name w:val="cf01"/>
    <w:basedOn w:val="DefaultParagraphFont"/>
    <w:rsid w:val="008D1C65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AC7A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NZ"/>
    </w:rPr>
  </w:style>
  <w:style w:type="character" w:customStyle="1" w:styleId="cf11">
    <w:name w:val="cf11"/>
    <w:basedOn w:val="DefaultParagraphFont"/>
    <w:rsid w:val="00AC7A34"/>
    <w:rPr>
      <w:rFonts w:ascii="Segoe UI" w:hAnsi="Segoe UI" w:cs="Segoe UI" w:hint="default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yperlink" Target="https://doi.org/10.1016/j.jmarsys.2005.09.016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hycom.org/attachments/079_7_Metzger.pdf" TargetMode="External"/><Relationship Id="rId7" Type="http://schemas.openxmlformats.org/officeDocument/2006/relationships/styles" Target="styles.xml"/><Relationship Id="rId12" Type="http://schemas.openxmlformats.org/officeDocument/2006/relationships/hyperlink" Target="mailto:matt.dunn@niwa.co.nz" TargetMode="External"/><Relationship Id="rId17" Type="http://schemas.openxmlformats.org/officeDocument/2006/relationships/hyperlink" Target="https://doi.org/10.1029/2004GB002299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viso.oceanobs.com/en/data/products/sea-surface-height-products/global/index.htm" TargetMode="External"/><Relationship Id="rId20" Type="http://schemas.openxmlformats.org/officeDocument/2006/relationships/hyperlink" Target="https://doi.org/10.1080/00288330.2022.211341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://sites.science.oregonstate.edu/ocean.productivity/index.php" TargetMode="External"/><Relationship Id="rId23" Type="http://schemas.openxmlformats.org/officeDocument/2006/relationships/hyperlink" Target="https://doi.org/10.1002/2016GB005521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doi.org/10.1016/0034-4257(94)00068-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yperlink" Target="https://oceancolor.gsfc.nasa.gov/reprocessing/r2018/seawifs/" TargetMode="External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purl.org/dc/terms/"/>
    <ds:schemaRef ds:uri="http://schemas.openxmlformats.org/package/2006/metadata/core-properties"/>
    <ds:schemaRef ds:uri="http://purl.org/dc/dcmitype/"/>
    <ds:schemaRef ds:uri="970c08f3-bdc0-46be-888b-e62464d9f78c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26005759-6815-4540-b8ea-913958d74f2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9</Pages>
  <Words>1677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Brit Finucci</cp:lastModifiedBy>
  <cp:revision>3</cp:revision>
  <cp:lastPrinted>2023-02-20T23:30:00Z</cp:lastPrinted>
  <dcterms:created xsi:type="dcterms:W3CDTF">2023-05-25T02:02:00Z</dcterms:created>
  <dcterms:modified xsi:type="dcterms:W3CDTF">2023-05-25T02:04:00Z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