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color w:val="131413"/>
          <w:kern w:val="2"/>
          <w:sz w:val="22"/>
          <w:szCs w:val="22"/>
          <w:lang w:val="en-US" w:eastAsia="zh-CN" w:bidi="en-US"/>
        </w:rPr>
      </w:pPr>
      <w:bookmarkStart w:id="1" w:name="_GoBack"/>
      <w:r>
        <w:rPr>
          <w:rFonts w:hint="default" w:cs="Times New Roman"/>
          <w:b/>
          <w:bCs/>
          <w:sz w:val="22"/>
          <w:szCs w:val="22"/>
          <w:lang w:val="en-US" w:eastAsia="zh-CN"/>
        </w:rPr>
        <w:t>Supplementary Table 1.</w:t>
      </w:r>
      <w:r>
        <w:rPr>
          <w:rFonts w:hint="eastAsia" w:cs="Times New Roman"/>
          <w:b/>
          <w:bCs/>
          <w:color w:val="131413"/>
          <w:kern w:val="2"/>
          <w:sz w:val="22"/>
          <w:szCs w:val="22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131413"/>
          <w:kern w:val="2"/>
          <w:sz w:val="22"/>
          <w:szCs w:val="22"/>
          <w:lang w:val="en-US" w:eastAsia="zh-CN" w:bidi="en-US"/>
        </w:rPr>
        <w:t>List of the extracted morphological</w:t>
      </w:r>
      <w:r>
        <w:rPr>
          <w:rFonts w:hint="eastAsia" w:eastAsia="宋体" w:cs="Times New Roman"/>
          <w:b w:val="0"/>
          <w:bCs w:val="0"/>
          <w:color w:val="131413"/>
          <w:kern w:val="2"/>
          <w:sz w:val="22"/>
          <w:szCs w:val="22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131413"/>
          <w:kern w:val="2"/>
          <w:sz w:val="22"/>
          <w:szCs w:val="22"/>
          <w:lang w:val="en-US" w:eastAsia="zh-CN" w:bidi="en-US"/>
        </w:rPr>
        <w:t xml:space="preserve">variables from </w:t>
      </w:r>
      <w:r>
        <w:rPr>
          <w:rFonts w:hint="eastAsia" w:eastAsia="宋体" w:cs="Times New Roman"/>
          <w:b w:val="0"/>
          <w:bCs w:val="0"/>
          <w:color w:val="131413"/>
          <w:kern w:val="2"/>
          <w:sz w:val="22"/>
          <w:szCs w:val="22"/>
          <w:lang w:val="en-US" w:eastAsia="zh-CN" w:bidi="en-US"/>
        </w:rPr>
        <w:t>RGB</w:t>
      </w:r>
      <w:r>
        <w:rPr>
          <w:rFonts w:hint="default" w:ascii="Times New Roman" w:hAnsi="Times New Roman" w:eastAsia="宋体" w:cs="Times New Roman"/>
          <w:b w:val="0"/>
          <w:bCs w:val="0"/>
          <w:color w:val="131413"/>
          <w:kern w:val="2"/>
          <w:sz w:val="22"/>
          <w:szCs w:val="22"/>
          <w:lang w:val="en-US" w:eastAsia="zh-CN" w:bidi="en-US"/>
        </w:rPr>
        <w:t xml:space="preserve"> images</w:t>
      </w:r>
      <w:r>
        <w:rPr>
          <w:rFonts w:hint="eastAsia" w:ascii="Times New Roman" w:hAnsi="Times New Roman" w:eastAsia="宋体" w:cs="Times New Roman"/>
          <w:b w:val="0"/>
          <w:bCs w:val="0"/>
          <w:color w:val="131413"/>
          <w:kern w:val="2"/>
          <w:sz w:val="22"/>
          <w:szCs w:val="22"/>
          <w:lang w:val="en-US" w:eastAsia="zh-CN" w:bidi="en-US"/>
        </w:rPr>
        <w:t>.</w:t>
      </w:r>
    </w:p>
    <w:bookmarkEnd w:id="1"/>
    <w:tbl>
      <w:tblPr>
        <w:tblStyle w:val="4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600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5" w:beforeAutospacing="0" w:after="0" w:afterAutospacing="0"/>
              <w:ind w:left="0" w:right="0"/>
              <w:jc w:val="left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Name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5" w:beforeAutospacing="0" w:after="0" w:afterAutospacing="0"/>
              <w:ind w:left="0" w:right="97" w:rightChars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Feature</w:t>
            </w:r>
          </w:p>
        </w:tc>
        <w:tc>
          <w:tcPr>
            <w:tcW w:w="5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5" w:beforeAutospacing="0" w:after="0" w:afterAutospacing="0"/>
              <w:ind w:left="0" w:right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4" w:beforeAutospacing="0" w:after="0" w:afterAutospacing="0"/>
              <w:ind w:left="0" w:right="0"/>
              <w:jc w:val="left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Area(mm</w:t>
            </w:r>
            <w:r>
              <w:rPr>
                <w:rFonts w:hint="default"/>
                <w:sz w:val="22"/>
                <w:szCs w:val="22"/>
                <w:vertAlign w:val="superscript"/>
              </w:rPr>
              <w:t>2</w:t>
            </w:r>
            <w:r>
              <w:rPr>
                <w:rFonts w:hint="default"/>
                <w:sz w:val="22"/>
                <w:szCs w:val="22"/>
                <w:vertAlign w:val="baseline"/>
              </w:rPr>
              <w:t>)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4" w:beforeAutospacing="0" w:after="0" w:afterAutospacing="0"/>
              <w:ind w:left="0" w:right="97" w:rightChars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Binary Feature</w:t>
            </w:r>
          </w:p>
        </w:tc>
        <w:tc>
          <w:tcPr>
            <w:tcW w:w="567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4" w:beforeAutospacing="0" w:after="0" w:afterAutospacing="0"/>
              <w:ind w:left="0" w:right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Area of blob.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/>
              <w:ind w:left="0" w:right="0"/>
              <w:jc w:val="left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Length(mm)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/>
              <w:ind w:left="0" w:right="95" w:rightChars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Binary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/>
              <w:ind w:left="0" w:right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Length of blob bounding box.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/>
              <w:ind w:left="0" w:right="0"/>
              <w:jc w:val="left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Width(mm)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/>
              <w:ind w:left="0" w:right="97" w:rightChars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Binary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/>
              <w:ind w:left="0" w:right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Width of blob bounding box.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Width/Length Ratio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Shape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eastAsia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default"/>
                <w:sz w:val="22"/>
                <w:szCs w:val="22"/>
              </w:rPr>
              <w:t>Ratio of width to length of the image oriented bounding box.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Compactness Circle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Shape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Compactness of blob defined as 4*Area/(π*length^2), ratio of object area to the area of a circle with the same</w:t>
            </w:r>
          </w:p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length (isolength quotient).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Compactness Ellipse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Shape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f</w:t>
            </w:r>
            <w:r>
              <w:rPr>
                <w:rFonts w:hint="eastAsia"/>
                <w:sz w:val="22"/>
                <w:szCs w:val="22"/>
              </w:rPr>
              <w:t>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Compactness of blob defined as 4*Area/(π*length*width), ratio of object area to the area of an ellipse with the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same length and width (isolength quotient).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BetaShape 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Shape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Parameter a of beta-ellipse fitted to blob mask. Parameter a corresponds to width of most pointed blob-end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BetaShape 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Shape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Parameter b of beta-ellipse fitted to blob mask. Parameter b corresponds to width of least pointed blob-end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Vertical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orientation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Shape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Skewness around the horizontal central axis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Vertical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skewness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Shape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Vertical anisotropy index of characteristics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CIELab L*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default"/>
                <w:sz w:val="22"/>
                <w:szCs w:val="22"/>
              </w:rPr>
            </w:pPr>
            <w:bookmarkStart w:id="0" w:name="OLE_LINK1"/>
            <w:r>
              <w:rPr>
                <w:rFonts w:hint="eastAsia"/>
                <w:sz w:val="22"/>
                <w:szCs w:val="22"/>
              </w:rPr>
              <w:t>Color Feature</w:t>
            </w:r>
            <w:bookmarkEnd w:id="0"/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Mean Luminance component of CIELab-color of blob.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CIELab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*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Color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Mean A-component of CIELab-color of blob.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CIELab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Color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Mean B-component of CIELab-color of blob.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Saturation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Color Feature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Mean saturation of blob based on CIELab coordinates according to formulae: S = SQRT (A^2 + B^2).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Hue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96" w:rightChars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Color Feature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1" w:lineRule="exact"/>
              <w:ind w:left="0" w:right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Mean hue of blob based on CIELab coordinates according to formulae: H = ATAN (B/A).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TJiNmQ2NDZhZmNjOWZmN2RjMzljZWU3MDQ0MjkifQ=="/>
  </w:docVars>
  <w:rsids>
    <w:rsidRoot w:val="00000000"/>
    <w:rsid w:val="08D43EFE"/>
    <w:rsid w:val="3AEA4D70"/>
    <w:rsid w:val="44A430FF"/>
    <w:rsid w:val="789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图录"/>
    <w:basedOn w:val="2"/>
    <w:link w:val="8"/>
    <w:qFormat/>
    <w:uiPriority w:val="0"/>
    <w:pPr>
      <w:spacing w:line="400" w:lineRule="exact"/>
      <w:ind w:leftChars="0" w:firstLine="0" w:firstLineChars="0"/>
      <w:jc w:val="center"/>
    </w:pPr>
    <w:rPr>
      <w:rFonts w:ascii="Times New Roman" w:hAnsi="Times New Roman" w:eastAsia="黑体" w:cs="Times New Roman"/>
      <w:sz w:val="21"/>
    </w:rPr>
  </w:style>
  <w:style w:type="character" w:customStyle="1" w:styleId="8">
    <w:name w:val="图录 Char"/>
    <w:link w:val="7"/>
    <w:qFormat/>
    <w:uiPriority w:val="0"/>
    <w:rPr>
      <w:rFonts w:ascii="Times New Roman" w:hAnsi="Times New Roman" w:eastAsia="黑体" w:cs="Times New Roman"/>
      <w:sz w:val="21"/>
    </w:rPr>
  </w:style>
  <w:style w:type="paragraph" w:customStyle="1" w:styleId="9">
    <w:name w:val="Table Paragraph"/>
    <w:basedOn w:val="1"/>
    <w:qFormat/>
    <w:uiPriority w:val="1"/>
    <w:pPr>
      <w:spacing w:before="37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1323</Characters>
  <Lines>0</Lines>
  <Paragraphs>0</Paragraphs>
  <TotalTime>1</TotalTime>
  <ScaleCrop>false</ScaleCrop>
  <LinksUpToDate>false</LinksUpToDate>
  <CharactersWithSpaces>1510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2022-03-31T01:24:00Z</dcterms:created>
  <dc:creator>13630</dc:creator>
  <cp:lastModifiedBy>星辰</cp:lastModifiedBy>
  <dcterms:modified xsi:type="dcterms:W3CDTF">2023-03-31T02:02:29Z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3AB9F30210FB4C2097AB6238BF0DBD10</vt:lpwstr>
  </property>
</Properties>
</file>