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212B" w14:textId="77777777" w:rsidR="000C030F" w:rsidRPr="006544E1" w:rsidRDefault="000C030F" w:rsidP="000C030F">
      <w:pPr>
        <w:pStyle w:val="a3"/>
        <w:spacing w:before="0" w:beforeAutospacing="0" w:after="0" w:afterAutospacing="0" w:line="360" w:lineRule="auto"/>
        <w:rPr>
          <w:rFonts w:eastAsia="맑은 고딕"/>
          <w:lang w:eastAsia="ko-KR"/>
        </w:rPr>
      </w:pPr>
      <w:r w:rsidRPr="003069D7">
        <w:rPr>
          <w:rFonts w:eastAsia="맑은 고딕"/>
          <w:sz w:val="24"/>
          <w:szCs w:val="24"/>
          <w:lang w:eastAsia="ko-KR"/>
        </w:rPr>
        <w:t>Table S1:</w:t>
      </w:r>
      <w:r w:rsidRPr="00F57ED8">
        <w:rPr>
          <w:rFonts w:eastAsia="맑은 고딕"/>
          <w:sz w:val="24"/>
          <w:szCs w:val="24"/>
          <w:lang w:eastAsia="ko-KR"/>
        </w:rPr>
        <w:t xml:space="preserve"> </w:t>
      </w:r>
      <w:r>
        <w:rPr>
          <w:rFonts w:eastAsia="맑은 고딕"/>
          <w:sz w:val="24"/>
          <w:szCs w:val="24"/>
          <w:lang w:eastAsia="ko-KR"/>
        </w:rPr>
        <w:t>C</w:t>
      </w:r>
      <w:r w:rsidRPr="00F57ED8">
        <w:rPr>
          <w:rFonts w:eastAsia="맑은 고딕"/>
          <w:sz w:val="24"/>
          <w:szCs w:val="24"/>
          <w:lang w:eastAsia="ko-KR"/>
        </w:rPr>
        <w:t xml:space="preserve">orrelation between </w:t>
      </w:r>
      <w:r>
        <w:rPr>
          <w:rFonts w:eastAsia="맑은 고딕"/>
          <w:sz w:val="24"/>
          <w:szCs w:val="24"/>
          <w:lang w:eastAsia="ko-KR"/>
        </w:rPr>
        <w:t>RASS and median daily dosage of ICU medications</w:t>
      </w:r>
      <w:r>
        <w:rPr>
          <w:rFonts w:eastAsia="맑은 고딕"/>
          <w:lang w:eastAsia="ko-KR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1511"/>
        <w:gridCol w:w="2835"/>
        <w:gridCol w:w="1549"/>
      </w:tblGrid>
      <w:tr w:rsidR="000C030F" w:rsidRPr="006544E1" w14:paraId="021BCC08" w14:textId="77777777" w:rsidTr="003541A2">
        <w:trPr>
          <w:jc w:val="center"/>
        </w:trPr>
        <w:tc>
          <w:tcPr>
            <w:tcW w:w="2170" w:type="dxa"/>
            <w:vAlign w:val="center"/>
          </w:tcPr>
          <w:p w14:paraId="6BDE4FF3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proofErr w:type="spellStart"/>
            <w:r>
              <w:rPr>
                <w:rFonts w:eastAsia="맑은 고딕"/>
                <w:sz w:val="24"/>
                <w:szCs w:val="24"/>
                <w:lang w:eastAsia="ko-KR"/>
              </w:rPr>
              <w:t>Medication</w:t>
            </w:r>
            <w:r w:rsidRPr="00470A3F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a</w:t>
            </w:r>
            <w:proofErr w:type="spellEnd"/>
          </w:p>
        </w:tc>
        <w:tc>
          <w:tcPr>
            <w:tcW w:w="1511" w:type="dxa"/>
            <w:vAlign w:val="center"/>
          </w:tcPr>
          <w:p w14:paraId="4AAE1BAE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N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umber of patients (n)</w:t>
            </w:r>
          </w:p>
        </w:tc>
        <w:tc>
          <w:tcPr>
            <w:tcW w:w="2835" w:type="dxa"/>
            <w:vAlign w:val="center"/>
          </w:tcPr>
          <w:p w14:paraId="1468CC8A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Correlation</w:t>
            </w:r>
            <w:r w:rsidRPr="0093302E">
              <w:rPr>
                <w:rFonts w:eastAsia="맑은 고딕"/>
                <w:sz w:val="24"/>
                <w:szCs w:val="24"/>
                <w:lang w:eastAsia="ko-KR"/>
              </w:rPr>
              <w:t xml:space="preserve"> coefficient (r)</w:t>
            </w:r>
            <w:r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b</w:t>
            </w:r>
          </w:p>
        </w:tc>
        <w:tc>
          <w:tcPr>
            <w:tcW w:w="1549" w:type="dxa"/>
            <w:vAlign w:val="center"/>
          </w:tcPr>
          <w:p w14:paraId="137B73F2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p-</w:t>
            </w:r>
            <w:proofErr w:type="spellStart"/>
            <w:r w:rsidRPr="00B47059">
              <w:rPr>
                <w:rFonts w:eastAsia="맑은 고딕"/>
                <w:sz w:val="24"/>
                <w:szCs w:val="24"/>
                <w:lang w:eastAsia="ko-KR"/>
              </w:rPr>
              <w:t>value</w:t>
            </w:r>
            <w:r w:rsidRPr="00B47059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b</w:t>
            </w:r>
            <w:proofErr w:type="spellEnd"/>
          </w:p>
        </w:tc>
      </w:tr>
      <w:tr w:rsidR="000C030F" w:rsidRPr="006544E1" w14:paraId="33F934FE" w14:textId="77777777" w:rsidTr="003541A2">
        <w:trPr>
          <w:jc w:val="center"/>
        </w:trPr>
        <w:tc>
          <w:tcPr>
            <w:tcW w:w="2170" w:type="dxa"/>
            <w:vAlign w:val="center"/>
          </w:tcPr>
          <w:p w14:paraId="7F6EFC76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Clonazepam (mg/d)</w:t>
            </w:r>
          </w:p>
        </w:tc>
        <w:tc>
          <w:tcPr>
            <w:tcW w:w="1511" w:type="dxa"/>
            <w:vAlign w:val="center"/>
          </w:tcPr>
          <w:p w14:paraId="5FD8257E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835" w:type="dxa"/>
            <w:vAlign w:val="center"/>
          </w:tcPr>
          <w:p w14:paraId="02232F77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93302E">
              <w:rPr>
                <w:rFonts w:eastAsia="맑은 고딕"/>
                <w:sz w:val="24"/>
                <w:szCs w:val="24"/>
                <w:lang w:eastAsia="ko-KR"/>
              </w:rPr>
              <w:t>-0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.07</w:t>
            </w:r>
          </w:p>
        </w:tc>
        <w:tc>
          <w:tcPr>
            <w:tcW w:w="1549" w:type="dxa"/>
            <w:vAlign w:val="center"/>
          </w:tcPr>
          <w:p w14:paraId="1AE08FCC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0.001</w:t>
            </w:r>
          </w:p>
        </w:tc>
      </w:tr>
      <w:tr w:rsidR="000C030F" w:rsidRPr="006544E1" w14:paraId="6C4D3AA4" w14:textId="77777777" w:rsidTr="003541A2">
        <w:trPr>
          <w:jc w:val="center"/>
        </w:trPr>
        <w:tc>
          <w:tcPr>
            <w:tcW w:w="2170" w:type="dxa"/>
            <w:vAlign w:val="center"/>
          </w:tcPr>
          <w:p w14:paraId="7A72C15F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Lorazepam (mg/d)</w:t>
            </w:r>
          </w:p>
        </w:tc>
        <w:tc>
          <w:tcPr>
            <w:tcW w:w="1511" w:type="dxa"/>
            <w:vAlign w:val="center"/>
          </w:tcPr>
          <w:p w14:paraId="1F715632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14:paraId="5A04793B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0.029</w:t>
            </w:r>
          </w:p>
        </w:tc>
        <w:tc>
          <w:tcPr>
            <w:tcW w:w="1549" w:type="dxa"/>
            <w:vAlign w:val="center"/>
          </w:tcPr>
          <w:p w14:paraId="78ABA7B1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0.28</w:t>
            </w:r>
          </w:p>
        </w:tc>
      </w:tr>
      <w:tr w:rsidR="000C030F" w:rsidRPr="006544E1" w14:paraId="42848F97" w14:textId="77777777" w:rsidTr="003541A2">
        <w:trPr>
          <w:jc w:val="center"/>
        </w:trPr>
        <w:tc>
          <w:tcPr>
            <w:tcW w:w="2170" w:type="dxa"/>
            <w:vAlign w:val="center"/>
          </w:tcPr>
          <w:p w14:paraId="69CFA3D4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Midazolam (mg/d)</w:t>
            </w:r>
          </w:p>
        </w:tc>
        <w:tc>
          <w:tcPr>
            <w:tcW w:w="1511" w:type="dxa"/>
            <w:vAlign w:val="center"/>
          </w:tcPr>
          <w:p w14:paraId="5DCCFEC4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3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835" w:type="dxa"/>
            <w:vAlign w:val="center"/>
          </w:tcPr>
          <w:p w14:paraId="1C567D9F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.0045</w:t>
            </w:r>
          </w:p>
        </w:tc>
        <w:tc>
          <w:tcPr>
            <w:tcW w:w="1549" w:type="dxa"/>
            <w:vAlign w:val="center"/>
          </w:tcPr>
          <w:p w14:paraId="3D1DFD20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.66</w:t>
            </w:r>
          </w:p>
        </w:tc>
      </w:tr>
      <w:tr w:rsidR="000C030F" w:rsidRPr="006544E1" w14:paraId="1493343C" w14:textId="77777777" w:rsidTr="003541A2">
        <w:trPr>
          <w:jc w:val="center"/>
        </w:trPr>
        <w:tc>
          <w:tcPr>
            <w:tcW w:w="2170" w:type="dxa"/>
            <w:vAlign w:val="center"/>
          </w:tcPr>
          <w:p w14:paraId="72855AF6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Propofol (</w:t>
            </w:r>
            <w:r>
              <w:rPr>
                <w:rFonts w:eastAsia="맑은 고딕"/>
                <w:sz w:val="24"/>
                <w:szCs w:val="24"/>
                <w:lang w:eastAsia="ko-KR"/>
              </w:rPr>
              <w:sym w:font="Symbol" w:char="F06D"/>
            </w:r>
            <w:r>
              <w:rPr>
                <w:rFonts w:eastAsia="맑은 고딕"/>
                <w:sz w:val="24"/>
                <w:szCs w:val="24"/>
                <w:lang w:eastAsia="ko-KR"/>
              </w:rPr>
              <w:t>g/d)</w:t>
            </w:r>
          </w:p>
        </w:tc>
        <w:tc>
          <w:tcPr>
            <w:tcW w:w="1511" w:type="dxa"/>
            <w:vAlign w:val="center"/>
          </w:tcPr>
          <w:p w14:paraId="00FF77AC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835" w:type="dxa"/>
            <w:vAlign w:val="center"/>
          </w:tcPr>
          <w:p w14:paraId="639EAEF7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0.0055</w:t>
            </w:r>
          </w:p>
        </w:tc>
        <w:tc>
          <w:tcPr>
            <w:tcW w:w="1549" w:type="dxa"/>
            <w:vAlign w:val="center"/>
          </w:tcPr>
          <w:p w14:paraId="59AB1D63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.18</w:t>
            </w:r>
          </w:p>
        </w:tc>
      </w:tr>
      <w:tr w:rsidR="000C030F" w:rsidRPr="006544E1" w14:paraId="3104E293" w14:textId="77777777" w:rsidTr="003541A2">
        <w:trPr>
          <w:jc w:val="center"/>
        </w:trPr>
        <w:tc>
          <w:tcPr>
            <w:tcW w:w="2170" w:type="dxa"/>
            <w:vAlign w:val="center"/>
          </w:tcPr>
          <w:p w14:paraId="6E47B065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Oxycodone (mg/d)</w:t>
            </w:r>
          </w:p>
        </w:tc>
        <w:tc>
          <w:tcPr>
            <w:tcW w:w="1511" w:type="dxa"/>
            <w:vAlign w:val="center"/>
          </w:tcPr>
          <w:p w14:paraId="4F470149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3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835" w:type="dxa"/>
            <w:vAlign w:val="center"/>
          </w:tcPr>
          <w:p w14:paraId="72092B41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0.0021</w:t>
            </w:r>
          </w:p>
        </w:tc>
        <w:tc>
          <w:tcPr>
            <w:tcW w:w="1549" w:type="dxa"/>
            <w:vAlign w:val="center"/>
          </w:tcPr>
          <w:p w14:paraId="64CD3F5E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.36</w:t>
            </w:r>
          </w:p>
        </w:tc>
      </w:tr>
      <w:tr w:rsidR="000C030F" w:rsidRPr="006544E1" w14:paraId="41D171C5" w14:textId="77777777" w:rsidTr="003541A2">
        <w:trPr>
          <w:jc w:val="center"/>
        </w:trPr>
        <w:tc>
          <w:tcPr>
            <w:tcW w:w="2170" w:type="dxa"/>
            <w:vAlign w:val="center"/>
          </w:tcPr>
          <w:p w14:paraId="2374EAAF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Fentanyl (</w:t>
            </w:r>
            <w:r>
              <w:rPr>
                <w:rFonts w:eastAsia="맑은 고딕"/>
                <w:sz w:val="24"/>
                <w:szCs w:val="24"/>
                <w:lang w:eastAsia="ko-KR"/>
              </w:rPr>
              <w:sym w:font="Symbol" w:char="F06D"/>
            </w:r>
            <w:r>
              <w:rPr>
                <w:rFonts w:eastAsia="맑은 고딕"/>
                <w:sz w:val="24"/>
                <w:szCs w:val="24"/>
                <w:lang w:eastAsia="ko-KR"/>
              </w:rPr>
              <w:t>g/d)</w:t>
            </w:r>
          </w:p>
        </w:tc>
        <w:tc>
          <w:tcPr>
            <w:tcW w:w="1511" w:type="dxa"/>
            <w:vAlign w:val="center"/>
          </w:tcPr>
          <w:p w14:paraId="575C07C6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3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835" w:type="dxa"/>
            <w:vAlign w:val="center"/>
          </w:tcPr>
          <w:p w14:paraId="00A32CB9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.00045</w:t>
            </w:r>
          </w:p>
        </w:tc>
        <w:tc>
          <w:tcPr>
            <w:tcW w:w="1549" w:type="dxa"/>
            <w:vAlign w:val="center"/>
          </w:tcPr>
          <w:p w14:paraId="0EF75701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.050</w:t>
            </w:r>
          </w:p>
        </w:tc>
      </w:tr>
      <w:tr w:rsidR="000C030F" w:rsidRPr="006544E1" w14:paraId="41EB9820" w14:textId="77777777" w:rsidTr="003541A2">
        <w:trPr>
          <w:jc w:val="center"/>
        </w:trPr>
        <w:tc>
          <w:tcPr>
            <w:tcW w:w="2170" w:type="dxa"/>
            <w:vAlign w:val="center"/>
          </w:tcPr>
          <w:p w14:paraId="1B065E95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 w:rsidRPr="0093302E">
              <w:rPr>
                <w:rFonts w:eastAsia="맑은 고딕"/>
                <w:sz w:val="24"/>
                <w:szCs w:val="24"/>
                <w:lang w:eastAsia="ko-KR"/>
              </w:rPr>
              <w:t>H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ydromorphone (mg/d)</w:t>
            </w:r>
          </w:p>
        </w:tc>
        <w:tc>
          <w:tcPr>
            <w:tcW w:w="1511" w:type="dxa"/>
            <w:vAlign w:val="center"/>
          </w:tcPr>
          <w:p w14:paraId="5E674B5A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35" w:type="dxa"/>
            <w:vAlign w:val="center"/>
          </w:tcPr>
          <w:p w14:paraId="3BC291A3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0.0046</w:t>
            </w:r>
          </w:p>
        </w:tc>
        <w:tc>
          <w:tcPr>
            <w:tcW w:w="1549" w:type="dxa"/>
            <w:vAlign w:val="center"/>
          </w:tcPr>
          <w:p w14:paraId="325A012B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0.004</w:t>
            </w:r>
          </w:p>
        </w:tc>
      </w:tr>
      <w:tr w:rsidR="000C030F" w:rsidRPr="006544E1" w14:paraId="435C98A5" w14:textId="77777777" w:rsidTr="003541A2">
        <w:trPr>
          <w:jc w:val="center"/>
        </w:trPr>
        <w:tc>
          <w:tcPr>
            <w:tcW w:w="2170" w:type="dxa"/>
            <w:vAlign w:val="center"/>
          </w:tcPr>
          <w:p w14:paraId="0637E4BC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Ketamine (mg/d)</w:t>
            </w:r>
          </w:p>
        </w:tc>
        <w:tc>
          <w:tcPr>
            <w:tcW w:w="1511" w:type="dxa"/>
            <w:vAlign w:val="center"/>
          </w:tcPr>
          <w:p w14:paraId="294EC35C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35" w:type="dxa"/>
            <w:vAlign w:val="center"/>
          </w:tcPr>
          <w:p w14:paraId="4DA969B4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0.00049</w:t>
            </w:r>
          </w:p>
        </w:tc>
        <w:tc>
          <w:tcPr>
            <w:tcW w:w="1549" w:type="dxa"/>
            <w:vAlign w:val="center"/>
          </w:tcPr>
          <w:p w14:paraId="7748EA97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.000</w:t>
            </w:r>
          </w:p>
        </w:tc>
      </w:tr>
      <w:tr w:rsidR="000C030F" w:rsidRPr="006544E1" w14:paraId="158999E6" w14:textId="77777777" w:rsidTr="003541A2">
        <w:trPr>
          <w:jc w:val="center"/>
        </w:trPr>
        <w:tc>
          <w:tcPr>
            <w:tcW w:w="2170" w:type="dxa"/>
            <w:vAlign w:val="center"/>
          </w:tcPr>
          <w:p w14:paraId="5258BA19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Dexmedetomidine (</w:t>
            </w:r>
            <w:r>
              <w:rPr>
                <w:rFonts w:eastAsia="맑은 고딕"/>
                <w:sz w:val="24"/>
                <w:szCs w:val="24"/>
                <w:lang w:eastAsia="ko-KR"/>
              </w:rPr>
              <w:sym w:font="Symbol" w:char="F06D"/>
            </w:r>
            <w:r>
              <w:rPr>
                <w:rFonts w:eastAsia="맑은 고딕"/>
                <w:sz w:val="24"/>
                <w:szCs w:val="24"/>
                <w:lang w:eastAsia="ko-KR"/>
              </w:rPr>
              <w:t>g/d)</w:t>
            </w:r>
          </w:p>
        </w:tc>
        <w:tc>
          <w:tcPr>
            <w:tcW w:w="1511" w:type="dxa"/>
            <w:vAlign w:val="center"/>
          </w:tcPr>
          <w:p w14:paraId="30E827DA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3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835" w:type="dxa"/>
            <w:vAlign w:val="center"/>
          </w:tcPr>
          <w:p w14:paraId="554D96B5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0.000020</w:t>
            </w:r>
          </w:p>
        </w:tc>
        <w:tc>
          <w:tcPr>
            <w:tcW w:w="1549" w:type="dxa"/>
            <w:vAlign w:val="center"/>
          </w:tcPr>
          <w:p w14:paraId="1C9B86A8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.93</w:t>
            </w:r>
          </w:p>
        </w:tc>
      </w:tr>
      <w:tr w:rsidR="000C030F" w:rsidRPr="006544E1" w14:paraId="2D701523" w14:textId="77777777" w:rsidTr="003541A2">
        <w:trPr>
          <w:jc w:val="center"/>
        </w:trPr>
        <w:tc>
          <w:tcPr>
            <w:tcW w:w="2170" w:type="dxa"/>
            <w:vAlign w:val="center"/>
          </w:tcPr>
          <w:p w14:paraId="5AE1CF3D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Clonidine (</w:t>
            </w:r>
            <w:r>
              <w:rPr>
                <w:rFonts w:eastAsia="맑은 고딕"/>
                <w:sz w:val="24"/>
                <w:szCs w:val="24"/>
                <w:lang w:eastAsia="ko-KR"/>
              </w:rPr>
              <w:sym w:font="Symbol" w:char="F06D"/>
            </w:r>
            <w:r>
              <w:rPr>
                <w:rFonts w:eastAsia="맑은 고딕"/>
                <w:sz w:val="24"/>
                <w:szCs w:val="24"/>
                <w:lang w:eastAsia="ko-KR"/>
              </w:rPr>
              <w:t>g/d)</w:t>
            </w:r>
          </w:p>
        </w:tc>
        <w:tc>
          <w:tcPr>
            <w:tcW w:w="1511" w:type="dxa"/>
            <w:vAlign w:val="center"/>
          </w:tcPr>
          <w:p w14:paraId="23D84A54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835" w:type="dxa"/>
            <w:vAlign w:val="center"/>
          </w:tcPr>
          <w:p w14:paraId="3BA832F6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0.5</w:t>
            </w:r>
          </w:p>
        </w:tc>
        <w:tc>
          <w:tcPr>
            <w:tcW w:w="1549" w:type="dxa"/>
            <w:vAlign w:val="center"/>
          </w:tcPr>
          <w:p w14:paraId="3EB7D4EB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0.94</w:t>
            </w:r>
          </w:p>
        </w:tc>
      </w:tr>
      <w:tr w:rsidR="000C030F" w:rsidRPr="006544E1" w14:paraId="1600FD18" w14:textId="77777777" w:rsidTr="003541A2">
        <w:trPr>
          <w:jc w:val="center"/>
        </w:trPr>
        <w:tc>
          <w:tcPr>
            <w:tcW w:w="2170" w:type="dxa"/>
            <w:vAlign w:val="center"/>
          </w:tcPr>
          <w:p w14:paraId="3FE7AA6B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Quetiapine (mg/d)</w:t>
            </w:r>
          </w:p>
        </w:tc>
        <w:tc>
          <w:tcPr>
            <w:tcW w:w="1511" w:type="dxa"/>
            <w:vAlign w:val="center"/>
          </w:tcPr>
          <w:p w14:paraId="3581A862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3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835" w:type="dxa"/>
            <w:vAlign w:val="center"/>
          </w:tcPr>
          <w:p w14:paraId="4A258574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0.0032</w:t>
            </w:r>
          </w:p>
        </w:tc>
        <w:tc>
          <w:tcPr>
            <w:tcW w:w="1549" w:type="dxa"/>
            <w:vAlign w:val="center"/>
          </w:tcPr>
          <w:p w14:paraId="1C7D826B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0.06</w:t>
            </w:r>
          </w:p>
        </w:tc>
      </w:tr>
      <w:tr w:rsidR="000C030F" w:rsidRPr="006544E1" w14:paraId="6E9AE6FA" w14:textId="77777777" w:rsidTr="003541A2">
        <w:trPr>
          <w:jc w:val="center"/>
        </w:trPr>
        <w:tc>
          <w:tcPr>
            <w:tcW w:w="2170" w:type="dxa"/>
            <w:vAlign w:val="center"/>
          </w:tcPr>
          <w:p w14:paraId="3EFA3A5D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Vecuronium (mg/d)</w:t>
            </w:r>
          </w:p>
        </w:tc>
        <w:tc>
          <w:tcPr>
            <w:tcW w:w="1511" w:type="dxa"/>
            <w:vAlign w:val="center"/>
          </w:tcPr>
          <w:p w14:paraId="209DE7EA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35" w:type="dxa"/>
            <w:vAlign w:val="center"/>
          </w:tcPr>
          <w:p w14:paraId="64D6C596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6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.6 * 10</w:t>
            </w:r>
            <w:r w:rsidRPr="00B07EC1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-6</w:t>
            </w:r>
          </w:p>
        </w:tc>
        <w:tc>
          <w:tcPr>
            <w:tcW w:w="1549" w:type="dxa"/>
            <w:vAlign w:val="center"/>
          </w:tcPr>
          <w:p w14:paraId="1E66F392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B47059">
              <w:rPr>
                <w:rFonts w:hint="eastAsia"/>
                <w:sz w:val="24"/>
                <w:szCs w:val="24"/>
              </w:rPr>
              <w:t>0</w:t>
            </w:r>
            <w:r w:rsidRPr="00B47059">
              <w:rPr>
                <w:sz w:val="24"/>
                <w:szCs w:val="24"/>
              </w:rPr>
              <w:t>.002</w:t>
            </w:r>
          </w:p>
        </w:tc>
      </w:tr>
      <w:tr w:rsidR="000C030F" w:rsidRPr="006544E1" w14:paraId="7C106B18" w14:textId="77777777" w:rsidTr="003541A2">
        <w:trPr>
          <w:jc w:val="center"/>
        </w:trPr>
        <w:tc>
          <w:tcPr>
            <w:tcW w:w="2170" w:type="dxa"/>
            <w:vAlign w:val="center"/>
          </w:tcPr>
          <w:p w14:paraId="479BF4D7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proofErr w:type="spellStart"/>
            <w:r>
              <w:rPr>
                <w:rFonts w:eastAsia="맑은 고딕"/>
                <w:sz w:val="24"/>
                <w:szCs w:val="24"/>
                <w:lang w:eastAsia="ko-KR"/>
              </w:rPr>
              <w:t>Cisatracurium</w:t>
            </w:r>
            <w:proofErr w:type="spellEnd"/>
            <w:r>
              <w:rPr>
                <w:rFonts w:eastAsia="맑은 고딕"/>
                <w:sz w:val="24"/>
                <w:szCs w:val="24"/>
                <w:lang w:eastAsia="ko-KR"/>
              </w:rPr>
              <w:t xml:space="preserve"> (mg/d)</w:t>
            </w:r>
          </w:p>
        </w:tc>
        <w:tc>
          <w:tcPr>
            <w:tcW w:w="1511" w:type="dxa"/>
            <w:vAlign w:val="center"/>
          </w:tcPr>
          <w:p w14:paraId="450CA4DC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35" w:type="dxa"/>
            <w:vAlign w:val="center"/>
          </w:tcPr>
          <w:p w14:paraId="111D7413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-8.6 * 10</w:t>
            </w:r>
            <w:r w:rsidRPr="00B07EC1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-6</w:t>
            </w:r>
          </w:p>
        </w:tc>
        <w:tc>
          <w:tcPr>
            <w:tcW w:w="1549" w:type="dxa"/>
            <w:vAlign w:val="center"/>
          </w:tcPr>
          <w:p w14:paraId="31FAC2D0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B47059">
              <w:rPr>
                <w:rFonts w:hint="eastAsia"/>
                <w:sz w:val="24"/>
                <w:szCs w:val="24"/>
              </w:rPr>
              <w:t>0</w:t>
            </w:r>
            <w:r w:rsidRPr="00B47059">
              <w:rPr>
                <w:sz w:val="24"/>
                <w:szCs w:val="24"/>
              </w:rPr>
              <w:t>.52</w:t>
            </w:r>
          </w:p>
        </w:tc>
      </w:tr>
      <w:tr w:rsidR="000C030F" w:rsidRPr="006544E1" w14:paraId="743F07FD" w14:textId="77777777" w:rsidTr="003541A2">
        <w:trPr>
          <w:trHeight w:val="58"/>
          <w:jc w:val="center"/>
        </w:trPr>
        <w:tc>
          <w:tcPr>
            <w:tcW w:w="2170" w:type="dxa"/>
            <w:vAlign w:val="center"/>
          </w:tcPr>
          <w:p w14:paraId="1CE96724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 xml:space="preserve">Benzodiazepine </w:t>
            </w:r>
            <w:proofErr w:type="spellStart"/>
            <w:r>
              <w:rPr>
                <w:rFonts w:eastAsia="맑은 고딕"/>
                <w:sz w:val="24"/>
                <w:szCs w:val="24"/>
                <w:lang w:eastAsia="ko-KR"/>
              </w:rPr>
              <w:t>equivalent</w:t>
            </w:r>
            <w:r w:rsidRPr="00D63563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c</w:t>
            </w:r>
            <w:proofErr w:type="spellEnd"/>
            <w:r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 xml:space="preserve"> 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(mg/d)</w:t>
            </w:r>
          </w:p>
        </w:tc>
        <w:tc>
          <w:tcPr>
            <w:tcW w:w="1511" w:type="dxa"/>
            <w:vAlign w:val="center"/>
          </w:tcPr>
          <w:p w14:paraId="41268773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35" w:type="dxa"/>
            <w:vAlign w:val="center"/>
          </w:tcPr>
          <w:p w14:paraId="7E272988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-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0.0086</w:t>
            </w:r>
          </w:p>
        </w:tc>
        <w:tc>
          <w:tcPr>
            <w:tcW w:w="1549" w:type="dxa"/>
            <w:vAlign w:val="center"/>
          </w:tcPr>
          <w:p w14:paraId="3F712FAE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/>
                <w:sz w:val="24"/>
                <w:szCs w:val="24"/>
                <w:lang w:eastAsia="ko-KR"/>
              </w:rPr>
              <w:t>0.06</w:t>
            </w:r>
          </w:p>
        </w:tc>
      </w:tr>
      <w:tr w:rsidR="000C030F" w:rsidRPr="006544E1" w14:paraId="0FE64120" w14:textId="77777777" w:rsidTr="003541A2">
        <w:trPr>
          <w:trHeight w:val="58"/>
          <w:jc w:val="center"/>
        </w:trPr>
        <w:tc>
          <w:tcPr>
            <w:tcW w:w="2170" w:type="dxa"/>
            <w:vAlign w:val="center"/>
          </w:tcPr>
          <w:p w14:paraId="312276B0" w14:textId="77777777" w:rsidR="000C030F" w:rsidRPr="005B23A0" w:rsidRDefault="000C030F" w:rsidP="003541A2">
            <w:pPr>
              <w:pStyle w:val="a3"/>
              <w:spacing w:before="0" w:beforeAutospacing="0" w:after="0" w:afterAutospacing="0" w:line="360" w:lineRule="auto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 xml:space="preserve">Narcotic </w:t>
            </w:r>
            <w:proofErr w:type="spellStart"/>
            <w:r>
              <w:rPr>
                <w:rFonts w:eastAsia="맑은 고딕"/>
                <w:sz w:val="24"/>
                <w:szCs w:val="24"/>
                <w:lang w:eastAsia="ko-KR"/>
              </w:rPr>
              <w:t>equivalent</w:t>
            </w:r>
            <w:r w:rsidRPr="00D63563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d</w:t>
            </w:r>
            <w:proofErr w:type="spellEnd"/>
            <w:r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 xml:space="preserve"> 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(mg/d)</w:t>
            </w:r>
          </w:p>
        </w:tc>
        <w:tc>
          <w:tcPr>
            <w:tcW w:w="1511" w:type="dxa"/>
            <w:vAlign w:val="center"/>
          </w:tcPr>
          <w:p w14:paraId="1230087F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4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35" w:type="dxa"/>
            <w:vAlign w:val="center"/>
          </w:tcPr>
          <w:p w14:paraId="57C29959" w14:textId="77777777" w:rsidR="000C030F" w:rsidRPr="0093302E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/>
                <w:sz w:val="24"/>
                <w:szCs w:val="24"/>
                <w:lang w:eastAsia="ko-KR"/>
              </w:rPr>
              <w:t>1.7 * 10</w:t>
            </w:r>
            <w:r w:rsidRPr="00B07EC1">
              <w:rPr>
                <w:rFonts w:eastAsia="맑은 고딕"/>
                <w:sz w:val="24"/>
                <w:szCs w:val="24"/>
                <w:vertAlign w:val="superscript"/>
                <w:lang w:eastAsia="ko-KR"/>
              </w:rPr>
              <w:t>-6</w:t>
            </w:r>
          </w:p>
        </w:tc>
        <w:tc>
          <w:tcPr>
            <w:tcW w:w="1549" w:type="dxa"/>
            <w:vAlign w:val="center"/>
          </w:tcPr>
          <w:p w14:paraId="5F81C16C" w14:textId="77777777" w:rsidR="000C030F" w:rsidRPr="00B47059" w:rsidRDefault="000C030F" w:rsidP="003541A2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="맑은 고딕"/>
                <w:sz w:val="24"/>
                <w:szCs w:val="24"/>
                <w:lang w:eastAsia="ko-KR"/>
              </w:rPr>
            </w:pPr>
            <w:r w:rsidRPr="00B47059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B47059">
              <w:rPr>
                <w:rFonts w:eastAsia="맑은 고딕"/>
                <w:sz w:val="24"/>
                <w:szCs w:val="24"/>
                <w:lang w:eastAsia="ko-KR"/>
              </w:rPr>
              <w:t>.023</w:t>
            </w:r>
          </w:p>
        </w:tc>
      </w:tr>
    </w:tbl>
    <w:p w14:paraId="0F5D29E4" w14:textId="77777777" w:rsidR="000C030F" w:rsidRDefault="000C030F" w:rsidP="000C030F">
      <w:pPr>
        <w:pStyle w:val="a3"/>
        <w:rPr>
          <w:sz w:val="22"/>
          <w:szCs w:val="22"/>
          <w:vertAlign w:val="superscript"/>
        </w:rPr>
      </w:pPr>
      <w:r w:rsidRPr="003F6A47">
        <w:rPr>
          <w:sz w:val="22"/>
          <w:szCs w:val="22"/>
        </w:rPr>
        <w:t xml:space="preserve">Abbreviations: </w:t>
      </w:r>
      <w:r>
        <w:rPr>
          <w:sz w:val="22"/>
          <w:szCs w:val="22"/>
        </w:rPr>
        <w:t>ICU, intensive care unit;</w:t>
      </w:r>
      <w:r w:rsidRPr="003F6A47">
        <w:rPr>
          <w:sz w:val="22"/>
          <w:szCs w:val="22"/>
        </w:rPr>
        <w:t xml:space="preserve"> </w:t>
      </w:r>
      <w:r>
        <w:rPr>
          <w:sz w:val="22"/>
          <w:szCs w:val="22"/>
        </w:rPr>
        <w:t>IQR, interquartile range;</w:t>
      </w:r>
      <w:r w:rsidRPr="003F6A47">
        <w:rPr>
          <w:sz w:val="22"/>
          <w:szCs w:val="22"/>
        </w:rPr>
        <w:t xml:space="preserve"> IV, intravenous</w:t>
      </w:r>
      <w:r>
        <w:rPr>
          <w:sz w:val="22"/>
          <w:szCs w:val="22"/>
        </w:rPr>
        <w:t>;</w:t>
      </w:r>
      <w:r w:rsidRPr="00E23428">
        <w:rPr>
          <w:sz w:val="22"/>
          <w:szCs w:val="22"/>
        </w:rPr>
        <w:t xml:space="preserve"> </w:t>
      </w:r>
      <w:r w:rsidRPr="003F6A47">
        <w:rPr>
          <w:sz w:val="22"/>
          <w:szCs w:val="22"/>
        </w:rPr>
        <w:t xml:space="preserve">PO, per </w:t>
      </w:r>
      <w:proofErr w:type="spellStart"/>
      <w:r w:rsidRPr="003F6A47">
        <w:rPr>
          <w:sz w:val="22"/>
          <w:szCs w:val="22"/>
        </w:rPr>
        <w:t>os</w:t>
      </w:r>
      <w:proofErr w:type="spellEnd"/>
      <w:r w:rsidRPr="003F6A47">
        <w:rPr>
          <w:sz w:val="22"/>
          <w:szCs w:val="22"/>
        </w:rPr>
        <w:t xml:space="preserve"> (by mouth); RASS, Richmond Agitation Sedation Scale</w:t>
      </w:r>
    </w:p>
    <w:p w14:paraId="041CCB53" w14:textId="77777777" w:rsidR="000C030F" w:rsidRPr="003F6A47" w:rsidRDefault="000C030F" w:rsidP="000C030F">
      <w:pPr>
        <w:pStyle w:val="a3"/>
        <w:rPr>
          <w:sz w:val="22"/>
          <w:szCs w:val="22"/>
        </w:rPr>
      </w:pPr>
      <w:proofErr w:type="spellStart"/>
      <w:proofErr w:type="gramStart"/>
      <w:r w:rsidRPr="003F6A47">
        <w:rPr>
          <w:sz w:val="22"/>
          <w:szCs w:val="22"/>
          <w:vertAlign w:val="superscript"/>
        </w:rPr>
        <w:t>a</w:t>
      </w:r>
      <w:proofErr w:type="spellEnd"/>
      <w:proofErr w:type="gramEnd"/>
      <w:r>
        <w:rPr>
          <w:sz w:val="22"/>
          <w:szCs w:val="22"/>
          <w:vertAlign w:val="superscript"/>
        </w:rPr>
        <w:t xml:space="preserve"> </w:t>
      </w:r>
      <w:r w:rsidRPr="003F6A47">
        <w:rPr>
          <w:sz w:val="22"/>
          <w:szCs w:val="22"/>
        </w:rPr>
        <w:t xml:space="preserve">Only </w:t>
      </w:r>
      <w:r>
        <w:rPr>
          <w:sz w:val="22"/>
          <w:szCs w:val="22"/>
        </w:rPr>
        <w:t>IV</w:t>
      </w:r>
      <w:r w:rsidRPr="003F6A47">
        <w:rPr>
          <w:sz w:val="22"/>
          <w:szCs w:val="22"/>
        </w:rPr>
        <w:t>, patch, or oral formulations were included. Epidural administrations were excluded as their primary effect is local anesthesia</w:t>
      </w:r>
      <w:r>
        <w:rPr>
          <w:sz w:val="22"/>
          <w:szCs w:val="22"/>
        </w:rPr>
        <w:t>.</w:t>
      </w:r>
      <w:r w:rsidRPr="00470A3F">
        <w:rPr>
          <w:sz w:val="22"/>
          <w:szCs w:val="22"/>
        </w:rPr>
        <w:t xml:space="preserve"> </w:t>
      </w:r>
      <w:r w:rsidRPr="003F6A47">
        <w:rPr>
          <w:sz w:val="22"/>
          <w:szCs w:val="22"/>
        </w:rPr>
        <w:t xml:space="preserve">The </w:t>
      </w:r>
      <w:r>
        <w:rPr>
          <w:sz w:val="22"/>
          <w:szCs w:val="22"/>
        </w:rPr>
        <w:t>daily dosing</w:t>
      </w:r>
      <w:r w:rsidRPr="003F6A47">
        <w:rPr>
          <w:sz w:val="22"/>
          <w:szCs w:val="22"/>
        </w:rPr>
        <w:t xml:space="preserve"> do</w:t>
      </w:r>
      <w:r>
        <w:rPr>
          <w:sz w:val="22"/>
          <w:szCs w:val="22"/>
        </w:rPr>
        <w:t>es</w:t>
      </w:r>
      <w:r w:rsidRPr="003F6A47">
        <w:rPr>
          <w:sz w:val="22"/>
          <w:szCs w:val="22"/>
        </w:rPr>
        <w:t xml:space="preserve"> not include zero values for those who did not receive the medication.</w:t>
      </w:r>
    </w:p>
    <w:p w14:paraId="5FB0EB2B" w14:textId="77777777" w:rsidR="000C030F" w:rsidRPr="00470A3F" w:rsidRDefault="000C030F" w:rsidP="000C030F">
      <w:pPr>
        <w:pStyle w:val="a3"/>
        <w:rPr>
          <w:sz w:val="22"/>
          <w:szCs w:val="22"/>
        </w:rPr>
      </w:pPr>
      <w:r>
        <w:rPr>
          <w:rFonts w:eastAsia="맑은 고딕"/>
          <w:sz w:val="24"/>
          <w:szCs w:val="24"/>
          <w:vertAlign w:val="superscript"/>
          <w:lang w:eastAsia="ko-KR"/>
        </w:rPr>
        <w:t xml:space="preserve">b </w:t>
      </w:r>
      <w:r w:rsidRPr="006544E1">
        <w:rPr>
          <w:sz w:val="24"/>
          <w:szCs w:val="24"/>
        </w:rPr>
        <w:t xml:space="preserve">Coefficient (r) values &gt; 0 indicate a positive association; values &lt; 0 indicate a negative association. </w:t>
      </w:r>
      <w:r w:rsidRPr="003F6A47">
        <w:rPr>
          <w:sz w:val="22"/>
          <w:szCs w:val="22"/>
        </w:rPr>
        <w:t>p &lt; 0.05 was considered statistically significant.</w:t>
      </w:r>
    </w:p>
    <w:p w14:paraId="213ABD6B" w14:textId="77777777" w:rsidR="000C030F" w:rsidRPr="003F6A47" w:rsidRDefault="000C030F" w:rsidP="000C030F">
      <w:pPr>
        <w:pStyle w:val="a3"/>
        <w:rPr>
          <w:rFonts w:eastAsia="맑은 고딕"/>
          <w:sz w:val="22"/>
          <w:szCs w:val="22"/>
          <w:lang w:eastAsia="ko-KR"/>
        </w:rPr>
      </w:pPr>
      <w:r>
        <w:rPr>
          <w:rFonts w:eastAsia="맑은 고딕"/>
          <w:sz w:val="22"/>
          <w:szCs w:val="22"/>
          <w:vertAlign w:val="superscript"/>
          <w:lang w:eastAsia="ko-KR"/>
        </w:rPr>
        <w:lastRenderedPageBreak/>
        <w:t>c</w:t>
      </w:r>
      <w:r w:rsidRPr="003F6A47">
        <w:rPr>
          <w:rFonts w:eastAsia="맑은 고딕"/>
          <w:sz w:val="22"/>
          <w:szCs w:val="22"/>
          <w:lang w:eastAsia="ko-KR"/>
        </w:rPr>
        <w:t xml:space="preserve"> Intravenous midazolam-equivalent benzodiazepine dosing was calculated by the following conversion ratios: 1mg IV midazolam is considered equivalent to 0.25mg PO clonazepam and 0.5mg IV/PO lorazepam.</w:t>
      </w:r>
    </w:p>
    <w:p w14:paraId="658181D1" w14:textId="77777777" w:rsidR="000C030F" w:rsidRPr="00B47059" w:rsidRDefault="000C030F" w:rsidP="000C030F">
      <w:pPr>
        <w:pStyle w:val="a3"/>
        <w:rPr>
          <w:rFonts w:eastAsia="맑은 고딕"/>
          <w:sz w:val="22"/>
          <w:szCs w:val="22"/>
          <w:lang w:eastAsia="ko-KR"/>
        </w:rPr>
      </w:pPr>
      <w:r>
        <w:rPr>
          <w:rFonts w:eastAsia="맑은 고딕"/>
          <w:sz w:val="22"/>
          <w:szCs w:val="22"/>
          <w:vertAlign w:val="superscript"/>
          <w:lang w:eastAsia="ko-KR"/>
        </w:rPr>
        <w:t>d</w:t>
      </w:r>
      <w:r w:rsidRPr="003F6A47">
        <w:rPr>
          <w:rFonts w:eastAsia="맑은 고딕"/>
          <w:sz w:val="22"/>
          <w:szCs w:val="22"/>
          <w:lang w:eastAsia="ko-KR"/>
        </w:rPr>
        <w:t xml:space="preserve"> Oral morphine-equivalent narcotic dosing was calculated by the following conversion ratios: 30mg PO morphine is considered equivalent to 100</w:t>
      </w:r>
      <m:oMath>
        <m:r>
          <w:rPr>
            <w:rFonts w:ascii="Cambria Math" w:hAnsi="Cambria Math"/>
            <w:color w:val="000000"/>
            <w:sz w:val="22"/>
            <w:szCs w:val="22"/>
          </w:rPr>
          <m:t>μ</m:t>
        </m:r>
      </m:oMath>
      <w:r w:rsidRPr="003F6A47">
        <w:rPr>
          <w:rFonts w:eastAsia="맑은 고딕"/>
          <w:sz w:val="22"/>
          <w:szCs w:val="22"/>
          <w:lang w:eastAsia="ko-KR"/>
        </w:rPr>
        <w:t>g IV fentanyl, 7.5mg PO hydromorphone, 1.5mg IV hydromorphone, and 20mg PO oxycodone.</w:t>
      </w:r>
    </w:p>
    <w:p w14:paraId="345E27DC" w14:textId="77777777" w:rsidR="000C030F" w:rsidRPr="002B1152" w:rsidRDefault="000C030F" w:rsidP="000C030F">
      <w:pPr>
        <w:pStyle w:val="a3"/>
        <w:rPr>
          <w:rFonts w:eastAsia="맑은 고딕"/>
          <w:sz w:val="22"/>
          <w:szCs w:val="22"/>
          <w:lang w:eastAsia="ko-KR"/>
        </w:rPr>
      </w:pPr>
    </w:p>
    <w:p w14:paraId="1B2C0335" w14:textId="77777777" w:rsidR="000C030F" w:rsidRDefault="000C030F" w:rsidP="000C030F"/>
    <w:p w14:paraId="24C3D975" w14:textId="77777777" w:rsidR="004C5CDA" w:rsidRDefault="004C5CDA"/>
    <w:sectPr w:rsidR="004C5CDA" w:rsidSect="00FF0D6B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234F" w14:textId="77777777" w:rsidR="00943550" w:rsidRDefault="00943550">
      <w:r>
        <w:separator/>
      </w:r>
    </w:p>
  </w:endnote>
  <w:endnote w:type="continuationSeparator" w:id="0">
    <w:p w14:paraId="7AEFEDD9" w14:textId="77777777" w:rsidR="00943550" w:rsidRDefault="009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8FA1" w14:textId="77777777" w:rsidR="00E008C3" w:rsidRDefault="00000000" w:rsidP="00E5599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780B1BC8" w14:textId="77777777" w:rsidR="00E008C3" w:rsidRDefault="00000000" w:rsidP="00E5599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3BFB" w14:textId="77777777" w:rsidR="00E008C3" w:rsidRDefault="00000000" w:rsidP="00E55998">
    <w:pPr>
      <w:pStyle w:val="a6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9D5A" w14:textId="77777777" w:rsidR="00943550" w:rsidRDefault="00943550">
      <w:r>
        <w:separator/>
      </w:r>
    </w:p>
  </w:footnote>
  <w:footnote w:type="continuationSeparator" w:id="0">
    <w:p w14:paraId="201154E4" w14:textId="77777777" w:rsidR="00943550" w:rsidRDefault="0094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10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83CB65" w14:textId="77777777" w:rsidR="00E008C3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E8B94" w14:textId="77777777" w:rsidR="00E008C3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757041"/>
      <w:docPartObj>
        <w:docPartGallery w:val="Page Numbers (Top of Page)"/>
        <w:docPartUnique/>
      </w:docPartObj>
    </w:sdtPr>
    <w:sdtContent>
      <w:p w14:paraId="3A592F4C" w14:textId="77777777" w:rsidR="00E008C3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0A784D15" w14:textId="77777777" w:rsidR="00E008C3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7D0"/>
    <w:multiLevelType w:val="hybridMultilevel"/>
    <w:tmpl w:val="58702042"/>
    <w:lvl w:ilvl="0" w:tplc="D1286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AE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4D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0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0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0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0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8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C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EC4B0B"/>
    <w:multiLevelType w:val="hybridMultilevel"/>
    <w:tmpl w:val="A13E3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30C8"/>
    <w:multiLevelType w:val="hybridMultilevel"/>
    <w:tmpl w:val="4AB45B08"/>
    <w:lvl w:ilvl="0" w:tplc="A4F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7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8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AB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C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6A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44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6E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E2C24"/>
    <w:multiLevelType w:val="hybridMultilevel"/>
    <w:tmpl w:val="A2808950"/>
    <w:lvl w:ilvl="0" w:tplc="63C0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54CC3"/>
    <w:multiLevelType w:val="hybridMultilevel"/>
    <w:tmpl w:val="4404C132"/>
    <w:lvl w:ilvl="0" w:tplc="36E44C2A">
      <w:start w:val="16"/>
      <w:numFmt w:val="bullet"/>
      <w:lvlText w:val=""/>
      <w:lvlJc w:val="left"/>
      <w:pPr>
        <w:ind w:left="720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0E40"/>
    <w:multiLevelType w:val="hybridMultilevel"/>
    <w:tmpl w:val="6EC89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B6B62"/>
    <w:multiLevelType w:val="hybridMultilevel"/>
    <w:tmpl w:val="2F54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86B86"/>
    <w:multiLevelType w:val="hybridMultilevel"/>
    <w:tmpl w:val="30A0E716"/>
    <w:lvl w:ilvl="0" w:tplc="8A2E754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C623EDC"/>
    <w:multiLevelType w:val="multilevel"/>
    <w:tmpl w:val="90F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695871">
    <w:abstractNumId w:val="4"/>
  </w:num>
  <w:num w:numId="2" w16cid:durableId="2055540994">
    <w:abstractNumId w:val="7"/>
  </w:num>
  <w:num w:numId="3" w16cid:durableId="1074350435">
    <w:abstractNumId w:val="2"/>
  </w:num>
  <w:num w:numId="4" w16cid:durableId="310597243">
    <w:abstractNumId w:val="0"/>
  </w:num>
  <w:num w:numId="5" w16cid:durableId="2017076025">
    <w:abstractNumId w:val="1"/>
  </w:num>
  <w:num w:numId="6" w16cid:durableId="1889494624">
    <w:abstractNumId w:val="8"/>
  </w:num>
  <w:num w:numId="7" w16cid:durableId="1298531765">
    <w:abstractNumId w:val="5"/>
  </w:num>
  <w:num w:numId="8" w16cid:durableId="763459571">
    <w:abstractNumId w:val="6"/>
  </w:num>
  <w:num w:numId="9" w16cid:durableId="2099279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0F"/>
    <w:rsid w:val="000C030F"/>
    <w:rsid w:val="003069D7"/>
    <w:rsid w:val="004C5CDA"/>
    <w:rsid w:val="004E4C5C"/>
    <w:rsid w:val="00943550"/>
    <w:rsid w:val="00D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5292"/>
  <w15:chartTrackingRefBased/>
  <w15:docId w15:val="{529389AB-115D-474F-9ADB-909E679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link w:val="1Char"/>
    <w:uiPriority w:val="9"/>
    <w:qFormat/>
    <w:rsid w:val="000C030F"/>
    <w:pPr>
      <w:spacing w:before="240" w:after="120"/>
      <w:outlineLvl w:val="0"/>
    </w:pPr>
    <w:rPr>
      <w:rFonts w:ascii="굴림" w:eastAsia="굴림" w:hAnsi="굴림" w:cs="굴림"/>
      <w:b/>
      <w:bCs/>
      <w:color w:val="000000"/>
      <w:kern w:val="36"/>
      <w:sz w:val="33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C030F"/>
    <w:rPr>
      <w:rFonts w:ascii="굴림" w:eastAsia="굴림" w:hAnsi="굴림" w:cs="굴림"/>
      <w:b/>
      <w:bCs/>
      <w:color w:val="000000"/>
      <w:kern w:val="36"/>
      <w:sz w:val="33"/>
      <w:szCs w:val="33"/>
    </w:rPr>
  </w:style>
  <w:style w:type="paragraph" w:styleId="a3">
    <w:name w:val="Normal (Web)"/>
    <w:basedOn w:val="a"/>
    <w:link w:val="Char"/>
    <w:uiPriority w:val="99"/>
    <w:unhideWhenUsed/>
    <w:rsid w:val="000C030F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0C030F"/>
  </w:style>
  <w:style w:type="character" w:customStyle="1" w:styleId="highlight">
    <w:name w:val="highlight"/>
    <w:basedOn w:val="a0"/>
    <w:rsid w:val="000C030F"/>
  </w:style>
  <w:style w:type="character" w:customStyle="1" w:styleId="highlight1">
    <w:name w:val="highlight1"/>
    <w:basedOn w:val="a0"/>
    <w:rsid w:val="000C030F"/>
  </w:style>
  <w:style w:type="paragraph" w:styleId="a4">
    <w:name w:val="Balloon Text"/>
    <w:basedOn w:val="a"/>
    <w:link w:val="Char0"/>
    <w:uiPriority w:val="99"/>
    <w:semiHidden/>
    <w:unhideWhenUsed/>
    <w:rsid w:val="000C030F"/>
    <w:rPr>
      <w:rFonts w:ascii="Lucida Grande" w:hAnsi="Lucida Grande" w:cs="Lucida Grande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0C030F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unhideWhenUsed/>
    <w:rsid w:val="000C030F"/>
    <w:pPr>
      <w:tabs>
        <w:tab w:val="center" w:pos="4680"/>
        <w:tab w:val="right" w:pos="9360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0C03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footer"/>
    <w:basedOn w:val="a"/>
    <w:link w:val="Char2"/>
    <w:uiPriority w:val="99"/>
    <w:unhideWhenUsed/>
    <w:rsid w:val="000C030F"/>
    <w:pPr>
      <w:tabs>
        <w:tab w:val="center" w:pos="4680"/>
        <w:tab w:val="right" w:pos="9360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0C030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0C030F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030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030F"/>
    <w:pPr>
      <w:ind w:leftChars="400" w:left="720"/>
    </w:pPr>
  </w:style>
  <w:style w:type="character" w:styleId="aa">
    <w:name w:val="annotation reference"/>
    <w:basedOn w:val="a0"/>
    <w:uiPriority w:val="99"/>
    <w:semiHidden/>
    <w:unhideWhenUsed/>
    <w:rsid w:val="000C030F"/>
    <w:rPr>
      <w:sz w:val="18"/>
      <w:szCs w:val="18"/>
    </w:rPr>
  </w:style>
  <w:style w:type="paragraph" w:styleId="ab">
    <w:name w:val="annotation text"/>
    <w:basedOn w:val="a"/>
    <w:link w:val="Char3"/>
    <w:uiPriority w:val="99"/>
    <w:unhideWhenUsed/>
    <w:rsid w:val="000C030F"/>
  </w:style>
  <w:style w:type="character" w:customStyle="1" w:styleId="Char3">
    <w:name w:val="메모 텍스트 Char"/>
    <w:basedOn w:val="a0"/>
    <w:link w:val="ab"/>
    <w:uiPriority w:val="99"/>
    <w:rsid w:val="000C03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C030F"/>
    <w:rPr>
      <w:b/>
      <w:bCs/>
      <w:sz w:val="20"/>
      <w:szCs w:val="20"/>
    </w:rPr>
  </w:style>
  <w:style w:type="character" w:customStyle="1" w:styleId="Char4">
    <w:name w:val="메모 주제 Char"/>
    <w:basedOn w:val="Char3"/>
    <w:link w:val="ac"/>
    <w:uiPriority w:val="99"/>
    <w:semiHidden/>
    <w:rsid w:val="000C030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d">
    <w:name w:val="Revision"/>
    <w:hidden/>
    <w:uiPriority w:val="99"/>
    <w:semiHidden/>
    <w:rsid w:val="000C030F"/>
    <w:pPr>
      <w:spacing w:after="0" w:line="240" w:lineRule="auto"/>
    </w:pPr>
    <w:rPr>
      <w:sz w:val="24"/>
      <w:szCs w:val="24"/>
      <w:lang w:eastAsia="en-US"/>
    </w:rPr>
  </w:style>
  <w:style w:type="character" w:styleId="ae">
    <w:name w:val="page number"/>
    <w:basedOn w:val="a0"/>
    <w:uiPriority w:val="99"/>
    <w:semiHidden/>
    <w:unhideWhenUsed/>
    <w:rsid w:val="000C030F"/>
  </w:style>
  <w:style w:type="paragraph" w:customStyle="1" w:styleId="EndNoteBibliographyTitle">
    <w:name w:val="EndNote Bibliography Title"/>
    <w:basedOn w:val="a"/>
    <w:link w:val="EndNoteBibliographyTitleChar"/>
    <w:rsid w:val="000C030F"/>
    <w:pPr>
      <w:jc w:val="center"/>
    </w:pPr>
    <w:rPr>
      <w:rFonts w:ascii="Cambria" w:hAnsi="Cambria"/>
      <w:noProof/>
    </w:rPr>
  </w:style>
  <w:style w:type="character" w:customStyle="1" w:styleId="Char">
    <w:name w:val="일반 (웹) Char"/>
    <w:basedOn w:val="a0"/>
    <w:link w:val="a3"/>
    <w:uiPriority w:val="99"/>
    <w:rsid w:val="000C030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BibliographyTitleChar">
    <w:name w:val="EndNote Bibliography Title Char"/>
    <w:basedOn w:val="Char"/>
    <w:link w:val="EndNoteBibliographyTitle"/>
    <w:rsid w:val="000C030F"/>
    <w:rPr>
      <w:rFonts w:ascii="Cambria" w:eastAsia="Times New Roman" w:hAnsi="Cambria" w:cs="Times New Roman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0C030F"/>
    <w:rPr>
      <w:rFonts w:ascii="Cambria" w:hAnsi="Cambria"/>
      <w:noProof/>
    </w:rPr>
  </w:style>
  <w:style w:type="character" w:customStyle="1" w:styleId="EndNoteBibliographyChar">
    <w:name w:val="EndNote Bibliography Char"/>
    <w:basedOn w:val="Char"/>
    <w:link w:val="EndNoteBibliography"/>
    <w:rsid w:val="000C030F"/>
    <w:rPr>
      <w:rFonts w:ascii="Cambria" w:eastAsia="Times New Roman" w:hAnsi="Cambria" w:cs="Times New Roman"/>
      <w:noProof/>
      <w:sz w:val="24"/>
      <w:szCs w:val="24"/>
      <w:lang w:eastAsia="en-US"/>
    </w:rPr>
  </w:style>
  <w:style w:type="character" w:customStyle="1" w:styleId="textcontrol">
    <w:name w:val="textcontrol"/>
    <w:basedOn w:val="a0"/>
    <w:rsid w:val="000C030F"/>
  </w:style>
  <w:style w:type="paragraph" w:customStyle="1" w:styleId="Default">
    <w:name w:val="Default"/>
    <w:rsid w:val="000C030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f">
    <w:name w:val="Unresolved Mention"/>
    <w:basedOn w:val="a0"/>
    <w:uiPriority w:val="99"/>
    <w:semiHidden/>
    <w:unhideWhenUsed/>
    <w:rsid w:val="000C030F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C030F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0C0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Sun</dc:creator>
  <cp:keywords/>
  <dc:description/>
  <cp:lastModifiedBy>Philip Sun</cp:lastModifiedBy>
  <cp:revision>4</cp:revision>
  <dcterms:created xsi:type="dcterms:W3CDTF">2023-02-18T04:34:00Z</dcterms:created>
  <dcterms:modified xsi:type="dcterms:W3CDTF">2023-02-18T04:34:00Z</dcterms:modified>
</cp:coreProperties>
</file>