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1AB7168" w14:textId="77777777" w:rsidR="008B6F43" w:rsidRDefault="008B6F43" w:rsidP="008B6F43">
      <w:pPr>
        <w:spacing w:before="240" w:after="0"/>
        <w:rPr>
          <w:rFonts w:cs="Times New Roman"/>
          <w:b/>
          <w:sz w:val="32"/>
          <w:szCs w:val="32"/>
          <w:lang w:bidi="en-US"/>
        </w:rPr>
      </w:pPr>
      <w:r>
        <w:rPr>
          <w:rFonts w:cs="Times New Roman"/>
          <w:b/>
          <w:sz w:val="32"/>
          <w:szCs w:val="32"/>
          <w:lang w:bidi="en-US"/>
        </w:rPr>
        <w:t>P</w:t>
      </w:r>
      <w:r w:rsidRPr="007F03D2">
        <w:rPr>
          <w:rFonts w:cs="Times New Roman"/>
          <w:b/>
          <w:sz w:val="32"/>
          <w:szCs w:val="32"/>
          <w:lang w:bidi="en-US"/>
        </w:rPr>
        <w:t>eptide chain release factor DIG8 regulates plant growth by affecting ROS</w:t>
      </w:r>
      <w:r>
        <w:rPr>
          <w:rFonts w:cs="Times New Roman"/>
          <w:b/>
          <w:sz w:val="32"/>
          <w:szCs w:val="32"/>
          <w:lang w:bidi="en-US"/>
        </w:rPr>
        <w:t>-mediated sugar transportation</w:t>
      </w:r>
      <w:r w:rsidRPr="007F03D2">
        <w:rPr>
          <w:rFonts w:cs="Times New Roman"/>
          <w:b/>
          <w:sz w:val="32"/>
          <w:szCs w:val="32"/>
          <w:lang w:bidi="en-US"/>
        </w:rPr>
        <w:t xml:space="preserve"> </w:t>
      </w:r>
      <w:r>
        <w:rPr>
          <w:rFonts w:cs="Times New Roman" w:hint="eastAsia"/>
          <w:b/>
          <w:sz w:val="32"/>
          <w:szCs w:val="32"/>
          <w:lang w:eastAsia="zh-CN" w:bidi="en-US"/>
        </w:rPr>
        <w:t>in</w:t>
      </w:r>
      <w:r>
        <w:rPr>
          <w:rFonts w:cs="Times New Roman"/>
          <w:b/>
          <w:sz w:val="32"/>
          <w:szCs w:val="32"/>
          <w:lang w:bidi="en-US"/>
        </w:rPr>
        <w:t xml:space="preserve"> </w:t>
      </w:r>
      <w:r w:rsidRPr="007F03D2">
        <w:rPr>
          <w:rFonts w:cs="Times New Roman"/>
          <w:b/>
          <w:i/>
          <w:iCs/>
          <w:sz w:val="32"/>
          <w:szCs w:val="32"/>
          <w:lang w:bidi="en-US"/>
        </w:rPr>
        <w:t>Arabidopsis thaliana</w:t>
      </w:r>
    </w:p>
    <w:p w14:paraId="0D8F92DE" w14:textId="77777777" w:rsidR="008B6F43" w:rsidRPr="00966A20" w:rsidRDefault="008B6F43" w:rsidP="008B6F43">
      <w:pPr>
        <w:spacing w:before="240" w:after="0"/>
        <w:rPr>
          <w:rFonts w:cs="Times New Roman"/>
          <w:b/>
          <w:szCs w:val="24"/>
          <w:lang w:bidi="en-US"/>
        </w:rPr>
      </w:pPr>
      <w:r w:rsidRPr="00966A20">
        <w:rPr>
          <w:rFonts w:cs="Times New Roman" w:hint="eastAsia"/>
          <w:b/>
          <w:szCs w:val="24"/>
          <w:lang w:bidi="en-US"/>
        </w:rPr>
        <w:t>Xiangxiang Zhang</w:t>
      </w:r>
      <w:r>
        <w:rPr>
          <w:rFonts w:cs="Times New Roman" w:hint="eastAsia"/>
          <w:b/>
          <w:szCs w:val="24"/>
          <w:vertAlign w:val="superscript"/>
          <w:lang w:bidi="en-US"/>
        </w:rPr>
        <w:t>1</w:t>
      </w:r>
      <w:r w:rsidRPr="00966A20">
        <w:rPr>
          <w:rFonts w:cs="Times New Roman" w:hint="eastAsia"/>
          <w:b/>
          <w:szCs w:val="24"/>
          <w:vertAlign w:val="superscript"/>
          <w:lang w:bidi="en-US"/>
        </w:rPr>
        <w:t>†</w:t>
      </w:r>
      <w:r w:rsidRPr="00966A20">
        <w:rPr>
          <w:rFonts w:cs="Times New Roman" w:hint="eastAsia"/>
          <w:b/>
          <w:szCs w:val="24"/>
          <w:lang w:bidi="en-US"/>
        </w:rPr>
        <w:t>, Yuliang Han</w:t>
      </w:r>
      <w:r w:rsidRPr="00966A20">
        <w:rPr>
          <w:rFonts w:cs="Times New Roman" w:hint="eastAsia"/>
          <w:b/>
          <w:szCs w:val="24"/>
          <w:vertAlign w:val="superscript"/>
          <w:lang w:bidi="en-US"/>
        </w:rPr>
        <w:t>1</w:t>
      </w:r>
      <w:r w:rsidRPr="00966A20">
        <w:rPr>
          <w:rFonts w:cs="Times New Roman" w:hint="eastAsia"/>
          <w:b/>
          <w:szCs w:val="24"/>
          <w:vertAlign w:val="superscript"/>
          <w:lang w:bidi="en-US"/>
        </w:rPr>
        <w:t>†</w:t>
      </w:r>
      <w:r w:rsidRPr="00966A20">
        <w:rPr>
          <w:rFonts w:cs="Times New Roman" w:hint="eastAsia"/>
          <w:b/>
          <w:szCs w:val="24"/>
          <w:lang w:bidi="en-US"/>
        </w:rPr>
        <w:t>,</w:t>
      </w:r>
      <w:r w:rsidRPr="00966A20">
        <w:rPr>
          <w:rFonts w:cs="Times New Roman"/>
          <w:b/>
          <w:szCs w:val="24"/>
          <w:lang w:bidi="en-US"/>
        </w:rPr>
        <w:t xml:space="preserve"> </w:t>
      </w:r>
      <w:r w:rsidRPr="00966A20">
        <w:rPr>
          <w:rFonts w:cs="Times New Roman" w:hint="eastAsia"/>
          <w:b/>
          <w:szCs w:val="24"/>
          <w:lang w:bidi="en-US"/>
        </w:rPr>
        <w:t>Xiao Han</w:t>
      </w:r>
      <w:r>
        <w:rPr>
          <w:rFonts w:cs="Times New Roman"/>
          <w:b/>
          <w:szCs w:val="24"/>
          <w:vertAlign w:val="superscript"/>
          <w:lang w:bidi="en-US"/>
        </w:rPr>
        <w:t>2</w:t>
      </w:r>
      <w:r w:rsidRPr="00966A20">
        <w:rPr>
          <w:rFonts w:cs="Times New Roman" w:hint="eastAsia"/>
          <w:b/>
          <w:szCs w:val="24"/>
          <w:vertAlign w:val="superscript"/>
          <w:lang w:bidi="en-US"/>
        </w:rPr>
        <w:t>†</w:t>
      </w:r>
      <w:r w:rsidRPr="00966A20">
        <w:rPr>
          <w:rFonts w:cs="Times New Roman" w:hint="eastAsia"/>
          <w:b/>
          <w:szCs w:val="24"/>
          <w:lang w:bidi="en-US"/>
        </w:rPr>
        <w:t>,</w:t>
      </w:r>
      <w:r>
        <w:rPr>
          <w:rFonts w:cs="Times New Roman"/>
          <w:b/>
          <w:szCs w:val="24"/>
          <w:lang w:bidi="en-US"/>
        </w:rPr>
        <w:t xml:space="preserve"> </w:t>
      </w:r>
      <w:r w:rsidRPr="00966A20">
        <w:rPr>
          <w:rFonts w:cs="Times New Roman"/>
          <w:b/>
          <w:szCs w:val="24"/>
          <w:lang w:bidi="en-US"/>
        </w:rPr>
        <w:t>Siqi Zhang</w:t>
      </w:r>
      <w:r w:rsidRPr="00966A20">
        <w:rPr>
          <w:rFonts w:cs="Times New Roman" w:hint="eastAsia"/>
          <w:b/>
          <w:szCs w:val="24"/>
          <w:vertAlign w:val="superscript"/>
          <w:lang w:bidi="en-US"/>
        </w:rPr>
        <w:t>1</w:t>
      </w:r>
      <w:r w:rsidRPr="00966A20">
        <w:rPr>
          <w:rFonts w:cs="Times New Roman" w:hint="eastAsia"/>
          <w:b/>
          <w:szCs w:val="24"/>
          <w:lang w:bidi="en-US"/>
        </w:rPr>
        <w:t xml:space="preserve">, </w:t>
      </w:r>
      <w:r>
        <w:rPr>
          <w:rFonts w:cs="Times New Roman"/>
          <w:b/>
          <w:szCs w:val="24"/>
          <w:lang w:bidi="en-US"/>
        </w:rPr>
        <w:t>Liming Xiong</w:t>
      </w:r>
      <w:r>
        <w:rPr>
          <w:rFonts w:cs="Times New Roman"/>
          <w:b/>
          <w:szCs w:val="24"/>
          <w:vertAlign w:val="superscript"/>
          <w:lang w:bidi="en-US"/>
        </w:rPr>
        <w:t>3</w:t>
      </w:r>
      <w:r w:rsidRPr="00966A20">
        <w:rPr>
          <w:rFonts w:cs="Times New Roman" w:hint="eastAsia"/>
          <w:b/>
          <w:szCs w:val="24"/>
          <w:vertAlign w:val="superscript"/>
          <w:lang w:bidi="en-US"/>
        </w:rPr>
        <w:t>*</w:t>
      </w:r>
      <w:r>
        <w:rPr>
          <w:rFonts w:cs="Times New Roman"/>
          <w:b/>
          <w:szCs w:val="24"/>
          <w:lang w:bidi="en-US"/>
        </w:rPr>
        <w:t xml:space="preserve">, </w:t>
      </w:r>
      <w:r w:rsidRPr="00966A20">
        <w:rPr>
          <w:rFonts w:cs="Times New Roman" w:hint="eastAsia"/>
          <w:b/>
          <w:szCs w:val="24"/>
          <w:lang w:bidi="en-US"/>
        </w:rPr>
        <w:t>Tao Chen</w:t>
      </w:r>
      <w:r w:rsidRPr="00966A20">
        <w:rPr>
          <w:rFonts w:cs="Times New Roman" w:hint="eastAsia"/>
          <w:b/>
          <w:szCs w:val="24"/>
          <w:vertAlign w:val="superscript"/>
          <w:lang w:bidi="en-US"/>
        </w:rPr>
        <w:t>1*</w:t>
      </w:r>
    </w:p>
    <w:p w14:paraId="5119BA8F" w14:textId="77777777" w:rsidR="008B6F43" w:rsidRDefault="002868E2" w:rsidP="008B6F43">
      <w:pPr>
        <w:spacing w:before="240" w:after="0"/>
        <w:rPr>
          <w:rFonts w:cs="Times New Roman"/>
          <w:b/>
        </w:rPr>
      </w:pPr>
      <w:r w:rsidRPr="00994A3D">
        <w:rPr>
          <w:rFonts w:cs="Times New Roman"/>
          <w:b/>
        </w:rPr>
        <w:t xml:space="preserve">* Correspondence: </w:t>
      </w:r>
    </w:p>
    <w:p w14:paraId="235ADC35" w14:textId="2F0E427E" w:rsidR="008B6F43" w:rsidRPr="00376CC5" w:rsidRDefault="008B6F43" w:rsidP="008B6F43">
      <w:pPr>
        <w:spacing w:before="240" w:after="0"/>
        <w:rPr>
          <w:rFonts w:cs="Times New Roman"/>
          <w:b/>
          <w:szCs w:val="24"/>
        </w:rPr>
      </w:pPr>
      <w:r w:rsidRPr="00966A20">
        <w:rPr>
          <w:rFonts w:cs="Times New Roman"/>
          <w:szCs w:val="24"/>
        </w:rPr>
        <w:t xml:space="preserve">Tao Chen, Email: chentao@hznu.edu.cn; </w:t>
      </w:r>
      <w:r>
        <w:rPr>
          <w:rFonts w:cs="Times New Roman"/>
          <w:szCs w:val="24"/>
        </w:rPr>
        <w:t>Liming Xiong</w:t>
      </w:r>
      <w:r w:rsidRPr="00966A20">
        <w:rPr>
          <w:rFonts w:cs="Times New Roman"/>
          <w:szCs w:val="24"/>
        </w:rPr>
        <w:t xml:space="preserve">, Email: </w:t>
      </w:r>
      <w:r w:rsidRPr="0087082D">
        <w:rPr>
          <w:rFonts w:cs="Times New Roman"/>
          <w:szCs w:val="24"/>
        </w:rPr>
        <w:t>lxiong@hkbu.edu.hk</w:t>
      </w:r>
      <w:r w:rsidRPr="00966A20">
        <w:rPr>
          <w:rFonts w:cs="Times New Roman"/>
          <w:szCs w:val="24"/>
        </w:rPr>
        <w:t>.</w:t>
      </w:r>
    </w:p>
    <w:p w14:paraId="7D635AEC" w14:textId="77777777" w:rsidR="008B6F43" w:rsidRPr="00E65E69" w:rsidRDefault="008B6F43" w:rsidP="001E4C68">
      <w:pPr>
        <w:rPr>
          <w:rFonts w:cs="Times New Roman"/>
          <w:szCs w:val="24"/>
          <w:lang w:bidi="en-US"/>
        </w:rPr>
      </w:pPr>
    </w:p>
    <w:p w14:paraId="11526909" w14:textId="77777777" w:rsidR="001E4C68" w:rsidRDefault="001E4C68" w:rsidP="001E4C68">
      <w:pPr>
        <w:jc w:val="center"/>
        <w:rPr>
          <w:rFonts w:cs="Times New Roman"/>
          <w:szCs w:val="24"/>
        </w:rPr>
      </w:pPr>
      <w:r>
        <w:rPr>
          <w:rFonts w:cs="Times New Roman"/>
          <w:noProof/>
          <w:szCs w:val="24"/>
          <w:lang w:eastAsia="zh-CN"/>
        </w:rPr>
        <w:drawing>
          <wp:inline distT="0" distB="0" distL="0" distR="0" wp14:anchorId="0A8D0D55" wp14:editId="6045326B">
            <wp:extent cx="4320858" cy="2139696"/>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a:stretch>
                      <a:fillRect/>
                    </a:stretch>
                  </pic:blipFill>
                  <pic:spPr>
                    <a:xfrm>
                      <a:off x="0" y="0"/>
                      <a:ext cx="4320858" cy="2139696"/>
                    </a:xfrm>
                    <a:prstGeom prst="rect">
                      <a:avLst/>
                    </a:prstGeom>
                  </pic:spPr>
                </pic:pic>
              </a:graphicData>
            </a:graphic>
          </wp:inline>
        </w:drawing>
      </w:r>
    </w:p>
    <w:p w14:paraId="21943079" w14:textId="77777777" w:rsidR="001E4C68" w:rsidRDefault="001E4C68" w:rsidP="001E4C68">
      <w:pPr>
        <w:rPr>
          <w:rFonts w:cs="Times New Roman"/>
          <w:szCs w:val="24"/>
        </w:rPr>
      </w:pPr>
    </w:p>
    <w:p w14:paraId="4D146042" w14:textId="3CF971F9" w:rsidR="001E4C68" w:rsidRPr="004E26F8" w:rsidRDefault="001E4C68" w:rsidP="001E4C68">
      <w:pPr>
        <w:rPr>
          <w:rFonts w:cs="Times New Roman"/>
          <w:sz w:val="21"/>
          <w:szCs w:val="21"/>
        </w:rPr>
      </w:pPr>
      <w:r w:rsidRPr="0001436A">
        <w:rPr>
          <w:rFonts w:cs="Times New Roman"/>
          <w:b/>
          <w:szCs w:val="24"/>
        </w:rPr>
        <w:t xml:space="preserve">Supplementary </w:t>
      </w:r>
      <w:r w:rsidRPr="001E4C68">
        <w:rPr>
          <w:rFonts w:cs="Times New Roman"/>
          <w:b/>
          <w:szCs w:val="24"/>
        </w:rPr>
        <w:t>Figure 1.</w:t>
      </w:r>
      <w:r w:rsidRPr="001E4C68">
        <w:rPr>
          <w:rFonts w:cs="Times New Roman"/>
          <w:szCs w:val="24"/>
        </w:rPr>
        <w:t xml:space="preserve"> The cotyledons and leaves of dig8 mutant are pale green. The seeds of Col and dig8 were sterilized and sown on the MS medium. The image was captured 14 days after germination.</w:t>
      </w:r>
    </w:p>
    <w:p w14:paraId="21BD96B3" w14:textId="77777777" w:rsidR="001E4C68" w:rsidRDefault="001E4C68" w:rsidP="001E4C68">
      <w:pPr>
        <w:jc w:val="center"/>
        <w:rPr>
          <w:rFonts w:cs="Times New Roman"/>
          <w:szCs w:val="24"/>
        </w:rPr>
      </w:pPr>
      <w:r>
        <w:rPr>
          <w:rFonts w:cs="Times New Roman"/>
          <w:noProof/>
          <w:szCs w:val="24"/>
          <w:lang w:eastAsia="zh-CN"/>
        </w:rPr>
        <w:lastRenderedPageBreak/>
        <w:drawing>
          <wp:inline distT="0" distB="0" distL="0" distR="0" wp14:anchorId="59AC2A15" wp14:editId="3657C201">
            <wp:extent cx="4219798" cy="701192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9798" cy="7011926"/>
                    </a:xfrm>
                    <a:prstGeom prst="rect">
                      <a:avLst/>
                    </a:prstGeom>
                  </pic:spPr>
                </pic:pic>
              </a:graphicData>
            </a:graphic>
          </wp:inline>
        </w:drawing>
      </w:r>
    </w:p>
    <w:p w14:paraId="014B18E3" w14:textId="5F30D712" w:rsidR="001E4C68" w:rsidRPr="004E26F8" w:rsidRDefault="001E4C68" w:rsidP="001E4C68">
      <w:pPr>
        <w:rPr>
          <w:rFonts w:cs="Times New Roman"/>
          <w:sz w:val="21"/>
          <w:szCs w:val="21"/>
        </w:rPr>
      </w:pPr>
      <w:r w:rsidRPr="0001436A">
        <w:rPr>
          <w:rFonts w:cs="Times New Roman"/>
          <w:b/>
          <w:szCs w:val="24"/>
        </w:rPr>
        <w:t xml:space="preserve">Supplementary </w:t>
      </w:r>
      <w:r w:rsidRPr="001E4C68">
        <w:rPr>
          <w:rFonts w:cs="Times New Roman"/>
          <w:b/>
          <w:szCs w:val="24"/>
        </w:rPr>
        <w:t>Figure 2.</w:t>
      </w:r>
      <w:r w:rsidRPr="001E4C68">
        <w:rPr>
          <w:rFonts w:cs="Times New Roman"/>
          <w:szCs w:val="24"/>
        </w:rPr>
        <w:t xml:space="preserve"> The seed developmental phenotype of dig8. A, The siliques of Col and dig8. </w:t>
      </w:r>
      <w:r w:rsidR="003377C1">
        <w:rPr>
          <w:rFonts w:cs="Times New Roman"/>
          <w:szCs w:val="24"/>
        </w:rPr>
        <w:t xml:space="preserve">Scale bar, 0.25 cm. </w:t>
      </w:r>
      <w:r w:rsidRPr="001E4C68">
        <w:rPr>
          <w:rFonts w:cs="Times New Roman"/>
          <w:szCs w:val="24"/>
        </w:rPr>
        <w:t xml:space="preserve">B, Matured seeds of Col and dig8. </w:t>
      </w:r>
      <w:r w:rsidR="003377C1">
        <w:rPr>
          <w:rFonts w:cs="Times New Roman"/>
          <w:szCs w:val="24"/>
        </w:rPr>
        <w:t xml:space="preserve">Scale bar, 1 mm. </w:t>
      </w:r>
      <w:r w:rsidRPr="001E4C68">
        <w:rPr>
          <w:rFonts w:cs="Times New Roman"/>
          <w:szCs w:val="24"/>
        </w:rPr>
        <w:t xml:space="preserve">C and D, seed length (C) and seed width (D). Shown are means and SD (n=80). **P &lt; 0.01 (Student's t test). </w:t>
      </w:r>
    </w:p>
    <w:p w14:paraId="3906775C" w14:textId="77777777" w:rsidR="001E4C68" w:rsidRDefault="001E4C68" w:rsidP="001E4C68">
      <w:pPr>
        <w:jc w:val="center"/>
        <w:rPr>
          <w:rFonts w:cs="Times New Roman"/>
          <w:szCs w:val="24"/>
        </w:rPr>
      </w:pPr>
      <w:r>
        <w:rPr>
          <w:rFonts w:cs="Times New Roman"/>
          <w:noProof/>
          <w:szCs w:val="24"/>
          <w:lang w:eastAsia="zh-CN"/>
        </w:rPr>
        <w:lastRenderedPageBreak/>
        <w:drawing>
          <wp:inline distT="0" distB="0" distL="0" distR="0" wp14:anchorId="28E90AEA" wp14:editId="0F547AA4">
            <wp:extent cx="4200144" cy="3939885"/>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a:stretch>
                      <a:fillRect/>
                    </a:stretch>
                  </pic:blipFill>
                  <pic:spPr>
                    <a:xfrm>
                      <a:off x="0" y="0"/>
                      <a:ext cx="4200144" cy="3939885"/>
                    </a:xfrm>
                    <a:prstGeom prst="rect">
                      <a:avLst/>
                    </a:prstGeom>
                  </pic:spPr>
                </pic:pic>
              </a:graphicData>
            </a:graphic>
          </wp:inline>
        </w:drawing>
      </w:r>
    </w:p>
    <w:p w14:paraId="481DD56C" w14:textId="77777777" w:rsidR="001E4C68" w:rsidRPr="001E4C68" w:rsidRDefault="001E4C68" w:rsidP="001E4C68">
      <w:pPr>
        <w:rPr>
          <w:rFonts w:cs="Times New Roman"/>
          <w:b/>
          <w:szCs w:val="24"/>
        </w:rPr>
      </w:pPr>
    </w:p>
    <w:p w14:paraId="3B915CBD" w14:textId="28B24601" w:rsidR="001E4C68" w:rsidRPr="004E26F8" w:rsidRDefault="001E4C68" w:rsidP="001E4C68">
      <w:pPr>
        <w:rPr>
          <w:rFonts w:cs="Times New Roman"/>
          <w:sz w:val="21"/>
          <w:szCs w:val="21"/>
        </w:rPr>
      </w:pPr>
      <w:r w:rsidRPr="0001436A">
        <w:rPr>
          <w:rFonts w:cs="Times New Roman"/>
          <w:b/>
          <w:szCs w:val="24"/>
        </w:rPr>
        <w:t xml:space="preserve">Supplementary </w:t>
      </w:r>
      <w:r w:rsidRPr="001E4C68">
        <w:rPr>
          <w:rFonts w:cs="Times New Roman"/>
          <w:b/>
          <w:szCs w:val="24"/>
        </w:rPr>
        <w:t>Figure 3.</w:t>
      </w:r>
      <w:r w:rsidRPr="0021455E">
        <w:rPr>
          <w:rFonts w:cs="Times New Roman"/>
          <w:sz w:val="21"/>
          <w:szCs w:val="21"/>
        </w:rPr>
        <w:t xml:space="preserve"> </w:t>
      </w:r>
      <w:r w:rsidRPr="001E4C68">
        <w:rPr>
          <w:rFonts w:cs="Times New Roman"/>
          <w:szCs w:val="24"/>
        </w:rPr>
        <w:t>The DNA mutation in dig8. A, The mutation of the dig8 mutant. Upper line, the sequence in Col; lower line, sequence in dig8. In dig8, G was converted to A, resulting in the change of Gly174 to Arg. B, the DNA sequence chromograph around the mutation site.</w:t>
      </w:r>
    </w:p>
    <w:p w14:paraId="529F8398" w14:textId="77777777" w:rsidR="001E4C68" w:rsidRDefault="001E4C68" w:rsidP="001E4C68">
      <w:pPr>
        <w:jc w:val="center"/>
        <w:rPr>
          <w:rFonts w:cs="Times New Roman"/>
          <w:szCs w:val="24"/>
        </w:rPr>
      </w:pPr>
      <w:r>
        <w:rPr>
          <w:rFonts w:cs="Times New Roman"/>
          <w:noProof/>
          <w:szCs w:val="24"/>
          <w:lang w:eastAsia="zh-CN"/>
        </w:rPr>
        <w:lastRenderedPageBreak/>
        <w:drawing>
          <wp:inline distT="0" distB="0" distL="0" distR="0" wp14:anchorId="36F1B1EE" wp14:editId="7143D4D2">
            <wp:extent cx="5023104" cy="433561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5"/>
                    <a:stretch>
                      <a:fillRect/>
                    </a:stretch>
                  </pic:blipFill>
                  <pic:spPr>
                    <a:xfrm>
                      <a:off x="0" y="0"/>
                      <a:ext cx="5023104" cy="4335615"/>
                    </a:xfrm>
                    <a:prstGeom prst="rect">
                      <a:avLst/>
                    </a:prstGeom>
                  </pic:spPr>
                </pic:pic>
              </a:graphicData>
            </a:graphic>
          </wp:inline>
        </w:drawing>
      </w:r>
    </w:p>
    <w:p w14:paraId="4C883C41" w14:textId="2563D5DF" w:rsidR="001E4C68" w:rsidRPr="004E26F8" w:rsidRDefault="001E4C68" w:rsidP="001E4C68">
      <w:pPr>
        <w:rPr>
          <w:rFonts w:cs="Times New Roman"/>
          <w:sz w:val="21"/>
          <w:szCs w:val="21"/>
        </w:rPr>
      </w:pPr>
      <w:r w:rsidRPr="0001436A">
        <w:rPr>
          <w:rFonts w:cs="Times New Roman"/>
          <w:b/>
          <w:szCs w:val="24"/>
        </w:rPr>
        <w:t xml:space="preserve">Supplementary </w:t>
      </w:r>
      <w:r w:rsidRPr="001E4C68">
        <w:rPr>
          <w:rFonts w:cs="Times New Roman"/>
          <w:b/>
          <w:szCs w:val="24"/>
        </w:rPr>
        <w:t xml:space="preserve">Figure 4. </w:t>
      </w:r>
      <w:r w:rsidRPr="001E4C68">
        <w:rPr>
          <w:rFonts w:cs="Times New Roman"/>
          <w:szCs w:val="24"/>
        </w:rPr>
        <w:t xml:space="preserve">Structure of the DIG8 protein. A, The three-dimensional structure of the DIG8 protein predicted by Phyre2. B, the </w:t>
      </w:r>
      <w:r w:rsidRPr="001E4C68">
        <w:rPr>
          <w:rFonts w:cs="Times New Roman" w:hint="eastAsia"/>
          <w:szCs w:val="24"/>
        </w:rPr>
        <w:t>do</w:t>
      </w:r>
      <w:r w:rsidRPr="001E4C68">
        <w:rPr>
          <w:rFonts w:cs="Times New Roman"/>
          <w:szCs w:val="24"/>
        </w:rPr>
        <w:t xml:space="preserve">main structure of the DIG8 protein. The PCRF domain is shown. </w:t>
      </w:r>
    </w:p>
    <w:p w14:paraId="217C61E2" w14:textId="77777777" w:rsidR="001E4C68" w:rsidRDefault="001E4C68" w:rsidP="001E4C68">
      <w:pPr>
        <w:jc w:val="center"/>
        <w:rPr>
          <w:rFonts w:cs="Times New Roman"/>
          <w:szCs w:val="24"/>
        </w:rPr>
      </w:pPr>
      <w:r>
        <w:rPr>
          <w:rFonts w:cs="Times New Roman"/>
          <w:noProof/>
          <w:szCs w:val="24"/>
          <w:lang w:eastAsia="zh-CN"/>
        </w:rPr>
        <w:lastRenderedPageBreak/>
        <w:drawing>
          <wp:inline distT="0" distB="0" distL="0" distR="0" wp14:anchorId="52486291" wp14:editId="3DFA2C44">
            <wp:extent cx="5073778" cy="4469405"/>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6"/>
                    <a:stretch>
                      <a:fillRect/>
                    </a:stretch>
                  </pic:blipFill>
                  <pic:spPr>
                    <a:xfrm>
                      <a:off x="0" y="0"/>
                      <a:ext cx="5073778" cy="4469405"/>
                    </a:xfrm>
                    <a:prstGeom prst="rect">
                      <a:avLst/>
                    </a:prstGeom>
                  </pic:spPr>
                </pic:pic>
              </a:graphicData>
            </a:graphic>
          </wp:inline>
        </w:drawing>
      </w:r>
    </w:p>
    <w:p w14:paraId="3BC3CD87" w14:textId="4FC67B43" w:rsidR="001E4C68" w:rsidRPr="004E26F8" w:rsidRDefault="001E4C68" w:rsidP="001E4C68">
      <w:pPr>
        <w:rPr>
          <w:rFonts w:cs="Times New Roman"/>
          <w:sz w:val="21"/>
          <w:szCs w:val="21"/>
        </w:rPr>
      </w:pPr>
      <w:r w:rsidRPr="0001436A">
        <w:rPr>
          <w:rFonts w:cs="Times New Roman"/>
          <w:b/>
          <w:szCs w:val="24"/>
        </w:rPr>
        <w:t xml:space="preserve">Supplementary </w:t>
      </w:r>
      <w:r w:rsidRPr="001E4C68">
        <w:rPr>
          <w:rFonts w:cs="Times New Roman"/>
          <w:b/>
          <w:szCs w:val="24"/>
        </w:rPr>
        <w:t xml:space="preserve">Figure 5. </w:t>
      </w:r>
      <w:r w:rsidRPr="001E4C68">
        <w:rPr>
          <w:rFonts w:cs="Times New Roman"/>
          <w:szCs w:val="24"/>
        </w:rPr>
        <w:t xml:space="preserve">DIG8 was predicted to be a chloroplast peptide release factor. A, Phylogenetic tree analysis of release factor in Arabidopsis. Nuc, nuclear localized; Chl, chloroplast localized. B, Functional motifs found in the protein clade. Green rectangle, stop codon recognize motif. UAA/UAG were recognized by PA(Q)T motif and UAA/UGA were recognized by SPF motif. Red rectangle, GGQ motif essential for the activity of peptidyl-tRNA hydrolysis. </w:t>
      </w:r>
    </w:p>
    <w:p w14:paraId="61B0973F" w14:textId="77777777" w:rsidR="001E4C68" w:rsidRDefault="001E4C68" w:rsidP="001E4C68">
      <w:pPr>
        <w:rPr>
          <w:rFonts w:cs="Times New Roman"/>
          <w:szCs w:val="24"/>
        </w:rPr>
      </w:pPr>
    </w:p>
    <w:p w14:paraId="003381A8" w14:textId="7715C372" w:rsidR="001E4C68" w:rsidRDefault="001E4C68" w:rsidP="001E4C68">
      <w:pPr>
        <w:jc w:val="center"/>
        <w:rPr>
          <w:rFonts w:cs="Times New Roman"/>
          <w:szCs w:val="24"/>
        </w:rPr>
      </w:pPr>
      <w:r>
        <w:rPr>
          <w:rFonts w:cs="Times New Roman"/>
          <w:noProof/>
          <w:szCs w:val="24"/>
          <w:lang w:eastAsia="zh-CN"/>
        </w:rPr>
        <w:drawing>
          <wp:inline distT="0" distB="0" distL="0" distR="0" wp14:anchorId="41811381" wp14:editId="0FD61DCC">
            <wp:extent cx="5543385" cy="713232"/>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7"/>
                    <a:stretch>
                      <a:fillRect/>
                    </a:stretch>
                  </pic:blipFill>
                  <pic:spPr>
                    <a:xfrm>
                      <a:off x="0" y="0"/>
                      <a:ext cx="5543385" cy="713232"/>
                    </a:xfrm>
                    <a:prstGeom prst="rect">
                      <a:avLst/>
                    </a:prstGeom>
                  </pic:spPr>
                </pic:pic>
              </a:graphicData>
            </a:graphic>
          </wp:inline>
        </w:drawing>
      </w:r>
    </w:p>
    <w:p w14:paraId="5301BA5C" w14:textId="6FE076DF" w:rsidR="001E4C68" w:rsidRPr="00EA027D" w:rsidRDefault="001E4C68" w:rsidP="001E4C68">
      <w:pPr>
        <w:rPr>
          <w:rFonts w:cs="Times New Roman"/>
          <w:sz w:val="21"/>
          <w:szCs w:val="21"/>
        </w:rPr>
      </w:pPr>
      <w:r w:rsidRPr="0001436A">
        <w:rPr>
          <w:rFonts w:cs="Times New Roman"/>
          <w:b/>
          <w:szCs w:val="24"/>
        </w:rPr>
        <w:t xml:space="preserve">Supplementary </w:t>
      </w:r>
      <w:r w:rsidRPr="001E4C68">
        <w:rPr>
          <w:rFonts w:cs="Times New Roman"/>
          <w:b/>
          <w:szCs w:val="24"/>
        </w:rPr>
        <w:t xml:space="preserve">Figure 6. </w:t>
      </w:r>
      <w:r w:rsidRPr="001E4C68">
        <w:rPr>
          <w:rFonts w:cs="Times New Roman"/>
          <w:szCs w:val="24"/>
        </w:rPr>
        <w:t>The T-DNA insertion location of apg3-3S (SAIL_1251_H05) in the DIG8 genomic sequence. Black boxes, exons; white boxes, UTRs; lines, introns</w:t>
      </w:r>
      <w:r>
        <w:rPr>
          <w:rFonts w:cs="Times New Roman"/>
          <w:szCs w:val="24"/>
        </w:rPr>
        <w:t>.</w:t>
      </w:r>
    </w:p>
    <w:p w14:paraId="04573B56" w14:textId="77777777" w:rsidR="001E4C68" w:rsidRDefault="001E4C68" w:rsidP="001E4C68">
      <w:pPr>
        <w:rPr>
          <w:rFonts w:cs="Times New Roman"/>
          <w:szCs w:val="24"/>
        </w:rPr>
      </w:pPr>
    </w:p>
    <w:p w14:paraId="218C00ED" w14:textId="77777777" w:rsidR="001E4C68" w:rsidRDefault="001E4C68" w:rsidP="001E4C68">
      <w:pPr>
        <w:jc w:val="center"/>
        <w:rPr>
          <w:rFonts w:cs="Times New Roman"/>
          <w:szCs w:val="24"/>
        </w:rPr>
      </w:pPr>
      <w:r>
        <w:rPr>
          <w:rFonts w:cs="Times New Roman"/>
          <w:noProof/>
          <w:szCs w:val="24"/>
          <w:lang w:eastAsia="zh-CN"/>
        </w:rPr>
        <w:lastRenderedPageBreak/>
        <w:drawing>
          <wp:inline distT="0" distB="0" distL="0" distR="0" wp14:anchorId="2441DE19" wp14:editId="0DF22766">
            <wp:extent cx="4840224" cy="2759509"/>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8"/>
                    <a:stretch>
                      <a:fillRect/>
                    </a:stretch>
                  </pic:blipFill>
                  <pic:spPr>
                    <a:xfrm>
                      <a:off x="0" y="0"/>
                      <a:ext cx="4840224" cy="2759509"/>
                    </a:xfrm>
                    <a:prstGeom prst="rect">
                      <a:avLst/>
                    </a:prstGeom>
                  </pic:spPr>
                </pic:pic>
              </a:graphicData>
            </a:graphic>
          </wp:inline>
        </w:drawing>
      </w:r>
    </w:p>
    <w:p w14:paraId="130C3DCC" w14:textId="3FAD02F1" w:rsidR="001E4C68" w:rsidRDefault="001E4C68" w:rsidP="001E4C68">
      <w:pPr>
        <w:rPr>
          <w:rFonts w:cs="Times New Roman"/>
          <w:szCs w:val="24"/>
        </w:rPr>
      </w:pPr>
      <w:r w:rsidRPr="0001436A">
        <w:rPr>
          <w:rFonts w:cs="Times New Roman"/>
          <w:b/>
          <w:szCs w:val="24"/>
        </w:rPr>
        <w:t xml:space="preserve">Supplementary </w:t>
      </w:r>
      <w:r w:rsidRPr="001E4C68">
        <w:rPr>
          <w:rFonts w:cs="Times New Roman"/>
          <w:b/>
          <w:szCs w:val="24"/>
        </w:rPr>
        <w:t>Figure 7.</w:t>
      </w:r>
      <w:r w:rsidRPr="00EA027D">
        <w:rPr>
          <w:rFonts w:cs="Times New Roman"/>
          <w:sz w:val="21"/>
          <w:szCs w:val="21"/>
        </w:rPr>
        <w:t xml:space="preserve"> </w:t>
      </w:r>
      <w:r w:rsidRPr="001E4C68">
        <w:rPr>
          <w:rFonts w:cs="Times New Roman"/>
          <w:szCs w:val="24"/>
        </w:rPr>
        <w:t xml:space="preserve">The relative expression levels of chloroplast-code genes in Col and dig8 assessed by quantitative RT-PCR. </w:t>
      </w:r>
      <w:r w:rsidRPr="00596B76">
        <w:rPr>
          <w:rFonts w:cs="Times New Roman"/>
          <w:i/>
          <w:iCs/>
          <w:szCs w:val="24"/>
        </w:rPr>
        <w:t>ACT2</w:t>
      </w:r>
      <w:r w:rsidRPr="001E4C68">
        <w:rPr>
          <w:rFonts w:cs="Times New Roman"/>
          <w:szCs w:val="24"/>
        </w:rPr>
        <w:t xml:space="preserve"> was used as internal control. Error bars represent SD from three independent replicates. Asterisks indicate a significant difference between the indicated samples (</w:t>
      </w:r>
      <w:r w:rsidR="00CB3A4E" w:rsidRPr="00CB3A4E">
        <w:rPr>
          <w:rFonts w:cs="Times New Roman"/>
          <w:szCs w:val="24"/>
        </w:rPr>
        <w:t>Student's t test</w:t>
      </w:r>
      <w:r w:rsidRPr="001E4C68">
        <w:rPr>
          <w:rFonts w:cs="Times New Roman"/>
          <w:szCs w:val="24"/>
        </w:rPr>
        <w:t>, **</w:t>
      </w:r>
      <w:r w:rsidRPr="00596B76">
        <w:rPr>
          <w:rFonts w:cs="Times New Roman"/>
          <w:szCs w:val="24"/>
        </w:rPr>
        <w:t xml:space="preserve">P </w:t>
      </w:r>
      <w:r w:rsidRPr="001E4C68">
        <w:rPr>
          <w:rFonts w:cs="Times New Roman"/>
          <w:szCs w:val="24"/>
        </w:rPr>
        <w:t xml:space="preserve">&lt; 0.01). </w:t>
      </w:r>
    </w:p>
    <w:p w14:paraId="29FAEFA8" w14:textId="77777777" w:rsidR="001E4C68" w:rsidRPr="004E26F8" w:rsidRDefault="001E4C68" w:rsidP="001E4C68">
      <w:pPr>
        <w:rPr>
          <w:rFonts w:cs="Times New Roman"/>
          <w:sz w:val="21"/>
          <w:szCs w:val="21"/>
        </w:rPr>
      </w:pPr>
    </w:p>
    <w:p w14:paraId="57AB6957" w14:textId="77777777" w:rsidR="001E4C68" w:rsidRDefault="001E4C68" w:rsidP="001E4C68">
      <w:pPr>
        <w:jc w:val="center"/>
        <w:rPr>
          <w:rFonts w:cs="Times New Roman"/>
          <w:szCs w:val="24"/>
        </w:rPr>
      </w:pPr>
      <w:r>
        <w:rPr>
          <w:rFonts w:cs="Times New Roman"/>
          <w:noProof/>
          <w:szCs w:val="24"/>
          <w:lang w:eastAsia="zh-CN"/>
        </w:rPr>
        <w:drawing>
          <wp:inline distT="0" distB="0" distL="0" distR="0" wp14:anchorId="1DDE1E04" wp14:editId="6AAA8CC2">
            <wp:extent cx="3877055" cy="2741632"/>
            <wp:effectExtent l="19050" t="1905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7055" cy="2741632"/>
                    </a:xfrm>
                    <a:prstGeom prst="rect">
                      <a:avLst/>
                    </a:prstGeom>
                    <a:ln w="19050">
                      <a:solidFill>
                        <a:schemeClr val="tx1"/>
                      </a:solidFill>
                    </a:ln>
                  </pic:spPr>
                </pic:pic>
              </a:graphicData>
            </a:graphic>
          </wp:inline>
        </w:drawing>
      </w:r>
    </w:p>
    <w:p w14:paraId="65F50B37" w14:textId="1AC8DB99" w:rsidR="001E4C68" w:rsidRDefault="001E4C68" w:rsidP="001E4C68">
      <w:pPr>
        <w:rPr>
          <w:rFonts w:cs="Times New Roman"/>
          <w:szCs w:val="24"/>
        </w:rPr>
      </w:pPr>
      <w:bookmarkStart w:id="0" w:name="_Hlk129273101"/>
      <w:r w:rsidRPr="0001436A">
        <w:rPr>
          <w:rFonts w:cs="Times New Roman"/>
          <w:b/>
          <w:szCs w:val="24"/>
        </w:rPr>
        <w:t>Supplementary</w:t>
      </w:r>
      <w:bookmarkEnd w:id="0"/>
      <w:r w:rsidRPr="0001436A">
        <w:rPr>
          <w:rFonts w:cs="Times New Roman"/>
          <w:b/>
          <w:szCs w:val="24"/>
        </w:rPr>
        <w:t xml:space="preserve"> </w:t>
      </w:r>
      <w:r w:rsidRPr="001E4C68">
        <w:rPr>
          <w:rFonts w:cs="Times New Roman"/>
          <w:b/>
          <w:szCs w:val="24"/>
        </w:rPr>
        <w:t>Figure 8</w:t>
      </w:r>
      <w:r w:rsidRPr="00EA027D">
        <w:rPr>
          <w:rFonts w:cs="Times New Roman"/>
          <w:b/>
          <w:sz w:val="21"/>
          <w:szCs w:val="21"/>
        </w:rPr>
        <w:t>.</w:t>
      </w:r>
      <w:r w:rsidRPr="00EA027D">
        <w:rPr>
          <w:rFonts w:cs="Times New Roman"/>
          <w:sz w:val="21"/>
          <w:szCs w:val="21"/>
        </w:rPr>
        <w:t xml:space="preserve"> </w:t>
      </w:r>
      <w:r w:rsidRPr="001E4C68">
        <w:rPr>
          <w:rFonts w:cs="Times New Roman"/>
          <w:szCs w:val="24"/>
        </w:rPr>
        <w:t>Quantification of ROS levels in Col and dig8 seedlings. The original images of ROS in Figure 6 were quantified by Image J. **</w:t>
      </w:r>
      <w:r w:rsidRPr="00596B76">
        <w:rPr>
          <w:rFonts w:cs="Times New Roman"/>
          <w:szCs w:val="24"/>
        </w:rPr>
        <w:t>P</w:t>
      </w:r>
      <w:r w:rsidRPr="001E4C68">
        <w:rPr>
          <w:rFonts w:cs="Times New Roman"/>
          <w:szCs w:val="24"/>
        </w:rPr>
        <w:t xml:space="preserve"> &lt; 0.01 (Student's t test). </w:t>
      </w:r>
    </w:p>
    <w:p w14:paraId="269D2EB6" w14:textId="77777777" w:rsidR="001E4C68" w:rsidRPr="004E26F8" w:rsidRDefault="001E4C68" w:rsidP="001E4C68">
      <w:pPr>
        <w:rPr>
          <w:rFonts w:cs="Times New Roman"/>
          <w:sz w:val="21"/>
          <w:szCs w:val="21"/>
        </w:rPr>
      </w:pPr>
    </w:p>
    <w:p w14:paraId="0D1FCAD0" w14:textId="76F9CAEF" w:rsidR="00C3196B" w:rsidRDefault="00A442AD" w:rsidP="00A442AD">
      <w:pPr>
        <w:jc w:val="center"/>
        <w:rPr>
          <w:rFonts w:cs="Times New Roman"/>
          <w:szCs w:val="24"/>
        </w:rPr>
      </w:pPr>
      <w:r>
        <w:rPr>
          <w:rFonts w:cs="Times New Roman"/>
          <w:noProof/>
          <w:szCs w:val="24"/>
        </w:rPr>
        <w:lastRenderedPageBreak/>
        <w:drawing>
          <wp:inline distT="0" distB="0" distL="0" distR="0" wp14:anchorId="35BFA47B" wp14:editId="781E0DFD">
            <wp:extent cx="5047615" cy="275903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047615" cy="2759030"/>
                    </a:xfrm>
                    <a:prstGeom prst="rect">
                      <a:avLst/>
                    </a:prstGeom>
                    <a:noFill/>
                  </pic:spPr>
                </pic:pic>
              </a:graphicData>
            </a:graphic>
          </wp:inline>
        </w:drawing>
      </w:r>
    </w:p>
    <w:p w14:paraId="41AFA656" w14:textId="101BD4AC" w:rsidR="001E4C68" w:rsidRPr="004E26F8" w:rsidRDefault="001E4C68" w:rsidP="001E4C68">
      <w:pPr>
        <w:rPr>
          <w:rFonts w:cs="Times New Roman"/>
          <w:sz w:val="21"/>
          <w:szCs w:val="21"/>
        </w:rPr>
      </w:pPr>
      <w:r w:rsidRPr="0001436A">
        <w:rPr>
          <w:rFonts w:cs="Times New Roman"/>
          <w:b/>
          <w:szCs w:val="24"/>
        </w:rPr>
        <w:t xml:space="preserve">Supplementary </w:t>
      </w:r>
      <w:r w:rsidRPr="001E4C68">
        <w:rPr>
          <w:rFonts w:cs="Times New Roman"/>
          <w:b/>
          <w:szCs w:val="24"/>
        </w:rPr>
        <w:t>Figure 9</w:t>
      </w:r>
      <w:r w:rsidRPr="00224406">
        <w:rPr>
          <w:rFonts w:cs="Times New Roman"/>
          <w:b/>
          <w:bCs/>
          <w:sz w:val="21"/>
          <w:szCs w:val="21"/>
        </w:rPr>
        <w:t xml:space="preserve">. </w:t>
      </w:r>
      <w:r w:rsidRPr="001E4C68">
        <w:rPr>
          <w:rFonts w:cs="Times New Roman"/>
          <w:szCs w:val="24"/>
        </w:rPr>
        <w:t xml:space="preserve">Relative expression levels of GSL genes in Col and dig8 assessed by quantitative RT-PCR. ACT2 was used as internal control. Error bars represent SD from three independent replicates. *P &lt; 0.05, **P &lt; 0.01 (Student's t test). </w:t>
      </w:r>
    </w:p>
    <w:p w14:paraId="58F1AED1" w14:textId="77777777" w:rsidR="00DE23E8" w:rsidRPr="001549D3" w:rsidRDefault="00DE23E8" w:rsidP="00654E8F">
      <w:pPr>
        <w:spacing w:before="240"/>
      </w:pPr>
    </w:p>
    <w:sectPr w:rsidR="00DE23E8" w:rsidRPr="001549D3"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BB0FA" w14:textId="77777777" w:rsidR="00152BF9" w:rsidRDefault="00152BF9" w:rsidP="00117666">
      <w:pPr>
        <w:spacing w:after="0"/>
      </w:pPr>
      <w:r>
        <w:separator/>
      </w:r>
    </w:p>
  </w:endnote>
  <w:endnote w:type="continuationSeparator" w:id="0">
    <w:p w14:paraId="5F09F317" w14:textId="77777777" w:rsidR="00152BF9" w:rsidRDefault="00152BF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3E8F16DC" w:rsidR="00471E9E" w:rsidRPr="00577C4C" w:rsidRDefault="00E5609C">
    <w:pPr>
      <w:rPr>
        <w:color w:val="C00000"/>
        <w:szCs w:val="24"/>
      </w:rPr>
    </w:pPr>
    <w:r>
      <w:rPr>
        <w:noProof/>
      </w:rPr>
      <mc:AlternateContent>
        <mc:Choice Requires="wps">
          <w:drawing>
            <wp:anchor distT="0" distB="0" distL="114300" distR="114300" simplePos="0" relativeHeight="251659264" behindDoc="0" locked="0" layoutInCell="1" allowOverlap="1" wp14:anchorId="60A71384" wp14:editId="36037AE9">
              <wp:simplePos x="0" y="0"/>
              <wp:positionH relativeFrom="margin">
                <wp:align>right</wp:align>
              </wp:positionH>
              <wp:positionV relativeFrom="bottomMargin">
                <wp:align>top</wp:align>
              </wp:positionV>
              <wp:extent cx="1508760" cy="495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14:paraId="4D054D26" w14:textId="77777777" w:rsidR="00471E9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0A71384" id="_x0000_t202" coordsize="21600,21600" o:spt="202" path="m,l,21600r21600,l21600,xe">
              <v:stroke joinstyle="miter"/>
              <v:path gradientshapeok="t" o:connecttype="rect"/>
            </v:shapetype>
            <v:shape id="Text Box 2" o:spid="_x0000_s1026" type="#_x0000_t202" style="position:absolute;margin-left:67.6pt;margin-top:0;width:118.8pt;height:39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" filled="f" stroked="f" strokeweight=".5pt">
              <v:textbox style="mso-fit-shape-to-text:t">
                <w:txbxContent>
                  <w:p w14:paraId="4D054D26" w14:textId="77777777" w:rsidR="00471E9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5586C777" w:rsidR="00471E9E" w:rsidRPr="00577C4C" w:rsidRDefault="00E5609C">
    <w:pPr>
      <w:rPr>
        <w:b/>
        <w:sz w:val="20"/>
        <w:szCs w:val="24"/>
      </w:rPr>
    </w:pPr>
    <w:r>
      <w:rPr>
        <w:noProof/>
      </w:rPr>
      <mc:AlternateContent>
        <mc:Choice Requires="wps">
          <w:drawing>
            <wp:anchor distT="0" distB="0" distL="114300" distR="114300" simplePos="0" relativeHeight="251646976" behindDoc="0" locked="0" layoutInCell="1" allowOverlap="1" wp14:anchorId="7FF887C5" wp14:editId="5BDA01E0">
              <wp:simplePos x="0" y="0"/>
              <wp:positionH relativeFrom="margin">
                <wp:align>right</wp:align>
              </wp:positionH>
              <wp:positionV relativeFrom="bottomMargin">
                <wp:align>top</wp:align>
              </wp:positionV>
              <wp:extent cx="1508760" cy="495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14:paraId="085E15EB" w14:textId="77777777" w:rsidR="00471E9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FF887C5" id="_x0000_t202" coordsize="21600,21600" o:spt="202" path="m,l,21600r21600,l21600,xe">
              <v:stroke joinstyle="miter"/>
              <v:path gradientshapeok="t" o:connecttype="rect"/>
            </v:shapetype>
            <v:shape id="Text Box 1" o:spid="_x0000_s1027" type="#_x0000_t202" style="position:absolute;margin-left:67.6pt;margin-top:0;width:118.8pt;height:39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" filled="f" stroked="f" strokeweight=".5pt">
              <v:textbox style="mso-fit-shape-to-text:t">
                <w:txbxContent>
                  <w:p w14:paraId="085E15EB" w14:textId="77777777" w:rsidR="00471E9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B5FF8" w14:textId="77777777" w:rsidR="00152BF9" w:rsidRDefault="00152BF9" w:rsidP="00117666">
      <w:pPr>
        <w:spacing w:after="0"/>
      </w:pPr>
      <w:r>
        <w:separator/>
      </w:r>
    </w:p>
  </w:footnote>
  <w:footnote w:type="continuationSeparator" w:id="0">
    <w:p w14:paraId="7E607E12" w14:textId="77777777" w:rsidR="00152BF9" w:rsidRDefault="00152BF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471E9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471E9E"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D73A1"/>
    <w:rsid w:val="00105FD9"/>
    <w:rsid w:val="00117666"/>
    <w:rsid w:val="00152BF9"/>
    <w:rsid w:val="001549D3"/>
    <w:rsid w:val="00160065"/>
    <w:rsid w:val="00177D84"/>
    <w:rsid w:val="001E4C68"/>
    <w:rsid w:val="00267D18"/>
    <w:rsid w:val="002868E2"/>
    <w:rsid w:val="002869C3"/>
    <w:rsid w:val="002936E4"/>
    <w:rsid w:val="002B4A57"/>
    <w:rsid w:val="002C74CA"/>
    <w:rsid w:val="002D094A"/>
    <w:rsid w:val="003377C1"/>
    <w:rsid w:val="003544FB"/>
    <w:rsid w:val="003D2F2D"/>
    <w:rsid w:val="00401590"/>
    <w:rsid w:val="00447801"/>
    <w:rsid w:val="00452E9C"/>
    <w:rsid w:val="00471E9E"/>
    <w:rsid w:val="004735C8"/>
    <w:rsid w:val="004961FF"/>
    <w:rsid w:val="00517A89"/>
    <w:rsid w:val="005250F2"/>
    <w:rsid w:val="00593EEA"/>
    <w:rsid w:val="00596B76"/>
    <w:rsid w:val="005A5EEE"/>
    <w:rsid w:val="006375C7"/>
    <w:rsid w:val="00654E8F"/>
    <w:rsid w:val="00660D05"/>
    <w:rsid w:val="006820B1"/>
    <w:rsid w:val="006B7D14"/>
    <w:rsid w:val="00701727"/>
    <w:rsid w:val="0070566C"/>
    <w:rsid w:val="00714C50"/>
    <w:rsid w:val="00716356"/>
    <w:rsid w:val="00725A7D"/>
    <w:rsid w:val="007501BE"/>
    <w:rsid w:val="00790BB3"/>
    <w:rsid w:val="007C206C"/>
    <w:rsid w:val="00803D24"/>
    <w:rsid w:val="00817DD6"/>
    <w:rsid w:val="0084630D"/>
    <w:rsid w:val="00885156"/>
    <w:rsid w:val="008B6F43"/>
    <w:rsid w:val="008F28BF"/>
    <w:rsid w:val="009151AA"/>
    <w:rsid w:val="0093429D"/>
    <w:rsid w:val="00943573"/>
    <w:rsid w:val="00970F7D"/>
    <w:rsid w:val="00994A3D"/>
    <w:rsid w:val="009C2B12"/>
    <w:rsid w:val="009C70F3"/>
    <w:rsid w:val="00A174D9"/>
    <w:rsid w:val="00A442AD"/>
    <w:rsid w:val="00A569CD"/>
    <w:rsid w:val="00AB6715"/>
    <w:rsid w:val="00B1671E"/>
    <w:rsid w:val="00B25EB8"/>
    <w:rsid w:val="00B354E1"/>
    <w:rsid w:val="00B37F4D"/>
    <w:rsid w:val="00C3196B"/>
    <w:rsid w:val="00C52A7B"/>
    <w:rsid w:val="00C56BAF"/>
    <w:rsid w:val="00C679AA"/>
    <w:rsid w:val="00C75972"/>
    <w:rsid w:val="00CB3A4E"/>
    <w:rsid w:val="00CC0A3A"/>
    <w:rsid w:val="00CD066B"/>
    <w:rsid w:val="00CE4FEE"/>
    <w:rsid w:val="00D527CF"/>
    <w:rsid w:val="00DB59C3"/>
    <w:rsid w:val="00DC259A"/>
    <w:rsid w:val="00DE23E8"/>
    <w:rsid w:val="00E52377"/>
    <w:rsid w:val="00E5609C"/>
    <w:rsid w:val="00E64E17"/>
    <w:rsid w:val="00E706C0"/>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606EADFA-0181-4587-B713-6CBE01EEA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ti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tif"/><Relationship Id="rId17" Type="http://schemas.openxmlformats.org/officeDocument/2006/relationships/image" Target="media/image6.ti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ti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7</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Abby Rassette</cp:lastModifiedBy>
  <cp:revision>2</cp:revision>
  <cp:lastPrinted>2013-10-03T12:51:00Z</cp:lastPrinted>
  <dcterms:created xsi:type="dcterms:W3CDTF">2023-03-15T09:10:00Z</dcterms:created>
  <dcterms:modified xsi:type="dcterms:W3CDTF">2023-03-15T09:10:00Z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