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A827C27" w14:textId="77777777" w:rsidR="00E415C7" w:rsidRPr="006E3155" w:rsidRDefault="00E415C7" w:rsidP="00E415C7">
      <w:pPr>
        <w:pStyle w:val="MDPI12title"/>
        <w:spacing w:line="360" w:lineRule="auto"/>
        <w:jc w:val="center"/>
        <w:rPr>
          <w:rFonts w:ascii="Times New Roman" w:hAnsi="Times New Roman"/>
          <w:sz w:val="32"/>
          <w:szCs w:val="32"/>
        </w:rPr>
      </w:pPr>
      <w:r w:rsidRPr="006E3155">
        <w:rPr>
          <w:rFonts w:ascii="Times New Roman" w:hAnsi="Times New Roman"/>
          <w:sz w:val="32"/>
          <w:szCs w:val="32"/>
        </w:rPr>
        <w:t>Effect of a Low vs Intermediate Tidal Volume Strategy on Pulmonary Complications in Patients at risk of ARDS – a randomized clinical trial</w:t>
      </w:r>
    </w:p>
    <w:p w14:paraId="21D54DFB" w14:textId="77777777" w:rsidR="00E415C7" w:rsidRPr="009404FE" w:rsidRDefault="00E415C7" w:rsidP="00E415C7">
      <w:pPr>
        <w:pStyle w:val="MDPI13authornames"/>
        <w:spacing w:line="360" w:lineRule="auto"/>
        <w:rPr>
          <w:rFonts w:ascii="Times New Roman" w:hAnsi="Times New Roman"/>
          <w:sz w:val="24"/>
          <w:szCs w:val="24"/>
          <w:lang w:val="es-ES"/>
        </w:rPr>
      </w:pPr>
      <w:r w:rsidRPr="009404FE">
        <w:rPr>
          <w:rFonts w:ascii="Times New Roman" w:hAnsi="Times New Roman"/>
          <w:sz w:val="24"/>
          <w:szCs w:val="24"/>
          <w:lang w:val="es-ES"/>
        </w:rPr>
        <w:t xml:space="preserve">Candelaria de Haro </w:t>
      </w:r>
      <w:r w:rsidRPr="009404FE">
        <w:rPr>
          <w:rFonts w:ascii="Times New Roman" w:hAnsi="Times New Roman"/>
          <w:sz w:val="24"/>
          <w:szCs w:val="24"/>
          <w:vertAlign w:val="superscript"/>
          <w:lang w:val="es-ES"/>
        </w:rPr>
        <w:t>1,2,</w:t>
      </w:r>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Ary</w:t>
      </w:r>
      <w:proofErr w:type="spellEnd"/>
      <w:r w:rsidRPr="009404FE">
        <w:rPr>
          <w:rFonts w:ascii="Times New Roman" w:hAnsi="Times New Roman"/>
          <w:sz w:val="24"/>
          <w:szCs w:val="24"/>
          <w:lang w:val="es-ES"/>
        </w:rPr>
        <w:t xml:space="preserve"> Serpa Neto </w:t>
      </w:r>
      <w:r w:rsidRPr="009404FE">
        <w:rPr>
          <w:rFonts w:ascii="Times New Roman" w:hAnsi="Times New Roman"/>
          <w:sz w:val="24"/>
          <w:szCs w:val="24"/>
          <w:vertAlign w:val="superscript"/>
          <w:lang w:val="es-ES"/>
        </w:rPr>
        <w:t>3,4,5,6</w:t>
      </w:r>
      <w:r w:rsidRPr="009404FE">
        <w:rPr>
          <w:rFonts w:ascii="Times New Roman" w:hAnsi="Times New Roman"/>
          <w:sz w:val="24"/>
          <w:szCs w:val="24"/>
          <w:lang w:val="es-ES"/>
        </w:rPr>
        <w:t xml:space="preserve">, Gemma </w:t>
      </w:r>
      <w:proofErr w:type="spellStart"/>
      <w:r w:rsidRPr="009404FE">
        <w:rPr>
          <w:rFonts w:ascii="Times New Roman" w:hAnsi="Times New Roman"/>
          <w:sz w:val="24"/>
          <w:szCs w:val="24"/>
          <w:lang w:val="es-ES"/>
        </w:rPr>
        <w:t>Gomà</w:t>
      </w:r>
      <w:proofErr w:type="spellEnd"/>
      <w:r w:rsidRPr="009404FE">
        <w:rPr>
          <w:rFonts w:ascii="Times New Roman" w:hAnsi="Times New Roman"/>
          <w:sz w:val="24"/>
          <w:szCs w:val="24"/>
          <w:lang w:val="es-ES"/>
        </w:rPr>
        <w:t xml:space="preserve"> </w:t>
      </w:r>
      <w:r w:rsidRPr="009404FE">
        <w:rPr>
          <w:rFonts w:ascii="Times New Roman" w:hAnsi="Times New Roman"/>
          <w:sz w:val="24"/>
          <w:szCs w:val="24"/>
          <w:vertAlign w:val="superscript"/>
          <w:lang w:val="es-ES"/>
        </w:rPr>
        <w:t>1</w:t>
      </w:r>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Maria</w:t>
      </w:r>
      <w:proofErr w:type="spellEnd"/>
      <w:r w:rsidRPr="009404FE">
        <w:rPr>
          <w:rFonts w:ascii="Times New Roman" w:hAnsi="Times New Roman"/>
          <w:sz w:val="24"/>
          <w:szCs w:val="24"/>
          <w:lang w:val="es-ES"/>
        </w:rPr>
        <w:t xml:space="preserve"> Elena González </w:t>
      </w:r>
      <w:r w:rsidRPr="009404FE">
        <w:rPr>
          <w:rFonts w:ascii="Times New Roman" w:hAnsi="Times New Roman"/>
          <w:sz w:val="24"/>
          <w:szCs w:val="24"/>
          <w:vertAlign w:val="superscript"/>
          <w:lang w:val="es-ES"/>
        </w:rPr>
        <w:t>7</w:t>
      </w:r>
      <w:r w:rsidRPr="009404FE">
        <w:rPr>
          <w:rFonts w:ascii="Times New Roman" w:hAnsi="Times New Roman"/>
          <w:sz w:val="24"/>
          <w:szCs w:val="24"/>
          <w:lang w:val="es-ES"/>
        </w:rPr>
        <w:t>,</w:t>
      </w:r>
      <w:r w:rsidRPr="009404FE">
        <w:rPr>
          <w:rFonts w:ascii="Times New Roman" w:hAnsi="Times New Roman"/>
          <w:sz w:val="24"/>
          <w:szCs w:val="24"/>
          <w:lang w:val="es-ES"/>
        </w:rPr>
        <w:br/>
        <w:t xml:space="preserve"> Alfonso Ortega </w:t>
      </w:r>
      <w:r w:rsidRPr="009404FE">
        <w:rPr>
          <w:rFonts w:ascii="Times New Roman" w:hAnsi="Times New Roman"/>
          <w:sz w:val="24"/>
          <w:szCs w:val="24"/>
          <w:vertAlign w:val="superscript"/>
          <w:lang w:val="es-ES"/>
        </w:rPr>
        <w:t>8</w:t>
      </w:r>
      <w:r w:rsidRPr="009404FE">
        <w:rPr>
          <w:rFonts w:ascii="Times New Roman" w:hAnsi="Times New Roman"/>
          <w:sz w:val="24"/>
          <w:szCs w:val="24"/>
          <w:lang w:val="es-ES"/>
        </w:rPr>
        <w:t xml:space="preserve">, Catalina Forteza </w:t>
      </w:r>
      <w:r w:rsidRPr="009404FE">
        <w:rPr>
          <w:rFonts w:ascii="Times New Roman" w:hAnsi="Times New Roman"/>
          <w:sz w:val="24"/>
          <w:szCs w:val="24"/>
          <w:vertAlign w:val="superscript"/>
          <w:lang w:val="es-ES"/>
        </w:rPr>
        <w:t>9</w:t>
      </w:r>
      <w:r w:rsidRPr="009404FE">
        <w:rPr>
          <w:rFonts w:ascii="Times New Roman" w:hAnsi="Times New Roman"/>
          <w:sz w:val="24"/>
          <w:szCs w:val="24"/>
          <w:lang w:val="es-ES"/>
        </w:rPr>
        <w:t xml:space="preserve">, Fernando Frutos-Vivar </w:t>
      </w:r>
      <w:r w:rsidRPr="009404FE">
        <w:rPr>
          <w:rFonts w:ascii="Times New Roman" w:hAnsi="Times New Roman"/>
          <w:sz w:val="24"/>
          <w:szCs w:val="24"/>
          <w:vertAlign w:val="superscript"/>
          <w:lang w:val="es-ES"/>
        </w:rPr>
        <w:t>10</w:t>
      </w:r>
      <w:r w:rsidRPr="009404FE">
        <w:rPr>
          <w:rFonts w:ascii="Times New Roman" w:hAnsi="Times New Roman"/>
          <w:sz w:val="24"/>
          <w:szCs w:val="24"/>
          <w:lang w:val="es-ES"/>
        </w:rPr>
        <w:t xml:space="preserve">, Raquel García </w:t>
      </w:r>
      <w:r w:rsidRPr="009404FE">
        <w:rPr>
          <w:rFonts w:ascii="Times New Roman" w:hAnsi="Times New Roman"/>
          <w:sz w:val="24"/>
          <w:szCs w:val="24"/>
          <w:vertAlign w:val="superscript"/>
          <w:lang w:val="es-ES"/>
        </w:rPr>
        <w:t>11</w:t>
      </w:r>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Fabienne</w:t>
      </w:r>
      <w:proofErr w:type="spellEnd"/>
      <w:r w:rsidRPr="009404FE">
        <w:rPr>
          <w:rFonts w:ascii="Times New Roman" w:hAnsi="Times New Roman"/>
          <w:sz w:val="24"/>
          <w:szCs w:val="24"/>
          <w:lang w:val="es-ES"/>
        </w:rPr>
        <w:t xml:space="preserve"> D. </w:t>
      </w:r>
      <w:proofErr w:type="spellStart"/>
      <w:r w:rsidRPr="009404FE">
        <w:rPr>
          <w:rFonts w:ascii="Times New Roman" w:hAnsi="Times New Roman"/>
          <w:sz w:val="24"/>
          <w:szCs w:val="24"/>
          <w:lang w:val="es-ES"/>
        </w:rPr>
        <w:t>Simonis</w:t>
      </w:r>
      <w:proofErr w:type="spellEnd"/>
      <w:r w:rsidRPr="009404FE">
        <w:rPr>
          <w:rFonts w:ascii="Times New Roman" w:hAnsi="Times New Roman"/>
          <w:sz w:val="24"/>
          <w:szCs w:val="24"/>
          <w:lang w:val="es-ES"/>
        </w:rPr>
        <w:t xml:space="preserve"> </w:t>
      </w:r>
      <w:r w:rsidRPr="009404FE">
        <w:rPr>
          <w:rFonts w:ascii="Times New Roman" w:hAnsi="Times New Roman"/>
          <w:sz w:val="24"/>
          <w:szCs w:val="24"/>
          <w:vertAlign w:val="superscript"/>
          <w:lang w:val="es-ES"/>
        </w:rPr>
        <w:t>3</w:t>
      </w:r>
      <w:r w:rsidRPr="009404FE">
        <w:rPr>
          <w:rFonts w:ascii="Times New Roman" w:hAnsi="Times New Roman"/>
          <w:sz w:val="24"/>
          <w:szCs w:val="24"/>
          <w:lang w:val="es-ES"/>
        </w:rPr>
        <w:t xml:space="preserve">, Federico Gordo–Vidal </w:t>
      </w:r>
      <w:r w:rsidRPr="009404FE">
        <w:rPr>
          <w:rFonts w:ascii="Times New Roman" w:hAnsi="Times New Roman"/>
          <w:sz w:val="24"/>
          <w:szCs w:val="24"/>
          <w:vertAlign w:val="superscript"/>
          <w:lang w:val="es-ES"/>
        </w:rPr>
        <w:t>12</w:t>
      </w:r>
      <w:r w:rsidRPr="009404FE">
        <w:rPr>
          <w:rFonts w:ascii="Times New Roman" w:hAnsi="Times New Roman"/>
          <w:sz w:val="24"/>
          <w:szCs w:val="24"/>
          <w:lang w:val="es-ES"/>
        </w:rPr>
        <w:t xml:space="preserve">, David Suarez </w:t>
      </w:r>
      <w:r w:rsidRPr="009404FE">
        <w:rPr>
          <w:rFonts w:ascii="Times New Roman" w:hAnsi="Times New Roman"/>
          <w:sz w:val="24"/>
          <w:szCs w:val="24"/>
          <w:vertAlign w:val="superscript"/>
          <w:lang w:val="es-ES"/>
        </w:rPr>
        <w:t>1</w:t>
      </w:r>
      <w:r w:rsidRPr="009404FE">
        <w:rPr>
          <w:rFonts w:ascii="Times New Roman" w:hAnsi="Times New Roman"/>
          <w:sz w:val="24"/>
          <w:szCs w:val="24"/>
          <w:lang w:val="es-ES"/>
        </w:rPr>
        <w:t xml:space="preserve">, Marcus J. Schultz </w:t>
      </w:r>
      <w:r w:rsidRPr="009404FE">
        <w:rPr>
          <w:rFonts w:ascii="Times New Roman" w:hAnsi="Times New Roman"/>
          <w:sz w:val="24"/>
          <w:szCs w:val="24"/>
          <w:vertAlign w:val="superscript"/>
          <w:lang w:val="es-ES"/>
        </w:rPr>
        <w:t>3,13,14,15,†</w:t>
      </w:r>
      <w:r w:rsidRPr="009404FE">
        <w:rPr>
          <w:rFonts w:ascii="Times New Roman" w:hAnsi="Times New Roman"/>
          <w:sz w:val="24"/>
          <w:szCs w:val="24"/>
          <w:lang w:val="es-ES"/>
        </w:rPr>
        <w:t xml:space="preserve"> and Antonio Artigas </w:t>
      </w:r>
      <w:r w:rsidRPr="009404FE">
        <w:rPr>
          <w:rFonts w:ascii="Times New Roman" w:hAnsi="Times New Roman"/>
          <w:sz w:val="24"/>
          <w:szCs w:val="24"/>
          <w:vertAlign w:val="superscript"/>
          <w:lang w:val="es-ES"/>
        </w:rPr>
        <w:t>1,2,†</w:t>
      </w:r>
    </w:p>
    <w:p w14:paraId="0F1D66E3" w14:textId="77777777" w:rsidR="00E415C7" w:rsidRPr="009404FE" w:rsidRDefault="00E415C7" w:rsidP="00E415C7">
      <w:pPr>
        <w:pStyle w:val="MDPI16affiliation"/>
        <w:spacing w:line="360" w:lineRule="auto"/>
        <w:ind w:left="198"/>
        <w:rPr>
          <w:rFonts w:ascii="Times New Roman" w:hAnsi="Times New Roman"/>
          <w:sz w:val="24"/>
          <w:szCs w:val="24"/>
          <w:lang w:val="es-ES"/>
        </w:rPr>
      </w:pPr>
      <w:r w:rsidRPr="009404FE">
        <w:rPr>
          <w:rFonts w:ascii="Times New Roman" w:hAnsi="Times New Roman"/>
          <w:sz w:val="24"/>
          <w:szCs w:val="24"/>
          <w:vertAlign w:val="superscript"/>
          <w:lang w:val="es-ES"/>
        </w:rPr>
        <w:t>1</w:t>
      </w:r>
      <w:r w:rsidRPr="009404FE">
        <w:rPr>
          <w:rFonts w:ascii="Times New Roman" w:hAnsi="Times New Roman"/>
          <w:sz w:val="24"/>
          <w:szCs w:val="24"/>
          <w:lang w:val="es-ES"/>
        </w:rPr>
        <w:tab/>
      </w:r>
      <w:proofErr w:type="spellStart"/>
      <w:r w:rsidRPr="009404FE">
        <w:rPr>
          <w:rFonts w:ascii="Times New Roman" w:hAnsi="Times New Roman"/>
          <w:sz w:val="24"/>
          <w:szCs w:val="24"/>
          <w:lang w:val="es-ES"/>
        </w:rPr>
        <w:t>Critical</w:t>
      </w:r>
      <w:proofErr w:type="spellEnd"/>
      <w:r w:rsidRPr="009404FE">
        <w:rPr>
          <w:rFonts w:ascii="Times New Roman" w:hAnsi="Times New Roman"/>
          <w:sz w:val="24"/>
          <w:szCs w:val="24"/>
          <w:lang w:val="es-ES"/>
        </w:rPr>
        <w:t xml:space="preserve"> Care Center, </w:t>
      </w:r>
      <w:proofErr w:type="spellStart"/>
      <w:r w:rsidRPr="009404FE">
        <w:rPr>
          <w:rFonts w:ascii="Times New Roman" w:hAnsi="Times New Roman"/>
          <w:sz w:val="24"/>
          <w:szCs w:val="24"/>
          <w:lang w:val="es-ES"/>
        </w:rPr>
        <w:t>Consorci</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Corporació</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Sanitària</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Parc</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Taulí</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Parc</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Taulí</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University</w:t>
      </w:r>
      <w:proofErr w:type="spellEnd"/>
      <w:r w:rsidRPr="009404FE">
        <w:rPr>
          <w:rFonts w:ascii="Times New Roman" w:hAnsi="Times New Roman"/>
          <w:sz w:val="24"/>
          <w:szCs w:val="24"/>
          <w:lang w:val="es-ES"/>
        </w:rPr>
        <w:t xml:space="preserve"> Hospital, </w:t>
      </w:r>
      <w:proofErr w:type="spellStart"/>
      <w:r w:rsidRPr="009404FE">
        <w:rPr>
          <w:rFonts w:ascii="Times New Roman" w:hAnsi="Times New Roman"/>
          <w:sz w:val="24"/>
          <w:szCs w:val="24"/>
          <w:lang w:val="es-ES"/>
        </w:rPr>
        <w:t>Institut</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d’Investigació</w:t>
      </w:r>
      <w:proofErr w:type="spellEnd"/>
      <w:r w:rsidRPr="009404FE">
        <w:rPr>
          <w:rFonts w:ascii="Times New Roman" w:hAnsi="Times New Roman"/>
          <w:sz w:val="24"/>
          <w:szCs w:val="24"/>
          <w:lang w:val="es-ES"/>
        </w:rPr>
        <w:t xml:space="preserve"> i </w:t>
      </w:r>
      <w:proofErr w:type="spellStart"/>
      <w:r w:rsidRPr="009404FE">
        <w:rPr>
          <w:rFonts w:ascii="Times New Roman" w:hAnsi="Times New Roman"/>
          <w:sz w:val="24"/>
          <w:szCs w:val="24"/>
          <w:lang w:val="es-ES"/>
        </w:rPr>
        <w:t>Innovació</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Parc</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Taulí</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Universitat</w:t>
      </w:r>
      <w:proofErr w:type="spellEnd"/>
      <w:r w:rsidRPr="009404FE">
        <w:rPr>
          <w:rFonts w:ascii="Times New Roman" w:hAnsi="Times New Roman"/>
          <w:sz w:val="24"/>
          <w:szCs w:val="24"/>
          <w:lang w:val="es-ES"/>
        </w:rPr>
        <w:t xml:space="preserve"> </w:t>
      </w:r>
      <w:proofErr w:type="spellStart"/>
      <w:r w:rsidRPr="009404FE">
        <w:rPr>
          <w:rFonts w:ascii="Times New Roman" w:hAnsi="Times New Roman"/>
          <w:sz w:val="24"/>
          <w:szCs w:val="24"/>
          <w:lang w:val="es-ES"/>
        </w:rPr>
        <w:t>Autònoma</w:t>
      </w:r>
      <w:proofErr w:type="spellEnd"/>
      <w:r w:rsidRPr="009404FE">
        <w:rPr>
          <w:rFonts w:ascii="Times New Roman" w:hAnsi="Times New Roman"/>
          <w:sz w:val="24"/>
          <w:szCs w:val="24"/>
          <w:lang w:val="es-ES"/>
        </w:rPr>
        <w:t xml:space="preserve"> de Barcelona, Sabadell, </w:t>
      </w:r>
      <w:proofErr w:type="spellStart"/>
      <w:r w:rsidRPr="009404FE">
        <w:rPr>
          <w:rFonts w:ascii="Times New Roman" w:hAnsi="Times New Roman"/>
          <w:sz w:val="24"/>
          <w:szCs w:val="24"/>
          <w:lang w:val="es-ES"/>
        </w:rPr>
        <w:t>Spain</w:t>
      </w:r>
      <w:proofErr w:type="spellEnd"/>
    </w:p>
    <w:p w14:paraId="7600C321" w14:textId="77777777" w:rsidR="00E415C7" w:rsidRPr="009404FE" w:rsidRDefault="00E415C7" w:rsidP="00E415C7">
      <w:pPr>
        <w:pStyle w:val="MDPI16affiliation"/>
        <w:spacing w:line="360" w:lineRule="auto"/>
        <w:ind w:left="198"/>
        <w:rPr>
          <w:rFonts w:ascii="Times New Roman" w:hAnsi="Times New Roman"/>
          <w:sz w:val="24"/>
          <w:szCs w:val="24"/>
          <w:lang w:val="es-ES"/>
        </w:rPr>
      </w:pPr>
      <w:r w:rsidRPr="009404FE">
        <w:rPr>
          <w:rFonts w:ascii="Times New Roman" w:hAnsi="Times New Roman"/>
          <w:sz w:val="24"/>
          <w:szCs w:val="24"/>
          <w:vertAlign w:val="superscript"/>
          <w:lang w:val="es-ES"/>
        </w:rPr>
        <w:t>2</w:t>
      </w:r>
      <w:r w:rsidRPr="009404FE">
        <w:rPr>
          <w:rFonts w:ascii="Times New Roman" w:hAnsi="Times New Roman"/>
          <w:sz w:val="24"/>
          <w:szCs w:val="24"/>
          <w:lang w:val="es-ES"/>
        </w:rPr>
        <w:tab/>
        <w:t xml:space="preserve">CIBER Enfermedades Respiratorias, Instituto de Salud Carlos III, Madrid, </w:t>
      </w:r>
      <w:proofErr w:type="spellStart"/>
      <w:r w:rsidRPr="009404FE">
        <w:rPr>
          <w:rFonts w:ascii="Times New Roman" w:hAnsi="Times New Roman"/>
          <w:sz w:val="24"/>
          <w:szCs w:val="24"/>
          <w:lang w:val="es-ES"/>
        </w:rPr>
        <w:t>Spain</w:t>
      </w:r>
      <w:proofErr w:type="spellEnd"/>
    </w:p>
    <w:p w14:paraId="164AB513" w14:textId="77777777" w:rsidR="00E415C7" w:rsidRPr="009404FE" w:rsidRDefault="00E415C7" w:rsidP="00E415C7">
      <w:pPr>
        <w:pStyle w:val="MDPI16affiliation"/>
        <w:spacing w:line="360" w:lineRule="auto"/>
        <w:ind w:left="198"/>
        <w:rPr>
          <w:rFonts w:ascii="Times New Roman" w:hAnsi="Times New Roman"/>
          <w:sz w:val="24"/>
          <w:szCs w:val="24"/>
        </w:rPr>
      </w:pPr>
      <w:r w:rsidRPr="009404FE">
        <w:rPr>
          <w:rFonts w:ascii="Times New Roman" w:hAnsi="Times New Roman"/>
          <w:sz w:val="24"/>
          <w:szCs w:val="24"/>
          <w:vertAlign w:val="superscript"/>
        </w:rPr>
        <w:t>3</w:t>
      </w:r>
      <w:r w:rsidRPr="009404FE">
        <w:rPr>
          <w:rFonts w:ascii="Times New Roman" w:hAnsi="Times New Roman"/>
          <w:sz w:val="24"/>
          <w:szCs w:val="24"/>
        </w:rPr>
        <w:tab/>
        <w:t>Department of Intensive Care, Amsterdam University Medical Centers, location ‘AMC’, Amsterdam, The Netherlands</w:t>
      </w:r>
    </w:p>
    <w:p w14:paraId="4B11614F" w14:textId="77777777" w:rsidR="00E415C7" w:rsidRPr="009404FE" w:rsidRDefault="00E415C7" w:rsidP="00E415C7">
      <w:pPr>
        <w:pStyle w:val="MDPI16affiliation"/>
        <w:spacing w:line="360" w:lineRule="auto"/>
        <w:ind w:left="198"/>
        <w:rPr>
          <w:rFonts w:ascii="Times New Roman" w:hAnsi="Times New Roman"/>
          <w:bCs/>
          <w:sz w:val="24"/>
          <w:szCs w:val="24"/>
        </w:rPr>
      </w:pPr>
      <w:r w:rsidRPr="009404FE">
        <w:rPr>
          <w:rFonts w:ascii="Times New Roman" w:hAnsi="Times New Roman"/>
          <w:bCs/>
          <w:sz w:val="24"/>
          <w:szCs w:val="24"/>
          <w:vertAlign w:val="superscript"/>
        </w:rPr>
        <w:t>4</w:t>
      </w:r>
      <w:r w:rsidRPr="009404FE">
        <w:rPr>
          <w:rFonts w:ascii="Times New Roman" w:hAnsi="Times New Roman"/>
          <w:bCs/>
          <w:sz w:val="24"/>
          <w:szCs w:val="24"/>
        </w:rPr>
        <w:tab/>
      </w:r>
      <w:r w:rsidRPr="009404FE">
        <w:rPr>
          <w:rFonts w:ascii="Times New Roman" w:hAnsi="Times New Roman"/>
          <w:sz w:val="24"/>
          <w:szCs w:val="24"/>
          <w:shd w:val="clear" w:color="auto" w:fill="FFFFFF"/>
        </w:rPr>
        <w:t xml:space="preserve">Department of Critical Care Medicine, Hospital </w:t>
      </w:r>
      <w:proofErr w:type="spellStart"/>
      <w:r w:rsidRPr="009404FE">
        <w:rPr>
          <w:rFonts w:ascii="Times New Roman" w:hAnsi="Times New Roman"/>
          <w:sz w:val="24"/>
          <w:szCs w:val="24"/>
          <w:shd w:val="clear" w:color="auto" w:fill="FFFFFF"/>
        </w:rPr>
        <w:t>Israelita</w:t>
      </w:r>
      <w:proofErr w:type="spellEnd"/>
      <w:r w:rsidRPr="009404FE">
        <w:rPr>
          <w:rFonts w:ascii="Times New Roman" w:hAnsi="Times New Roman"/>
          <w:sz w:val="24"/>
          <w:szCs w:val="24"/>
          <w:shd w:val="clear" w:color="auto" w:fill="FFFFFF"/>
        </w:rPr>
        <w:t xml:space="preserve"> Albert Einstein, Sao Paulo, Brazil</w:t>
      </w:r>
    </w:p>
    <w:p w14:paraId="74CEF182" w14:textId="77777777" w:rsidR="00E415C7" w:rsidRPr="009404FE" w:rsidRDefault="00E415C7" w:rsidP="00E415C7">
      <w:pPr>
        <w:pStyle w:val="MDPI16affiliation"/>
        <w:spacing w:line="360" w:lineRule="auto"/>
        <w:ind w:left="198"/>
        <w:rPr>
          <w:rFonts w:ascii="Times New Roman" w:hAnsi="Times New Roman"/>
          <w:sz w:val="24"/>
          <w:szCs w:val="24"/>
          <w:shd w:val="clear" w:color="auto" w:fill="FFFFFF"/>
        </w:rPr>
      </w:pPr>
      <w:r w:rsidRPr="009404FE">
        <w:rPr>
          <w:rFonts w:ascii="Times New Roman" w:hAnsi="Times New Roman"/>
          <w:sz w:val="24"/>
          <w:szCs w:val="24"/>
          <w:shd w:val="clear" w:color="auto" w:fill="FFFFFF"/>
          <w:vertAlign w:val="superscript"/>
        </w:rPr>
        <w:t>5</w:t>
      </w:r>
      <w:r w:rsidRPr="009404FE">
        <w:rPr>
          <w:rFonts w:ascii="Times New Roman" w:hAnsi="Times New Roman"/>
          <w:sz w:val="24"/>
          <w:szCs w:val="24"/>
          <w:shd w:val="clear" w:color="auto" w:fill="FFFFFF"/>
        </w:rPr>
        <w:tab/>
        <w:t>Department of Critical Care Medicine, Australian and New Zealand Intensive Care Research Centre (ANZIC-RC), Monash University, Melbourne, Australia</w:t>
      </w:r>
    </w:p>
    <w:p w14:paraId="4213F1F3" w14:textId="77777777" w:rsidR="00E415C7" w:rsidRPr="009404FE" w:rsidRDefault="00E415C7" w:rsidP="00E415C7">
      <w:pPr>
        <w:pStyle w:val="MDPI16affiliation"/>
        <w:spacing w:line="360" w:lineRule="auto"/>
        <w:ind w:left="198"/>
        <w:rPr>
          <w:rFonts w:ascii="Times New Roman" w:hAnsi="Times New Roman"/>
          <w:bCs/>
          <w:sz w:val="24"/>
          <w:szCs w:val="24"/>
          <w:shd w:val="clear" w:color="auto" w:fill="FFFFFF"/>
        </w:rPr>
      </w:pPr>
      <w:r w:rsidRPr="009404FE">
        <w:rPr>
          <w:rFonts w:ascii="Times New Roman" w:hAnsi="Times New Roman"/>
          <w:sz w:val="24"/>
          <w:szCs w:val="24"/>
          <w:shd w:val="clear" w:color="auto" w:fill="FFFFFF"/>
          <w:vertAlign w:val="superscript"/>
        </w:rPr>
        <w:t>6</w:t>
      </w:r>
      <w:r w:rsidRPr="009404FE">
        <w:rPr>
          <w:rFonts w:ascii="Times New Roman" w:hAnsi="Times New Roman"/>
          <w:sz w:val="24"/>
          <w:szCs w:val="24"/>
          <w:shd w:val="clear" w:color="auto" w:fill="FFFFFF"/>
        </w:rPr>
        <w:tab/>
        <w:t>Department of Critical Care; Data Analytics Research and Evaluation (DARE) Centre, Austin Hospital, Melbourne, Australia</w:t>
      </w:r>
    </w:p>
    <w:p w14:paraId="1235DC82" w14:textId="77777777" w:rsidR="00E415C7" w:rsidRPr="009404FE" w:rsidRDefault="00E415C7" w:rsidP="00E415C7">
      <w:pPr>
        <w:pStyle w:val="MDPI16affiliation"/>
        <w:spacing w:line="360" w:lineRule="auto"/>
        <w:ind w:left="198"/>
        <w:rPr>
          <w:rFonts w:ascii="Times New Roman" w:hAnsi="Times New Roman"/>
          <w:sz w:val="24"/>
          <w:szCs w:val="24"/>
          <w:shd w:val="clear" w:color="auto" w:fill="FFFFFF"/>
        </w:rPr>
      </w:pPr>
      <w:r w:rsidRPr="009404FE">
        <w:rPr>
          <w:rFonts w:ascii="Times New Roman" w:hAnsi="Times New Roman"/>
          <w:sz w:val="24"/>
          <w:szCs w:val="24"/>
          <w:shd w:val="clear" w:color="auto" w:fill="FFFFFF"/>
          <w:vertAlign w:val="superscript"/>
        </w:rPr>
        <w:t>7</w:t>
      </w:r>
      <w:r w:rsidRPr="009404FE">
        <w:rPr>
          <w:rFonts w:ascii="Times New Roman" w:hAnsi="Times New Roman"/>
          <w:sz w:val="24"/>
          <w:szCs w:val="24"/>
          <w:shd w:val="clear" w:color="auto" w:fill="FFFFFF"/>
        </w:rPr>
        <w:tab/>
        <w:t xml:space="preserve">Intensive Care Unit, Hospital Universitario de </w:t>
      </w:r>
      <w:proofErr w:type="spellStart"/>
      <w:r w:rsidRPr="009404FE">
        <w:rPr>
          <w:rFonts w:ascii="Times New Roman" w:hAnsi="Times New Roman"/>
          <w:sz w:val="24"/>
          <w:szCs w:val="24"/>
          <w:shd w:val="clear" w:color="auto" w:fill="FFFFFF"/>
        </w:rPr>
        <w:t>Torrejón</w:t>
      </w:r>
      <w:proofErr w:type="spellEnd"/>
      <w:r w:rsidRPr="009404FE">
        <w:rPr>
          <w:rFonts w:ascii="Times New Roman" w:hAnsi="Times New Roman"/>
          <w:sz w:val="24"/>
          <w:szCs w:val="24"/>
          <w:shd w:val="clear" w:color="auto" w:fill="FFFFFF"/>
        </w:rPr>
        <w:t>, Spain</w:t>
      </w:r>
    </w:p>
    <w:p w14:paraId="375929EA" w14:textId="77777777" w:rsidR="00E415C7" w:rsidRPr="009404FE" w:rsidRDefault="00E415C7" w:rsidP="00E415C7">
      <w:pPr>
        <w:pStyle w:val="MDPI16affiliation"/>
        <w:spacing w:line="360" w:lineRule="auto"/>
        <w:ind w:left="198"/>
        <w:rPr>
          <w:rFonts w:ascii="Times New Roman" w:hAnsi="Times New Roman"/>
          <w:sz w:val="24"/>
          <w:szCs w:val="24"/>
          <w:shd w:val="clear" w:color="auto" w:fill="FFFFFF"/>
        </w:rPr>
      </w:pPr>
      <w:r w:rsidRPr="009404FE">
        <w:rPr>
          <w:rFonts w:ascii="Times New Roman" w:hAnsi="Times New Roman"/>
          <w:sz w:val="24"/>
          <w:szCs w:val="24"/>
          <w:shd w:val="clear" w:color="auto" w:fill="FFFFFF"/>
          <w:vertAlign w:val="superscript"/>
        </w:rPr>
        <w:t>8</w:t>
      </w:r>
      <w:r w:rsidRPr="009404FE">
        <w:rPr>
          <w:rFonts w:ascii="Times New Roman" w:hAnsi="Times New Roman"/>
          <w:sz w:val="24"/>
          <w:szCs w:val="24"/>
          <w:shd w:val="clear" w:color="auto" w:fill="FFFFFF"/>
        </w:rPr>
        <w:tab/>
        <w:t xml:space="preserve">Intensive Care Unit, Hospital Universitario Puerta de </w:t>
      </w:r>
      <w:proofErr w:type="spellStart"/>
      <w:r w:rsidRPr="009404FE">
        <w:rPr>
          <w:rFonts w:ascii="Times New Roman" w:hAnsi="Times New Roman"/>
          <w:sz w:val="24"/>
          <w:szCs w:val="24"/>
          <w:shd w:val="clear" w:color="auto" w:fill="FFFFFF"/>
        </w:rPr>
        <w:t>Hierro</w:t>
      </w:r>
      <w:proofErr w:type="spellEnd"/>
      <w:r w:rsidRPr="009404FE">
        <w:rPr>
          <w:rFonts w:ascii="Times New Roman" w:hAnsi="Times New Roman"/>
          <w:sz w:val="24"/>
          <w:szCs w:val="24"/>
          <w:shd w:val="clear" w:color="auto" w:fill="FFFFFF"/>
        </w:rPr>
        <w:t xml:space="preserve">, </w:t>
      </w:r>
      <w:proofErr w:type="spellStart"/>
      <w:r w:rsidRPr="009404FE">
        <w:rPr>
          <w:rFonts w:ascii="Times New Roman" w:hAnsi="Times New Roman"/>
          <w:sz w:val="24"/>
          <w:szCs w:val="24"/>
          <w:shd w:val="clear" w:color="auto" w:fill="FFFFFF"/>
        </w:rPr>
        <w:t>Majadahonda</w:t>
      </w:r>
      <w:proofErr w:type="spellEnd"/>
      <w:r w:rsidRPr="009404FE">
        <w:rPr>
          <w:rFonts w:ascii="Times New Roman" w:hAnsi="Times New Roman"/>
          <w:sz w:val="24"/>
          <w:szCs w:val="24"/>
          <w:shd w:val="clear" w:color="auto" w:fill="FFFFFF"/>
        </w:rPr>
        <w:t>, Spain</w:t>
      </w:r>
    </w:p>
    <w:p w14:paraId="72A9C2CE" w14:textId="77777777" w:rsidR="00E415C7" w:rsidRPr="009404FE" w:rsidRDefault="00E415C7" w:rsidP="00E415C7">
      <w:pPr>
        <w:pStyle w:val="MDPI16affiliation"/>
        <w:spacing w:line="360" w:lineRule="auto"/>
        <w:ind w:left="198"/>
        <w:rPr>
          <w:rFonts w:ascii="Times New Roman" w:hAnsi="Times New Roman"/>
          <w:sz w:val="24"/>
          <w:szCs w:val="24"/>
          <w:shd w:val="clear" w:color="auto" w:fill="FFFFFF"/>
        </w:rPr>
      </w:pPr>
      <w:r w:rsidRPr="009404FE">
        <w:rPr>
          <w:rFonts w:ascii="Times New Roman" w:hAnsi="Times New Roman"/>
          <w:sz w:val="24"/>
          <w:szCs w:val="24"/>
          <w:shd w:val="clear" w:color="auto" w:fill="FFFFFF"/>
          <w:vertAlign w:val="superscript"/>
        </w:rPr>
        <w:t>9</w:t>
      </w:r>
      <w:r w:rsidRPr="009404FE">
        <w:rPr>
          <w:rFonts w:ascii="Times New Roman" w:hAnsi="Times New Roman"/>
          <w:sz w:val="24"/>
          <w:szCs w:val="24"/>
          <w:shd w:val="clear" w:color="auto" w:fill="FFFFFF"/>
        </w:rPr>
        <w:tab/>
        <w:t xml:space="preserve">Intensive Care Unit, Hospital Son </w:t>
      </w:r>
      <w:proofErr w:type="spellStart"/>
      <w:r w:rsidRPr="009404FE">
        <w:rPr>
          <w:rFonts w:ascii="Times New Roman" w:hAnsi="Times New Roman"/>
          <w:sz w:val="24"/>
          <w:szCs w:val="24"/>
          <w:shd w:val="clear" w:color="auto" w:fill="FFFFFF"/>
        </w:rPr>
        <w:t>Llàtzer</w:t>
      </w:r>
      <w:proofErr w:type="spellEnd"/>
      <w:r w:rsidRPr="009404FE">
        <w:rPr>
          <w:rFonts w:ascii="Times New Roman" w:hAnsi="Times New Roman"/>
          <w:sz w:val="24"/>
          <w:szCs w:val="24"/>
          <w:shd w:val="clear" w:color="auto" w:fill="FFFFFF"/>
        </w:rPr>
        <w:t>, Palma de Mallorca, Spain</w:t>
      </w:r>
    </w:p>
    <w:p w14:paraId="75A36001" w14:textId="77777777" w:rsidR="00E415C7" w:rsidRPr="009404FE" w:rsidRDefault="00E415C7" w:rsidP="00E415C7">
      <w:pPr>
        <w:pStyle w:val="MDPI16affiliation"/>
        <w:spacing w:line="360" w:lineRule="auto"/>
        <w:ind w:left="198"/>
        <w:rPr>
          <w:rFonts w:ascii="Times New Roman" w:hAnsi="Times New Roman"/>
          <w:sz w:val="24"/>
          <w:szCs w:val="24"/>
          <w:shd w:val="clear" w:color="auto" w:fill="FFFFFF"/>
        </w:rPr>
      </w:pPr>
      <w:r w:rsidRPr="009404FE">
        <w:rPr>
          <w:rFonts w:ascii="Times New Roman" w:hAnsi="Times New Roman"/>
          <w:sz w:val="24"/>
          <w:szCs w:val="24"/>
          <w:shd w:val="clear" w:color="auto" w:fill="FFFFFF"/>
          <w:vertAlign w:val="superscript"/>
        </w:rPr>
        <w:t>10</w:t>
      </w:r>
      <w:r w:rsidRPr="009404FE">
        <w:rPr>
          <w:rFonts w:ascii="Times New Roman" w:hAnsi="Times New Roman"/>
          <w:sz w:val="24"/>
          <w:szCs w:val="24"/>
          <w:shd w:val="clear" w:color="auto" w:fill="FFFFFF"/>
        </w:rPr>
        <w:tab/>
        <w:t>Intensive Care Unit, Hospital Universitario de Getafe, Spain</w:t>
      </w:r>
    </w:p>
    <w:p w14:paraId="17A6FA48" w14:textId="77777777" w:rsidR="00E415C7" w:rsidRPr="009404FE" w:rsidRDefault="00E415C7" w:rsidP="00E415C7">
      <w:pPr>
        <w:pStyle w:val="MDPI16affiliation"/>
        <w:spacing w:line="360" w:lineRule="auto"/>
        <w:ind w:left="198"/>
        <w:rPr>
          <w:rFonts w:ascii="Times New Roman" w:hAnsi="Times New Roman"/>
          <w:sz w:val="24"/>
          <w:szCs w:val="24"/>
          <w:shd w:val="clear" w:color="auto" w:fill="FFFFFF"/>
          <w:lang w:val="es-ES"/>
        </w:rPr>
      </w:pPr>
      <w:r w:rsidRPr="009404FE">
        <w:rPr>
          <w:rFonts w:ascii="Times New Roman" w:hAnsi="Times New Roman"/>
          <w:sz w:val="24"/>
          <w:szCs w:val="24"/>
          <w:shd w:val="clear" w:color="auto" w:fill="FFFFFF"/>
          <w:vertAlign w:val="superscript"/>
          <w:lang w:val="es-ES"/>
        </w:rPr>
        <w:t>11</w:t>
      </w:r>
      <w:r w:rsidRPr="009404FE">
        <w:rPr>
          <w:rFonts w:ascii="Times New Roman" w:hAnsi="Times New Roman"/>
          <w:sz w:val="24"/>
          <w:szCs w:val="24"/>
          <w:shd w:val="clear" w:color="auto" w:fill="FFFFFF"/>
          <w:lang w:val="es-ES"/>
        </w:rPr>
        <w:tab/>
      </w:r>
      <w:proofErr w:type="spellStart"/>
      <w:r w:rsidRPr="009404FE">
        <w:rPr>
          <w:rFonts w:ascii="Times New Roman" w:hAnsi="Times New Roman"/>
          <w:sz w:val="24"/>
          <w:szCs w:val="24"/>
          <w:shd w:val="clear" w:color="auto" w:fill="FFFFFF"/>
          <w:lang w:val="es-ES"/>
        </w:rPr>
        <w:t>Reanimation</w:t>
      </w:r>
      <w:proofErr w:type="spellEnd"/>
      <w:r w:rsidRPr="009404FE">
        <w:rPr>
          <w:rFonts w:ascii="Times New Roman" w:hAnsi="Times New Roman"/>
          <w:sz w:val="24"/>
          <w:szCs w:val="24"/>
          <w:shd w:val="clear" w:color="auto" w:fill="FFFFFF"/>
          <w:lang w:val="es-ES"/>
        </w:rPr>
        <w:t xml:space="preserve"> </w:t>
      </w:r>
      <w:proofErr w:type="spellStart"/>
      <w:r w:rsidRPr="009404FE">
        <w:rPr>
          <w:rFonts w:ascii="Times New Roman" w:hAnsi="Times New Roman"/>
          <w:sz w:val="24"/>
          <w:szCs w:val="24"/>
          <w:shd w:val="clear" w:color="auto" w:fill="FFFFFF"/>
          <w:lang w:val="es-ES"/>
        </w:rPr>
        <w:t>Unit</w:t>
      </w:r>
      <w:proofErr w:type="spellEnd"/>
      <w:r w:rsidRPr="009404FE">
        <w:rPr>
          <w:rFonts w:ascii="Times New Roman" w:hAnsi="Times New Roman"/>
          <w:sz w:val="24"/>
          <w:szCs w:val="24"/>
          <w:shd w:val="clear" w:color="auto" w:fill="FFFFFF"/>
          <w:lang w:val="es-ES"/>
        </w:rPr>
        <w:t xml:space="preserve">, Hospital Universitario 12 de Octubre, Madrid, </w:t>
      </w:r>
      <w:proofErr w:type="spellStart"/>
      <w:r w:rsidRPr="009404FE">
        <w:rPr>
          <w:rFonts w:ascii="Times New Roman" w:hAnsi="Times New Roman"/>
          <w:sz w:val="24"/>
          <w:szCs w:val="24"/>
          <w:shd w:val="clear" w:color="auto" w:fill="FFFFFF"/>
          <w:lang w:val="es-ES"/>
        </w:rPr>
        <w:t>Spain</w:t>
      </w:r>
      <w:proofErr w:type="spellEnd"/>
    </w:p>
    <w:p w14:paraId="7BDC4FA1" w14:textId="77777777" w:rsidR="00E415C7" w:rsidRPr="009404FE" w:rsidRDefault="00E415C7" w:rsidP="00E415C7">
      <w:pPr>
        <w:pStyle w:val="MDPI16affiliation"/>
        <w:spacing w:line="360" w:lineRule="auto"/>
        <w:ind w:left="198"/>
        <w:rPr>
          <w:rFonts w:ascii="Times New Roman" w:hAnsi="Times New Roman"/>
          <w:sz w:val="24"/>
          <w:szCs w:val="24"/>
          <w:lang w:val="es-ES"/>
        </w:rPr>
      </w:pPr>
      <w:r w:rsidRPr="009404FE">
        <w:rPr>
          <w:rFonts w:ascii="Times New Roman" w:hAnsi="Times New Roman"/>
          <w:sz w:val="24"/>
          <w:szCs w:val="24"/>
          <w:vertAlign w:val="superscript"/>
          <w:lang w:val="es-ES"/>
        </w:rPr>
        <w:t>12</w:t>
      </w:r>
      <w:r w:rsidRPr="009404FE">
        <w:rPr>
          <w:rFonts w:ascii="Times New Roman" w:hAnsi="Times New Roman"/>
          <w:sz w:val="24"/>
          <w:szCs w:val="24"/>
          <w:lang w:val="es-ES"/>
        </w:rPr>
        <w:tab/>
        <w:t xml:space="preserve">Intensive Care </w:t>
      </w:r>
      <w:proofErr w:type="spellStart"/>
      <w:r w:rsidRPr="009404FE">
        <w:rPr>
          <w:rFonts w:ascii="Times New Roman" w:hAnsi="Times New Roman"/>
          <w:sz w:val="24"/>
          <w:szCs w:val="24"/>
          <w:lang w:val="es-ES"/>
        </w:rPr>
        <w:t>Unit</w:t>
      </w:r>
      <w:proofErr w:type="spellEnd"/>
      <w:r w:rsidRPr="009404FE">
        <w:rPr>
          <w:rFonts w:ascii="Times New Roman" w:hAnsi="Times New Roman"/>
          <w:sz w:val="24"/>
          <w:szCs w:val="24"/>
          <w:lang w:val="es-ES"/>
        </w:rPr>
        <w:t xml:space="preserve">, Hospital del Henares, Grupo de Investigación en Patología Crítica de la Universidad Francisco de Vitoria, Pozuelo de Alarcón, Madrid, </w:t>
      </w:r>
      <w:proofErr w:type="spellStart"/>
      <w:r w:rsidRPr="009404FE">
        <w:rPr>
          <w:rFonts w:ascii="Times New Roman" w:hAnsi="Times New Roman"/>
          <w:sz w:val="24"/>
          <w:szCs w:val="24"/>
          <w:lang w:val="es-ES"/>
        </w:rPr>
        <w:t>Spain</w:t>
      </w:r>
      <w:proofErr w:type="spellEnd"/>
    </w:p>
    <w:p w14:paraId="4DE7CB86" w14:textId="77777777" w:rsidR="00E415C7" w:rsidRPr="009404FE" w:rsidRDefault="00E415C7" w:rsidP="00E415C7">
      <w:pPr>
        <w:pStyle w:val="MDPI16affiliation"/>
        <w:spacing w:line="360" w:lineRule="auto"/>
        <w:ind w:left="198"/>
        <w:rPr>
          <w:rFonts w:ascii="Times New Roman" w:hAnsi="Times New Roman"/>
          <w:sz w:val="24"/>
          <w:szCs w:val="24"/>
        </w:rPr>
      </w:pPr>
      <w:r w:rsidRPr="009404FE">
        <w:rPr>
          <w:rFonts w:ascii="Times New Roman" w:hAnsi="Times New Roman"/>
          <w:sz w:val="24"/>
          <w:szCs w:val="24"/>
          <w:vertAlign w:val="superscript"/>
        </w:rPr>
        <w:t>13</w:t>
      </w:r>
      <w:r w:rsidRPr="009404FE">
        <w:rPr>
          <w:rFonts w:ascii="Times New Roman" w:hAnsi="Times New Roman"/>
          <w:sz w:val="24"/>
          <w:szCs w:val="24"/>
        </w:rPr>
        <w:tab/>
        <w:t xml:space="preserve">Department of Medical Affairs, Hamilton Medical AG, </w:t>
      </w:r>
      <w:proofErr w:type="spellStart"/>
      <w:r w:rsidRPr="009404FE">
        <w:rPr>
          <w:rFonts w:ascii="Times New Roman" w:hAnsi="Times New Roman"/>
          <w:sz w:val="24"/>
          <w:szCs w:val="24"/>
        </w:rPr>
        <w:t>Bonaduz</w:t>
      </w:r>
      <w:proofErr w:type="spellEnd"/>
      <w:r w:rsidRPr="009404FE">
        <w:rPr>
          <w:rFonts w:ascii="Times New Roman" w:hAnsi="Times New Roman"/>
          <w:sz w:val="24"/>
          <w:szCs w:val="24"/>
        </w:rPr>
        <w:t>, Switzerland</w:t>
      </w:r>
    </w:p>
    <w:p w14:paraId="5077AD38" w14:textId="77777777" w:rsidR="00E415C7" w:rsidRPr="009404FE" w:rsidRDefault="00E415C7" w:rsidP="00E415C7">
      <w:pPr>
        <w:pStyle w:val="MDPI16affiliation"/>
        <w:spacing w:line="360" w:lineRule="auto"/>
        <w:ind w:left="198"/>
        <w:rPr>
          <w:rFonts w:ascii="Times New Roman" w:hAnsi="Times New Roman"/>
          <w:sz w:val="24"/>
          <w:szCs w:val="24"/>
        </w:rPr>
      </w:pPr>
      <w:r w:rsidRPr="009404FE">
        <w:rPr>
          <w:rFonts w:ascii="Times New Roman" w:hAnsi="Times New Roman"/>
          <w:sz w:val="24"/>
          <w:szCs w:val="24"/>
          <w:vertAlign w:val="superscript"/>
        </w:rPr>
        <w:t>14</w:t>
      </w:r>
      <w:r w:rsidRPr="009404FE">
        <w:rPr>
          <w:rFonts w:ascii="Times New Roman" w:hAnsi="Times New Roman"/>
          <w:sz w:val="24"/>
          <w:szCs w:val="24"/>
        </w:rPr>
        <w:tab/>
        <w:t>Mahidol-Oxford Tropical Medicine Research Unit (MORU),Mahidol University, Bangkok, Thailand</w:t>
      </w:r>
    </w:p>
    <w:p w14:paraId="1A3D1982" w14:textId="77777777" w:rsidR="00E415C7" w:rsidRDefault="00E415C7" w:rsidP="00E415C7">
      <w:pPr>
        <w:pStyle w:val="MDPI16affiliation"/>
        <w:spacing w:line="360" w:lineRule="auto"/>
        <w:ind w:left="198"/>
        <w:rPr>
          <w:rFonts w:ascii="Times New Roman" w:hAnsi="Times New Roman"/>
          <w:sz w:val="24"/>
          <w:szCs w:val="24"/>
        </w:rPr>
      </w:pPr>
      <w:r w:rsidRPr="009404FE">
        <w:rPr>
          <w:rFonts w:ascii="Times New Roman" w:hAnsi="Times New Roman"/>
          <w:sz w:val="24"/>
          <w:szCs w:val="24"/>
          <w:vertAlign w:val="superscript"/>
        </w:rPr>
        <w:t>15</w:t>
      </w:r>
      <w:r w:rsidRPr="009404FE">
        <w:rPr>
          <w:rFonts w:ascii="Times New Roman" w:hAnsi="Times New Roman"/>
          <w:sz w:val="24"/>
          <w:szCs w:val="24"/>
        </w:rPr>
        <w:tab/>
        <w:t>Nuffield Department of Medicine, University of Oxford, Oxford, UK</w:t>
      </w:r>
    </w:p>
    <w:p w14:paraId="350853BD" w14:textId="77777777" w:rsidR="00E415C7" w:rsidRPr="009404FE" w:rsidRDefault="00E415C7" w:rsidP="00E415C7">
      <w:pPr>
        <w:pStyle w:val="MDPI16affiliation"/>
        <w:spacing w:line="360" w:lineRule="auto"/>
        <w:ind w:left="396"/>
        <w:rPr>
          <w:rFonts w:ascii="Times New Roman" w:hAnsi="Times New Roman"/>
          <w:sz w:val="24"/>
          <w:szCs w:val="24"/>
        </w:rPr>
      </w:pPr>
      <w:r w:rsidRPr="009404FE">
        <w:rPr>
          <w:rFonts w:ascii="Times New Roman" w:hAnsi="Times New Roman"/>
          <w:sz w:val="24"/>
          <w:szCs w:val="24"/>
        </w:rPr>
        <w:lastRenderedPageBreak/>
        <w:t>†</w:t>
      </w:r>
      <w:r w:rsidRPr="009404FE">
        <w:rPr>
          <w:rFonts w:ascii="Times New Roman" w:hAnsi="Times New Roman"/>
          <w:sz w:val="24"/>
          <w:szCs w:val="24"/>
        </w:rPr>
        <w:tab/>
      </w:r>
      <w:r w:rsidRPr="005075B3">
        <w:rPr>
          <w:rFonts w:ascii="Times New Roman" w:hAnsi="Times New Roman"/>
          <w:sz w:val="24"/>
          <w:szCs w:val="24"/>
        </w:rPr>
        <w:t>These authors contributed equally to this work and share senior authorship</w:t>
      </w:r>
      <w:r>
        <w:rPr>
          <w:rFonts w:ascii="Times New Roman" w:hAnsi="Times New Roman"/>
          <w:sz w:val="24"/>
          <w:szCs w:val="24"/>
        </w:rPr>
        <w:t>.</w:t>
      </w:r>
    </w:p>
    <w:p w14:paraId="1B814664" w14:textId="77777777" w:rsidR="00E415C7" w:rsidRPr="009404FE" w:rsidRDefault="00E415C7" w:rsidP="00E415C7">
      <w:pPr>
        <w:pStyle w:val="MDPI16affiliation"/>
        <w:spacing w:line="360" w:lineRule="auto"/>
        <w:ind w:left="198"/>
        <w:rPr>
          <w:rFonts w:ascii="Times New Roman" w:hAnsi="Times New Roman"/>
          <w:sz w:val="24"/>
          <w:szCs w:val="24"/>
        </w:rPr>
      </w:pPr>
    </w:p>
    <w:p w14:paraId="49761DCE" w14:textId="77777777" w:rsidR="00E415C7" w:rsidRPr="00376CC5" w:rsidRDefault="00E415C7" w:rsidP="00E415C7">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sidRPr="00376CC5">
        <w:rPr>
          <w:rFonts w:cs="Times New Roman"/>
          <w:szCs w:val="24"/>
        </w:rPr>
        <w:t>Corresponding Author</w:t>
      </w:r>
      <w:r w:rsidRPr="00376CC5">
        <w:rPr>
          <w:rFonts w:cs="Times New Roman"/>
          <w:szCs w:val="24"/>
        </w:rPr>
        <w:br/>
      </w:r>
      <w:r>
        <w:rPr>
          <w:rFonts w:cs="Times New Roman"/>
          <w:szCs w:val="24"/>
        </w:rPr>
        <w:t>cdeharo</w:t>
      </w:r>
      <w:r w:rsidRPr="00376CC5">
        <w:rPr>
          <w:rFonts w:cs="Times New Roman"/>
          <w:szCs w:val="24"/>
        </w:rPr>
        <w:t>@</w:t>
      </w:r>
      <w:r>
        <w:rPr>
          <w:rFonts w:cs="Times New Roman"/>
          <w:szCs w:val="24"/>
        </w:rPr>
        <w:t>tauli.cat</w:t>
      </w:r>
    </w:p>
    <w:p w14:paraId="29026311" w14:textId="77777777" w:rsidR="00EA3D3C" w:rsidRPr="00994A3D" w:rsidRDefault="00654E8F" w:rsidP="0001436A">
      <w:pPr>
        <w:pStyle w:val="Heading1"/>
      </w:pPr>
      <w:r w:rsidRPr="00994A3D">
        <w:t>Supplementary Data</w:t>
      </w:r>
    </w:p>
    <w:p w14:paraId="3BB7C219" w14:textId="77777777" w:rsidR="00E415C7" w:rsidRDefault="00E415C7" w:rsidP="00E415C7">
      <w:pPr>
        <w:pStyle w:val="Heading2"/>
      </w:pPr>
      <w:r>
        <w:t>e1. Protocol details:</w:t>
      </w:r>
    </w:p>
    <w:p w14:paraId="139E17B8" w14:textId="77777777" w:rsidR="00E415C7" w:rsidRPr="005A1EF5" w:rsidRDefault="00E415C7" w:rsidP="00E415C7">
      <w:pPr>
        <w:jc w:val="both"/>
        <w:rPr>
          <w:rFonts w:cs="Times New Roman"/>
          <w:u w:val="single"/>
        </w:rPr>
      </w:pPr>
      <w:r w:rsidRPr="005A1EF5">
        <w:rPr>
          <w:rFonts w:cs="Times New Roman"/>
          <w:u w:val="single"/>
        </w:rPr>
        <w:t>SAFETY MECHANISMS</w:t>
      </w:r>
    </w:p>
    <w:p w14:paraId="3300B121" w14:textId="77777777" w:rsidR="00E415C7" w:rsidRPr="005A1EF5" w:rsidRDefault="00E415C7" w:rsidP="00E415C7">
      <w:pPr>
        <w:jc w:val="both"/>
        <w:rPr>
          <w:rFonts w:cs="Times New Roman"/>
          <w:u w:val="single"/>
        </w:rPr>
      </w:pPr>
      <w:r w:rsidRPr="005A1EF5">
        <w:rPr>
          <w:rFonts w:cs="Times New Roman"/>
          <w:u w:val="single"/>
        </w:rPr>
        <w:t>ARDS development</w:t>
      </w:r>
    </w:p>
    <w:p w14:paraId="3C981D2C" w14:textId="77777777" w:rsidR="00E415C7" w:rsidRPr="005A1EF5" w:rsidRDefault="00E415C7" w:rsidP="00E415C7">
      <w:pPr>
        <w:jc w:val="both"/>
        <w:rPr>
          <w:rFonts w:cs="Times New Roman"/>
        </w:rPr>
      </w:pPr>
      <w:r w:rsidRPr="005A1EF5">
        <w:rPr>
          <w:rFonts w:cs="Times New Roman"/>
        </w:rPr>
        <w:t xml:space="preserve">If ARDS development, tidal volumes in patients in the </w:t>
      </w:r>
      <w:r>
        <w:rPr>
          <w:rFonts w:cs="Times New Roman"/>
        </w:rPr>
        <w:t>intermediate</w:t>
      </w:r>
      <w:r w:rsidRPr="005A1EF5">
        <w:rPr>
          <w:rFonts w:cs="Times New Roman"/>
        </w:rPr>
        <w:t xml:space="preserve">-sized tidal volume arm will be decreased to 6mL/kg PBW and they will follow the indication of the </w:t>
      </w:r>
      <w:proofErr w:type="spellStart"/>
      <w:r w:rsidRPr="005A1EF5">
        <w:rPr>
          <w:rFonts w:cs="Times New Roman"/>
        </w:rPr>
        <w:t>ARDSNetwork</w:t>
      </w:r>
      <w:proofErr w:type="spellEnd"/>
      <w:r w:rsidRPr="005A1EF5">
        <w:rPr>
          <w:rFonts w:cs="Times New Roman"/>
        </w:rPr>
        <w:t xml:space="preserve"> for ARDS ventilation.</w:t>
      </w:r>
    </w:p>
    <w:p w14:paraId="32A40730" w14:textId="77777777" w:rsidR="00E415C7" w:rsidRPr="005A1EF5" w:rsidRDefault="00E415C7" w:rsidP="00E415C7">
      <w:pPr>
        <w:jc w:val="both"/>
        <w:rPr>
          <w:rFonts w:cs="Times New Roman"/>
          <w:u w:val="single"/>
        </w:rPr>
      </w:pPr>
      <w:r w:rsidRPr="005A1EF5">
        <w:rPr>
          <w:rFonts w:cs="Times New Roman"/>
          <w:u w:val="single"/>
        </w:rPr>
        <w:t>Intolerance criteria</w:t>
      </w:r>
    </w:p>
    <w:p w14:paraId="59B48CFC" w14:textId="77777777" w:rsidR="00E415C7" w:rsidRPr="005A1EF5" w:rsidRDefault="00E415C7" w:rsidP="00E415C7">
      <w:pPr>
        <w:jc w:val="both"/>
        <w:rPr>
          <w:rFonts w:cs="Times New Roman"/>
        </w:rPr>
      </w:pPr>
      <w:r w:rsidRPr="005A1EF5">
        <w:rPr>
          <w:rFonts w:cs="Times New Roman"/>
        </w:rPr>
        <w:t>Patients will be evaluated by investigators and removed of the treatment arm, although they will be analyzed in the assigned group, if:</w:t>
      </w:r>
      <w:r w:rsidRPr="005A1EF5">
        <w:rPr>
          <w:rFonts w:cs="Times New Roman"/>
        </w:rPr>
        <w:tab/>
      </w:r>
    </w:p>
    <w:p w14:paraId="7E91837F" w14:textId="77777777" w:rsidR="00E415C7" w:rsidRPr="005A1EF5" w:rsidRDefault="00E415C7" w:rsidP="00E415C7">
      <w:pPr>
        <w:numPr>
          <w:ilvl w:val="0"/>
          <w:numId w:val="20"/>
        </w:numPr>
        <w:jc w:val="both"/>
        <w:rPr>
          <w:rFonts w:cs="Times New Roman"/>
          <w:u w:val="single"/>
        </w:rPr>
      </w:pPr>
      <w:r w:rsidRPr="005A1EF5">
        <w:rPr>
          <w:rFonts w:cs="Times New Roman"/>
        </w:rPr>
        <w:t>There is difficult adaptation to mechanical ventilation, evaluated as:</w:t>
      </w:r>
    </w:p>
    <w:p w14:paraId="2F6EAB2E" w14:textId="77777777" w:rsidR="00E415C7" w:rsidRPr="005A1EF5" w:rsidRDefault="00E415C7" w:rsidP="00E415C7">
      <w:pPr>
        <w:numPr>
          <w:ilvl w:val="2"/>
          <w:numId w:val="20"/>
        </w:numPr>
        <w:jc w:val="both"/>
        <w:rPr>
          <w:rFonts w:cs="Times New Roman"/>
          <w:u w:val="single"/>
        </w:rPr>
      </w:pPr>
      <w:r w:rsidRPr="005A1EF5">
        <w:rPr>
          <w:rFonts w:cs="Times New Roman"/>
        </w:rPr>
        <w:t>SpO2 &lt; 90%</w:t>
      </w:r>
    </w:p>
    <w:p w14:paraId="43A9C9EB" w14:textId="77777777" w:rsidR="00E415C7" w:rsidRPr="005A1EF5" w:rsidRDefault="00E415C7" w:rsidP="00E415C7">
      <w:pPr>
        <w:numPr>
          <w:ilvl w:val="2"/>
          <w:numId w:val="20"/>
        </w:numPr>
        <w:jc w:val="both"/>
        <w:rPr>
          <w:rFonts w:cs="Times New Roman"/>
          <w:u w:val="single"/>
        </w:rPr>
      </w:pPr>
      <w:r w:rsidRPr="005A1EF5">
        <w:rPr>
          <w:rFonts w:cs="Times New Roman"/>
        </w:rPr>
        <w:t>RR &gt; 35bpm</w:t>
      </w:r>
    </w:p>
    <w:p w14:paraId="63B41DC7" w14:textId="77777777" w:rsidR="00E415C7" w:rsidRPr="005A1EF5" w:rsidRDefault="00E415C7" w:rsidP="00E415C7">
      <w:pPr>
        <w:numPr>
          <w:ilvl w:val="2"/>
          <w:numId w:val="20"/>
        </w:numPr>
        <w:jc w:val="both"/>
        <w:rPr>
          <w:rFonts w:cs="Times New Roman"/>
          <w:u w:val="single"/>
        </w:rPr>
      </w:pPr>
      <w:r w:rsidRPr="005A1EF5">
        <w:rPr>
          <w:rFonts w:cs="Times New Roman"/>
        </w:rPr>
        <w:t>Tachycardia &gt; 140</w:t>
      </w:r>
    </w:p>
    <w:p w14:paraId="0FE73A3B" w14:textId="77777777" w:rsidR="00E415C7" w:rsidRPr="005A1EF5" w:rsidRDefault="00E415C7" w:rsidP="00E415C7">
      <w:pPr>
        <w:numPr>
          <w:ilvl w:val="2"/>
          <w:numId w:val="20"/>
        </w:numPr>
        <w:jc w:val="both"/>
        <w:rPr>
          <w:rFonts w:cs="Times New Roman"/>
        </w:rPr>
      </w:pPr>
      <w:r w:rsidRPr="005A1EF5">
        <w:rPr>
          <w:rFonts w:cs="Times New Roman"/>
        </w:rPr>
        <w:t>SBP  &lt; 90mmHg o &gt; 140 mmHg</w:t>
      </w:r>
    </w:p>
    <w:p w14:paraId="34B1A23B" w14:textId="77777777" w:rsidR="00E415C7" w:rsidRPr="005A1EF5" w:rsidRDefault="00E415C7" w:rsidP="00E415C7">
      <w:pPr>
        <w:numPr>
          <w:ilvl w:val="2"/>
          <w:numId w:val="20"/>
        </w:numPr>
        <w:jc w:val="both"/>
        <w:rPr>
          <w:rFonts w:cs="Times New Roman"/>
        </w:rPr>
      </w:pPr>
      <w:r w:rsidRPr="005A1EF5">
        <w:rPr>
          <w:rFonts w:cs="Times New Roman"/>
        </w:rPr>
        <w:t>Agitation, sweating, decrease in consciousness level.</w:t>
      </w:r>
    </w:p>
    <w:p w14:paraId="1DA97F23" w14:textId="77777777" w:rsidR="00E415C7" w:rsidRPr="005A1EF5" w:rsidRDefault="00E415C7" w:rsidP="00E415C7">
      <w:pPr>
        <w:numPr>
          <w:ilvl w:val="0"/>
          <w:numId w:val="20"/>
        </w:numPr>
        <w:jc w:val="both"/>
        <w:rPr>
          <w:rFonts w:cs="Times New Roman"/>
          <w:u w:val="single"/>
        </w:rPr>
      </w:pPr>
      <w:r w:rsidRPr="005A1EF5">
        <w:rPr>
          <w:rFonts w:cs="Times New Roman"/>
        </w:rPr>
        <w:t>pH &lt; 7.30, despite an increase in respiratory rate until 35rpm and reduction of instrumental death space.</w:t>
      </w:r>
    </w:p>
    <w:p w14:paraId="0A7F230E" w14:textId="77777777" w:rsidR="00E415C7" w:rsidRPr="004D4BAD" w:rsidRDefault="00E415C7" w:rsidP="00E415C7">
      <w:pPr>
        <w:jc w:val="both"/>
        <w:rPr>
          <w:rFonts w:cs="Times New Roman"/>
          <w:u w:val="single"/>
        </w:rPr>
      </w:pPr>
      <w:r w:rsidRPr="004D4BAD">
        <w:rPr>
          <w:rFonts w:cs="Times New Roman"/>
          <w:u w:val="single"/>
        </w:rPr>
        <w:t>Quality control</w:t>
      </w:r>
    </w:p>
    <w:p w14:paraId="4A70928C" w14:textId="77777777" w:rsidR="00E415C7" w:rsidRPr="005A1EF5" w:rsidRDefault="00E415C7" w:rsidP="00E415C7">
      <w:pPr>
        <w:jc w:val="both"/>
        <w:rPr>
          <w:rFonts w:cs="Times New Roman"/>
        </w:rPr>
      </w:pPr>
      <w:r w:rsidRPr="005A1EF5">
        <w:rPr>
          <w:rFonts w:cs="Times New Roman"/>
        </w:rPr>
        <w:t>To guarantee patients safety, and to guarantee a quality data collection, investigators from enrolling centers will undergo training prior to starting the trial. During the course of the trial, the coordinating center will maintain contact with the enrolling centers with monthly conference calls and periodic auditing of the submitted data. There will be a system to address questions and concerns from enrolling centers.</w:t>
      </w:r>
    </w:p>
    <w:p w14:paraId="5BB2E31E" w14:textId="77777777" w:rsidR="00E415C7" w:rsidRPr="005A1EF5" w:rsidRDefault="00E415C7" w:rsidP="00E415C7">
      <w:pPr>
        <w:jc w:val="both"/>
        <w:rPr>
          <w:rFonts w:cs="Times New Roman"/>
        </w:rPr>
      </w:pPr>
      <w:r w:rsidRPr="005A1EF5">
        <w:rPr>
          <w:rFonts w:cs="Times New Roman"/>
        </w:rPr>
        <w:t>All data will be collected through an electronic platform, including alarm systems for incorrect data.</w:t>
      </w:r>
    </w:p>
    <w:p w14:paraId="78BFE311" w14:textId="77777777" w:rsidR="00E415C7" w:rsidRPr="005A1EF5" w:rsidRDefault="00E415C7" w:rsidP="00E415C7">
      <w:pPr>
        <w:jc w:val="both"/>
        <w:rPr>
          <w:rFonts w:cs="Times New Roman"/>
        </w:rPr>
      </w:pPr>
      <w:r w:rsidRPr="005A1EF5">
        <w:rPr>
          <w:rFonts w:cs="Times New Roman"/>
        </w:rPr>
        <w:lastRenderedPageBreak/>
        <w:t>All patients will be reviewed and evaluated to detect eventual mistakes in the coordinating center, and queries will be sent. A quality control will be done of 5% of patients (x-ray images, clinical data and analytical data will be asked by the coordinating center) by a second observer.</w:t>
      </w:r>
    </w:p>
    <w:p w14:paraId="7476F5F7" w14:textId="77777777" w:rsidR="00E415C7" w:rsidRPr="005A1EF5" w:rsidRDefault="00E415C7" w:rsidP="00E415C7">
      <w:pPr>
        <w:jc w:val="both"/>
        <w:rPr>
          <w:rFonts w:cs="Times New Roman"/>
        </w:rPr>
      </w:pPr>
      <w:r w:rsidRPr="005A1EF5">
        <w:rPr>
          <w:rFonts w:cs="Times New Roman"/>
        </w:rPr>
        <w:t>We will report the progress of the trial 3 times yearly. Any change in the protocol it will be notice to each center, and a new ethical approval will be required.</w:t>
      </w:r>
    </w:p>
    <w:p w14:paraId="12C6E910" w14:textId="77777777" w:rsidR="00E415C7" w:rsidRPr="004D4BAD" w:rsidRDefault="00E415C7" w:rsidP="00E415C7">
      <w:pPr>
        <w:jc w:val="both"/>
        <w:rPr>
          <w:rFonts w:cs="Times New Roman"/>
          <w:u w:val="single"/>
        </w:rPr>
      </w:pPr>
      <w:r w:rsidRPr="004D4BAD">
        <w:rPr>
          <w:rFonts w:cs="Times New Roman"/>
          <w:u w:val="single"/>
        </w:rPr>
        <w:t>Adverse events</w:t>
      </w:r>
    </w:p>
    <w:p w14:paraId="73E7C6AD" w14:textId="77777777" w:rsidR="00E415C7" w:rsidRPr="005A1EF5" w:rsidRDefault="00E415C7" w:rsidP="00E415C7">
      <w:pPr>
        <w:jc w:val="both"/>
        <w:rPr>
          <w:rFonts w:cs="Times New Roman"/>
        </w:rPr>
      </w:pPr>
      <w:r w:rsidRPr="005A1EF5">
        <w:rPr>
          <w:rFonts w:cs="Times New Roman"/>
        </w:rPr>
        <w:t>Adverse events are defined as any undesirable experience occurring to a subject during the study, whether or not considered related to the experimental intervention. All adverse events observed by the investigator or his staff will be recorded (adverse events sheet). Adverse events that are considered related to study procedure include, but are not limited to development of ARDS, development of hypoxemia, hypercarbia, development of pneumothorax.</w:t>
      </w:r>
    </w:p>
    <w:p w14:paraId="1DBDE013" w14:textId="77777777" w:rsidR="00E415C7" w:rsidRPr="004D4BAD" w:rsidRDefault="00E415C7" w:rsidP="00E415C7">
      <w:pPr>
        <w:jc w:val="both"/>
        <w:rPr>
          <w:rFonts w:cs="Times New Roman"/>
          <w:i/>
          <w:iCs/>
        </w:rPr>
      </w:pPr>
      <w:r w:rsidRPr="004D4BAD">
        <w:rPr>
          <w:rFonts w:cs="Times New Roman"/>
          <w:i/>
          <w:iCs/>
        </w:rPr>
        <w:t>Serious adverse events</w:t>
      </w:r>
    </w:p>
    <w:p w14:paraId="1849EAE2" w14:textId="77777777" w:rsidR="00E415C7" w:rsidRPr="005A1EF5" w:rsidRDefault="00E415C7" w:rsidP="00E415C7">
      <w:pPr>
        <w:jc w:val="both"/>
        <w:rPr>
          <w:rFonts w:cs="Times New Roman"/>
        </w:rPr>
      </w:pPr>
      <w:r w:rsidRPr="005A1EF5">
        <w:rPr>
          <w:rFonts w:cs="Times New Roman"/>
        </w:rPr>
        <w:t>A serious adverse event is any untoward medical occurrence or effect that at any circumstance:</w:t>
      </w:r>
    </w:p>
    <w:p w14:paraId="66C4997F" w14:textId="77777777" w:rsidR="00E415C7" w:rsidRPr="005A1EF5" w:rsidRDefault="00E415C7" w:rsidP="00E415C7">
      <w:pPr>
        <w:numPr>
          <w:ilvl w:val="0"/>
          <w:numId w:val="21"/>
        </w:numPr>
        <w:jc w:val="both"/>
        <w:rPr>
          <w:rFonts w:cs="Times New Roman"/>
        </w:rPr>
      </w:pPr>
      <w:r w:rsidRPr="005A1EF5">
        <w:rPr>
          <w:rFonts w:cs="Times New Roman"/>
        </w:rPr>
        <w:t>Results in death</w:t>
      </w:r>
    </w:p>
    <w:p w14:paraId="1F417C39" w14:textId="77777777" w:rsidR="00E415C7" w:rsidRPr="005A1EF5" w:rsidRDefault="00E415C7" w:rsidP="00E415C7">
      <w:pPr>
        <w:numPr>
          <w:ilvl w:val="0"/>
          <w:numId w:val="21"/>
        </w:numPr>
        <w:jc w:val="both"/>
        <w:rPr>
          <w:rFonts w:cs="Times New Roman"/>
        </w:rPr>
      </w:pPr>
      <w:r w:rsidRPr="005A1EF5">
        <w:rPr>
          <w:rFonts w:cs="Times New Roman"/>
        </w:rPr>
        <w:t>Is life threatening (at the time of the event)</w:t>
      </w:r>
    </w:p>
    <w:p w14:paraId="2E475D71" w14:textId="77777777" w:rsidR="00E415C7" w:rsidRPr="005A1EF5" w:rsidRDefault="00E415C7" w:rsidP="00E415C7">
      <w:pPr>
        <w:numPr>
          <w:ilvl w:val="0"/>
          <w:numId w:val="21"/>
        </w:numPr>
        <w:jc w:val="both"/>
        <w:rPr>
          <w:rFonts w:cs="Times New Roman"/>
        </w:rPr>
      </w:pPr>
      <w:r w:rsidRPr="005A1EF5">
        <w:rPr>
          <w:rFonts w:cs="Times New Roman"/>
        </w:rPr>
        <w:t>Requires prolongation of existing inpatients’ hospitalization</w:t>
      </w:r>
    </w:p>
    <w:p w14:paraId="02D87D83" w14:textId="77777777" w:rsidR="00E415C7" w:rsidRPr="005A1EF5" w:rsidRDefault="00E415C7" w:rsidP="00E415C7">
      <w:pPr>
        <w:numPr>
          <w:ilvl w:val="0"/>
          <w:numId w:val="21"/>
        </w:numPr>
        <w:jc w:val="both"/>
        <w:rPr>
          <w:rFonts w:cs="Times New Roman"/>
        </w:rPr>
      </w:pPr>
      <w:r w:rsidRPr="005A1EF5">
        <w:rPr>
          <w:rFonts w:cs="Times New Roman"/>
        </w:rPr>
        <w:t>Results in persistent or significant disability or incapacity</w:t>
      </w:r>
    </w:p>
    <w:p w14:paraId="4653CCAD" w14:textId="77777777" w:rsidR="00E415C7" w:rsidRPr="005A1EF5" w:rsidRDefault="00E415C7" w:rsidP="00E415C7">
      <w:pPr>
        <w:jc w:val="both"/>
        <w:rPr>
          <w:rFonts w:cs="Times New Roman"/>
        </w:rPr>
      </w:pPr>
    </w:p>
    <w:p w14:paraId="17DFEAA2" w14:textId="77777777" w:rsidR="00E415C7" w:rsidRPr="005A1EF5" w:rsidRDefault="00E415C7" w:rsidP="00E415C7">
      <w:pPr>
        <w:jc w:val="both"/>
        <w:rPr>
          <w:rFonts w:cs="Times New Roman"/>
        </w:rPr>
      </w:pPr>
      <w:r w:rsidRPr="005A1EF5">
        <w:rPr>
          <w:rFonts w:cs="Times New Roman"/>
        </w:rPr>
        <w:t>Any other important medical event that may not result in death, be life threatening, or requires prolongation of hospitalization, may be considered a serious adverse experience when, based upon appropriate medical judgment, the event may jeopardize the subject or may require an intervention to prevent one of the outcomes listed above.</w:t>
      </w:r>
    </w:p>
    <w:p w14:paraId="043914E8" w14:textId="77777777" w:rsidR="00E415C7" w:rsidRPr="005A1EF5" w:rsidRDefault="00E415C7" w:rsidP="00E415C7">
      <w:pPr>
        <w:jc w:val="both"/>
        <w:rPr>
          <w:rFonts w:cs="Times New Roman"/>
        </w:rPr>
      </w:pPr>
      <w:r w:rsidRPr="005A1EF5">
        <w:rPr>
          <w:rFonts w:cs="Times New Roman"/>
        </w:rPr>
        <w:t>For this study, SAEs, which according to the principal investigator are related to study procedures, will be directly reported to the DSMB whereas SAEs, which are deemed unrelated to study procedures, will be recorded and reported to the DSMB in a trimestral report.</w:t>
      </w:r>
    </w:p>
    <w:p w14:paraId="1CE3C9C5" w14:textId="42C40C69" w:rsidR="00E415C7" w:rsidRDefault="00E415C7" w:rsidP="00E415C7">
      <w:pPr>
        <w:jc w:val="both"/>
        <w:rPr>
          <w:rFonts w:cs="Times New Roman"/>
        </w:rPr>
      </w:pPr>
      <w:r w:rsidRPr="005A1EF5">
        <w:rPr>
          <w:rFonts w:cs="Times New Roman"/>
        </w:rPr>
        <w:t>All AEs will be followed until they have abated, or until a stable situation has been reached. Depending on the event, follow up may require additional tests or medical procedures as indicated, and/or referral to the general physician or a medical specialist. SAEs need to be reported till end of study within, as defined in the protocol.</w:t>
      </w:r>
    </w:p>
    <w:p w14:paraId="7D82BBD4" w14:textId="77777777" w:rsidR="00E415C7" w:rsidRDefault="00E415C7" w:rsidP="00E415C7">
      <w:pPr>
        <w:jc w:val="both"/>
        <w:rPr>
          <w:rFonts w:cs="Times New Roman"/>
        </w:rPr>
        <w:sectPr w:rsidR="00E415C7"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p w14:paraId="3361C4A4" w14:textId="07130C47" w:rsidR="00E415C7" w:rsidRPr="00E415C7" w:rsidRDefault="00E415C7" w:rsidP="00E415C7">
      <w:pPr>
        <w:rPr>
          <w:rFonts w:cs="Times New Roman"/>
          <w:b/>
          <w:bCs/>
        </w:rPr>
      </w:pPr>
      <w:proofErr w:type="spellStart"/>
      <w:r>
        <w:rPr>
          <w:rFonts w:cs="Times New Roman"/>
          <w:b/>
          <w:bCs/>
        </w:rPr>
        <w:lastRenderedPageBreak/>
        <w:t>eTable</w:t>
      </w:r>
      <w:proofErr w:type="spellEnd"/>
      <w:r>
        <w:rPr>
          <w:rFonts w:cs="Times New Roman"/>
          <w:b/>
          <w:bCs/>
        </w:rPr>
        <w:t xml:space="preserve"> 1.</w:t>
      </w:r>
      <w:r w:rsidRPr="00EE7691">
        <w:rPr>
          <w:rFonts w:cs="Times New Roman"/>
          <w:b/>
          <w:bCs/>
        </w:rPr>
        <w:t xml:space="preserve"> </w:t>
      </w:r>
      <w:r>
        <w:rPr>
          <w:rFonts w:eastAsia="Arial" w:cs="Times New Roman"/>
          <w:b/>
          <w:bCs/>
          <w:color w:val="111111"/>
        </w:rPr>
        <w:t>R</w:t>
      </w:r>
      <w:r w:rsidRPr="00EE7691">
        <w:rPr>
          <w:rFonts w:eastAsia="Arial" w:cs="Times New Roman"/>
          <w:b/>
          <w:bCs/>
          <w:color w:val="111111"/>
        </w:rPr>
        <w:t xml:space="preserve">espiratory </w:t>
      </w:r>
      <w:r>
        <w:rPr>
          <w:rFonts w:eastAsia="Arial" w:cs="Times New Roman"/>
          <w:b/>
          <w:bCs/>
          <w:color w:val="111111"/>
        </w:rPr>
        <w:t>V</w:t>
      </w:r>
      <w:r w:rsidRPr="00EE7691">
        <w:rPr>
          <w:rFonts w:eastAsia="Arial" w:cs="Times New Roman"/>
          <w:b/>
          <w:bCs/>
          <w:color w:val="111111"/>
        </w:rPr>
        <w:t>ariables and Severity During the First Three Days of Treatment</w:t>
      </w:r>
      <w:r>
        <w:rPr>
          <w:rFonts w:eastAsia="Arial" w:cs="Times New Roman"/>
          <w:b/>
          <w:bCs/>
          <w:color w:val="111111"/>
        </w:rPr>
        <w:t>.</w:t>
      </w:r>
    </w:p>
    <w:tbl>
      <w:tblPr>
        <w:tblW w:w="16254" w:type="dxa"/>
        <w:jc w:val="center"/>
        <w:tblLayout w:type="fixed"/>
        <w:tblLook w:val="04A0" w:firstRow="1" w:lastRow="0" w:firstColumn="1" w:lastColumn="0" w:noHBand="0" w:noVBand="1"/>
      </w:tblPr>
      <w:tblGrid>
        <w:gridCol w:w="2079"/>
        <w:gridCol w:w="1418"/>
        <w:gridCol w:w="1417"/>
        <w:gridCol w:w="756"/>
        <w:gridCol w:w="1370"/>
        <w:gridCol w:w="1418"/>
        <w:gridCol w:w="709"/>
        <w:gridCol w:w="1417"/>
        <w:gridCol w:w="1418"/>
        <w:gridCol w:w="708"/>
        <w:gridCol w:w="1418"/>
        <w:gridCol w:w="1417"/>
        <w:gridCol w:w="709"/>
      </w:tblGrid>
      <w:tr w:rsidR="00E415C7" w:rsidRPr="00E415C7" w14:paraId="47A7F40D" w14:textId="77777777" w:rsidTr="00C24B88">
        <w:trPr>
          <w:cantSplit/>
          <w:tblHeader/>
          <w:jc w:val="center"/>
        </w:trPr>
        <w:tc>
          <w:tcPr>
            <w:tcW w:w="16254" w:type="dxa"/>
            <w:gridSpan w:val="13"/>
            <w:tcBorders>
              <w:bottom w:val="single" w:sz="12" w:space="0" w:color="auto"/>
            </w:tcBorders>
            <w:shd w:val="clear" w:color="auto" w:fill="FFFFFF"/>
            <w:tcMar>
              <w:top w:w="0" w:type="dxa"/>
              <w:left w:w="0" w:type="dxa"/>
              <w:bottom w:w="0" w:type="dxa"/>
              <w:right w:w="0" w:type="dxa"/>
            </w:tcMar>
            <w:vAlign w:val="center"/>
          </w:tcPr>
          <w:p w14:paraId="48C1A371" w14:textId="77777777" w:rsidR="00E415C7" w:rsidRPr="00E415C7" w:rsidRDefault="00E415C7" w:rsidP="00E415C7">
            <w:pPr>
              <w:spacing w:before="0" w:after="0"/>
              <w:ind w:left="100" w:right="100"/>
              <w:jc w:val="both"/>
              <w:rPr>
                <w:rFonts w:eastAsia="Arial" w:cs="Times New Roman"/>
                <w:b/>
                <w:color w:val="111111"/>
                <w:sz w:val="18"/>
                <w:szCs w:val="18"/>
              </w:rPr>
            </w:pPr>
          </w:p>
        </w:tc>
      </w:tr>
      <w:tr w:rsidR="00E415C7" w:rsidRPr="00E415C7" w14:paraId="3256810A" w14:textId="77777777" w:rsidTr="00352B8A">
        <w:trPr>
          <w:cantSplit/>
          <w:tblHeader/>
          <w:jc w:val="center"/>
        </w:trPr>
        <w:tc>
          <w:tcPr>
            <w:tcW w:w="2079" w:type="dxa"/>
            <w:tcBorders>
              <w:top w:val="single" w:sz="12" w:space="0" w:color="auto"/>
            </w:tcBorders>
            <w:shd w:val="clear" w:color="auto" w:fill="FFFFFF"/>
            <w:tcMar>
              <w:top w:w="0" w:type="dxa"/>
              <w:left w:w="0" w:type="dxa"/>
              <w:bottom w:w="0" w:type="dxa"/>
              <w:right w:w="0" w:type="dxa"/>
            </w:tcMar>
            <w:vAlign w:val="center"/>
          </w:tcPr>
          <w:p w14:paraId="114A73F0" w14:textId="77777777" w:rsidR="00E415C7" w:rsidRPr="00E415C7" w:rsidRDefault="00E415C7" w:rsidP="00E415C7">
            <w:pPr>
              <w:spacing w:before="0" w:after="0"/>
              <w:ind w:left="100" w:right="100"/>
              <w:jc w:val="center"/>
              <w:rPr>
                <w:rFonts w:eastAsia="Arial" w:cs="Times New Roman"/>
                <w:b/>
                <w:color w:val="111111"/>
                <w:sz w:val="18"/>
                <w:szCs w:val="18"/>
              </w:rPr>
            </w:pPr>
          </w:p>
        </w:tc>
        <w:tc>
          <w:tcPr>
            <w:tcW w:w="3591" w:type="dxa"/>
            <w:gridSpan w:val="3"/>
            <w:tcBorders>
              <w:top w:val="single" w:sz="12" w:space="0" w:color="auto"/>
              <w:bottom w:val="single" w:sz="4" w:space="0" w:color="auto"/>
            </w:tcBorders>
            <w:shd w:val="clear" w:color="auto" w:fill="FFFFFF"/>
            <w:tcMar>
              <w:top w:w="0" w:type="dxa"/>
              <w:left w:w="0" w:type="dxa"/>
              <w:bottom w:w="0" w:type="dxa"/>
              <w:right w:w="0" w:type="dxa"/>
            </w:tcMar>
            <w:vAlign w:val="center"/>
          </w:tcPr>
          <w:p w14:paraId="704E7029"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First Hour After Randomization</w:t>
            </w:r>
          </w:p>
        </w:tc>
        <w:tc>
          <w:tcPr>
            <w:tcW w:w="3497" w:type="dxa"/>
            <w:gridSpan w:val="3"/>
            <w:tcBorders>
              <w:top w:val="single" w:sz="12" w:space="0" w:color="auto"/>
              <w:bottom w:val="single" w:sz="4" w:space="0" w:color="auto"/>
            </w:tcBorders>
            <w:shd w:val="clear" w:color="auto" w:fill="FFFFFF"/>
            <w:tcMar>
              <w:top w:w="0" w:type="dxa"/>
              <w:left w:w="0" w:type="dxa"/>
              <w:bottom w:w="0" w:type="dxa"/>
              <w:right w:w="0" w:type="dxa"/>
            </w:tcMar>
            <w:vAlign w:val="center"/>
          </w:tcPr>
          <w:p w14:paraId="0C31DB05"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Day 1</w:t>
            </w:r>
          </w:p>
        </w:tc>
        <w:tc>
          <w:tcPr>
            <w:tcW w:w="3543" w:type="dxa"/>
            <w:gridSpan w:val="3"/>
            <w:tcBorders>
              <w:top w:val="single" w:sz="12" w:space="0" w:color="auto"/>
              <w:bottom w:val="single" w:sz="4" w:space="0" w:color="auto"/>
            </w:tcBorders>
            <w:shd w:val="clear" w:color="auto" w:fill="FFFFFF"/>
            <w:tcMar>
              <w:top w:w="0" w:type="dxa"/>
              <w:left w:w="0" w:type="dxa"/>
              <w:bottom w:w="0" w:type="dxa"/>
              <w:right w:w="0" w:type="dxa"/>
            </w:tcMar>
            <w:vAlign w:val="center"/>
          </w:tcPr>
          <w:p w14:paraId="6FAC07AF"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Day 2</w:t>
            </w:r>
          </w:p>
        </w:tc>
        <w:tc>
          <w:tcPr>
            <w:tcW w:w="3544" w:type="dxa"/>
            <w:gridSpan w:val="3"/>
            <w:tcBorders>
              <w:top w:val="single" w:sz="12" w:space="0" w:color="auto"/>
              <w:bottom w:val="single" w:sz="4" w:space="0" w:color="auto"/>
            </w:tcBorders>
            <w:shd w:val="clear" w:color="auto" w:fill="FFFFFF"/>
            <w:tcMar>
              <w:top w:w="0" w:type="dxa"/>
              <w:left w:w="0" w:type="dxa"/>
              <w:bottom w:w="0" w:type="dxa"/>
              <w:right w:w="0" w:type="dxa"/>
            </w:tcMar>
            <w:vAlign w:val="center"/>
          </w:tcPr>
          <w:p w14:paraId="35AFBF9C"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Day 3</w:t>
            </w:r>
          </w:p>
        </w:tc>
      </w:tr>
      <w:tr w:rsidR="00E415C7" w:rsidRPr="00E415C7" w14:paraId="6403B6A3" w14:textId="77777777" w:rsidTr="00352B8A">
        <w:trPr>
          <w:cantSplit/>
          <w:tblHeader/>
          <w:jc w:val="center"/>
        </w:trPr>
        <w:tc>
          <w:tcPr>
            <w:tcW w:w="2079" w:type="dxa"/>
            <w:shd w:val="clear" w:color="auto" w:fill="FFFFFF"/>
            <w:tcMar>
              <w:top w:w="0" w:type="dxa"/>
              <w:left w:w="0" w:type="dxa"/>
              <w:bottom w:w="0" w:type="dxa"/>
              <w:right w:w="0" w:type="dxa"/>
            </w:tcMar>
            <w:vAlign w:val="center"/>
          </w:tcPr>
          <w:p w14:paraId="3BA12D68" w14:textId="77777777" w:rsidR="00E415C7" w:rsidRPr="00E415C7" w:rsidRDefault="00E415C7" w:rsidP="00E415C7">
            <w:pPr>
              <w:spacing w:before="0" w:after="0"/>
              <w:ind w:left="100" w:right="100"/>
              <w:jc w:val="both"/>
              <w:rPr>
                <w:rFonts w:cs="Times New Roman"/>
                <w:sz w:val="18"/>
                <w:szCs w:val="18"/>
              </w:rPr>
            </w:pPr>
          </w:p>
        </w:tc>
        <w:tc>
          <w:tcPr>
            <w:tcW w:w="1418" w:type="dxa"/>
            <w:tcBorders>
              <w:bottom w:val="single" w:sz="4" w:space="0" w:color="auto"/>
            </w:tcBorders>
            <w:shd w:val="clear" w:color="auto" w:fill="FFFFFF"/>
            <w:tcMar>
              <w:top w:w="0" w:type="dxa"/>
              <w:left w:w="0" w:type="dxa"/>
              <w:bottom w:w="0" w:type="dxa"/>
              <w:right w:w="0" w:type="dxa"/>
            </w:tcMar>
            <w:vAlign w:val="center"/>
          </w:tcPr>
          <w:p w14:paraId="3157C147"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Low </w:t>
            </w:r>
          </w:p>
          <w:p w14:paraId="0E9E9A1C"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758AEB6D" w14:textId="77777777" w:rsidR="00E415C7" w:rsidRPr="00E415C7" w:rsidRDefault="00E415C7" w:rsidP="00E415C7">
            <w:pPr>
              <w:spacing w:before="0" w:after="0"/>
              <w:ind w:left="100" w:right="100"/>
              <w:jc w:val="center"/>
              <w:rPr>
                <w:rFonts w:cs="Times New Roman"/>
                <w:b/>
                <w:sz w:val="18"/>
                <w:szCs w:val="18"/>
              </w:rPr>
            </w:pPr>
            <w:r w:rsidRPr="00E415C7">
              <w:rPr>
                <w:rFonts w:cs="Times New Roman"/>
                <w:b/>
                <w:sz w:val="18"/>
                <w:szCs w:val="18"/>
              </w:rPr>
              <w:t>n = 50</w:t>
            </w:r>
          </w:p>
        </w:tc>
        <w:tc>
          <w:tcPr>
            <w:tcW w:w="1417" w:type="dxa"/>
            <w:tcBorders>
              <w:bottom w:val="single" w:sz="4" w:space="0" w:color="auto"/>
            </w:tcBorders>
            <w:shd w:val="clear" w:color="auto" w:fill="FFFFFF"/>
            <w:tcMar>
              <w:top w:w="0" w:type="dxa"/>
              <w:left w:w="0" w:type="dxa"/>
              <w:bottom w:w="0" w:type="dxa"/>
              <w:right w:w="0" w:type="dxa"/>
            </w:tcMar>
            <w:vAlign w:val="center"/>
          </w:tcPr>
          <w:p w14:paraId="6D76AAD5"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7C849F7E"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06E79731"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color w:val="111111"/>
                <w:sz w:val="18"/>
                <w:szCs w:val="18"/>
              </w:rPr>
              <w:t>n = 48</w:t>
            </w:r>
          </w:p>
        </w:tc>
        <w:tc>
          <w:tcPr>
            <w:tcW w:w="756" w:type="dxa"/>
            <w:tcBorders>
              <w:bottom w:val="single" w:sz="4" w:space="0" w:color="auto"/>
            </w:tcBorders>
            <w:shd w:val="clear" w:color="auto" w:fill="FFFFFF"/>
            <w:tcMar>
              <w:top w:w="0" w:type="dxa"/>
              <w:left w:w="0" w:type="dxa"/>
              <w:bottom w:w="0" w:type="dxa"/>
              <w:right w:w="0" w:type="dxa"/>
            </w:tcMar>
            <w:vAlign w:val="center"/>
          </w:tcPr>
          <w:p w14:paraId="7D9FF45C"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c>
          <w:tcPr>
            <w:tcW w:w="1370" w:type="dxa"/>
            <w:tcBorders>
              <w:bottom w:val="single" w:sz="4" w:space="0" w:color="auto"/>
            </w:tcBorders>
            <w:shd w:val="clear" w:color="auto" w:fill="FFFFFF"/>
            <w:tcMar>
              <w:top w:w="0" w:type="dxa"/>
              <w:left w:w="0" w:type="dxa"/>
              <w:bottom w:w="0" w:type="dxa"/>
              <w:right w:w="0" w:type="dxa"/>
            </w:tcMar>
            <w:vAlign w:val="center"/>
          </w:tcPr>
          <w:p w14:paraId="7C6E6B26"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Low Tidal Volume</w:t>
            </w:r>
          </w:p>
          <w:p w14:paraId="33118937" w14:textId="77777777" w:rsidR="00E415C7" w:rsidRPr="00E415C7" w:rsidRDefault="00E415C7" w:rsidP="00E415C7">
            <w:pPr>
              <w:spacing w:before="0" w:after="0"/>
              <w:ind w:left="100" w:right="100"/>
              <w:jc w:val="center"/>
              <w:rPr>
                <w:rFonts w:cs="Times New Roman"/>
                <w:b/>
                <w:sz w:val="18"/>
                <w:szCs w:val="18"/>
              </w:rPr>
            </w:pPr>
            <w:r w:rsidRPr="00E415C7">
              <w:rPr>
                <w:rFonts w:cs="Times New Roman"/>
                <w:b/>
                <w:sz w:val="18"/>
                <w:szCs w:val="18"/>
              </w:rPr>
              <w:t>n = 50</w:t>
            </w:r>
          </w:p>
        </w:tc>
        <w:tc>
          <w:tcPr>
            <w:tcW w:w="1418" w:type="dxa"/>
            <w:tcBorders>
              <w:bottom w:val="single" w:sz="4" w:space="0" w:color="auto"/>
            </w:tcBorders>
            <w:shd w:val="clear" w:color="auto" w:fill="FFFFFF"/>
            <w:tcMar>
              <w:top w:w="0" w:type="dxa"/>
              <w:left w:w="0" w:type="dxa"/>
              <w:bottom w:w="0" w:type="dxa"/>
              <w:right w:w="0" w:type="dxa"/>
            </w:tcMar>
            <w:vAlign w:val="center"/>
          </w:tcPr>
          <w:p w14:paraId="42C9D8EC"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5493BCAF"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42BA7571"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color w:val="111111"/>
                <w:sz w:val="18"/>
                <w:szCs w:val="18"/>
              </w:rPr>
              <w:t>n = 48</w:t>
            </w:r>
          </w:p>
        </w:tc>
        <w:tc>
          <w:tcPr>
            <w:tcW w:w="709" w:type="dxa"/>
            <w:tcBorders>
              <w:bottom w:val="single" w:sz="4" w:space="0" w:color="auto"/>
            </w:tcBorders>
            <w:shd w:val="clear" w:color="auto" w:fill="FFFFFF"/>
            <w:tcMar>
              <w:top w:w="0" w:type="dxa"/>
              <w:left w:w="0" w:type="dxa"/>
              <w:bottom w:w="0" w:type="dxa"/>
              <w:right w:w="0" w:type="dxa"/>
            </w:tcMar>
            <w:vAlign w:val="center"/>
          </w:tcPr>
          <w:p w14:paraId="06385129"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c>
          <w:tcPr>
            <w:tcW w:w="1417" w:type="dxa"/>
            <w:tcBorders>
              <w:bottom w:val="single" w:sz="4" w:space="0" w:color="auto"/>
            </w:tcBorders>
            <w:shd w:val="clear" w:color="auto" w:fill="FFFFFF"/>
            <w:tcMar>
              <w:top w:w="0" w:type="dxa"/>
              <w:left w:w="0" w:type="dxa"/>
              <w:bottom w:w="0" w:type="dxa"/>
              <w:right w:w="0" w:type="dxa"/>
            </w:tcMar>
            <w:vAlign w:val="center"/>
          </w:tcPr>
          <w:p w14:paraId="398E54F5"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Low </w:t>
            </w:r>
          </w:p>
          <w:p w14:paraId="245E0449"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45D730B9" w14:textId="77777777" w:rsidR="00E415C7" w:rsidRPr="00E415C7" w:rsidRDefault="00E415C7" w:rsidP="00E415C7">
            <w:pPr>
              <w:spacing w:before="0" w:after="0"/>
              <w:ind w:left="100" w:right="100"/>
              <w:jc w:val="center"/>
              <w:rPr>
                <w:rFonts w:cs="Times New Roman"/>
                <w:b/>
                <w:sz w:val="18"/>
                <w:szCs w:val="18"/>
              </w:rPr>
            </w:pPr>
            <w:r w:rsidRPr="00E415C7">
              <w:rPr>
                <w:rFonts w:cs="Times New Roman"/>
                <w:b/>
                <w:sz w:val="18"/>
                <w:szCs w:val="18"/>
              </w:rPr>
              <w:t>n = 50</w:t>
            </w:r>
          </w:p>
        </w:tc>
        <w:tc>
          <w:tcPr>
            <w:tcW w:w="1418" w:type="dxa"/>
            <w:tcBorders>
              <w:bottom w:val="single" w:sz="4" w:space="0" w:color="auto"/>
            </w:tcBorders>
            <w:shd w:val="clear" w:color="auto" w:fill="FFFFFF"/>
            <w:tcMar>
              <w:top w:w="0" w:type="dxa"/>
              <w:left w:w="0" w:type="dxa"/>
              <w:bottom w:w="0" w:type="dxa"/>
              <w:right w:w="0" w:type="dxa"/>
            </w:tcMar>
            <w:vAlign w:val="center"/>
          </w:tcPr>
          <w:p w14:paraId="6B74F8A1"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01732703"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39AC4E92"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color w:val="111111"/>
                <w:sz w:val="18"/>
                <w:szCs w:val="18"/>
              </w:rPr>
              <w:t>n = 48</w:t>
            </w:r>
          </w:p>
        </w:tc>
        <w:tc>
          <w:tcPr>
            <w:tcW w:w="708" w:type="dxa"/>
            <w:tcBorders>
              <w:bottom w:val="single" w:sz="4" w:space="0" w:color="auto"/>
            </w:tcBorders>
            <w:shd w:val="clear" w:color="auto" w:fill="FFFFFF"/>
            <w:tcMar>
              <w:top w:w="0" w:type="dxa"/>
              <w:left w:w="0" w:type="dxa"/>
              <w:bottom w:w="0" w:type="dxa"/>
              <w:right w:w="0" w:type="dxa"/>
            </w:tcMar>
            <w:vAlign w:val="center"/>
          </w:tcPr>
          <w:p w14:paraId="224EFE86"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c>
          <w:tcPr>
            <w:tcW w:w="1418" w:type="dxa"/>
            <w:tcBorders>
              <w:bottom w:val="single" w:sz="4" w:space="0" w:color="auto"/>
            </w:tcBorders>
            <w:shd w:val="clear" w:color="auto" w:fill="FFFFFF"/>
            <w:tcMar>
              <w:top w:w="0" w:type="dxa"/>
              <w:left w:w="0" w:type="dxa"/>
              <w:bottom w:w="0" w:type="dxa"/>
              <w:right w:w="0" w:type="dxa"/>
            </w:tcMar>
            <w:vAlign w:val="center"/>
          </w:tcPr>
          <w:p w14:paraId="4B87248F"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Low </w:t>
            </w:r>
          </w:p>
          <w:p w14:paraId="1A925F8A"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7C67DF96" w14:textId="77777777" w:rsidR="00E415C7" w:rsidRPr="00E415C7" w:rsidRDefault="00E415C7" w:rsidP="00E415C7">
            <w:pPr>
              <w:spacing w:before="0" w:after="0"/>
              <w:ind w:left="100" w:right="100"/>
              <w:jc w:val="center"/>
              <w:rPr>
                <w:rFonts w:cs="Times New Roman"/>
                <w:b/>
                <w:sz w:val="18"/>
                <w:szCs w:val="18"/>
              </w:rPr>
            </w:pPr>
            <w:r w:rsidRPr="00E415C7">
              <w:rPr>
                <w:rFonts w:cs="Times New Roman"/>
                <w:b/>
                <w:sz w:val="18"/>
                <w:szCs w:val="18"/>
              </w:rPr>
              <w:t>n = 50</w:t>
            </w:r>
          </w:p>
        </w:tc>
        <w:tc>
          <w:tcPr>
            <w:tcW w:w="1417" w:type="dxa"/>
            <w:tcBorders>
              <w:bottom w:val="single" w:sz="4" w:space="0" w:color="auto"/>
            </w:tcBorders>
            <w:shd w:val="clear" w:color="auto" w:fill="FFFFFF"/>
            <w:tcMar>
              <w:top w:w="0" w:type="dxa"/>
              <w:left w:w="0" w:type="dxa"/>
              <w:bottom w:w="0" w:type="dxa"/>
              <w:right w:w="0" w:type="dxa"/>
            </w:tcMar>
            <w:vAlign w:val="center"/>
          </w:tcPr>
          <w:p w14:paraId="37F96F02"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772480C1"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Tidal Volume</w:t>
            </w:r>
          </w:p>
          <w:p w14:paraId="4E6C74EF"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color w:val="111111"/>
                <w:sz w:val="18"/>
                <w:szCs w:val="18"/>
              </w:rPr>
              <w:t>n = 48</w:t>
            </w:r>
          </w:p>
        </w:tc>
        <w:tc>
          <w:tcPr>
            <w:tcW w:w="709" w:type="dxa"/>
            <w:tcBorders>
              <w:bottom w:val="single" w:sz="4" w:space="0" w:color="auto"/>
            </w:tcBorders>
            <w:shd w:val="clear" w:color="auto" w:fill="FFFFFF"/>
            <w:tcMar>
              <w:top w:w="0" w:type="dxa"/>
              <w:left w:w="0" w:type="dxa"/>
              <w:bottom w:w="0" w:type="dxa"/>
              <w:right w:w="0" w:type="dxa"/>
            </w:tcMar>
            <w:vAlign w:val="center"/>
          </w:tcPr>
          <w:p w14:paraId="31CEC260" w14:textId="77777777" w:rsidR="00E415C7" w:rsidRPr="00E415C7" w:rsidRDefault="00E415C7" w:rsidP="00E415C7">
            <w:pPr>
              <w:spacing w:before="0" w:after="0"/>
              <w:ind w:left="100" w:right="100"/>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r>
      <w:tr w:rsidR="00E415C7" w:rsidRPr="00E415C7" w14:paraId="50248637" w14:textId="77777777" w:rsidTr="00352B8A">
        <w:trPr>
          <w:cantSplit/>
          <w:jc w:val="center"/>
        </w:trPr>
        <w:tc>
          <w:tcPr>
            <w:tcW w:w="2079" w:type="dxa"/>
            <w:shd w:val="clear" w:color="auto" w:fill="FFFFFF"/>
            <w:tcMar>
              <w:top w:w="0" w:type="dxa"/>
              <w:left w:w="0" w:type="dxa"/>
              <w:bottom w:w="0" w:type="dxa"/>
              <w:right w:w="0" w:type="dxa"/>
            </w:tcMar>
            <w:vAlign w:val="center"/>
          </w:tcPr>
          <w:p w14:paraId="7D827C47"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No of patients</w:t>
            </w:r>
          </w:p>
        </w:tc>
        <w:tc>
          <w:tcPr>
            <w:tcW w:w="1418" w:type="dxa"/>
            <w:tcBorders>
              <w:top w:val="single" w:sz="4" w:space="0" w:color="auto"/>
            </w:tcBorders>
            <w:shd w:val="clear" w:color="auto" w:fill="FFFFFF"/>
            <w:tcMar>
              <w:top w:w="0" w:type="dxa"/>
              <w:left w:w="0" w:type="dxa"/>
              <w:bottom w:w="0" w:type="dxa"/>
              <w:right w:w="0" w:type="dxa"/>
            </w:tcMar>
            <w:vAlign w:val="center"/>
          </w:tcPr>
          <w:p w14:paraId="11E6B3A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42/50 (84.0)</w:t>
            </w:r>
          </w:p>
        </w:tc>
        <w:tc>
          <w:tcPr>
            <w:tcW w:w="1417" w:type="dxa"/>
            <w:tcBorders>
              <w:top w:val="single" w:sz="4" w:space="0" w:color="auto"/>
            </w:tcBorders>
            <w:shd w:val="clear" w:color="auto" w:fill="FFFFFF"/>
            <w:tcMar>
              <w:top w:w="0" w:type="dxa"/>
              <w:left w:w="0" w:type="dxa"/>
              <w:bottom w:w="0" w:type="dxa"/>
              <w:right w:w="0" w:type="dxa"/>
            </w:tcMar>
            <w:vAlign w:val="center"/>
          </w:tcPr>
          <w:p w14:paraId="5A8774F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42/48 (87.5)</w:t>
            </w:r>
          </w:p>
        </w:tc>
        <w:tc>
          <w:tcPr>
            <w:tcW w:w="756" w:type="dxa"/>
            <w:tcBorders>
              <w:top w:val="single" w:sz="4" w:space="0" w:color="auto"/>
            </w:tcBorders>
            <w:shd w:val="clear" w:color="auto" w:fill="FFFFFF"/>
            <w:tcMar>
              <w:top w:w="0" w:type="dxa"/>
              <w:left w:w="0" w:type="dxa"/>
              <w:bottom w:w="0" w:type="dxa"/>
              <w:right w:w="0" w:type="dxa"/>
            </w:tcMar>
            <w:vAlign w:val="center"/>
          </w:tcPr>
          <w:p w14:paraId="199F43BC" w14:textId="77777777" w:rsidR="00E415C7" w:rsidRPr="00E415C7" w:rsidRDefault="00E415C7" w:rsidP="00E415C7">
            <w:pPr>
              <w:spacing w:before="0" w:after="0"/>
              <w:ind w:left="100" w:right="100"/>
              <w:jc w:val="center"/>
              <w:rPr>
                <w:rFonts w:cs="Times New Roman"/>
                <w:sz w:val="18"/>
                <w:szCs w:val="18"/>
              </w:rPr>
            </w:pPr>
          </w:p>
        </w:tc>
        <w:tc>
          <w:tcPr>
            <w:tcW w:w="1370" w:type="dxa"/>
            <w:tcBorders>
              <w:top w:val="single" w:sz="4" w:space="0" w:color="auto"/>
            </w:tcBorders>
            <w:shd w:val="clear" w:color="auto" w:fill="FFFFFF"/>
            <w:tcMar>
              <w:top w:w="0" w:type="dxa"/>
              <w:left w:w="0" w:type="dxa"/>
              <w:bottom w:w="0" w:type="dxa"/>
              <w:right w:w="0" w:type="dxa"/>
            </w:tcMar>
            <w:vAlign w:val="center"/>
          </w:tcPr>
          <w:p w14:paraId="0DF63D8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38 /50(76.0)</w:t>
            </w:r>
          </w:p>
        </w:tc>
        <w:tc>
          <w:tcPr>
            <w:tcW w:w="1418" w:type="dxa"/>
            <w:tcBorders>
              <w:top w:val="single" w:sz="4" w:space="0" w:color="auto"/>
            </w:tcBorders>
            <w:shd w:val="clear" w:color="auto" w:fill="FFFFFF"/>
            <w:tcMar>
              <w:top w:w="0" w:type="dxa"/>
              <w:left w:w="0" w:type="dxa"/>
              <w:bottom w:w="0" w:type="dxa"/>
              <w:right w:w="0" w:type="dxa"/>
            </w:tcMar>
            <w:vAlign w:val="center"/>
          </w:tcPr>
          <w:p w14:paraId="3AA2CFF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40/48 (83.3)</w:t>
            </w:r>
          </w:p>
        </w:tc>
        <w:tc>
          <w:tcPr>
            <w:tcW w:w="709" w:type="dxa"/>
            <w:tcBorders>
              <w:top w:val="single" w:sz="4" w:space="0" w:color="auto"/>
            </w:tcBorders>
            <w:shd w:val="clear" w:color="auto" w:fill="FFFFFF"/>
            <w:tcMar>
              <w:top w:w="0" w:type="dxa"/>
              <w:left w:w="0" w:type="dxa"/>
              <w:bottom w:w="0" w:type="dxa"/>
              <w:right w:w="0" w:type="dxa"/>
            </w:tcMar>
            <w:vAlign w:val="center"/>
          </w:tcPr>
          <w:p w14:paraId="1310F67F" w14:textId="77777777" w:rsidR="00E415C7" w:rsidRPr="00E415C7" w:rsidRDefault="00E415C7" w:rsidP="00E415C7">
            <w:pPr>
              <w:spacing w:before="0" w:after="0"/>
              <w:ind w:left="100" w:right="100"/>
              <w:jc w:val="center"/>
              <w:rPr>
                <w:rFonts w:cs="Times New Roman"/>
                <w:sz w:val="18"/>
                <w:szCs w:val="18"/>
              </w:rPr>
            </w:pPr>
          </w:p>
        </w:tc>
        <w:tc>
          <w:tcPr>
            <w:tcW w:w="1417" w:type="dxa"/>
            <w:tcBorders>
              <w:top w:val="single" w:sz="4" w:space="0" w:color="auto"/>
            </w:tcBorders>
            <w:shd w:val="clear" w:color="auto" w:fill="FFFFFF"/>
            <w:tcMar>
              <w:top w:w="0" w:type="dxa"/>
              <w:left w:w="0" w:type="dxa"/>
              <w:bottom w:w="0" w:type="dxa"/>
              <w:right w:w="0" w:type="dxa"/>
            </w:tcMar>
            <w:vAlign w:val="center"/>
          </w:tcPr>
          <w:p w14:paraId="0CCD2FB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25/50 (50.0)</w:t>
            </w:r>
          </w:p>
        </w:tc>
        <w:tc>
          <w:tcPr>
            <w:tcW w:w="1418" w:type="dxa"/>
            <w:tcBorders>
              <w:top w:val="single" w:sz="4" w:space="0" w:color="auto"/>
            </w:tcBorders>
            <w:shd w:val="clear" w:color="auto" w:fill="FFFFFF"/>
            <w:tcMar>
              <w:top w:w="0" w:type="dxa"/>
              <w:left w:w="0" w:type="dxa"/>
              <w:bottom w:w="0" w:type="dxa"/>
              <w:right w:w="0" w:type="dxa"/>
            </w:tcMar>
            <w:vAlign w:val="center"/>
          </w:tcPr>
          <w:p w14:paraId="36AC678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33/48 (68.8)</w:t>
            </w:r>
          </w:p>
        </w:tc>
        <w:tc>
          <w:tcPr>
            <w:tcW w:w="708" w:type="dxa"/>
            <w:tcBorders>
              <w:top w:val="single" w:sz="4" w:space="0" w:color="auto"/>
            </w:tcBorders>
            <w:shd w:val="clear" w:color="auto" w:fill="FFFFFF"/>
            <w:tcMar>
              <w:top w:w="0" w:type="dxa"/>
              <w:left w:w="0" w:type="dxa"/>
              <w:bottom w:w="0" w:type="dxa"/>
              <w:right w:w="0" w:type="dxa"/>
            </w:tcMar>
            <w:vAlign w:val="center"/>
          </w:tcPr>
          <w:p w14:paraId="0F0D97E4" w14:textId="77777777" w:rsidR="00E415C7" w:rsidRPr="00E415C7" w:rsidRDefault="00E415C7" w:rsidP="00E415C7">
            <w:pPr>
              <w:spacing w:before="0" w:after="0"/>
              <w:ind w:left="100" w:right="100"/>
              <w:jc w:val="center"/>
              <w:rPr>
                <w:rFonts w:cs="Times New Roman"/>
                <w:sz w:val="18"/>
                <w:szCs w:val="18"/>
              </w:rPr>
            </w:pPr>
          </w:p>
        </w:tc>
        <w:tc>
          <w:tcPr>
            <w:tcW w:w="1418" w:type="dxa"/>
            <w:tcBorders>
              <w:top w:val="single" w:sz="4" w:space="0" w:color="auto"/>
            </w:tcBorders>
            <w:shd w:val="clear" w:color="auto" w:fill="FFFFFF"/>
            <w:tcMar>
              <w:top w:w="0" w:type="dxa"/>
              <w:left w:w="0" w:type="dxa"/>
              <w:bottom w:w="0" w:type="dxa"/>
              <w:right w:w="0" w:type="dxa"/>
            </w:tcMar>
            <w:vAlign w:val="center"/>
          </w:tcPr>
          <w:p w14:paraId="1788CF7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19/50 (38.0)</w:t>
            </w:r>
          </w:p>
        </w:tc>
        <w:tc>
          <w:tcPr>
            <w:tcW w:w="1417" w:type="dxa"/>
            <w:tcBorders>
              <w:top w:val="single" w:sz="4" w:space="0" w:color="auto"/>
            </w:tcBorders>
            <w:shd w:val="clear" w:color="auto" w:fill="FFFFFF"/>
            <w:tcMar>
              <w:top w:w="0" w:type="dxa"/>
              <w:left w:w="0" w:type="dxa"/>
              <w:bottom w:w="0" w:type="dxa"/>
              <w:right w:w="0" w:type="dxa"/>
            </w:tcMar>
            <w:vAlign w:val="center"/>
          </w:tcPr>
          <w:p w14:paraId="768C90B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30/48 (62.5)</w:t>
            </w:r>
          </w:p>
        </w:tc>
        <w:tc>
          <w:tcPr>
            <w:tcW w:w="709" w:type="dxa"/>
            <w:tcBorders>
              <w:top w:val="single" w:sz="4" w:space="0" w:color="auto"/>
            </w:tcBorders>
            <w:shd w:val="clear" w:color="auto" w:fill="FFFFFF"/>
            <w:tcMar>
              <w:top w:w="0" w:type="dxa"/>
              <w:left w:w="0" w:type="dxa"/>
              <w:bottom w:w="0" w:type="dxa"/>
              <w:right w:w="0" w:type="dxa"/>
            </w:tcMar>
            <w:vAlign w:val="center"/>
          </w:tcPr>
          <w:p w14:paraId="099910C2" w14:textId="77777777" w:rsidR="00E415C7" w:rsidRPr="00E415C7" w:rsidRDefault="00E415C7" w:rsidP="00E415C7">
            <w:pPr>
              <w:spacing w:before="0" w:after="0"/>
              <w:ind w:left="100" w:right="100"/>
              <w:jc w:val="center"/>
              <w:rPr>
                <w:rFonts w:cs="Times New Roman"/>
                <w:sz w:val="18"/>
                <w:szCs w:val="18"/>
              </w:rPr>
            </w:pPr>
          </w:p>
        </w:tc>
      </w:tr>
      <w:tr w:rsidR="00E415C7" w:rsidRPr="00E415C7" w14:paraId="01D336EA" w14:textId="77777777" w:rsidTr="00352B8A">
        <w:trPr>
          <w:cantSplit/>
          <w:jc w:val="center"/>
        </w:trPr>
        <w:tc>
          <w:tcPr>
            <w:tcW w:w="2079" w:type="dxa"/>
            <w:shd w:val="clear" w:color="auto" w:fill="FFFFFF"/>
            <w:tcMar>
              <w:top w:w="0" w:type="dxa"/>
              <w:left w:w="0" w:type="dxa"/>
              <w:bottom w:w="0" w:type="dxa"/>
              <w:right w:w="0" w:type="dxa"/>
            </w:tcMar>
            <w:vAlign w:val="center"/>
          </w:tcPr>
          <w:p w14:paraId="243DDE79"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Tidal volume, mL/kg PBW</w:t>
            </w:r>
          </w:p>
        </w:tc>
        <w:tc>
          <w:tcPr>
            <w:tcW w:w="1418" w:type="dxa"/>
            <w:shd w:val="clear" w:color="auto" w:fill="FFFFFF"/>
            <w:tcMar>
              <w:top w:w="0" w:type="dxa"/>
              <w:left w:w="0" w:type="dxa"/>
              <w:bottom w:w="0" w:type="dxa"/>
              <w:right w:w="0" w:type="dxa"/>
            </w:tcMar>
            <w:vAlign w:val="center"/>
          </w:tcPr>
          <w:p w14:paraId="748C906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6.0 (5.7 – 6.4)</w:t>
            </w:r>
          </w:p>
        </w:tc>
        <w:tc>
          <w:tcPr>
            <w:tcW w:w="1417" w:type="dxa"/>
            <w:shd w:val="clear" w:color="auto" w:fill="FFFFFF"/>
            <w:tcMar>
              <w:top w:w="0" w:type="dxa"/>
              <w:left w:w="0" w:type="dxa"/>
              <w:bottom w:w="0" w:type="dxa"/>
              <w:right w:w="0" w:type="dxa"/>
            </w:tcMar>
            <w:vAlign w:val="center"/>
          </w:tcPr>
          <w:p w14:paraId="4F8CFEC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8.4 (8.0 – 8.8)</w:t>
            </w:r>
          </w:p>
        </w:tc>
        <w:tc>
          <w:tcPr>
            <w:tcW w:w="756" w:type="dxa"/>
            <w:shd w:val="clear" w:color="auto" w:fill="FFFFFF"/>
            <w:tcMar>
              <w:top w:w="0" w:type="dxa"/>
              <w:left w:w="0" w:type="dxa"/>
              <w:bottom w:w="0" w:type="dxa"/>
              <w:right w:w="0" w:type="dxa"/>
            </w:tcMar>
            <w:vAlign w:val="center"/>
          </w:tcPr>
          <w:p w14:paraId="6F173B8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&lt; 0.001</w:t>
            </w:r>
          </w:p>
        </w:tc>
        <w:tc>
          <w:tcPr>
            <w:tcW w:w="1370" w:type="dxa"/>
            <w:shd w:val="clear" w:color="auto" w:fill="FFFFFF"/>
            <w:tcMar>
              <w:top w:w="0" w:type="dxa"/>
              <w:left w:w="0" w:type="dxa"/>
              <w:bottom w:w="0" w:type="dxa"/>
              <w:right w:w="0" w:type="dxa"/>
            </w:tcMar>
            <w:vAlign w:val="center"/>
          </w:tcPr>
          <w:p w14:paraId="6954D54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6.2 (5.9 – 7.8)</w:t>
            </w:r>
          </w:p>
        </w:tc>
        <w:tc>
          <w:tcPr>
            <w:tcW w:w="1418" w:type="dxa"/>
            <w:shd w:val="clear" w:color="auto" w:fill="FFFFFF"/>
            <w:tcMar>
              <w:top w:w="0" w:type="dxa"/>
              <w:left w:w="0" w:type="dxa"/>
              <w:bottom w:w="0" w:type="dxa"/>
              <w:right w:w="0" w:type="dxa"/>
            </w:tcMar>
            <w:vAlign w:val="center"/>
          </w:tcPr>
          <w:p w14:paraId="7687209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8.1 (7.9 – 8.9)</w:t>
            </w:r>
          </w:p>
        </w:tc>
        <w:tc>
          <w:tcPr>
            <w:tcW w:w="709" w:type="dxa"/>
            <w:shd w:val="clear" w:color="auto" w:fill="FFFFFF"/>
            <w:tcMar>
              <w:top w:w="0" w:type="dxa"/>
              <w:left w:w="0" w:type="dxa"/>
              <w:bottom w:w="0" w:type="dxa"/>
              <w:right w:w="0" w:type="dxa"/>
            </w:tcMar>
            <w:vAlign w:val="center"/>
          </w:tcPr>
          <w:p w14:paraId="38F94CB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&lt; 0.001</w:t>
            </w:r>
          </w:p>
        </w:tc>
        <w:tc>
          <w:tcPr>
            <w:tcW w:w="1417" w:type="dxa"/>
            <w:shd w:val="clear" w:color="auto" w:fill="FFFFFF"/>
            <w:tcMar>
              <w:top w:w="0" w:type="dxa"/>
              <w:left w:w="0" w:type="dxa"/>
              <w:bottom w:w="0" w:type="dxa"/>
              <w:right w:w="0" w:type="dxa"/>
            </w:tcMar>
            <w:vAlign w:val="center"/>
          </w:tcPr>
          <w:p w14:paraId="4F00F40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7.1 (5.8 – 8.1)</w:t>
            </w:r>
          </w:p>
        </w:tc>
        <w:tc>
          <w:tcPr>
            <w:tcW w:w="1418" w:type="dxa"/>
            <w:shd w:val="clear" w:color="auto" w:fill="FFFFFF"/>
            <w:tcMar>
              <w:top w:w="0" w:type="dxa"/>
              <w:left w:w="0" w:type="dxa"/>
              <w:bottom w:w="0" w:type="dxa"/>
              <w:right w:w="0" w:type="dxa"/>
            </w:tcMar>
            <w:vAlign w:val="center"/>
          </w:tcPr>
          <w:p w14:paraId="729D96F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8.0 (7.7 – 8.5)</w:t>
            </w:r>
          </w:p>
        </w:tc>
        <w:tc>
          <w:tcPr>
            <w:tcW w:w="708" w:type="dxa"/>
            <w:shd w:val="clear" w:color="auto" w:fill="FFFFFF"/>
            <w:tcMar>
              <w:top w:w="0" w:type="dxa"/>
              <w:left w:w="0" w:type="dxa"/>
              <w:bottom w:w="0" w:type="dxa"/>
              <w:right w:w="0" w:type="dxa"/>
            </w:tcMar>
            <w:vAlign w:val="center"/>
          </w:tcPr>
          <w:p w14:paraId="22B4677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0.035</w:t>
            </w:r>
          </w:p>
        </w:tc>
        <w:tc>
          <w:tcPr>
            <w:tcW w:w="1418" w:type="dxa"/>
            <w:shd w:val="clear" w:color="auto" w:fill="FFFFFF"/>
            <w:tcMar>
              <w:top w:w="0" w:type="dxa"/>
              <w:left w:w="0" w:type="dxa"/>
              <w:bottom w:w="0" w:type="dxa"/>
              <w:right w:w="0" w:type="dxa"/>
            </w:tcMar>
            <w:vAlign w:val="center"/>
          </w:tcPr>
          <w:p w14:paraId="7DF1A72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6.7 (5.6 – 7.2)</w:t>
            </w:r>
          </w:p>
        </w:tc>
        <w:tc>
          <w:tcPr>
            <w:tcW w:w="1417" w:type="dxa"/>
            <w:shd w:val="clear" w:color="auto" w:fill="FFFFFF"/>
            <w:tcMar>
              <w:top w:w="0" w:type="dxa"/>
              <w:left w:w="0" w:type="dxa"/>
              <w:bottom w:w="0" w:type="dxa"/>
              <w:right w:w="0" w:type="dxa"/>
            </w:tcMar>
            <w:vAlign w:val="center"/>
          </w:tcPr>
          <w:p w14:paraId="3AA57C9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8.1 (7.7 – 8.8)</w:t>
            </w:r>
          </w:p>
        </w:tc>
        <w:tc>
          <w:tcPr>
            <w:tcW w:w="709" w:type="dxa"/>
            <w:shd w:val="clear" w:color="auto" w:fill="FFFFFF"/>
            <w:tcMar>
              <w:top w:w="0" w:type="dxa"/>
              <w:left w:w="0" w:type="dxa"/>
              <w:bottom w:w="0" w:type="dxa"/>
              <w:right w:w="0" w:type="dxa"/>
            </w:tcMar>
            <w:vAlign w:val="center"/>
          </w:tcPr>
          <w:p w14:paraId="79A9CAB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0.002</w:t>
            </w:r>
          </w:p>
        </w:tc>
      </w:tr>
      <w:tr w:rsidR="00E415C7" w:rsidRPr="00E415C7" w14:paraId="1CBEFB98" w14:textId="77777777" w:rsidTr="00352B8A">
        <w:trPr>
          <w:cantSplit/>
          <w:jc w:val="center"/>
        </w:trPr>
        <w:tc>
          <w:tcPr>
            <w:tcW w:w="2079" w:type="dxa"/>
            <w:shd w:val="clear" w:color="auto" w:fill="FFFFFF"/>
            <w:tcMar>
              <w:top w:w="0" w:type="dxa"/>
              <w:left w:w="0" w:type="dxa"/>
              <w:bottom w:w="0" w:type="dxa"/>
              <w:right w:w="0" w:type="dxa"/>
            </w:tcMar>
            <w:vAlign w:val="center"/>
          </w:tcPr>
          <w:p w14:paraId="1EEE4D82"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 6 mL/kg PBW</w:t>
            </w:r>
          </w:p>
        </w:tc>
        <w:tc>
          <w:tcPr>
            <w:tcW w:w="1418" w:type="dxa"/>
            <w:shd w:val="clear" w:color="auto" w:fill="FFFFFF"/>
            <w:tcMar>
              <w:top w:w="0" w:type="dxa"/>
              <w:left w:w="0" w:type="dxa"/>
              <w:bottom w:w="0" w:type="dxa"/>
              <w:right w:w="0" w:type="dxa"/>
            </w:tcMar>
            <w:vAlign w:val="center"/>
          </w:tcPr>
          <w:p w14:paraId="372024E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15 (57.7)</w:t>
            </w:r>
          </w:p>
        </w:tc>
        <w:tc>
          <w:tcPr>
            <w:tcW w:w="1417" w:type="dxa"/>
            <w:shd w:val="clear" w:color="auto" w:fill="FFFFFF"/>
            <w:tcMar>
              <w:top w:w="0" w:type="dxa"/>
              <w:left w:w="0" w:type="dxa"/>
              <w:bottom w:w="0" w:type="dxa"/>
              <w:right w:w="0" w:type="dxa"/>
            </w:tcMar>
            <w:vAlign w:val="center"/>
          </w:tcPr>
          <w:p w14:paraId="6735B1D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(3.2)</w:t>
            </w:r>
          </w:p>
        </w:tc>
        <w:tc>
          <w:tcPr>
            <w:tcW w:w="756" w:type="dxa"/>
            <w:shd w:val="clear" w:color="auto" w:fill="FFFFFF"/>
            <w:tcMar>
              <w:top w:w="0" w:type="dxa"/>
              <w:left w:w="0" w:type="dxa"/>
              <w:bottom w:w="0" w:type="dxa"/>
              <w:right w:w="0" w:type="dxa"/>
            </w:tcMar>
            <w:vAlign w:val="center"/>
          </w:tcPr>
          <w:p w14:paraId="11F4C78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&lt; 0.001</w:t>
            </w:r>
          </w:p>
        </w:tc>
        <w:tc>
          <w:tcPr>
            <w:tcW w:w="1370" w:type="dxa"/>
            <w:shd w:val="clear" w:color="auto" w:fill="FFFFFF"/>
            <w:tcMar>
              <w:top w:w="0" w:type="dxa"/>
              <w:left w:w="0" w:type="dxa"/>
              <w:bottom w:w="0" w:type="dxa"/>
              <w:right w:w="0" w:type="dxa"/>
            </w:tcMar>
            <w:vAlign w:val="center"/>
          </w:tcPr>
          <w:p w14:paraId="7698070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10 (30.3)</w:t>
            </w:r>
          </w:p>
        </w:tc>
        <w:tc>
          <w:tcPr>
            <w:tcW w:w="1418" w:type="dxa"/>
            <w:shd w:val="clear" w:color="auto" w:fill="FFFFFF"/>
            <w:tcMar>
              <w:top w:w="0" w:type="dxa"/>
              <w:left w:w="0" w:type="dxa"/>
              <w:bottom w:w="0" w:type="dxa"/>
              <w:right w:w="0" w:type="dxa"/>
            </w:tcMar>
            <w:vAlign w:val="center"/>
          </w:tcPr>
          <w:p w14:paraId="4153323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(5.7)</w:t>
            </w:r>
          </w:p>
        </w:tc>
        <w:tc>
          <w:tcPr>
            <w:tcW w:w="709" w:type="dxa"/>
            <w:shd w:val="clear" w:color="auto" w:fill="FFFFFF"/>
            <w:tcMar>
              <w:top w:w="0" w:type="dxa"/>
              <w:left w:w="0" w:type="dxa"/>
              <w:bottom w:w="0" w:type="dxa"/>
              <w:right w:w="0" w:type="dxa"/>
            </w:tcMar>
            <w:vAlign w:val="center"/>
          </w:tcPr>
          <w:p w14:paraId="2FBB817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0.019</w:t>
            </w:r>
          </w:p>
        </w:tc>
        <w:tc>
          <w:tcPr>
            <w:tcW w:w="1417" w:type="dxa"/>
            <w:shd w:val="clear" w:color="auto" w:fill="FFFFFF"/>
            <w:tcMar>
              <w:top w:w="0" w:type="dxa"/>
              <w:left w:w="0" w:type="dxa"/>
              <w:bottom w:w="0" w:type="dxa"/>
              <w:right w:w="0" w:type="dxa"/>
            </w:tcMar>
            <w:vAlign w:val="center"/>
          </w:tcPr>
          <w:p w14:paraId="47627F4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(33.3)</w:t>
            </w:r>
          </w:p>
        </w:tc>
        <w:tc>
          <w:tcPr>
            <w:tcW w:w="1418" w:type="dxa"/>
            <w:shd w:val="clear" w:color="auto" w:fill="FFFFFF"/>
            <w:tcMar>
              <w:top w:w="0" w:type="dxa"/>
              <w:left w:w="0" w:type="dxa"/>
              <w:bottom w:w="0" w:type="dxa"/>
              <w:right w:w="0" w:type="dxa"/>
            </w:tcMar>
            <w:vAlign w:val="center"/>
          </w:tcPr>
          <w:p w14:paraId="28B8D65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(3.7)</w:t>
            </w:r>
          </w:p>
        </w:tc>
        <w:tc>
          <w:tcPr>
            <w:tcW w:w="708" w:type="dxa"/>
            <w:shd w:val="clear" w:color="auto" w:fill="FFFFFF"/>
            <w:tcMar>
              <w:top w:w="0" w:type="dxa"/>
              <w:left w:w="0" w:type="dxa"/>
              <w:bottom w:w="0" w:type="dxa"/>
              <w:right w:w="0" w:type="dxa"/>
            </w:tcMar>
            <w:vAlign w:val="center"/>
          </w:tcPr>
          <w:p w14:paraId="560315B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0.030</w:t>
            </w:r>
          </w:p>
        </w:tc>
        <w:tc>
          <w:tcPr>
            <w:tcW w:w="1418" w:type="dxa"/>
            <w:shd w:val="clear" w:color="auto" w:fill="FFFFFF"/>
            <w:tcMar>
              <w:top w:w="0" w:type="dxa"/>
              <w:left w:w="0" w:type="dxa"/>
              <w:bottom w:w="0" w:type="dxa"/>
              <w:right w:w="0" w:type="dxa"/>
            </w:tcMar>
            <w:vAlign w:val="center"/>
          </w:tcPr>
          <w:p w14:paraId="4F64754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(41.7)</w:t>
            </w:r>
          </w:p>
        </w:tc>
        <w:tc>
          <w:tcPr>
            <w:tcW w:w="1417" w:type="dxa"/>
            <w:shd w:val="clear" w:color="auto" w:fill="FFFFFF"/>
            <w:tcMar>
              <w:top w:w="0" w:type="dxa"/>
              <w:left w:w="0" w:type="dxa"/>
              <w:bottom w:w="0" w:type="dxa"/>
              <w:right w:w="0" w:type="dxa"/>
            </w:tcMar>
            <w:vAlign w:val="center"/>
          </w:tcPr>
          <w:p w14:paraId="5BF40B4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(4.2)</w:t>
            </w:r>
          </w:p>
        </w:tc>
        <w:tc>
          <w:tcPr>
            <w:tcW w:w="709" w:type="dxa"/>
            <w:shd w:val="clear" w:color="auto" w:fill="FFFFFF"/>
            <w:tcMar>
              <w:top w:w="0" w:type="dxa"/>
              <w:left w:w="0" w:type="dxa"/>
              <w:bottom w:w="0" w:type="dxa"/>
              <w:right w:w="0" w:type="dxa"/>
            </w:tcMar>
            <w:vAlign w:val="center"/>
          </w:tcPr>
          <w:p w14:paraId="3C6228A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0.018</w:t>
            </w:r>
          </w:p>
        </w:tc>
      </w:tr>
      <w:tr w:rsidR="00E415C7" w:rsidRPr="00E415C7" w14:paraId="1CA14464" w14:textId="77777777" w:rsidTr="00352B8A">
        <w:trPr>
          <w:cantSplit/>
          <w:jc w:val="center"/>
        </w:trPr>
        <w:tc>
          <w:tcPr>
            <w:tcW w:w="2079" w:type="dxa"/>
            <w:shd w:val="clear" w:color="auto" w:fill="FFFFFF"/>
            <w:tcMar>
              <w:top w:w="0" w:type="dxa"/>
              <w:left w:w="0" w:type="dxa"/>
              <w:bottom w:w="0" w:type="dxa"/>
              <w:right w:w="0" w:type="dxa"/>
            </w:tcMar>
            <w:vAlign w:val="center"/>
          </w:tcPr>
          <w:p w14:paraId="65C6B708"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8–10 mL/kg PBW</w:t>
            </w:r>
          </w:p>
        </w:tc>
        <w:tc>
          <w:tcPr>
            <w:tcW w:w="1418" w:type="dxa"/>
            <w:shd w:val="clear" w:color="auto" w:fill="FFFFFF"/>
            <w:tcMar>
              <w:top w:w="0" w:type="dxa"/>
              <w:left w:w="0" w:type="dxa"/>
              <w:bottom w:w="0" w:type="dxa"/>
              <w:right w:w="0" w:type="dxa"/>
            </w:tcMar>
            <w:vAlign w:val="center"/>
          </w:tcPr>
          <w:p w14:paraId="13688C5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(3.8)</w:t>
            </w:r>
          </w:p>
        </w:tc>
        <w:tc>
          <w:tcPr>
            <w:tcW w:w="1417" w:type="dxa"/>
            <w:shd w:val="clear" w:color="auto" w:fill="FFFFFF"/>
            <w:tcMar>
              <w:top w:w="0" w:type="dxa"/>
              <w:left w:w="0" w:type="dxa"/>
              <w:bottom w:w="0" w:type="dxa"/>
              <w:right w:w="0" w:type="dxa"/>
            </w:tcMar>
            <w:vAlign w:val="center"/>
          </w:tcPr>
          <w:p w14:paraId="2CDBD42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24 (77.4)</w:t>
            </w:r>
          </w:p>
        </w:tc>
        <w:tc>
          <w:tcPr>
            <w:tcW w:w="756" w:type="dxa"/>
            <w:shd w:val="clear" w:color="auto" w:fill="FFFFFF"/>
            <w:tcMar>
              <w:top w:w="0" w:type="dxa"/>
              <w:left w:w="0" w:type="dxa"/>
              <w:bottom w:w="0" w:type="dxa"/>
              <w:right w:w="0" w:type="dxa"/>
            </w:tcMar>
            <w:vAlign w:val="center"/>
          </w:tcPr>
          <w:p w14:paraId="0867602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&lt; 0.001</w:t>
            </w:r>
          </w:p>
        </w:tc>
        <w:tc>
          <w:tcPr>
            <w:tcW w:w="1370" w:type="dxa"/>
            <w:shd w:val="clear" w:color="auto" w:fill="FFFFFF"/>
            <w:tcMar>
              <w:top w:w="0" w:type="dxa"/>
              <w:left w:w="0" w:type="dxa"/>
              <w:bottom w:w="0" w:type="dxa"/>
              <w:right w:w="0" w:type="dxa"/>
            </w:tcMar>
            <w:vAlign w:val="center"/>
          </w:tcPr>
          <w:p w14:paraId="00E136B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(15.2)</w:t>
            </w:r>
          </w:p>
        </w:tc>
        <w:tc>
          <w:tcPr>
            <w:tcW w:w="1418" w:type="dxa"/>
            <w:shd w:val="clear" w:color="auto" w:fill="FFFFFF"/>
            <w:tcMar>
              <w:top w:w="0" w:type="dxa"/>
              <w:left w:w="0" w:type="dxa"/>
              <w:bottom w:w="0" w:type="dxa"/>
              <w:right w:w="0" w:type="dxa"/>
            </w:tcMar>
            <w:vAlign w:val="center"/>
          </w:tcPr>
          <w:p w14:paraId="5AFC4C2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19 (54.3)</w:t>
            </w:r>
          </w:p>
        </w:tc>
        <w:tc>
          <w:tcPr>
            <w:tcW w:w="709" w:type="dxa"/>
            <w:shd w:val="clear" w:color="auto" w:fill="FFFFFF"/>
            <w:tcMar>
              <w:top w:w="0" w:type="dxa"/>
              <w:left w:w="0" w:type="dxa"/>
              <w:bottom w:w="0" w:type="dxa"/>
              <w:right w:w="0" w:type="dxa"/>
            </w:tcMar>
            <w:vAlign w:val="center"/>
          </w:tcPr>
          <w:p w14:paraId="1C01D62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0.002</w:t>
            </w:r>
          </w:p>
        </w:tc>
        <w:tc>
          <w:tcPr>
            <w:tcW w:w="1417" w:type="dxa"/>
            <w:shd w:val="clear" w:color="auto" w:fill="FFFFFF"/>
            <w:tcMar>
              <w:top w:w="0" w:type="dxa"/>
              <w:left w:w="0" w:type="dxa"/>
              <w:bottom w:w="0" w:type="dxa"/>
              <w:right w:w="0" w:type="dxa"/>
            </w:tcMar>
            <w:vAlign w:val="center"/>
          </w:tcPr>
          <w:p w14:paraId="0D804EC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 (26.7)</w:t>
            </w:r>
          </w:p>
        </w:tc>
        <w:tc>
          <w:tcPr>
            <w:tcW w:w="1418" w:type="dxa"/>
            <w:shd w:val="clear" w:color="auto" w:fill="FFFFFF"/>
            <w:tcMar>
              <w:top w:w="0" w:type="dxa"/>
              <w:left w:w="0" w:type="dxa"/>
              <w:bottom w:w="0" w:type="dxa"/>
              <w:right w:w="0" w:type="dxa"/>
            </w:tcMar>
            <w:vAlign w:val="center"/>
          </w:tcPr>
          <w:p w14:paraId="0E5B419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13 (48.1)</w:t>
            </w:r>
          </w:p>
        </w:tc>
        <w:tc>
          <w:tcPr>
            <w:tcW w:w="708" w:type="dxa"/>
            <w:shd w:val="clear" w:color="auto" w:fill="FFFFFF"/>
            <w:tcMar>
              <w:top w:w="0" w:type="dxa"/>
              <w:left w:w="0" w:type="dxa"/>
              <w:bottom w:w="0" w:type="dxa"/>
              <w:right w:w="0" w:type="dxa"/>
            </w:tcMar>
            <w:vAlign w:val="center"/>
          </w:tcPr>
          <w:p w14:paraId="5DF0567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0.303</w:t>
            </w:r>
          </w:p>
        </w:tc>
        <w:tc>
          <w:tcPr>
            <w:tcW w:w="1418" w:type="dxa"/>
            <w:shd w:val="clear" w:color="auto" w:fill="FFFFFF"/>
            <w:tcMar>
              <w:top w:w="0" w:type="dxa"/>
              <w:left w:w="0" w:type="dxa"/>
              <w:bottom w:w="0" w:type="dxa"/>
              <w:right w:w="0" w:type="dxa"/>
            </w:tcMar>
            <w:vAlign w:val="center"/>
          </w:tcPr>
          <w:p w14:paraId="6832ACF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(8.3)</w:t>
            </w:r>
          </w:p>
        </w:tc>
        <w:tc>
          <w:tcPr>
            <w:tcW w:w="1417" w:type="dxa"/>
            <w:shd w:val="clear" w:color="auto" w:fill="FFFFFF"/>
            <w:tcMar>
              <w:top w:w="0" w:type="dxa"/>
              <w:left w:w="0" w:type="dxa"/>
              <w:bottom w:w="0" w:type="dxa"/>
              <w:right w:w="0" w:type="dxa"/>
            </w:tcMar>
            <w:vAlign w:val="center"/>
          </w:tcPr>
          <w:p w14:paraId="7B22320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11 (45.8)</w:t>
            </w:r>
          </w:p>
        </w:tc>
        <w:tc>
          <w:tcPr>
            <w:tcW w:w="709" w:type="dxa"/>
            <w:shd w:val="clear" w:color="auto" w:fill="FFFFFF"/>
            <w:tcMar>
              <w:top w:w="0" w:type="dxa"/>
              <w:left w:w="0" w:type="dxa"/>
              <w:bottom w:w="0" w:type="dxa"/>
              <w:right w:w="0" w:type="dxa"/>
            </w:tcMar>
            <w:vAlign w:val="center"/>
          </w:tcPr>
          <w:p w14:paraId="69E54BF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0.061</w:t>
            </w:r>
          </w:p>
        </w:tc>
      </w:tr>
      <w:tr w:rsidR="00E415C7" w:rsidRPr="00E415C7" w14:paraId="469C2C03" w14:textId="77777777" w:rsidTr="00352B8A">
        <w:trPr>
          <w:cantSplit/>
          <w:jc w:val="center"/>
        </w:trPr>
        <w:tc>
          <w:tcPr>
            <w:tcW w:w="2079" w:type="dxa"/>
            <w:shd w:val="clear" w:color="auto" w:fill="FFFFFF"/>
            <w:tcMar>
              <w:top w:w="0" w:type="dxa"/>
              <w:left w:w="0" w:type="dxa"/>
              <w:bottom w:w="0" w:type="dxa"/>
              <w:right w:w="0" w:type="dxa"/>
            </w:tcMar>
            <w:vAlign w:val="center"/>
          </w:tcPr>
          <w:p w14:paraId="71C96021"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&gt; 10 mL/kg PBW</w:t>
            </w:r>
          </w:p>
        </w:tc>
        <w:tc>
          <w:tcPr>
            <w:tcW w:w="1418" w:type="dxa"/>
            <w:shd w:val="clear" w:color="auto" w:fill="FFFFFF"/>
            <w:tcMar>
              <w:top w:w="0" w:type="dxa"/>
              <w:left w:w="0" w:type="dxa"/>
              <w:bottom w:w="0" w:type="dxa"/>
              <w:right w:w="0" w:type="dxa"/>
            </w:tcMar>
            <w:vAlign w:val="center"/>
          </w:tcPr>
          <w:p w14:paraId="5579CDD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(3.8)</w:t>
            </w:r>
          </w:p>
        </w:tc>
        <w:tc>
          <w:tcPr>
            <w:tcW w:w="1417" w:type="dxa"/>
            <w:shd w:val="clear" w:color="auto" w:fill="FFFFFF"/>
            <w:tcMar>
              <w:top w:w="0" w:type="dxa"/>
              <w:left w:w="0" w:type="dxa"/>
              <w:bottom w:w="0" w:type="dxa"/>
              <w:right w:w="0" w:type="dxa"/>
            </w:tcMar>
            <w:vAlign w:val="center"/>
          </w:tcPr>
          <w:p w14:paraId="3CDABB0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 (0.0)</w:t>
            </w:r>
          </w:p>
        </w:tc>
        <w:tc>
          <w:tcPr>
            <w:tcW w:w="756" w:type="dxa"/>
            <w:shd w:val="clear" w:color="auto" w:fill="FFFFFF"/>
            <w:tcMar>
              <w:top w:w="0" w:type="dxa"/>
              <w:left w:w="0" w:type="dxa"/>
              <w:bottom w:w="0" w:type="dxa"/>
              <w:right w:w="0" w:type="dxa"/>
            </w:tcMar>
            <w:vAlign w:val="center"/>
          </w:tcPr>
          <w:p w14:paraId="2E46A48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0.929</w:t>
            </w:r>
          </w:p>
        </w:tc>
        <w:tc>
          <w:tcPr>
            <w:tcW w:w="1370" w:type="dxa"/>
            <w:shd w:val="clear" w:color="auto" w:fill="FFFFFF"/>
            <w:tcMar>
              <w:top w:w="0" w:type="dxa"/>
              <w:left w:w="0" w:type="dxa"/>
              <w:bottom w:w="0" w:type="dxa"/>
              <w:right w:w="0" w:type="dxa"/>
            </w:tcMar>
            <w:vAlign w:val="center"/>
          </w:tcPr>
          <w:p w14:paraId="6723DCA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 (9.1)</w:t>
            </w:r>
          </w:p>
        </w:tc>
        <w:tc>
          <w:tcPr>
            <w:tcW w:w="1418" w:type="dxa"/>
            <w:shd w:val="clear" w:color="auto" w:fill="FFFFFF"/>
            <w:tcMar>
              <w:top w:w="0" w:type="dxa"/>
              <w:left w:w="0" w:type="dxa"/>
              <w:bottom w:w="0" w:type="dxa"/>
              <w:right w:w="0" w:type="dxa"/>
            </w:tcMar>
            <w:vAlign w:val="center"/>
          </w:tcPr>
          <w:p w14:paraId="65D6248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(2.9)</w:t>
            </w:r>
          </w:p>
        </w:tc>
        <w:tc>
          <w:tcPr>
            <w:tcW w:w="709" w:type="dxa"/>
            <w:shd w:val="clear" w:color="auto" w:fill="FFFFFF"/>
            <w:tcMar>
              <w:top w:w="0" w:type="dxa"/>
              <w:left w:w="0" w:type="dxa"/>
              <w:bottom w:w="0" w:type="dxa"/>
              <w:right w:w="0" w:type="dxa"/>
            </w:tcMar>
            <w:vAlign w:val="center"/>
          </w:tcPr>
          <w:p w14:paraId="6343372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0.564</w:t>
            </w:r>
          </w:p>
        </w:tc>
        <w:tc>
          <w:tcPr>
            <w:tcW w:w="1417" w:type="dxa"/>
            <w:shd w:val="clear" w:color="auto" w:fill="FFFFFF"/>
            <w:tcMar>
              <w:top w:w="0" w:type="dxa"/>
              <w:left w:w="0" w:type="dxa"/>
              <w:bottom w:w="0" w:type="dxa"/>
              <w:right w:w="0" w:type="dxa"/>
            </w:tcMar>
            <w:vAlign w:val="center"/>
          </w:tcPr>
          <w:p w14:paraId="24A818F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(6.7)</w:t>
            </w:r>
          </w:p>
        </w:tc>
        <w:tc>
          <w:tcPr>
            <w:tcW w:w="1418" w:type="dxa"/>
            <w:shd w:val="clear" w:color="auto" w:fill="FFFFFF"/>
            <w:tcMar>
              <w:top w:w="0" w:type="dxa"/>
              <w:left w:w="0" w:type="dxa"/>
              <w:bottom w:w="0" w:type="dxa"/>
              <w:right w:w="0" w:type="dxa"/>
            </w:tcMar>
            <w:vAlign w:val="center"/>
          </w:tcPr>
          <w:p w14:paraId="5FD31D0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 (0.0)</w:t>
            </w:r>
          </w:p>
        </w:tc>
        <w:tc>
          <w:tcPr>
            <w:tcW w:w="708" w:type="dxa"/>
            <w:shd w:val="clear" w:color="auto" w:fill="FFFFFF"/>
            <w:tcMar>
              <w:top w:w="0" w:type="dxa"/>
              <w:left w:w="0" w:type="dxa"/>
              <w:bottom w:w="0" w:type="dxa"/>
              <w:right w:w="0" w:type="dxa"/>
            </w:tcMar>
            <w:vAlign w:val="center"/>
          </w:tcPr>
          <w:p w14:paraId="410DE9E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0.763</w:t>
            </w:r>
          </w:p>
        </w:tc>
        <w:tc>
          <w:tcPr>
            <w:tcW w:w="1418" w:type="dxa"/>
            <w:shd w:val="clear" w:color="auto" w:fill="FFFFFF"/>
            <w:tcMar>
              <w:top w:w="0" w:type="dxa"/>
              <w:left w:w="0" w:type="dxa"/>
              <w:bottom w:w="0" w:type="dxa"/>
              <w:right w:w="0" w:type="dxa"/>
            </w:tcMar>
            <w:vAlign w:val="center"/>
          </w:tcPr>
          <w:p w14:paraId="4DD2A0D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(8.3)</w:t>
            </w:r>
          </w:p>
        </w:tc>
        <w:tc>
          <w:tcPr>
            <w:tcW w:w="1417" w:type="dxa"/>
            <w:shd w:val="clear" w:color="auto" w:fill="FFFFFF"/>
            <w:tcMar>
              <w:top w:w="0" w:type="dxa"/>
              <w:left w:w="0" w:type="dxa"/>
              <w:bottom w:w="0" w:type="dxa"/>
              <w:right w:w="0" w:type="dxa"/>
            </w:tcMar>
            <w:vAlign w:val="center"/>
          </w:tcPr>
          <w:p w14:paraId="2470A60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(4.2)</w:t>
            </w:r>
          </w:p>
        </w:tc>
        <w:tc>
          <w:tcPr>
            <w:tcW w:w="709" w:type="dxa"/>
            <w:shd w:val="clear" w:color="auto" w:fill="FFFFFF"/>
            <w:tcMar>
              <w:top w:w="0" w:type="dxa"/>
              <w:left w:w="0" w:type="dxa"/>
              <w:bottom w:w="0" w:type="dxa"/>
              <w:right w:w="0" w:type="dxa"/>
            </w:tcMar>
            <w:vAlign w:val="center"/>
          </w:tcPr>
          <w:p w14:paraId="109F340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1.000</w:t>
            </w:r>
          </w:p>
        </w:tc>
      </w:tr>
      <w:tr w:rsidR="00E415C7" w:rsidRPr="00E415C7" w14:paraId="6E18DAAF" w14:textId="77777777" w:rsidTr="00352B8A">
        <w:trPr>
          <w:cantSplit/>
          <w:jc w:val="center"/>
        </w:trPr>
        <w:tc>
          <w:tcPr>
            <w:tcW w:w="2079" w:type="dxa"/>
            <w:shd w:val="clear" w:color="auto" w:fill="FFFFFF"/>
            <w:tcMar>
              <w:top w:w="0" w:type="dxa"/>
              <w:left w:w="0" w:type="dxa"/>
              <w:bottom w:w="0" w:type="dxa"/>
              <w:right w:w="0" w:type="dxa"/>
            </w:tcMar>
            <w:vAlign w:val="center"/>
          </w:tcPr>
          <w:p w14:paraId="70515AC2"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Peak pressure, cmH</w:t>
            </w:r>
            <w:r w:rsidRPr="00E415C7">
              <w:rPr>
                <w:rFonts w:eastAsia="Arial" w:cs="Times New Roman"/>
                <w:color w:val="111111"/>
                <w:sz w:val="18"/>
                <w:szCs w:val="18"/>
                <w:vertAlign w:val="subscript"/>
              </w:rPr>
              <w:t>2</w:t>
            </w:r>
            <w:r w:rsidRPr="00E415C7">
              <w:rPr>
                <w:rFonts w:eastAsia="Arial" w:cs="Times New Roman"/>
                <w:color w:val="111111"/>
                <w:sz w:val="18"/>
                <w:szCs w:val="18"/>
              </w:rPr>
              <w:t>O</w:t>
            </w:r>
          </w:p>
        </w:tc>
        <w:tc>
          <w:tcPr>
            <w:tcW w:w="1418" w:type="dxa"/>
            <w:shd w:val="clear" w:color="auto" w:fill="FFFFFF"/>
            <w:tcMar>
              <w:top w:w="0" w:type="dxa"/>
              <w:left w:w="0" w:type="dxa"/>
              <w:bottom w:w="0" w:type="dxa"/>
              <w:right w:w="0" w:type="dxa"/>
            </w:tcMar>
            <w:vAlign w:val="center"/>
          </w:tcPr>
          <w:p w14:paraId="7C13C55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23 (18 – 31)</w:t>
            </w:r>
          </w:p>
        </w:tc>
        <w:tc>
          <w:tcPr>
            <w:tcW w:w="1417" w:type="dxa"/>
            <w:shd w:val="clear" w:color="auto" w:fill="FFFFFF"/>
            <w:tcMar>
              <w:top w:w="0" w:type="dxa"/>
              <w:left w:w="0" w:type="dxa"/>
              <w:bottom w:w="0" w:type="dxa"/>
              <w:right w:w="0" w:type="dxa"/>
            </w:tcMar>
            <w:vAlign w:val="center"/>
          </w:tcPr>
          <w:p w14:paraId="1D86F7B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 (21 – 30)</w:t>
            </w:r>
          </w:p>
        </w:tc>
        <w:tc>
          <w:tcPr>
            <w:tcW w:w="756" w:type="dxa"/>
            <w:shd w:val="clear" w:color="auto" w:fill="FFFFFF"/>
            <w:tcMar>
              <w:top w:w="0" w:type="dxa"/>
              <w:left w:w="0" w:type="dxa"/>
              <w:bottom w:w="0" w:type="dxa"/>
              <w:right w:w="0" w:type="dxa"/>
            </w:tcMar>
            <w:vAlign w:val="center"/>
          </w:tcPr>
          <w:p w14:paraId="5DDA289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0.284</w:t>
            </w:r>
          </w:p>
        </w:tc>
        <w:tc>
          <w:tcPr>
            <w:tcW w:w="1370" w:type="dxa"/>
            <w:shd w:val="clear" w:color="auto" w:fill="FFFFFF"/>
            <w:tcMar>
              <w:top w:w="0" w:type="dxa"/>
              <w:left w:w="0" w:type="dxa"/>
              <w:bottom w:w="0" w:type="dxa"/>
              <w:right w:w="0" w:type="dxa"/>
            </w:tcMar>
            <w:vAlign w:val="center"/>
          </w:tcPr>
          <w:p w14:paraId="1553B4B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24 (19 – 30)</w:t>
            </w:r>
          </w:p>
        </w:tc>
        <w:tc>
          <w:tcPr>
            <w:tcW w:w="1418" w:type="dxa"/>
            <w:shd w:val="clear" w:color="auto" w:fill="FFFFFF"/>
            <w:tcMar>
              <w:top w:w="0" w:type="dxa"/>
              <w:left w:w="0" w:type="dxa"/>
              <w:bottom w:w="0" w:type="dxa"/>
              <w:right w:w="0" w:type="dxa"/>
            </w:tcMar>
            <w:vAlign w:val="center"/>
          </w:tcPr>
          <w:p w14:paraId="4747DEF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 (21 – 32)</w:t>
            </w:r>
          </w:p>
        </w:tc>
        <w:tc>
          <w:tcPr>
            <w:tcW w:w="709" w:type="dxa"/>
            <w:shd w:val="clear" w:color="auto" w:fill="FFFFFF"/>
            <w:tcMar>
              <w:top w:w="0" w:type="dxa"/>
              <w:left w:w="0" w:type="dxa"/>
              <w:bottom w:w="0" w:type="dxa"/>
              <w:right w:w="0" w:type="dxa"/>
            </w:tcMar>
            <w:vAlign w:val="center"/>
          </w:tcPr>
          <w:p w14:paraId="2B417C7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0.267</w:t>
            </w:r>
          </w:p>
        </w:tc>
        <w:tc>
          <w:tcPr>
            <w:tcW w:w="1417" w:type="dxa"/>
            <w:shd w:val="clear" w:color="auto" w:fill="FFFFFF"/>
            <w:tcMar>
              <w:top w:w="0" w:type="dxa"/>
              <w:left w:w="0" w:type="dxa"/>
              <w:bottom w:w="0" w:type="dxa"/>
              <w:right w:w="0" w:type="dxa"/>
            </w:tcMar>
            <w:vAlign w:val="center"/>
          </w:tcPr>
          <w:p w14:paraId="0A50360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23 (17 – 30)</w:t>
            </w:r>
          </w:p>
        </w:tc>
        <w:tc>
          <w:tcPr>
            <w:tcW w:w="1418" w:type="dxa"/>
            <w:shd w:val="clear" w:color="auto" w:fill="FFFFFF"/>
            <w:tcMar>
              <w:top w:w="0" w:type="dxa"/>
              <w:left w:w="0" w:type="dxa"/>
              <w:bottom w:w="0" w:type="dxa"/>
              <w:right w:w="0" w:type="dxa"/>
            </w:tcMar>
            <w:vAlign w:val="center"/>
          </w:tcPr>
          <w:p w14:paraId="423458E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 (21 – 32)</w:t>
            </w:r>
          </w:p>
        </w:tc>
        <w:tc>
          <w:tcPr>
            <w:tcW w:w="708" w:type="dxa"/>
            <w:shd w:val="clear" w:color="auto" w:fill="FFFFFF"/>
            <w:tcMar>
              <w:top w:w="0" w:type="dxa"/>
              <w:left w:w="0" w:type="dxa"/>
              <w:bottom w:w="0" w:type="dxa"/>
              <w:right w:w="0" w:type="dxa"/>
            </w:tcMar>
            <w:vAlign w:val="center"/>
          </w:tcPr>
          <w:p w14:paraId="6D431A3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0.319</w:t>
            </w:r>
          </w:p>
        </w:tc>
        <w:tc>
          <w:tcPr>
            <w:tcW w:w="1418" w:type="dxa"/>
            <w:shd w:val="clear" w:color="auto" w:fill="FFFFFF"/>
            <w:tcMar>
              <w:top w:w="0" w:type="dxa"/>
              <w:left w:w="0" w:type="dxa"/>
              <w:bottom w:w="0" w:type="dxa"/>
              <w:right w:w="0" w:type="dxa"/>
            </w:tcMar>
            <w:vAlign w:val="center"/>
          </w:tcPr>
          <w:p w14:paraId="42508AD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22 (16 – 25)</w:t>
            </w:r>
          </w:p>
        </w:tc>
        <w:tc>
          <w:tcPr>
            <w:tcW w:w="1417" w:type="dxa"/>
            <w:shd w:val="clear" w:color="auto" w:fill="FFFFFF"/>
            <w:tcMar>
              <w:top w:w="0" w:type="dxa"/>
              <w:left w:w="0" w:type="dxa"/>
              <w:bottom w:w="0" w:type="dxa"/>
              <w:right w:w="0" w:type="dxa"/>
            </w:tcMar>
            <w:vAlign w:val="center"/>
          </w:tcPr>
          <w:p w14:paraId="26EB270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23 (19 – 30)</w:t>
            </w:r>
          </w:p>
        </w:tc>
        <w:tc>
          <w:tcPr>
            <w:tcW w:w="709" w:type="dxa"/>
            <w:shd w:val="clear" w:color="auto" w:fill="FFFFFF"/>
            <w:tcMar>
              <w:top w:w="0" w:type="dxa"/>
              <w:left w:w="0" w:type="dxa"/>
              <w:bottom w:w="0" w:type="dxa"/>
              <w:right w:w="0" w:type="dxa"/>
            </w:tcMar>
            <w:vAlign w:val="center"/>
          </w:tcPr>
          <w:p w14:paraId="264632D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0.212</w:t>
            </w:r>
          </w:p>
        </w:tc>
      </w:tr>
      <w:tr w:rsidR="00E415C7" w:rsidRPr="00E415C7" w14:paraId="6D446511" w14:textId="77777777" w:rsidTr="00352B8A">
        <w:trPr>
          <w:cantSplit/>
          <w:jc w:val="center"/>
        </w:trPr>
        <w:tc>
          <w:tcPr>
            <w:tcW w:w="2079" w:type="dxa"/>
            <w:shd w:val="clear" w:color="auto" w:fill="FFFFFF"/>
            <w:tcMar>
              <w:top w:w="0" w:type="dxa"/>
              <w:left w:w="0" w:type="dxa"/>
              <w:bottom w:w="0" w:type="dxa"/>
              <w:right w:w="0" w:type="dxa"/>
            </w:tcMar>
            <w:vAlign w:val="center"/>
          </w:tcPr>
          <w:p w14:paraId="4A8A6C73"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Plateau pressure, cmH</w:t>
            </w:r>
            <w:r w:rsidRPr="00E415C7">
              <w:rPr>
                <w:rFonts w:eastAsia="Arial" w:cs="Times New Roman"/>
                <w:color w:val="111111"/>
                <w:sz w:val="18"/>
                <w:szCs w:val="18"/>
                <w:vertAlign w:val="subscript"/>
              </w:rPr>
              <w:t>2</w:t>
            </w:r>
            <w:r w:rsidRPr="00E415C7">
              <w:rPr>
                <w:rFonts w:eastAsia="Arial" w:cs="Times New Roman"/>
                <w:color w:val="111111"/>
                <w:sz w:val="18"/>
                <w:szCs w:val="18"/>
              </w:rPr>
              <w:t>O</w:t>
            </w:r>
          </w:p>
        </w:tc>
        <w:tc>
          <w:tcPr>
            <w:tcW w:w="1418" w:type="dxa"/>
            <w:shd w:val="clear" w:color="auto" w:fill="FFFFFF"/>
            <w:tcMar>
              <w:top w:w="0" w:type="dxa"/>
              <w:left w:w="0" w:type="dxa"/>
              <w:bottom w:w="0" w:type="dxa"/>
              <w:right w:w="0" w:type="dxa"/>
            </w:tcMar>
            <w:vAlign w:val="center"/>
          </w:tcPr>
          <w:p w14:paraId="3B6F61C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18 (15 – 20)</w:t>
            </w:r>
          </w:p>
        </w:tc>
        <w:tc>
          <w:tcPr>
            <w:tcW w:w="1417" w:type="dxa"/>
            <w:shd w:val="clear" w:color="auto" w:fill="FFFFFF"/>
            <w:tcMar>
              <w:top w:w="0" w:type="dxa"/>
              <w:left w:w="0" w:type="dxa"/>
              <w:bottom w:w="0" w:type="dxa"/>
              <w:right w:w="0" w:type="dxa"/>
            </w:tcMar>
            <w:vAlign w:val="center"/>
          </w:tcPr>
          <w:p w14:paraId="3B07D02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17 (15 – 20)</w:t>
            </w:r>
          </w:p>
        </w:tc>
        <w:tc>
          <w:tcPr>
            <w:tcW w:w="756" w:type="dxa"/>
            <w:shd w:val="clear" w:color="auto" w:fill="FFFFFF"/>
            <w:tcMar>
              <w:top w:w="0" w:type="dxa"/>
              <w:left w:w="0" w:type="dxa"/>
              <w:bottom w:w="0" w:type="dxa"/>
              <w:right w:w="0" w:type="dxa"/>
            </w:tcMar>
            <w:vAlign w:val="center"/>
          </w:tcPr>
          <w:p w14:paraId="35C8A05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0.944</w:t>
            </w:r>
          </w:p>
        </w:tc>
        <w:tc>
          <w:tcPr>
            <w:tcW w:w="1370" w:type="dxa"/>
            <w:shd w:val="clear" w:color="auto" w:fill="FFFFFF"/>
            <w:tcMar>
              <w:top w:w="0" w:type="dxa"/>
              <w:left w:w="0" w:type="dxa"/>
              <w:bottom w:w="0" w:type="dxa"/>
              <w:right w:w="0" w:type="dxa"/>
            </w:tcMar>
            <w:vAlign w:val="center"/>
          </w:tcPr>
          <w:p w14:paraId="6CBAEF7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17 (14 – 19)</w:t>
            </w:r>
          </w:p>
        </w:tc>
        <w:tc>
          <w:tcPr>
            <w:tcW w:w="1418" w:type="dxa"/>
            <w:shd w:val="clear" w:color="auto" w:fill="FFFFFF"/>
            <w:tcMar>
              <w:top w:w="0" w:type="dxa"/>
              <w:left w:w="0" w:type="dxa"/>
              <w:bottom w:w="0" w:type="dxa"/>
              <w:right w:w="0" w:type="dxa"/>
            </w:tcMar>
            <w:vAlign w:val="center"/>
          </w:tcPr>
          <w:p w14:paraId="5A823A6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17 (15 – 20)</w:t>
            </w:r>
          </w:p>
        </w:tc>
        <w:tc>
          <w:tcPr>
            <w:tcW w:w="709" w:type="dxa"/>
            <w:shd w:val="clear" w:color="auto" w:fill="FFFFFF"/>
            <w:tcMar>
              <w:top w:w="0" w:type="dxa"/>
              <w:left w:w="0" w:type="dxa"/>
              <w:bottom w:w="0" w:type="dxa"/>
              <w:right w:w="0" w:type="dxa"/>
            </w:tcMar>
            <w:vAlign w:val="center"/>
          </w:tcPr>
          <w:p w14:paraId="5107002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0.408</w:t>
            </w:r>
          </w:p>
        </w:tc>
        <w:tc>
          <w:tcPr>
            <w:tcW w:w="1417" w:type="dxa"/>
            <w:shd w:val="clear" w:color="auto" w:fill="FFFFFF"/>
            <w:tcMar>
              <w:top w:w="0" w:type="dxa"/>
              <w:left w:w="0" w:type="dxa"/>
              <w:bottom w:w="0" w:type="dxa"/>
              <w:right w:w="0" w:type="dxa"/>
            </w:tcMar>
            <w:vAlign w:val="center"/>
          </w:tcPr>
          <w:p w14:paraId="149D61E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17 (15 – 19)</w:t>
            </w:r>
          </w:p>
        </w:tc>
        <w:tc>
          <w:tcPr>
            <w:tcW w:w="1418" w:type="dxa"/>
            <w:shd w:val="clear" w:color="auto" w:fill="FFFFFF"/>
            <w:tcMar>
              <w:top w:w="0" w:type="dxa"/>
              <w:left w:w="0" w:type="dxa"/>
              <w:bottom w:w="0" w:type="dxa"/>
              <w:right w:w="0" w:type="dxa"/>
            </w:tcMar>
            <w:vAlign w:val="center"/>
          </w:tcPr>
          <w:p w14:paraId="74C1F2A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17 (15 – 21)</w:t>
            </w:r>
          </w:p>
        </w:tc>
        <w:tc>
          <w:tcPr>
            <w:tcW w:w="708" w:type="dxa"/>
            <w:shd w:val="clear" w:color="auto" w:fill="FFFFFF"/>
            <w:tcMar>
              <w:top w:w="0" w:type="dxa"/>
              <w:left w:w="0" w:type="dxa"/>
              <w:bottom w:w="0" w:type="dxa"/>
              <w:right w:w="0" w:type="dxa"/>
            </w:tcMar>
            <w:vAlign w:val="center"/>
          </w:tcPr>
          <w:p w14:paraId="4F869D5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0.480</w:t>
            </w:r>
          </w:p>
        </w:tc>
        <w:tc>
          <w:tcPr>
            <w:tcW w:w="1418" w:type="dxa"/>
            <w:shd w:val="clear" w:color="auto" w:fill="FFFFFF"/>
            <w:tcMar>
              <w:top w:w="0" w:type="dxa"/>
              <w:left w:w="0" w:type="dxa"/>
              <w:bottom w:w="0" w:type="dxa"/>
              <w:right w:w="0" w:type="dxa"/>
            </w:tcMar>
            <w:vAlign w:val="center"/>
          </w:tcPr>
          <w:p w14:paraId="7A4E5CE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18 (15 – 18)</w:t>
            </w:r>
          </w:p>
        </w:tc>
        <w:tc>
          <w:tcPr>
            <w:tcW w:w="1417" w:type="dxa"/>
            <w:shd w:val="clear" w:color="auto" w:fill="FFFFFF"/>
            <w:tcMar>
              <w:top w:w="0" w:type="dxa"/>
              <w:left w:w="0" w:type="dxa"/>
              <w:bottom w:w="0" w:type="dxa"/>
              <w:right w:w="0" w:type="dxa"/>
            </w:tcMar>
            <w:vAlign w:val="center"/>
          </w:tcPr>
          <w:p w14:paraId="2B4E1AE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16 (14 – 20)</w:t>
            </w:r>
          </w:p>
        </w:tc>
        <w:tc>
          <w:tcPr>
            <w:tcW w:w="709" w:type="dxa"/>
            <w:shd w:val="clear" w:color="auto" w:fill="FFFFFF"/>
            <w:tcMar>
              <w:top w:w="0" w:type="dxa"/>
              <w:left w:w="0" w:type="dxa"/>
              <w:bottom w:w="0" w:type="dxa"/>
              <w:right w:w="0" w:type="dxa"/>
            </w:tcMar>
            <w:vAlign w:val="center"/>
          </w:tcPr>
          <w:p w14:paraId="6E69D60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0.919</w:t>
            </w:r>
          </w:p>
        </w:tc>
      </w:tr>
      <w:tr w:rsidR="00E415C7" w:rsidRPr="00E415C7" w14:paraId="18F4A0DF" w14:textId="77777777" w:rsidTr="00352B8A">
        <w:trPr>
          <w:cantSplit/>
          <w:jc w:val="center"/>
        </w:trPr>
        <w:tc>
          <w:tcPr>
            <w:tcW w:w="2079" w:type="dxa"/>
            <w:shd w:val="clear" w:color="auto" w:fill="FFFFFF"/>
            <w:tcMar>
              <w:top w:w="0" w:type="dxa"/>
              <w:left w:w="0" w:type="dxa"/>
              <w:bottom w:w="0" w:type="dxa"/>
              <w:right w:w="0" w:type="dxa"/>
            </w:tcMar>
            <w:vAlign w:val="center"/>
          </w:tcPr>
          <w:p w14:paraId="73E622B3" w14:textId="77777777" w:rsidR="00E415C7" w:rsidRPr="00E415C7" w:rsidRDefault="00E415C7" w:rsidP="00E415C7">
            <w:pPr>
              <w:spacing w:before="0" w:after="0"/>
              <w:ind w:left="102" w:right="102"/>
              <w:jc w:val="both"/>
              <w:rPr>
                <w:rFonts w:eastAsia="Arial" w:cs="Times New Roman"/>
                <w:color w:val="111111"/>
                <w:sz w:val="18"/>
                <w:szCs w:val="18"/>
              </w:rPr>
            </w:pPr>
            <w:r w:rsidRPr="00E415C7">
              <w:rPr>
                <w:rFonts w:eastAsia="Arial" w:cs="Times New Roman"/>
                <w:color w:val="111111"/>
                <w:sz w:val="18"/>
                <w:szCs w:val="18"/>
              </w:rPr>
              <w:t>Driving pressure, cmH</w:t>
            </w:r>
            <w:r w:rsidRPr="00E415C7">
              <w:rPr>
                <w:rFonts w:eastAsia="Arial" w:cs="Times New Roman"/>
                <w:color w:val="111111"/>
                <w:sz w:val="18"/>
                <w:szCs w:val="18"/>
                <w:vertAlign w:val="subscript"/>
              </w:rPr>
              <w:t>2</w:t>
            </w:r>
            <w:r w:rsidRPr="00E415C7">
              <w:rPr>
                <w:rFonts w:eastAsia="Arial" w:cs="Times New Roman"/>
                <w:color w:val="111111"/>
                <w:sz w:val="18"/>
                <w:szCs w:val="18"/>
              </w:rPr>
              <w:t>O</w:t>
            </w:r>
          </w:p>
        </w:tc>
        <w:tc>
          <w:tcPr>
            <w:tcW w:w="1418" w:type="dxa"/>
            <w:shd w:val="clear" w:color="auto" w:fill="FFFFFF"/>
            <w:tcMar>
              <w:top w:w="0" w:type="dxa"/>
              <w:left w:w="0" w:type="dxa"/>
              <w:bottom w:w="0" w:type="dxa"/>
              <w:right w:w="0" w:type="dxa"/>
            </w:tcMar>
            <w:vAlign w:val="center"/>
          </w:tcPr>
          <w:p w14:paraId="5ECE320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11 (9 – 12)</w:t>
            </w:r>
          </w:p>
        </w:tc>
        <w:tc>
          <w:tcPr>
            <w:tcW w:w="1417" w:type="dxa"/>
            <w:shd w:val="clear" w:color="auto" w:fill="FFFFFF"/>
            <w:tcMar>
              <w:top w:w="0" w:type="dxa"/>
              <w:left w:w="0" w:type="dxa"/>
              <w:bottom w:w="0" w:type="dxa"/>
              <w:right w:w="0" w:type="dxa"/>
            </w:tcMar>
            <w:vAlign w:val="center"/>
          </w:tcPr>
          <w:p w14:paraId="2761F9E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11 (9 – 13)</w:t>
            </w:r>
          </w:p>
        </w:tc>
        <w:tc>
          <w:tcPr>
            <w:tcW w:w="756" w:type="dxa"/>
            <w:shd w:val="clear" w:color="auto" w:fill="FFFFFF"/>
            <w:tcMar>
              <w:top w:w="0" w:type="dxa"/>
              <w:left w:w="0" w:type="dxa"/>
              <w:bottom w:w="0" w:type="dxa"/>
              <w:right w:w="0" w:type="dxa"/>
            </w:tcMar>
            <w:vAlign w:val="center"/>
          </w:tcPr>
          <w:p w14:paraId="74BCF81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0.466</w:t>
            </w:r>
          </w:p>
        </w:tc>
        <w:tc>
          <w:tcPr>
            <w:tcW w:w="1370" w:type="dxa"/>
            <w:shd w:val="clear" w:color="auto" w:fill="FFFFFF"/>
            <w:tcMar>
              <w:top w:w="0" w:type="dxa"/>
              <w:left w:w="0" w:type="dxa"/>
              <w:bottom w:w="0" w:type="dxa"/>
              <w:right w:w="0" w:type="dxa"/>
            </w:tcMar>
            <w:vAlign w:val="center"/>
          </w:tcPr>
          <w:p w14:paraId="1085ACA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10 (8 – 11)</w:t>
            </w:r>
          </w:p>
        </w:tc>
        <w:tc>
          <w:tcPr>
            <w:tcW w:w="1418" w:type="dxa"/>
            <w:shd w:val="clear" w:color="auto" w:fill="FFFFFF"/>
            <w:tcMar>
              <w:top w:w="0" w:type="dxa"/>
              <w:left w:w="0" w:type="dxa"/>
              <w:bottom w:w="0" w:type="dxa"/>
              <w:right w:w="0" w:type="dxa"/>
            </w:tcMar>
            <w:vAlign w:val="center"/>
          </w:tcPr>
          <w:p w14:paraId="733C20C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11 (9 – 13)</w:t>
            </w:r>
          </w:p>
        </w:tc>
        <w:tc>
          <w:tcPr>
            <w:tcW w:w="709" w:type="dxa"/>
            <w:shd w:val="clear" w:color="auto" w:fill="FFFFFF"/>
            <w:tcMar>
              <w:top w:w="0" w:type="dxa"/>
              <w:left w:w="0" w:type="dxa"/>
              <w:bottom w:w="0" w:type="dxa"/>
              <w:right w:w="0" w:type="dxa"/>
            </w:tcMar>
            <w:vAlign w:val="center"/>
          </w:tcPr>
          <w:p w14:paraId="64C199E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0.159</w:t>
            </w:r>
          </w:p>
        </w:tc>
        <w:tc>
          <w:tcPr>
            <w:tcW w:w="1417" w:type="dxa"/>
            <w:shd w:val="clear" w:color="auto" w:fill="FFFFFF"/>
            <w:tcMar>
              <w:top w:w="0" w:type="dxa"/>
              <w:left w:w="0" w:type="dxa"/>
              <w:bottom w:w="0" w:type="dxa"/>
              <w:right w:w="0" w:type="dxa"/>
            </w:tcMar>
            <w:vAlign w:val="center"/>
          </w:tcPr>
          <w:p w14:paraId="723919B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9 (9 – 11)</w:t>
            </w:r>
          </w:p>
        </w:tc>
        <w:tc>
          <w:tcPr>
            <w:tcW w:w="1418" w:type="dxa"/>
            <w:shd w:val="clear" w:color="auto" w:fill="FFFFFF"/>
            <w:tcMar>
              <w:top w:w="0" w:type="dxa"/>
              <w:left w:w="0" w:type="dxa"/>
              <w:bottom w:w="0" w:type="dxa"/>
              <w:right w:w="0" w:type="dxa"/>
            </w:tcMar>
            <w:vAlign w:val="center"/>
          </w:tcPr>
          <w:p w14:paraId="139B63A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11 (10 – 15)</w:t>
            </w:r>
          </w:p>
        </w:tc>
        <w:tc>
          <w:tcPr>
            <w:tcW w:w="708" w:type="dxa"/>
            <w:shd w:val="clear" w:color="auto" w:fill="FFFFFF"/>
            <w:tcMar>
              <w:top w:w="0" w:type="dxa"/>
              <w:left w:w="0" w:type="dxa"/>
              <w:bottom w:w="0" w:type="dxa"/>
              <w:right w:w="0" w:type="dxa"/>
            </w:tcMar>
            <w:vAlign w:val="center"/>
          </w:tcPr>
          <w:p w14:paraId="4B4BF60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0.076</w:t>
            </w:r>
          </w:p>
        </w:tc>
        <w:tc>
          <w:tcPr>
            <w:tcW w:w="1418" w:type="dxa"/>
            <w:shd w:val="clear" w:color="auto" w:fill="FFFFFF"/>
            <w:tcMar>
              <w:top w:w="0" w:type="dxa"/>
              <w:left w:w="0" w:type="dxa"/>
              <w:bottom w:w="0" w:type="dxa"/>
              <w:right w:w="0" w:type="dxa"/>
            </w:tcMar>
            <w:vAlign w:val="center"/>
          </w:tcPr>
          <w:p w14:paraId="3C2A795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10 (8 – 12)</w:t>
            </w:r>
          </w:p>
        </w:tc>
        <w:tc>
          <w:tcPr>
            <w:tcW w:w="1417" w:type="dxa"/>
            <w:shd w:val="clear" w:color="auto" w:fill="FFFFFF"/>
            <w:tcMar>
              <w:top w:w="0" w:type="dxa"/>
              <w:left w:w="0" w:type="dxa"/>
              <w:bottom w:w="0" w:type="dxa"/>
              <w:right w:w="0" w:type="dxa"/>
            </w:tcMar>
            <w:vAlign w:val="center"/>
          </w:tcPr>
          <w:p w14:paraId="447E79D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10 (8 – 15)</w:t>
            </w:r>
          </w:p>
        </w:tc>
        <w:tc>
          <w:tcPr>
            <w:tcW w:w="709" w:type="dxa"/>
            <w:shd w:val="clear" w:color="auto" w:fill="FFFFFF"/>
            <w:tcMar>
              <w:top w:w="0" w:type="dxa"/>
              <w:left w:w="0" w:type="dxa"/>
              <w:bottom w:w="0" w:type="dxa"/>
              <w:right w:w="0" w:type="dxa"/>
            </w:tcMar>
            <w:vAlign w:val="center"/>
          </w:tcPr>
          <w:p w14:paraId="4315088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0.347</w:t>
            </w:r>
          </w:p>
        </w:tc>
      </w:tr>
      <w:tr w:rsidR="00E415C7" w:rsidRPr="00E415C7" w14:paraId="561ABF0B" w14:textId="77777777" w:rsidTr="00352B8A">
        <w:trPr>
          <w:cantSplit/>
          <w:jc w:val="center"/>
        </w:trPr>
        <w:tc>
          <w:tcPr>
            <w:tcW w:w="2079" w:type="dxa"/>
            <w:shd w:val="clear" w:color="auto" w:fill="FFFFFF"/>
            <w:tcMar>
              <w:top w:w="0" w:type="dxa"/>
              <w:left w:w="0" w:type="dxa"/>
              <w:bottom w:w="0" w:type="dxa"/>
              <w:right w:w="0" w:type="dxa"/>
            </w:tcMar>
            <w:vAlign w:val="center"/>
          </w:tcPr>
          <w:p w14:paraId="7BCC5A95"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PEEP, cmH</w:t>
            </w:r>
            <w:r w:rsidRPr="00E415C7">
              <w:rPr>
                <w:rFonts w:eastAsia="Arial" w:cs="Times New Roman"/>
                <w:color w:val="111111"/>
                <w:sz w:val="18"/>
                <w:szCs w:val="18"/>
                <w:vertAlign w:val="subscript"/>
              </w:rPr>
              <w:t>2</w:t>
            </w:r>
            <w:r w:rsidRPr="00E415C7">
              <w:rPr>
                <w:rFonts w:eastAsia="Arial" w:cs="Times New Roman"/>
                <w:color w:val="111111"/>
                <w:sz w:val="18"/>
                <w:szCs w:val="18"/>
              </w:rPr>
              <w:t>O</w:t>
            </w:r>
          </w:p>
        </w:tc>
        <w:tc>
          <w:tcPr>
            <w:tcW w:w="1418" w:type="dxa"/>
            <w:shd w:val="clear" w:color="auto" w:fill="FFFFFF"/>
            <w:tcMar>
              <w:top w:w="0" w:type="dxa"/>
              <w:left w:w="0" w:type="dxa"/>
              <w:bottom w:w="0" w:type="dxa"/>
              <w:right w:w="0" w:type="dxa"/>
            </w:tcMar>
            <w:vAlign w:val="center"/>
          </w:tcPr>
          <w:p w14:paraId="69BC029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(5 – 8)</w:t>
            </w:r>
          </w:p>
        </w:tc>
        <w:tc>
          <w:tcPr>
            <w:tcW w:w="1417" w:type="dxa"/>
            <w:shd w:val="clear" w:color="auto" w:fill="FFFFFF"/>
            <w:tcMar>
              <w:top w:w="0" w:type="dxa"/>
              <w:left w:w="0" w:type="dxa"/>
              <w:bottom w:w="0" w:type="dxa"/>
              <w:right w:w="0" w:type="dxa"/>
            </w:tcMar>
            <w:vAlign w:val="center"/>
          </w:tcPr>
          <w:p w14:paraId="6CBC031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(5 – 8)</w:t>
            </w:r>
          </w:p>
        </w:tc>
        <w:tc>
          <w:tcPr>
            <w:tcW w:w="756" w:type="dxa"/>
            <w:shd w:val="clear" w:color="auto" w:fill="FFFFFF"/>
            <w:tcMar>
              <w:top w:w="0" w:type="dxa"/>
              <w:left w:w="0" w:type="dxa"/>
              <w:bottom w:w="0" w:type="dxa"/>
              <w:right w:w="0" w:type="dxa"/>
            </w:tcMar>
            <w:vAlign w:val="center"/>
          </w:tcPr>
          <w:p w14:paraId="03CF77F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0.779</w:t>
            </w:r>
          </w:p>
        </w:tc>
        <w:tc>
          <w:tcPr>
            <w:tcW w:w="1370" w:type="dxa"/>
            <w:shd w:val="clear" w:color="auto" w:fill="FFFFFF"/>
            <w:tcMar>
              <w:top w:w="0" w:type="dxa"/>
              <w:left w:w="0" w:type="dxa"/>
              <w:bottom w:w="0" w:type="dxa"/>
              <w:right w:w="0" w:type="dxa"/>
            </w:tcMar>
            <w:vAlign w:val="center"/>
          </w:tcPr>
          <w:p w14:paraId="4939830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6 (5 – 7)</w:t>
            </w:r>
          </w:p>
        </w:tc>
        <w:tc>
          <w:tcPr>
            <w:tcW w:w="1418" w:type="dxa"/>
            <w:shd w:val="clear" w:color="auto" w:fill="FFFFFF"/>
            <w:tcMar>
              <w:top w:w="0" w:type="dxa"/>
              <w:left w:w="0" w:type="dxa"/>
              <w:bottom w:w="0" w:type="dxa"/>
              <w:right w:w="0" w:type="dxa"/>
            </w:tcMar>
            <w:vAlign w:val="center"/>
          </w:tcPr>
          <w:p w14:paraId="3E63ECD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(5 – 8)</w:t>
            </w:r>
          </w:p>
        </w:tc>
        <w:tc>
          <w:tcPr>
            <w:tcW w:w="709" w:type="dxa"/>
            <w:shd w:val="clear" w:color="auto" w:fill="FFFFFF"/>
            <w:tcMar>
              <w:top w:w="0" w:type="dxa"/>
              <w:left w:w="0" w:type="dxa"/>
              <w:bottom w:w="0" w:type="dxa"/>
              <w:right w:w="0" w:type="dxa"/>
            </w:tcMar>
            <w:vAlign w:val="center"/>
          </w:tcPr>
          <w:p w14:paraId="1A8203B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0.698</w:t>
            </w:r>
          </w:p>
        </w:tc>
        <w:tc>
          <w:tcPr>
            <w:tcW w:w="1417" w:type="dxa"/>
            <w:shd w:val="clear" w:color="auto" w:fill="FFFFFF"/>
            <w:tcMar>
              <w:top w:w="0" w:type="dxa"/>
              <w:left w:w="0" w:type="dxa"/>
              <w:bottom w:w="0" w:type="dxa"/>
              <w:right w:w="0" w:type="dxa"/>
            </w:tcMar>
            <w:vAlign w:val="center"/>
          </w:tcPr>
          <w:p w14:paraId="08D671B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(5 – 8)</w:t>
            </w:r>
          </w:p>
        </w:tc>
        <w:tc>
          <w:tcPr>
            <w:tcW w:w="1418" w:type="dxa"/>
            <w:shd w:val="clear" w:color="auto" w:fill="FFFFFF"/>
            <w:tcMar>
              <w:top w:w="0" w:type="dxa"/>
              <w:left w:w="0" w:type="dxa"/>
              <w:bottom w:w="0" w:type="dxa"/>
              <w:right w:w="0" w:type="dxa"/>
            </w:tcMar>
            <w:vAlign w:val="center"/>
          </w:tcPr>
          <w:p w14:paraId="25D5E76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(5 – 6)</w:t>
            </w:r>
          </w:p>
        </w:tc>
        <w:tc>
          <w:tcPr>
            <w:tcW w:w="708" w:type="dxa"/>
            <w:shd w:val="clear" w:color="auto" w:fill="FFFFFF"/>
            <w:tcMar>
              <w:top w:w="0" w:type="dxa"/>
              <w:left w:w="0" w:type="dxa"/>
              <w:bottom w:w="0" w:type="dxa"/>
              <w:right w:w="0" w:type="dxa"/>
            </w:tcMar>
            <w:vAlign w:val="center"/>
          </w:tcPr>
          <w:p w14:paraId="1A1A42E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0.271</w:t>
            </w:r>
          </w:p>
        </w:tc>
        <w:tc>
          <w:tcPr>
            <w:tcW w:w="1418" w:type="dxa"/>
            <w:shd w:val="clear" w:color="auto" w:fill="FFFFFF"/>
            <w:tcMar>
              <w:top w:w="0" w:type="dxa"/>
              <w:left w:w="0" w:type="dxa"/>
              <w:bottom w:w="0" w:type="dxa"/>
              <w:right w:w="0" w:type="dxa"/>
            </w:tcMar>
            <w:vAlign w:val="center"/>
          </w:tcPr>
          <w:p w14:paraId="7C85DA3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 (5 – 8)</w:t>
            </w:r>
          </w:p>
        </w:tc>
        <w:tc>
          <w:tcPr>
            <w:tcW w:w="1417" w:type="dxa"/>
            <w:shd w:val="clear" w:color="auto" w:fill="FFFFFF"/>
            <w:tcMar>
              <w:top w:w="0" w:type="dxa"/>
              <w:left w:w="0" w:type="dxa"/>
              <w:bottom w:w="0" w:type="dxa"/>
              <w:right w:w="0" w:type="dxa"/>
            </w:tcMar>
            <w:vAlign w:val="center"/>
          </w:tcPr>
          <w:p w14:paraId="3610FCD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(5 – 7)</w:t>
            </w:r>
          </w:p>
        </w:tc>
        <w:tc>
          <w:tcPr>
            <w:tcW w:w="709" w:type="dxa"/>
            <w:shd w:val="clear" w:color="auto" w:fill="FFFFFF"/>
            <w:tcMar>
              <w:top w:w="0" w:type="dxa"/>
              <w:left w:w="0" w:type="dxa"/>
              <w:bottom w:w="0" w:type="dxa"/>
              <w:right w:w="0" w:type="dxa"/>
            </w:tcMar>
            <w:vAlign w:val="center"/>
          </w:tcPr>
          <w:p w14:paraId="44C1B3C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0.082</w:t>
            </w:r>
          </w:p>
        </w:tc>
      </w:tr>
      <w:tr w:rsidR="00E415C7" w:rsidRPr="00E415C7" w14:paraId="3E91F562" w14:textId="77777777" w:rsidTr="00352B8A">
        <w:trPr>
          <w:cantSplit/>
          <w:jc w:val="center"/>
        </w:trPr>
        <w:tc>
          <w:tcPr>
            <w:tcW w:w="2079" w:type="dxa"/>
            <w:shd w:val="clear" w:color="auto" w:fill="FFFFFF"/>
            <w:tcMar>
              <w:top w:w="0" w:type="dxa"/>
              <w:left w:w="0" w:type="dxa"/>
              <w:bottom w:w="0" w:type="dxa"/>
              <w:right w:w="0" w:type="dxa"/>
            </w:tcMar>
            <w:vAlign w:val="center"/>
          </w:tcPr>
          <w:p w14:paraId="3565DEA6" w14:textId="3369AF4D" w:rsidR="00E415C7" w:rsidRDefault="00CF1CC6" w:rsidP="00352B8A">
            <w:pPr>
              <w:spacing w:before="0" w:after="0"/>
              <w:ind w:right="102"/>
              <w:jc w:val="both"/>
              <w:rPr>
                <w:rFonts w:eastAsia="Arial" w:cs="Times New Roman"/>
                <w:color w:val="111111"/>
                <w:sz w:val="18"/>
                <w:szCs w:val="18"/>
              </w:rPr>
            </w:pPr>
            <w:r>
              <w:rPr>
                <w:rFonts w:eastAsia="Arial" w:cs="Times New Roman"/>
                <w:color w:val="111111"/>
                <w:sz w:val="18"/>
                <w:szCs w:val="18"/>
              </w:rPr>
              <w:t xml:space="preserve">  </w:t>
            </w:r>
            <w:r w:rsidR="00E415C7" w:rsidRPr="00E415C7">
              <w:rPr>
                <w:rFonts w:eastAsia="Arial" w:cs="Times New Roman"/>
                <w:color w:val="111111"/>
                <w:sz w:val="18"/>
                <w:szCs w:val="18"/>
              </w:rPr>
              <w:t xml:space="preserve">Respiratory rate, </w:t>
            </w:r>
            <w:proofErr w:type="spellStart"/>
            <w:r w:rsidR="00E415C7" w:rsidRPr="00E415C7">
              <w:rPr>
                <w:rFonts w:eastAsia="Arial" w:cs="Times New Roman"/>
                <w:color w:val="111111"/>
                <w:sz w:val="18"/>
                <w:szCs w:val="18"/>
              </w:rPr>
              <w:t>mpm</w:t>
            </w:r>
            <w:proofErr w:type="spellEnd"/>
          </w:p>
          <w:p w14:paraId="5B1FFC76" w14:textId="3EB59563" w:rsidR="00687990" w:rsidRPr="00E415C7" w:rsidRDefault="00687990" w:rsidP="00352B8A">
            <w:pPr>
              <w:spacing w:before="0" w:after="0"/>
              <w:ind w:right="102"/>
              <w:jc w:val="both"/>
              <w:rPr>
                <w:rFonts w:cs="Times New Roman"/>
                <w:sz w:val="18"/>
                <w:szCs w:val="18"/>
              </w:rPr>
            </w:pPr>
            <w:r>
              <w:rPr>
                <w:rFonts w:eastAsia="Arial" w:cs="Times New Roman"/>
                <w:color w:val="111111"/>
                <w:sz w:val="18"/>
                <w:szCs w:val="18"/>
              </w:rPr>
              <w:t xml:space="preserve">  Mechanical power</w:t>
            </w:r>
            <w:r w:rsidR="00442D92">
              <w:rPr>
                <w:rFonts w:eastAsia="Arial" w:cs="Times New Roman"/>
                <w:color w:val="111111"/>
                <w:sz w:val="18"/>
                <w:szCs w:val="18"/>
              </w:rPr>
              <w:t xml:space="preserve"> (J/min)</w:t>
            </w:r>
            <w:r w:rsidR="007614D2">
              <w:rPr>
                <w:rFonts w:eastAsia="Arial" w:cs="Times New Roman"/>
                <w:color w:val="111111"/>
                <w:sz w:val="18"/>
                <w:szCs w:val="18"/>
              </w:rPr>
              <w:t>*</w:t>
            </w:r>
          </w:p>
        </w:tc>
        <w:tc>
          <w:tcPr>
            <w:tcW w:w="1418" w:type="dxa"/>
            <w:shd w:val="clear" w:color="auto" w:fill="FFFFFF"/>
            <w:tcMar>
              <w:top w:w="0" w:type="dxa"/>
              <w:left w:w="0" w:type="dxa"/>
              <w:bottom w:w="0" w:type="dxa"/>
              <w:right w:w="0" w:type="dxa"/>
            </w:tcMar>
            <w:vAlign w:val="center"/>
          </w:tcPr>
          <w:p w14:paraId="11F6868E" w14:textId="77777777" w:rsidR="00687990" w:rsidRDefault="00687990" w:rsidP="00E415C7">
            <w:pPr>
              <w:spacing w:before="0" w:after="0"/>
              <w:ind w:left="100" w:right="100"/>
              <w:jc w:val="center"/>
              <w:rPr>
                <w:rFonts w:eastAsia="Arial" w:cs="Times New Roman"/>
                <w:color w:val="111111"/>
                <w:sz w:val="18"/>
                <w:szCs w:val="18"/>
              </w:rPr>
            </w:pPr>
          </w:p>
          <w:p w14:paraId="18E733E7" w14:textId="7F872B9E" w:rsidR="00687990" w:rsidRDefault="00E415C7" w:rsidP="00352B8A">
            <w:pPr>
              <w:spacing w:before="0" w:after="0"/>
              <w:ind w:right="100"/>
              <w:jc w:val="center"/>
              <w:rPr>
                <w:rFonts w:eastAsia="Arial" w:cs="Times New Roman"/>
                <w:color w:val="111111"/>
                <w:sz w:val="18"/>
                <w:szCs w:val="18"/>
              </w:rPr>
            </w:pPr>
            <w:r w:rsidRPr="00E415C7">
              <w:rPr>
                <w:rFonts w:eastAsia="Arial" w:cs="Times New Roman"/>
                <w:color w:val="111111"/>
                <w:sz w:val="18"/>
                <w:szCs w:val="18"/>
              </w:rPr>
              <w:t>22 (18 – 26)</w:t>
            </w:r>
          </w:p>
          <w:p w14:paraId="7525112F" w14:textId="21DA7FD2" w:rsidR="00687990" w:rsidRPr="00E415C7" w:rsidRDefault="007614D2" w:rsidP="00352B8A">
            <w:pPr>
              <w:spacing w:before="0" w:after="0"/>
              <w:ind w:right="100"/>
              <w:jc w:val="center"/>
              <w:rPr>
                <w:rFonts w:cs="Times New Roman"/>
                <w:sz w:val="18"/>
                <w:szCs w:val="18"/>
              </w:rPr>
            </w:pPr>
            <w:r>
              <w:rPr>
                <w:rFonts w:eastAsia="Arial" w:cs="Times New Roman"/>
                <w:color w:val="111111"/>
                <w:sz w:val="18"/>
                <w:szCs w:val="18"/>
              </w:rPr>
              <w:t xml:space="preserve">20.51 (14.90 </w:t>
            </w:r>
            <w:r w:rsidRPr="00E415C7">
              <w:rPr>
                <w:rFonts w:eastAsia="Arial" w:cs="Times New Roman"/>
                <w:color w:val="111111"/>
                <w:sz w:val="18"/>
                <w:szCs w:val="18"/>
              </w:rPr>
              <w:t>–</w:t>
            </w:r>
            <w:r>
              <w:rPr>
                <w:rFonts w:eastAsia="Arial" w:cs="Times New Roman"/>
                <w:color w:val="111111"/>
                <w:sz w:val="18"/>
                <w:szCs w:val="18"/>
              </w:rPr>
              <w:t xml:space="preserve"> 27.59)</w:t>
            </w:r>
          </w:p>
        </w:tc>
        <w:tc>
          <w:tcPr>
            <w:tcW w:w="1417" w:type="dxa"/>
            <w:shd w:val="clear" w:color="auto" w:fill="FFFFFF"/>
            <w:tcMar>
              <w:top w:w="0" w:type="dxa"/>
              <w:left w:w="0" w:type="dxa"/>
              <w:bottom w:w="0" w:type="dxa"/>
              <w:right w:w="0" w:type="dxa"/>
            </w:tcMar>
            <w:vAlign w:val="center"/>
          </w:tcPr>
          <w:p w14:paraId="1ACA4FEA" w14:textId="658B6359" w:rsidR="00687990" w:rsidRDefault="00687990" w:rsidP="00352B8A">
            <w:pPr>
              <w:spacing w:before="0" w:after="0"/>
              <w:ind w:right="100"/>
              <w:rPr>
                <w:rFonts w:eastAsia="Arial" w:cs="Times New Roman"/>
                <w:color w:val="111111"/>
                <w:sz w:val="18"/>
                <w:szCs w:val="18"/>
              </w:rPr>
            </w:pPr>
          </w:p>
          <w:p w14:paraId="104917BA" w14:textId="47820B91" w:rsidR="007614D2" w:rsidRDefault="00E415C7" w:rsidP="00CF1CC6">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6 (14 – 20)</w:t>
            </w:r>
          </w:p>
          <w:p w14:paraId="2A111B81" w14:textId="6082AD8E" w:rsidR="00687990" w:rsidRPr="00E415C7" w:rsidRDefault="007614D2" w:rsidP="00E415C7">
            <w:pPr>
              <w:spacing w:before="0" w:after="0"/>
              <w:ind w:left="100" w:right="100"/>
              <w:jc w:val="center"/>
              <w:rPr>
                <w:rFonts w:cs="Times New Roman"/>
                <w:sz w:val="18"/>
                <w:szCs w:val="18"/>
              </w:rPr>
            </w:pPr>
            <w:r>
              <w:rPr>
                <w:rFonts w:eastAsia="Arial" w:cs="Times New Roman"/>
                <w:color w:val="111111"/>
                <w:sz w:val="18"/>
                <w:szCs w:val="18"/>
              </w:rPr>
              <w:t xml:space="preserve">17.58 (12.54 </w:t>
            </w:r>
            <w:r w:rsidRPr="00E415C7">
              <w:rPr>
                <w:rFonts w:eastAsia="Arial" w:cs="Times New Roman"/>
                <w:color w:val="111111"/>
                <w:sz w:val="18"/>
                <w:szCs w:val="18"/>
              </w:rPr>
              <w:t xml:space="preserve">– </w:t>
            </w:r>
            <w:r>
              <w:rPr>
                <w:rFonts w:eastAsia="Arial" w:cs="Times New Roman"/>
                <w:color w:val="111111"/>
                <w:sz w:val="18"/>
                <w:szCs w:val="18"/>
              </w:rPr>
              <w:t xml:space="preserve">22.56) </w:t>
            </w:r>
          </w:p>
        </w:tc>
        <w:tc>
          <w:tcPr>
            <w:tcW w:w="756" w:type="dxa"/>
            <w:shd w:val="clear" w:color="auto" w:fill="FFFFFF"/>
            <w:tcMar>
              <w:top w:w="0" w:type="dxa"/>
              <w:left w:w="0" w:type="dxa"/>
              <w:bottom w:w="0" w:type="dxa"/>
              <w:right w:w="0" w:type="dxa"/>
            </w:tcMar>
            <w:vAlign w:val="center"/>
          </w:tcPr>
          <w:p w14:paraId="04B1BDC8" w14:textId="1462D4CE" w:rsidR="007614D2" w:rsidRDefault="00E415C7" w:rsidP="00352B8A">
            <w:pPr>
              <w:spacing w:before="0" w:after="0"/>
              <w:ind w:right="100"/>
              <w:rPr>
                <w:rFonts w:eastAsia="Arial" w:cs="Times New Roman"/>
                <w:color w:val="111111"/>
                <w:sz w:val="18"/>
                <w:szCs w:val="18"/>
              </w:rPr>
            </w:pPr>
            <w:r w:rsidRPr="00E415C7">
              <w:rPr>
                <w:rFonts w:eastAsia="Arial" w:cs="Times New Roman"/>
                <w:color w:val="111111"/>
                <w:sz w:val="18"/>
                <w:szCs w:val="18"/>
              </w:rPr>
              <w:t>&lt; 0.001</w:t>
            </w:r>
          </w:p>
          <w:p w14:paraId="6D58FF33" w14:textId="2FC070BD" w:rsidR="00687990" w:rsidRPr="00E415C7" w:rsidRDefault="007614D2" w:rsidP="00E415C7">
            <w:pPr>
              <w:spacing w:before="0" w:after="0"/>
              <w:ind w:left="100" w:right="100"/>
              <w:jc w:val="center"/>
              <w:rPr>
                <w:rFonts w:cs="Times New Roman"/>
                <w:sz w:val="18"/>
                <w:szCs w:val="18"/>
              </w:rPr>
            </w:pPr>
            <w:r>
              <w:rPr>
                <w:rFonts w:eastAsia="Arial" w:cs="Times New Roman"/>
                <w:color w:val="111111"/>
                <w:sz w:val="18"/>
                <w:szCs w:val="18"/>
              </w:rPr>
              <w:t>0.059</w:t>
            </w:r>
          </w:p>
        </w:tc>
        <w:tc>
          <w:tcPr>
            <w:tcW w:w="1370" w:type="dxa"/>
            <w:shd w:val="clear" w:color="auto" w:fill="FFFFFF"/>
            <w:tcMar>
              <w:top w:w="0" w:type="dxa"/>
              <w:left w:w="0" w:type="dxa"/>
              <w:bottom w:w="0" w:type="dxa"/>
              <w:right w:w="0" w:type="dxa"/>
            </w:tcMar>
            <w:vAlign w:val="center"/>
          </w:tcPr>
          <w:p w14:paraId="758E8EFC" w14:textId="77777777" w:rsidR="00CF1CC6" w:rsidRDefault="00CF1CC6" w:rsidP="00CF1CC6">
            <w:pPr>
              <w:spacing w:before="0" w:after="0"/>
              <w:ind w:right="100"/>
              <w:jc w:val="center"/>
              <w:rPr>
                <w:rFonts w:eastAsia="Arial" w:cs="Times New Roman"/>
                <w:color w:val="111111"/>
                <w:sz w:val="18"/>
                <w:szCs w:val="18"/>
              </w:rPr>
            </w:pPr>
          </w:p>
          <w:p w14:paraId="3FE8E611" w14:textId="64B45786" w:rsidR="007614D2" w:rsidRPr="00352B8A" w:rsidRDefault="00E415C7" w:rsidP="00352B8A">
            <w:pPr>
              <w:spacing w:before="0" w:after="0"/>
              <w:ind w:right="100"/>
              <w:jc w:val="center"/>
              <w:rPr>
                <w:rFonts w:eastAsia="Arial" w:cs="Times New Roman"/>
                <w:color w:val="111111"/>
                <w:sz w:val="18"/>
                <w:szCs w:val="18"/>
              </w:rPr>
            </w:pPr>
            <w:r w:rsidRPr="00E415C7">
              <w:rPr>
                <w:rFonts w:eastAsia="Arial" w:cs="Times New Roman"/>
                <w:color w:val="111111"/>
                <w:sz w:val="18"/>
                <w:szCs w:val="18"/>
              </w:rPr>
              <w:t>22 (18 – 26)</w:t>
            </w:r>
          </w:p>
          <w:p w14:paraId="0A43317B" w14:textId="5C1C2CA0" w:rsidR="00687990" w:rsidRPr="00E415C7" w:rsidRDefault="007614D2" w:rsidP="00E415C7">
            <w:pPr>
              <w:spacing w:before="0" w:after="0"/>
              <w:ind w:left="100" w:right="100"/>
              <w:jc w:val="center"/>
              <w:rPr>
                <w:rFonts w:cs="Times New Roman"/>
                <w:sz w:val="18"/>
                <w:szCs w:val="18"/>
              </w:rPr>
            </w:pPr>
            <w:r>
              <w:rPr>
                <w:rFonts w:eastAsia="Arial" w:cs="Times New Roman"/>
                <w:color w:val="000000"/>
                <w:sz w:val="18"/>
                <w:szCs w:val="18"/>
              </w:rPr>
              <w:t>19.46 (</w:t>
            </w:r>
            <w:r>
              <w:rPr>
                <w:rFonts w:eastAsia="Arial" w:cs="Times New Roman"/>
                <w:color w:val="111111"/>
                <w:sz w:val="18"/>
                <w:szCs w:val="18"/>
              </w:rPr>
              <w:t xml:space="preserve">13.53 </w:t>
            </w:r>
            <w:r w:rsidRPr="00E415C7">
              <w:rPr>
                <w:rFonts w:eastAsia="Arial" w:cs="Times New Roman"/>
                <w:color w:val="111111"/>
                <w:sz w:val="18"/>
                <w:szCs w:val="18"/>
              </w:rPr>
              <w:t xml:space="preserve">– </w:t>
            </w:r>
            <w:r>
              <w:rPr>
                <w:rFonts w:eastAsia="Arial" w:cs="Times New Roman"/>
                <w:color w:val="111111"/>
                <w:sz w:val="18"/>
                <w:szCs w:val="18"/>
              </w:rPr>
              <w:t>22.94)</w:t>
            </w:r>
          </w:p>
        </w:tc>
        <w:tc>
          <w:tcPr>
            <w:tcW w:w="1418" w:type="dxa"/>
            <w:shd w:val="clear" w:color="auto" w:fill="FFFFFF"/>
            <w:tcMar>
              <w:top w:w="0" w:type="dxa"/>
              <w:left w:w="0" w:type="dxa"/>
              <w:bottom w:w="0" w:type="dxa"/>
              <w:right w:w="0" w:type="dxa"/>
            </w:tcMar>
            <w:vAlign w:val="center"/>
          </w:tcPr>
          <w:p w14:paraId="73C5D28C" w14:textId="77777777" w:rsidR="00687990" w:rsidRDefault="00687990" w:rsidP="00E415C7">
            <w:pPr>
              <w:spacing w:before="0" w:after="0"/>
              <w:ind w:left="100" w:right="100"/>
              <w:jc w:val="center"/>
              <w:rPr>
                <w:rFonts w:eastAsia="Arial" w:cs="Times New Roman"/>
                <w:color w:val="111111"/>
                <w:sz w:val="18"/>
                <w:szCs w:val="18"/>
              </w:rPr>
            </w:pPr>
          </w:p>
          <w:p w14:paraId="0FBAEC63" w14:textId="523C70F2" w:rsid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16 (15 – 20)</w:t>
            </w:r>
          </w:p>
          <w:p w14:paraId="4ECDE92A" w14:textId="7991FC1F" w:rsidR="00687990" w:rsidRPr="00E415C7" w:rsidRDefault="007614D2" w:rsidP="00E415C7">
            <w:pPr>
              <w:spacing w:before="0" w:after="0"/>
              <w:ind w:left="100" w:right="100"/>
              <w:jc w:val="center"/>
              <w:rPr>
                <w:rFonts w:cs="Times New Roman"/>
                <w:sz w:val="18"/>
                <w:szCs w:val="18"/>
              </w:rPr>
            </w:pPr>
            <w:r>
              <w:rPr>
                <w:rFonts w:cs="Times New Roman"/>
                <w:sz w:val="18"/>
                <w:szCs w:val="18"/>
              </w:rPr>
              <w:t>19.04 (</w:t>
            </w:r>
            <w:r>
              <w:rPr>
                <w:rFonts w:eastAsia="Arial" w:cs="Times New Roman"/>
                <w:color w:val="111111"/>
                <w:sz w:val="18"/>
                <w:szCs w:val="18"/>
              </w:rPr>
              <w:t xml:space="preserve">12.85 </w:t>
            </w:r>
            <w:r w:rsidRPr="00E415C7">
              <w:rPr>
                <w:rFonts w:eastAsia="Arial" w:cs="Times New Roman"/>
                <w:color w:val="111111"/>
                <w:sz w:val="18"/>
                <w:szCs w:val="18"/>
              </w:rPr>
              <w:t xml:space="preserve">– </w:t>
            </w:r>
            <w:r>
              <w:rPr>
                <w:rFonts w:eastAsia="Arial" w:cs="Times New Roman"/>
                <w:color w:val="111111"/>
                <w:sz w:val="18"/>
                <w:szCs w:val="18"/>
              </w:rPr>
              <w:t>23.92)</w:t>
            </w:r>
          </w:p>
        </w:tc>
        <w:tc>
          <w:tcPr>
            <w:tcW w:w="709" w:type="dxa"/>
            <w:shd w:val="clear" w:color="auto" w:fill="FFFFFF"/>
            <w:tcMar>
              <w:top w:w="0" w:type="dxa"/>
              <w:left w:w="0" w:type="dxa"/>
              <w:bottom w:w="0" w:type="dxa"/>
              <w:right w:w="0" w:type="dxa"/>
            </w:tcMar>
            <w:vAlign w:val="center"/>
          </w:tcPr>
          <w:p w14:paraId="6DBFC41F" w14:textId="42C18525" w:rsidR="00E415C7" w:rsidRDefault="00E415C7" w:rsidP="00352B8A">
            <w:pPr>
              <w:spacing w:before="0" w:after="0"/>
              <w:ind w:right="100"/>
              <w:jc w:val="center"/>
              <w:rPr>
                <w:rFonts w:eastAsia="Arial" w:cs="Times New Roman"/>
                <w:color w:val="111111"/>
                <w:sz w:val="18"/>
                <w:szCs w:val="18"/>
              </w:rPr>
            </w:pPr>
            <w:r w:rsidRPr="00E415C7">
              <w:rPr>
                <w:rFonts w:eastAsia="Arial" w:cs="Times New Roman"/>
                <w:color w:val="111111"/>
                <w:sz w:val="18"/>
                <w:szCs w:val="18"/>
              </w:rPr>
              <w:t>0.002</w:t>
            </w:r>
          </w:p>
          <w:p w14:paraId="4C76D3E9" w14:textId="2D0042A3" w:rsidR="00687990" w:rsidRPr="00E415C7" w:rsidRDefault="00687990" w:rsidP="00E415C7">
            <w:pPr>
              <w:spacing w:before="0" w:after="0"/>
              <w:ind w:left="100" w:right="100"/>
              <w:jc w:val="center"/>
              <w:rPr>
                <w:rFonts w:cs="Times New Roman"/>
                <w:sz w:val="18"/>
                <w:szCs w:val="18"/>
              </w:rPr>
            </w:pPr>
            <w:r>
              <w:rPr>
                <w:rFonts w:eastAsia="Arial" w:cs="Times New Roman"/>
                <w:color w:val="111111"/>
                <w:sz w:val="18"/>
                <w:szCs w:val="18"/>
              </w:rPr>
              <w:t>0.</w:t>
            </w:r>
            <w:r w:rsidR="007614D2">
              <w:rPr>
                <w:rFonts w:eastAsia="Arial" w:cs="Times New Roman"/>
                <w:color w:val="111111"/>
                <w:sz w:val="18"/>
                <w:szCs w:val="18"/>
              </w:rPr>
              <w:t>705</w:t>
            </w:r>
          </w:p>
        </w:tc>
        <w:tc>
          <w:tcPr>
            <w:tcW w:w="1417" w:type="dxa"/>
            <w:shd w:val="clear" w:color="auto" w:fill="FFFFFF"/>
            <w:tcMar>
              <w:top w:w="0" w:type="dxa"/>
              <w:left w:w="0" w:type="dxa"/>
              <w:bottom w:w="0" w:type="dxa"/>
              <w:right w:w="0" w:type="dxa"/>
            </w:tcMar>
            <w:vAlign w:val="center"/>
          </w:tcPr>
          <w:p w14:paraId="3151FEA8" w14:textId="77777777" w:rsidR="00687990" w:rsidRDefault="00687990" w:rsidP="00E415C7">
            <w:pPr>
              <w:spacing w:before="0" w:after="0"/>
              <w:ind w:left="100" w:right="100"/>
              <w:jc w:val="center"/>
              <w:rPr>
                <w:rFonts w:eastAsia="Arial" w:cs="Times New Roman"/>
                <w:color w:val="111111"/>
                <w:sz w:val="18"/>
                <w:szCs w:val="18"/>
              </w:rPr>
            </w:pPr>
          </w:p>
          <w:p w14:paraId="2C3E4851" w14:textId="75574DD6" w:rsid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20 (15 – 24)</w:t>
            </w:r>
          </w:p>
          <w:p w14:paraId="05AC81D1" w14:textId="3CABCF5F" w:rsidR="00687990" w:rsidRPr="00E415C7" w:rsidRDefault="007614D2" w:rsidP="00E415C7">
            <w:pPr>
              <w:spacing w:before="0" w:after="0"/>
              <w:ind w:left="100" w:right="100"/>
              <w:jc w:val="center"/>
              <w:rPr>
                <w:rFonts w:cs="Times New Roman"/>
                <w:sz w:val="18"/>
                <w:szCs w:val="18"/>
              </w:rPr>
            </w:pPr>
            <w:r>
              <w:rPr>
                <w:rFonts w:cs="Times New Roman"/>
                <w:sz w:val="18"/>
                <w:szCs w:val="18"/>
              </w:rPr>
              <w:t>19.83 (14.92 – 21.20)</w:t>
            </w:r>
          </w:p>
        </w:tc>
        <w:tc>
          <w:tcPr>
            <w:tcW w:w="1418" w:type="dxa"/>
            <w:shd w:val="clear" w:color="auto" w:fill="FFFFFF"/>
            <w:tcMar>
              <w:top w:w="0" w:type="dxa"/>
              <w:left w:w="0" w:type="dxa"/>
              <w:bottom w:w="0" w:type="dxa"/>
              <w:right w:w="0" w:type="dxa"/>
            </w:tcMar>
            <w:vAlign w:val="center"/>
          </w:tcPr>
          <w:p w14:paraId="451A0D0F" w14:textId="77777777" w:rsidR="00687990" w:rsidRDefault="00687990" w:rsidP="00E415C7">
            <w:pPr>
              <w:spacing w:before="0" w:after="0"/>
              <w:ind w:left="100" w:right="100"/>
              <w:jc w:val="center"/>
              <w:rPr>
                <w:rFonts w:eastAsia="Arial" w:cs="Times New Roman"/>
                <w:color w:val="111111"/>
                <w:sz w:val="18"/>
                <w:szCs w:val="18"/>
              </w:rPr>
            </w:pPr>
          </w:p>
          <w:p w14:paraId="5DE91C1C" w14:textId="4E9F01EF" w:rsid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18 (16 – 20)</w:t>
            </w:r>
          </w:p>
          <w:p w14:paraId="45FCDF2E" w14:textId="21796576" w:rsidR="00687990" w:rsidRPr="00E415C7" w:rsidRDefault="007614D2" w:rsidP="00E415C7">
            <w:pPr>
              <w:spacing w:before="0" w:after="0"/>
              <w:ind w:left="100" w:right="100"/>
              <w:jc w:val="center"/>
              <w:rPr>
                <w:rFonts w:cs="Times New Roman"/>
                <w:sz w:val="18"/>
                <w:szCs w:val="18"/>
              </w:rPr>
            </w:pPr>
            <w:r>
              <w:rPr>
                <w:rFonts w:eastAsia="Arial" w:cs="Times New Roman"/>
                <w:color w:val="000000"/>
                <w:sz w:val="18"/>
                <w:szCs w:val="18"/>
              </w:rPr>
              <w:t>18.65 (10.84 – 23.64)</w:t>
            </w:r>
          </w:p>
        </w:tc>
        <w:tc>
          <w:tcPr>
            <w:tcW w:w="708" w:type="dxa"/>
            <w:shd w:val="clear" w:color="auto" w:fill="FFFFFF"/>
            <w:tcMar>
              <w:top w:w="0" w:type="dxa"/>
              <w:left w:w="0" w:type="dxa"/>
              <w:bottom w:w="0" w:type="dxa"/>
              <w:right w:w="0" w:type="dxa"/>
            </w:tcMar>
            <w:vAlign w:val="center"/>
          </w:tcPr>
          <w:p w14:paraId="40F86685" w14:textId="791A40D5" w:rsidR="00E415C7" w:rsidRDefault="00E415C7" w:rsidP="00352B8A">
            <w:pPr>
              <w:spacing w:before="0" w:after="0"/>
              <w:ind w:right="100"/>
              <w:jc w:val="center"/>
              <w:rPr>
                <w:rFonts w:eastAsia="Arial" w:cs="Times New Roman"/>
                <w:color w:val="111111"/>
                <w:sz w:val="18"/>
                <w:szCs w:val="18"/>
              </w:rPr>
            </w:pPr>
            <w:r w:rsidRPr="00E415C7">
              <w:rPr>
                <w:rFonts w:eastAsia="Arial" w:cs="Times New Roman"/>
                <w:color w:val="111111"/>
                <w:sz w:val="18"/>
                <w:szCs w:val="18"/>
              </w:rPr>
              <w:t>0.148</w:t>
            </w:r>
          </w:p>
          <w:p w14:paraId="110AC0A7" w14:textId="4347D912" w:rsidR="00687990" w:rsidRPr="00E415C7" w:rsidRDefault="00687990" w:rsidP="00E415C7">
            <w:pPr>
              <w:spacing w:before="0" w:after="0"/>
              <w:ind w:left="100" w:right="100"/>
              <w:jc w:val="center"/>
              <w:rPr>
                <w:rFonts w:cs="Times New Roman"/>
                <w:sz w:val="18"/>
                <w:szCs w:val="18"/>
              </w:rPr>
            </w:pPr>
            <w:r>
              <w:rPr>
                <w:rFonts w:eastAsia="Arial" w:cs="Times New Roman"/>
                <w:color w:val="111111"/>
                <w:sz w:val="18"/>
                <w:szCs w:val="18"/>
              </w:rPr>
              <w:t>0.9</w:t>
            </w:r>
            <w:r w:rsidR="007614D2">
              <w:rPr>
                <w:rFonts w:eastAsia="Arial" w:cs="Times New Roman"/>
                <w:color w:val="111111"/>
                <w:sz w:val="18"/>
                <w:szCs w:val="18"/>
              </w:rPr>
              <w:t>10</w:t>
            </w:r>
          </w:p>
        </w:tc>
        <w:tc>
          <w:tcPr>
            <w:tcW w:w="1418" w:type="dxa"/>
            <w:shd w:val="clear" w:color="auto" w:fill="FFFFFF"/>
            <w:tcMar>
              <w:top w:w="0" w:type="dxa"/>
              <w:left w:w="0" w:type="dxa"/>
              <w:bottom w:w="0" w:type="dxa"/>
              <w:right w:w="0" w:type="dxa"/>
            </w:tcMar>
            <w:vAlign w:val="center"/>
          </w:tcPr>
          <w:p w14:paraId="196BEF1D" w14:textId="77777777" w:rsidR="00CF1CC6" w:rsidRDefault="00CF1CC6" w:rsidP="00E415C7">
            <w:pPr>
              <w:spacing w:before="0" w:after="0"/>
              <w:ind w:left="100" w:right="100"/>
              <w:jc w:val="center"/>
              <w:rPr>
                <w:rFonts w:eastAsia="Arial" w:cs="Times New Roman"/>
                <w:color w:val="111111"/>
                <w:sz w:val="18"/>
                <w:szCs w:val="18"/>
              </w:rPr>
            </w:pPr>
          </w:p>
          <w:p w14:paraId="20AC89DD" w14:textId="19883528" w:rsid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22 (18 – 26)</w:t>
            </w:r>
          </w:p>
          <w:p w14:paraId="648D9172" w14:textId="5A23CC09" w:rsidR="00BA7D2D" w:rsidRPr="00E415C7" w:rsidRDefault="00BA7D2D" w:rsidP="00E415C7">
            <w:pPr>
              <w:spacing w:before="0" w:after="0"/>
              <w:ind w:left="100" w:right="100"/>
              <w:jc w:val="center"/>
              <w:rPr>
                <w:rFonts w:cs="Times New Roman"/>
                <w:sz w:val="18"/>
                <w:szCs w:val="18"/>
              </w:rPr>
            </w:pPr>
            <w:r>
              <w:rPr>
                <w:rFonts w:cs="Times New Roman"/>
                <w:sz w:val="18"/>
                <w:szCs w:val="18"/>
              </w:rPr>
              <w:t>18.60 (13.68 – 22.34)</w:t>
            </w:r>
          </w:p>
        </w:tc>
        <w:tc>
          <w:tcPr>
            <w:tcW w:w="1417" w:type="dxa"/>
            <w:shd w:val="clear" w:color="auto" w:fill="FFFFFF"/>
            <w:tcMar>
              <w:top w:w="0" w:type="dxa"/>
              <w:left w:w="0" w:type="dxa"/>
              <w:bottom w:w="0" w:type="dxa"/>
              <w:right w:w="0" w:type="dxa"/>
            </w:tcMar>
            <w:vAlign w:val="center"/>
          </w:tcPr>
          <w:p w14:paraId="14873274" w14:textId="77777777" w:rsidR="00CF1CC6" w:rsidRDefault="00CF1CC6" w:rsidP="00E415C7">
            <w:pPr>
              <w:spacing w:before="0" w:after="0"/>
              <w:ind w:left="100" w:right="100"/>
              <w:jc w:val="center"/>
              <w:rPr>
                <w:rFonts w:eastAsia="Arial" w:cs="Times New Roman"/>
                <w:color w:val="111111"/>
                <w:sz w:val="18"/>
                <w:szCs w:val="18"/>
              </w:rPr>
            </w:pPr>
          </w:p>
          <w:p w14:paraId="1AC183FC" w14:textId="3C61F1D4" w:rsid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16 (15 – 20)</w:t>
            </w:r>
          </w:p>
          <w:p w14:paraId="2611A6E5" w14:textId="6B0FBE9E" w:rsidR="00BA7D2D" w:rsidRPr="00E415C7" w:rsidRDefault="00BA7D2D" w:rsidP="00E415C7">
            <w:pPr>
              <w:spacing w:before="0" w:after="0"/>
              <w:ind w:left="100" w:right="100"/>
              <w:jc w:val="center"/>
              <w:rPr>
                <w:rFonts w:cs="Times New Roman"/>
                <w:sz w:val="18"/>
                <w:szCs w:val="18"/>
              </w:rPr>
            </w:pPr>
            <w:r>
              <w:rPr>
                <w:rFonts w:eastAsia="Arial" w:cs="Times New Roman"/>
                <w:color w:val="111111"/>
                <w:sz w:val="18"/>
                <w:szCs w:val="18"/>
              </w:rPr>
              <w:t>16.46 (9.24 – 24.91)</w:t>
            </w:r>
          </w:p>
        </w:tc>
        <w:tc>
          <w:tcPr>
            <w:tcW w:w="709" w:type="dxa"/>
            <w:shd w:val="clear" w:color="auto" w:fill="FFFFFF"/>
            <w:tcMar>
              <w:top w:w="0" w:type="dxa"/>
              <w:left w:w="0" w:type="dxa"/>
              <w:bottom w:w="0" w:type="dxa"/>
              <w:right w:w="0" w:type="dxa"/>
            </w:tcMar>
            <w:vAlign w:val="center"/>
          </w:tcPr>
          <w:p w14:paraId="38DA088D" w14:textId="77777777" w:rsidR="00687990" w:rsidRDefault="00687990" w:rsidP="00E415C7">
            <w:pPr>
              <w:spacing w:before="0" w:after="0"/>
              <w:ind w:left="100" w:right="100"/>
              <w:jc w:val="center"/>
              <w:rPr>
                <w:rFonts w:eastAsia="Arial" w:cs="Times New Roman"/>
                <w:color w:val="111111"/>
                <w:sz w:val="18"/>
                <w:szCs w:val="18"/>
              </w:rPr>
            </w:pPr>
          </w:p>
          <w:p w14:paraId="5F4E8A8D" w14:textId="2F6F3DBA" w:rsid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&lt;0.001</w:t>
            </w:r>
          </w:p>
          <w:p w14:paraId="3AF010D6" w14:textId="16836999" w:rsidR="00BA7D2D" w:rsidRDefault="00BA7D2D" w:rsidP="00E415C7">
            <w:pPr>
              <w:spacing w:before="0" w:after="0"/>
              <w:ind w:left="100" w:right="100"/>
              <w:jc w:val="center"/>
              <w:rPr>
                <w:rFonts w:eastAsia="Arial" w:cs="Times New Roman"/>
                <w:color w:val="111111"/>
                <w:sz w:val="18"/>
                <w:szCs w:val="18"/>
              </w:rPr>
            </w:pPr>
            <w:r>
              <w:rPr>
                <w:rFonts w:eastAsia="Arial" w:cs="Times New Roman"/>
                <w:color w:val="111111"/>
                <w:sz w:val="18"/>
                <w:szCs w:val="18"/>
              </w:rPr>
              <w:t>1.000</w:t>
            </w:r>
          </w:p>
          <w:p w14:paraId="0E3C68ED" w14:textId="1254EE81" w:rsidR="00687990" w:rsidRPr="00E415C7" w:rsidRDefault="00687990" w:rsidP="00E415C7">
            <w:pPr>
              <w:spacing w:before="0" w:after="0"/>
              <w:ind w:left="100" w:right="100"/>
              <w:jc w:val="center"/>
              <w:rPr>
                <w:rFonts w:cs="Times New Roman"/>
                <w:sz w:val="18"/>
                <w:szCs w:val="18"/>
              </w:rPr>
            </w:pPr>
          </w:p>
        </w:tc>
      </w:tr>
      <w:tr w:rsidR="00E415C7" w:rsidRPr="00E415C7" w14:paraId="6B10A921" w14:textId="77777777" w:rsidTr="00352B8A">
        <w:trPr>
          <w:cantSplit/>
          <w:jc w:val="center"/>
        </w:trPr>
        <w:tc>
          <w:tcPr>
            <w:tcW w:w="2079" w:type="dxa"/>
            <w:shd w:val="clear" w:color="auto" w:fill="FFFFFF"/>
            <w:tcMar>
              <w:top w:w="0" w:type="dxa"/>
              <w:left w:w="0" w:type="dxa"/>
              <w:bottom w:w="0" w:type="dxa"/>
              <w:right w:w="0" w:type="dxa"/>
            </w:tcMar>
            <w:vAlign w:val="center"/>
          </w:tcPr>
          <w:p w14:paraId="007F8DAB"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FiO</w:t>
            </w:r>
            <w:r w:rsidRPr="00E415C7">
              <w:rPr>
                <w:rFonts w:eastAsia="Arial" w:cs="Times New Roman"/>
                <w:color w:val="111111"/>
                <w:sz w:val="18"/>
                <w:szCs w:val="18"/>
                <w:vertAlign w:val="subscript"/>
              </w:rPr>
              <w:t>2</w:t>
            </w:r>
            <w:r w:rsidRPr="00E415C7">
              <w:rPr>
                <w:rFonts w:eastAsia="Arial" w:cs="Times New Roman"/>
                <w:color w:val="111111"/>
                <w:sz w:val="18"/>
                <w:szCs w:val="18"/>
              </w:rPr>
              <w:t>, %</w:t>
            </w:r>
          </w:p>
        </w:tc>
        <w:tc>
          <w:tcPr>
            <w:tcW w:w="1418" w:type="dxa"/>
            <w:shd w:val="clear" w:color="auto" w:fill="FFFFFF"/>
            <w:tcMar>
              <w:top w:w="0" w:type="dxa"/>
              <w:left w:w="0" w:type="dxa"/>
              <w:bottom w:w="0" w:type="dxa"/>
              <w:right w:w="0" w:type="dxa"/>
            </w:tcMar>
            <w:vAlign w:val="center"/>
          </w:tcPr>
          <w:p w14:paraId="386A7D2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 (35 – 50)</w:t>
            </w:r>
          </w:p>
        </w:tc>
        <w:tc>
          <w:tcPr>
            <w:tcW w:w="1417" w:type="dxa"/>
            <w:shd w:val="clear" w:color="auto" w:fill="FFFFFF"/>
            <w:tcMar>
              <w:top w:w="0" w:type="dxa"/>
              <w:left w:w="0" w:type="dxa"/>
              <w:bottom w:w="0" w:type="dxa"/>
              <w:right w:w="0" w:type="dxa"/>
            </w:tcMar>
            <w:vAlign w:val="center"/>
          </w:tcPr>
          <w:p w14:paraId="685075E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 (40 – 50)</w:t>
            </w:r>
          </w:p>
        </w:tc>
        <w:tc>
          <w:tcPr>
            <w:tcW w:w="756" w:type="dxa"/>
            <w:shd w:val="clear" w:color="auto" w:fill="FFFFFF"/>
            <w:tcMar>
              <w:top w:w="0" w:type="dxa"/>
              <w:left w:w="0" w:type="dxa"/>
              <w:bottom w:w="0" w:type="dxa"/>
              <w:right w:w="0" w:type="dxa"/>
            </w:tcMar>
            <w:vAlign w:val="center"/>
          </w:tcPr>
          <w:p w14:paraId="71C7BBF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0.886</w:t>
            </w:r>
          </w:p>
        </w:tc>
        <w:tc>
          <w:tcPr>
            <w:tcW w:w="1370" w:type="dxa"/>
            <w:shd w:val="clear" w:color="auto" w:fill="FFFFFF"/>
            <w:tcMar>
              <w:top w:w="0" w:type="dxa"/>
              <w:left w:w="0" w:type="dxa"/>
              <w:bottom w:w="0" w:type="dxa"/>
              <w:right w:w="0" w:type="dxa"/>
            </w:tcMar>
            <w:vAlign w:val="center"/>
          </w:tcPr>
          <w:p w14:paraId="1683C50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 (35 – 50)</w:t>
            </w:r>
          </w:p>
        </w:tc>
        <w:tc>
          <w:tcPr>
            <w:tcW w:w="1418" w:type="dxa"/>
            <w:shd w:val="clear" w:color="auto" w:fill="FFFFFF"/>
            <w:tcMar>
              <w:top w:w="0" w:type="dxa"/>
              <w:left w:w="0" w:type="dxa"/>
              <w:bottom w:w="0" w:type="dxa"/>
              <w:right w:w="0" w:type="dxa"/>
            </w:tcMar>
            <w:vAlign w:val="center"/>
          </w:tcPr>
          <w:p w14:paraId="582AA1F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 (35 – 40)</w:t>
            </w:r>
          </w:p>
        </w:tc>
        <w:tc>
          <w:tcPr>
            <w:tcW w:w="709" w:type="dxa"/>
            <w:shd w:val="clear" w:color="auto" w:fill="FFFFFF"/>
            <w:tcMar>
              <w:top w:w="0" w:type="dxa"/>
              <w:left w:w="0" w:type="dxa"/>
              <w:bottom w:w="0" w:type="dxa"/>
              <w:right w:w="0" w:type="dxa"/>
            </w:tcMar>
            <w:vAlign w:val="center"/>
          </w:tcPr>
          <w:p w14:paraId="769372D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0.627</w:t>
            </w:r>
          </w:p>
        </w:tc>
        <w:tc>
          <w:tcPr>
            <w:tcW w:w="1417" w:type="dxa"/>
            <w:shd w:val="clear" w:color="auto" w:fill="FFFFFF"/>
            <w:tcMar>
              <w:top w:w="0" w:type="dxa"/>
              <w:left w:w="0" w:type="dxa"/>
              <w:bottom w:w="0" w:type="dxa"/>
              <w:right w:w="0" w:type="dxa"/>
            </w:tcMar>
            <w:vAlign w:val="center"/>
          </w:tcPr>
          <w:p w14:paraId="11A894B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37 (30 – 40)</w:t>
            </w:r>
          </w:p>
        </w:tc>
        <w:tc>
          <w:tcPr>
            <w:tcW w:w="1418" w:type="dxa"/>
            <w:shd w:val="clear" w:color="auto" w:fill="FFFFFF"/>
            <w:tcMar>
              <w:top w:w="0" w:type="dxa"/>
              <w:left w:w="0" w:type="dxa"/>
              <w:bottom w:w="0" w:type="dxa"/>
              <w:right w:w="0" w:type="dxa"/>
            </w:tcMar>
            <w:vAlign w:val="center"/>
          </w:tcPr>
          <w:p w14:paraId="0B5E13C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 (35 – 40)</w:t>
            </w:r>
          </w:p>
        </w:tc>
        <w:tc>
          <w:tcPr>
            <w:tcW w:w="708" w:type="dxa"/>
            <w:shd w:val="clear" w:color="auto" w:fill="FFFFFF"/>
            <w:tcMar>
              <w:top w:w="0" w:type="dxa"/>
              <w:left w:w="0" w:type="dxa"/>
              <w:bottom w:w="0" w:type="dxa"/>
              <w:right w:w="0" w:type="dxa"/>
            </w:tcMar>
            <w:vAlign w:val="center"/>
          </w:tcPr>
          <w:p w14:paraId="3328ED2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0.922</w:t>
            </w:r>
          </w:p>
        </w:tc>
        <w:tc>
          <w:tcPr>
            <w:tcW w:w="1418" w:type="dxa"/>
            <w:shd w:val="clear" w:color="auto" w:fill="FFFFFF"/>
            <w:tcMar>
              <w:top w:w="0" w:type="dxa"/>
              <w:left w:w="0" w:type="dxa"/>
              <w:bottom w:w="0" w:type="dxa"/>
              <w:right w:w="0" w:type="dxa"/>
            </w:tcMar>
            <w:vAlign w:val="center"/>
          </w:tcPr>
          <w:p w14:paraId="441F4F7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35 (30 – 41)</w:t>
            </w:r>
          </w:p>
        </w:tc>
        <w:tc>
          <w:tcPr>
            <w:tcW w:w="1417" w:type="dxa"/>
            <w:shd w:val="clear" w:color="auto" w:fill="FFFFFF"/>
            <w:tcMar>
              <w:top w:w="0" w:type="dxa"/>
              <w:left w:w="0" w:type="dxa"/>
              <w:bottom w:w="0" w:type="dxa"/>
              <w:right w:w="0" w:type="dxa"/>
            </w:tcMar>
            <w:vAlign w:val="center"/>
          </w:tcPr>
          <w:p w14:paraId="0038F8C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35 (31 – 40)</w:t>
            </w:r>
          </w:p>
        </w:tc>
        <w:tc>
          <w:tcPr>
            <w:tcW w:w="709" w:type="dxa"/>
            <w:shd w:val="clear" w:color="auto" w:fill="FFFFFF"/>
            <w:tcMar>
              <w:top w:w="0" w:type="dxa"/>
              <w:left w:w="0" w:type="dxa"/>
              <w:bottom w:w="0" w:type="dxa"/>
              <w:right w:w="0" w:type="dxa"/>
            </w:tcMar>
            <w:vAlign w:val="center"/>
          </w:tcPr>
          <w:p w14:paraId="24ABBA2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0.811</w:t>
            </w:r>
          </w:p>
        </w:tc>
      </w:tr>
      <w:tr w:rsidR="00E415C7" w:rsidRPr="00E415C7" w14:paraId="52735889" w14:textId="77777777" w:rsidTr="00352B8A">
        <w:trPr>
          <w:cantSplit/>
          <w:jc w:val="center"/>
        </w:trPr>
        <w:tc>
          <w:tcPr>
            <w:tcW w:w="2079" w:type="dxa"/>
            <w:shd w:val="clear" w:color="auto" w:fill="FFFFFF"/>
            <w:tcMar>
              <w:top w:w="0" w:type="dxa"/>
              <w:left w:w="0" w:type="dxa"/>
              <w:bottom w:w="0" w:type="dxa"/>
              <w:right w:w="0" w:type="dxa"/>
            </w:tcMar>
            <w:vAlign w:val="center"/>
          </w:tcPr>
          <w:p w14:paraId="79354C19"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PaO</w:t>
            </w:r>
            <w:r w:rsidRPr="00E415C7">
              <w:rPr>
                <w:rFonts w:eastAsia="Arial" w:cs="Times New Roman"/>
                <w:color w:val="111111"/>
                <w:sz w:val="18"/>
                <w:szCs w:val="18"/>
                <w:vertAlign w:val="subscript"/>
              </w:rPr>
              <w:t>2</w:t>
            </w:r>
            <w:r w:rsidRPr="00E415C7">
              <w:rPr>
                <w:rFonts w:eastAsia="Arial" w:cs="Times New Roman"/>
                <w:color w:val="111111"/>
                <w:sz w:val="18"/>
                <w:szCs w:val="18"/>
              </w:rPr>
              <w:t xml:space="preserve"> / FiO</w:t>
            </w:r>
            <w:r w:rsidRPr="00E415C7">
              <w:rPr>
                <w:rFonts w:eastAsia="Arial" w:cs="Times New Roman"/>
                <w:color w:val="111111"/>
                <w:sz w:val="18"/>
                <w:szCs w:val="18"/>
                <w:vertAlign w:val="subscript"/>
              </w:rPr>
              <w:t>2</w:t>
            </w:r>
          </w:p>
        </w:tc>
        <w:tc>
          <w:tcPr>
            <w:tcW w:w="1418" w:type="dxa"/>
            <w:shd w:val="clear" w:color="auto" w:fill="FFFFFF"/>
            <w:tcMar>
              <w:top w:w="0" w:type="dxa"/>
              <w:left w:w="0" w:type="dxa"/>
              <w:bottom w:w="0" w:type="dxa"/>
              <w:right w:w="0" w:type="dxa"/>
            </w:tcMar>
            <w:vAlign w:val="center"/>
          </w:tcPr>
          <w:p w14:paraId="0CB557B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282 (212 – 331)</w:t>
            </w:r>
          </w:p>
        </w:tc>
        <w:tc>
          <w:tcPr>
            <w:tcW w:w="1417" w:type="dxa"/>
            <w:shd w:val="clear" w:color="auto" w:fill="FFFFFF"/>
            <w:tcMar>
              <w:top w:w="0" w:type="dxa"/>
              <w:left w:w="0" w:type="dxa"/>
              <w:bottom w:w="0" w:type="dxa"/>
              <w:right w:w="0" w:type="dxa"/>
            </w:tcMar>
            <w:vAlign w:val="center"/>
          </w:tcPr>
          <w:p w14:paraId="23F1D77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249 (200 – 336)</w:t>
            </w:r>
          </w:p>
        </w:tc>
        <w:tc>
          <w:tcPr>
            <w:tcW w:w="756" w:type="dxa"/>
            <w:shd w:val="clear" w:color="auto" w:fill="FFFFFF"/>
            <w:tcMar>
              <w:top w:w="0" w:type="dxa"/>
              <w:left w:w="0" w:type="dxa"/>
              <w:bottom w:w="0" w:type="dxa"/>
              <w:right w:w="0" w:type="dxa"/>
            </w:tcMar>
            <w:vAlign w:val="center"/>
          </w:tcPr>
          <w:p w14:paraId="0FE4235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0.544</w:t>
            </w:r>
          </w:p>
        </w:tc>
        <w:tc>
          <w:tcPr>
            <w:tcW w:w="1370" w:type="dxa"/>
            <w:shd w:val="clear" w:color="auto" w:fill="FFFFFF"/>
            <w:tcMar>
              <w:top w:w="0" w:type="dxa"/>
              <w:left w:w="0" w:type="dxa"/>
              <w:bottom w:w="0" w:type="dxa"/>
              <w:right w:w="0" w:type="dxa"/>
            </w:tcMar>
            <w:vAlign w:val="center"/>
          </w:tcPr>
          <w:p w14:paraId="3E2B6C2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303 (214 – 349)</w:t>
            </w:r>
          </w:p>
        </w:tc>
        <w:tc>
          <w:tcPr>
            <w:tcW w:w="1418" w:type="dxa"/>
            <w:shd w:val="clear" w:color="auto" w:fill="FFFFFF"/>
            <w:tcMar>
              <w:top w:w="0" w:type="dxa"/>
              <w:left w:w="0" w:type="dxa"/>
              <w:bottom w:w="0" w:type="dxa"/>
              <w:right w:w="0" w:type="dxa"/>
            </w:tcMar>
            <w:vAlign w:val="center"/>
          </w:tcPr>
          <w:p w14:paraId="22E222C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265 (229 – 322)</w:t>
            </w:r>
          </w:p>
        </w:tc>
        <w:tc>
          <w:tcPr>
            <w:tcW w:w="709" w:type="dxa"/>
            <w:shd w:val="clear" w:color="auto" w:fill="FFFFFF"/>
            <w:tcMar>
              <w:top w:w="0" w:type="dxa"/>
              <w:left w:w="0" w:type="dxa"/>
              <w:bottom w:w="0" w:type="dxa"/>
              <w:right w:w="0" w:type="dxa"/>
            </w:tcMar>
            <w:vAlign w:val="center"/>
          </w:tcPr>
          <w:p w14:paraId="585D5F7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0.602</w:t>
            </w:r>
          </w:p>
        </w:tc>
        <w:tc>
          <w:tcPr>
            <w:tcW w:w="1417" w:type="dxa"/>
            <w:shd w:val="clear" w:color="auto" w:fill="FFFFFF"/>
            <w:tcMar>
              <w:top w:w="0" w:type="dxa"/>
              <w:left w:w="0" w:type="dxa"/>
              <w:bottom w:w="0" w:type="dxa"/>
              <w:right w:w="0" w:type="dxa"/>
            </w:tcMar>
            <w:vAlign w:val="center"/>
          </w:tcPr>
          <w:p w14:paraId="11237DD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306 (274 – 340)</w:t>
            </w:r>
          </w:p>
        </w:tc>
        <w:tc>
          <w:tcPr>
            <w:tcW w:w="1418" w:type="dxa"/>
            <w:shd w:val="clear" w:color="auto" w:fill="FFFFFF"/>
            <w:tcMar>
              <w:top w:w="0" w:type="dxa"/>
              <w:left w:w="0" w:type="dxa"/>
              <w:bottom w:w="0" w:type="dxa"/>
              <w:right w:w="0" w:type="dxa"/>
            </w:tcMar>
            <w:vAlign w:val="center"/>
          </w:tcPr>
          <w:p w14:paraId="19A0853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260 (223 – 337)</w:t>
            </w:r>
          </w:p>
        </w:tc>
        <w:tc>
          <w:tcPr>
            <w:tcW w:w="708" w:type="dxa"/>
            <w:shd w:val="clear" w:color="auto" w:fill="FFFFFF"/>
            <w:tcMar>
              <w:top w:w="0" w:type="dxa"/>
              <w:left w:w="0" w:type="dxa"/>
              <w:bottom w:w="0" w:type="dxa"/>
              <w:right w:w="0" w:type="dxa"/>
            </w:tcMar>
            <w:vAlign w:val="center"/>
          </w:tcPr>
          <w:p w14:paraId="3E245BF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0.100</w:t>
            </w:r>
          </w:p>
        </w:tc>
        <w:tc>
          <w:tcPr>
            <w:tcW w:w="1418" w:type="dxa"/>
            <w:shd w:val="clear" w:color="auto" w:fill="FFFFFF"/>
            <w:tcMar>
              <w:top w:w="0" w:type="dxa"/>
              <w:left w:w="0" w:type="dxa"/>
              <w:bottom w:w="0" w:type="dxa"/>
              <w:right w:w="0" w:type="dxa"/>
            </w:tcMar>
            <w:vAlign w:val="center"/>
          </w:tcPr>
          <w:p w14:paraId="13E8CE4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310 (226 – 394)</w:t>
            </w:r>
          </w:p>
        </w:tc>
        <w:tc>
          <w:tcPr>
            <w:tcW w:w="1417" w:type="dxa"/>
            <w:shd w:val="clear" w:color="auto" w:fill="FFFFFF"/>
            <w:tcMar>
              <w:top w:w="0" w:type="dxa"/>
              <w:left w:w="0" w:type="dxa"/>
              <w:bottom w:w="0" w:type="dxa"/>
              <w:right w:w="0" w:type="dxa"/>
            </w:tcMar>
            <w:vAlign w:val="center"/>
          </w:tcPr>
          <w:p w14:paraId="653F22F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257 (222 – 314)</w:t>
            </w:r>
          </w:p>
        </w:tc>
        <w:tc>
          <w:tcPr>
            <w:tcW w:w="709" w:type="dxa"/>
            <w:shd w:val="clear" w:color="auto" w:fill="FFFFFF"/>
            <w:tcMar>
              <w:top w:w="0" w:type="dxa"/>
              <w:left w:w="0" w:type="dxa"/>
              <w:bottom w:w="0" w:type="dxa"/>
              <w:right w:w="0" w:type="dxa"/>
            </w:tcMar>
            <w:vAlign w:val="center"/>
          </w:tcPr>
          <w:p w14:paraId="422CF9A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0.292</w:t>
            </w:r>
          </w:p>
        </w:tc>
      </w:tr>
      <w:tr w:rsidR="00E415C7" w:rsidRPr="00E415C7" w14:paraId="54FFF29F" w14:textId="77777777" w:rsidTr="00352B8A">
        <w:trPr>
          <w:cantSplit/>
          <w:jc w:val="center"/>
        </w:trPr>
        <w:tc>
          <w:tcPr>
            <w:tcW w:w="2079" w:type="dxa"/>
            <w:shd w:val="clear" w:color="auto" w:fill="FFFFFF"/>
            <w:tcMar>
              <w:top w:w="0" w:type="dxa"/>
              <w:left w:w="0" w:type="dxa"/>
              <w:bottom w:w="0" w:type="dxa"/>
              <w:right w:w="0" w:type="dxa"/>
            </w:tcMar>
            <w:vAlign w:val="center"/>
          </w:tcPr>
          <w:p w14:paraId="2E184ED2"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SpO</w:t>
            </w:r>
            <w:r w:rsidRPr="00E415C7">
              <w:rPr>
                <w:rFonts w:eastAsia="Arial" w:cs="Times New Roman"/>
                <w:color w:val="111111"/>
                <w:sz w:val="18"/>
                <w:szCs w:val="18"/>
                <w:vertAlign w:val="subscript"/>
              </w:rPr>
              <w:t>2</w:t>
            </w:r>
            <w:r w:rsidRPr="00E415C7">
              <w:rPr>
                <w:rFonts w:eastAsia="Arial" w:cs="Times New Roman"/>
                <w:color w:val="111111"/>
                <w:sz w:val="18"/>
                <w:szCs w:val="18"/>
              </w:rPr>
              <w:t xml:space="preserve"> / FiO</w:t>
            </w:r>
            <w:r w:rsidRPr="00E415C7">
              <w:rPr>
                <w:rFonts w:eastAsia="Arial" w:cs="Times New Roman"/>
                <w:color w:val="111111"/>
                <w:sz w:val="18"/>
                <w:szCs w:val="18"/>
                <w:vertAlign w:val="subscript"/>
              </w:rPr>
              <w:t>2</w:t>
            </w:r>
          </w:p>
        </w:tc>
        <w:tc>
          <w:tcPr>
            <w:tcW w:w="1418" w:type="dxa"/>
            <w:shd w:val="clear" w:color="auto" w:fill="FFFFFF"/>
            <w:tcMar>
              <w:top w:w="0" w:type="dxa"/>
              <w:left w:w="0" w:type="dxa"/>
              <w:bottom w:w="0" w:type="dxa"/>
              <w:right w:w="0" w:type="dxa"/>
            </w:tcMar>
            <w:vAlign w:val="center"/>
          </w:tcPr>
          <w:p w14:paraId="759499F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241 (193 – 274)</w:t>
            </w:r>
          </w:p>
        </w:tc>
        <w:tc>
          <w:tcPr>
            <w:tcW w:w="1417" w:type="dxa"/>
            <w:shd w:val="clear" w:color="auto" w:fill="FFFFFF"/>
            <w:tcMar>
              <w:top w:w="0" w:type="dxa"/>
              <w:left w:w="0" w:type="dxa"/>
              <w:bottom w:w="0" w:type="dxa"/>
              <w:right w:w="0" w:type="dxa"/>
            </w:tcMar>
            <w:vAlign w:val="center"/>
          </w:tcPr>
          <w:p w14:paraId="60E3841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245 (196 – 250)</w:t>
            </w:r>
          </w:p>
        </w:tc>
        <w:tc>
          <w:tcPr>
            <w:tcW w:w="756" w:type="dxa"/>
            <w:shd w:val="clear" w:color="auto" w:fill="FFFFFF"/>
            <w:tcMar>
              <w:top w:w="0" w:type="dxa"/>
              <w:left w:w="0" w:type="dxa"/>
              <w:bottom w:w="0" w:type="dxa"/>
              <w:right w:w="0" w:type="dxa"/>
            </w:tcMar>
            <w:vAlign w:val="center"/>
          </w:tcPr>
          <w:p w14:paraId="134FBE8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0.963</w:t>
            </w:r>
          </w:p>
        </w:tc>
        <w:tc>
          <w:tcPr>
            <w:tcW w:w="1370" w:type="dxa"/>
            <w:shd w:val="clear" w:color="auto" w:fill="FFFFFF"/>
            <w:tcMar>
              <w:top w:w="0" w:type="dxa"/>
              <w:left w:w="0" w:type="dxa"/>
              <w:bottom w:w="0" w:type="dxa"/>
              <w:right w:w="0" w:type="dxa"/>
            </w:tcMar>
            <w:vAlign w:val="center"/>
          </w:tcPr>
          <w:p w14:paraId="754CF5C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250 (200 – 286)</w:t>
            </w:r>
          </w:p>
        </w:tc>
        <w:tc>
          <w:tcPr>
            <w:tcW w:w="1418" w:type="dxa"/>
            <w:shd w:val="clear" w:color="auto" w:fill="FFFFFF"/>
            <w:tcMar>
              <w:top w:w="0" w:type="dxa"/>
              <w:left w:w="0" w:type="dxa"/>
              <w:bottom w:w="0" w:type="dxa"/>
              <w:right w:w="0" w:type="dxa"/>
            </w:tcMar>
            <w:vAlign w:val="center"/>
          </w:tcPr>
          <w:p w14:paraId="247E41C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250 (241 – 277)</w:t>
            </w:r>
          </w:p>
        </w:tc>
        <w:tc>
          <w:tcPr>
            <w:tcW w:w="709" w:type="dxa"/>
            <w:shd w:val="clear" w:color="auto" w:fill="FFFFFF"/>
            <w:tcMar>
              <w:top w:w="0" w:type="dxa"/>
              <w:left w:w="0" w:type="dxa"/>
              <w:bottom w:w="0" w:type="dxa"/>
              <w:right w:w="0" w:type="dxa"/>
            </w:tcMar>
            <w:vAlign w:val="center"/>
          </w:tcPr>
          <w:p w14:paraId="1AAEC28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0.671</w:t>
            </w:r>
          </w:p>
        </w:tc>
        <w:tc>
          <w:tcPr>
            <w:tcW w:w="1417" w:type="dxa"/>
            <w:shd w:val="clear" w:color="auto" w:fill="FFFFFF"/>
            <w:tcMar>
              <w:top w:w="0" w:type="dxa"/>
              <w:left w:w="0" w:type="dxa"/>
              <w:bottom w:w="0" w:type="dxa"/>
              <w:right w:w="0" w:type="dxa"/>
            </w:tcMar>
            <w:vAlign w:val="center"/>
          </w:tcPr>
          <w:p w14:paraId="3D691D8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262 (246 – 313)</w:t>
            </w:r>
          </w:p>
        </w:tc>
        <w:tc>
          <w:tcPr>
            <w:tcW w:w="1418" w:type="dxa"/>
            <w:shd w:val="clear" w:color="auto" w:fill="FFFFFF"/>
            <w:tcMar>
              <w:top w:w="0" w:type="dxa"/>
              <w:left w:w="0" w:type="dxa"/>
              <w:bottom w:w="0" w:type="dxa"/>
              <w:right w:w="0" w:type="dxa"/>
            </w:tcMar>
            <w:vAlign w:val="center"/>
          </w:tcPr>
          <w:p w14:paraId="049E297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250 (245 – 286)</w:t>
            </w:r>
          </w:p>
        </w:tc>
        <w:tc>
          <w:tcPr>
            <w:tcW w:w="708" w:type="dxa"/>
            <w:shd w:val="clear" w:color="auto" w:fill="FFFFFF"/>
            <w:tcMar>
              <w:top w:w="0" w:type="dxa"/>
              <w:left w:w="0" w:type="dxa"/>
              <w:bottom w:w="0" w:type="dxa"/>
              <w:right w:w="0" w:type="dxa"/>
            </w:tcMar>
            <w:vAlign w:val="center"/>
          </w:tcPr>
          <w:p w14:paraId="42A8C1B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0.816</w:t>
            </w:r>
          </w:p>
        </w:tc>
        <w:tc>
          <w:tcPr>
            <w:tcW w:w="1418" w:type="dxa"/>
            <w:shd w:val="clear" w:color="auto" w:fill="FFFFFF"/>
            <w:tcMar>
              <w:top w:w="0" w:type="dxa"/>
              <w:left w:w="0" w:type="dxa"/>
              <w:bottom w:w="0" w:type="dxa"/>
              <w:right w:w="0" w:type="dxa"/>
            </w:tcMar>
            <w:vAlign w:val="center"/>
          </w:tcPr>
          <w:p w14:paraId="5F1D933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267 (232 – 318)</w:t>
            </w:r>
          </w:p>
        </w:tc>
        <w:tc>
          <w:tcPr>
            <w:tcW w:w="1417" w:type="dxa"/>
            <w:shd w:val="clear" w:color="auto" w:fill="FFFFFF"/>
            <w:tcMar>
              <w:top w:w="0" w:type="dxa"/>
              <w:left w:w="0" w:type="dxa"/>
              <w:bottom w:w="0" w:type="dxa"/>
              <w:right w:w="0" w:type="dxa"/>
            </w:tcMar>
            <w:vAlign w:val="center"/>
          </w:tcPr>
          <w:p w14:paraId="0CA605E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267 (246 – 306)</w:t>
            </w:r>
          </w:p>
        </w:tc>
        <w:tc>
          <w:tcPr>
            <w:tcW w:w="709" w:type="dxa"/>
            <w:shd w:val="clear" w:color="auto" w:fill="FFFFFF"/>
            <w:tcMar>
              <w:top w:w="0" w:type="dxa"/>
              <w:left w:w="0" w:type="dxa"/>
              <w:bottom w:w="0" w:type="dxa"/>
              <w:right w:w="0" w:type="dxa"/>
            </w:tcMar>
            <w:vAlign w:val="center"/>
          </w:tcPr>
          <w:p w14:paraId="583DC6C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0.862</w:t>
            </w:r>
          </w:p>
        </w:tc>
      </w:tr>
      <w:tr w:rsidR="00E415C7" w:rsidRPr="00E415C7" w14:paraId="1C13F82D" w14:textId="77777777" w:rsidTr="00352B8A">
        <w:trPr>
          <w:cantSplit/>
          <w:jc w:val="center"/>
        </w:trPr>
        <w:tc>
          <w:tcPr>
            <w:tcW w:w="2079" w:type="dxa"/>
            <w:shd w:val="clear" w:color="auto" w:fill="FFFFFF"/>
            <w:tcMar>
              <w:top w:w="0" w:type="dxa"/>
              <w:left w:w="0" w:type="dxa"/>
              <w:bottom w:w="0" w:type="dxa"/>
              <w:right w:w="0" w:type="dxa"/>
            </w:tcMar>
            <w:vAlign w:val="center"/>
          </w:tcPr>
          <w:p w14:paraId="7A0BA349"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PaCO</w:t>
            </w:r>
            <w:r w:rsidRPr="00E415C7">
              <w:rPr>
                <w:rFonts w:eastAsia="Arial" w:cs="Times New Roman"/>
                <w:color w:val="111111"/>
                <w:sz w:val="18"/>
                <w:szCs w:val="18"/>
                <w:vertAlign w:val="subscript"/>
              </w:rPr>
              <w:t>2</w:t>
            </w:r>
            <w:r w:rsidRPr="00E415C7">
              <w:rPr>
                <w:rFonts w:eastAsia="Arial" w:cs="Times New Roman"/>
                <w:color w:val="111111"/>
                <w:sz w:val="18"/>
                <w:szCs w:val="18"/>
              </w:rPr>
              <w:t>, mmHg</w:t>
            </w:r>
          </w:p>
        </w:tc>
        <w:tc>
          <w:tcPr>
            <w:tcW w:w="1418" w:type="dxa"/>
            <w:shd w:val="clear" w:color="auto" w:fill="FFFFFF"/>
            <w:tcMar>
              <w:top w:w="0" w:type="dxa"/>
              <w:left w:w="0" w:type="dxa"/>
              <w:bottom w:w="0" w:type="dxa"/>
              <w:right w:w="0" w:type="dxa"/>
            </w:tcMar>
            <w:vAlign w:val="center"/>
          </w:tcPr>
          <w:p w14:paraId="2B842C7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37.1 (32.6 – 43.0)</w:t>
            </w:r>
          </w:p>
        </w:tc>
        <w:tc>
          <w:tcPr>
            <w:tcW w:w="1417" w:type="dxa"/>
            <w:shd w:val="clear" w:color="auto" w:fill="FFFFFF"/>
            <w:tcMar>
              <w:top w:w="0" w:type="dxa"/>
              <w:left w:w="0" w:type="dxa"/>
              <w:bottom w:w="0" w:type="dxa"/>
              <w:right w:w="0" w:type="dxa"/>
            </w:tcMar>
            <w:vAlign w:val="center"/>
          </w:tcPr>
          <w:p w14:paraId="08A9CDE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36.0 (33.5 – 40.9)</w:t>
            </w:r>
          </w:p>
        </w:tc>
        <w:tc>
          <w:tcPr>
            <w:tcW w:w="756" w:type="dxa"/>
            <w:shd w:val="clear" w:color="auto" w:fill="FFFFFF"/>
            <w:tcMar>
              <w:top w:w="0" w:type="dxa"/>
              <w:left w:w="0" w:type="dxa"/>
              <w:bottom w:w="0" w:type="dxa"/>
              <w:right w:w="0" w:type="dxa"/>
            </w:tcMar>
            <w:vAlign w:val="center"/>
          </w:tcPr>
          <w:p w14:paraId="754C20F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0.552</w:t>
            </w:r>
          </w:p>
        </w:tc>
        <w:tc>
          <w:tcPr>
            <w:tcW w:w="1370" w:type="dxa"/>
            <w:shd w:val="clear" w:color="auto" w:fill="FFFFFF"/>
            <w:tcMar>
              <w:top w:w="0" w:type="dxa"/>
              <w:left w:w="0" w:type="dxa"/>
              <w:bottom w:w="0" w:type="dxa"/>
              <w:right w:w="0" w:type="dxa"/>
            </w:tcMar>
            <w:vAlign w:val="center"/>
          </w:tcPr>
          <w:p w14:paraId="049A1AC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38.5 (33.8 – 43.3)</w:t>
            </w:r>
          </w:p>
        </w:tc>
        <w:tc>
          <w:tcPr>
            <w:tcW w:w="1418" w:type="dxa"/>
            <w:shd w:val="clear" w:color="auto" w:fill="FFFFFF"/>
            <w:tcMar>
              <w:top w:w="0" w:type="dxa"/>
              <w:left w:w="0" w:type="dxa"/>
              <w:bottom w:w="0" w:type="dxa"/>
              <w:right w:w="0" w:type="dxa"/>
            </w:tcMar>
            <w:vAlign w:val="center"/>
          </w:tcPr>
          <w:p w14:paraId="2701CC7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35.5 (32.1 – 39.1)</w:t>
            </w:r>
          </w:p>
        </w:tc>
        <w:tc>
          <w:tcPr>
            <w:tcW w:w="709" w:type="dxa"/>
            <w:shd w:val="clear" w:color="auto" w:fill="FFFFFF"/>
            <w:tcMar>
              <w:top w:w="0" w:type="dxa"/>
              <w:left w:w="0" w:type="dxa"/>
              <w:bottom w:w="0" w:type="dxa"/>
              <w:right w:w="0" w:type="dxa"/>
            </w:tcMar>
            <w:vAlign w:val="center"/>
          </w:tcPr>
          <w:p w14:paraId="0B0D9CF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0.065</w:t>
            </w:r>
          </w:p>
        </w:tc>
        <w:tc>
          <w:tcPr>
            <w:tcW w:w="1417" w:type="dxa"/>
            <w:shd w:val="clear" w:color="auto" w:fill="FFFFFF"/>
            <w:tcMar>
              <w:top w:w="0" w:type="dxa"/>
              <w:left w:w="0" w:type="dxa"/>
              <w:bottom w:w="0" w:type="dxa"/>
              <w:right w:w="0" w:type="dxa"/>
            </w:tcMar>
            <w:vAlign w:val="center"/>
          </w:tcPr>
          <w:p w14:paraId="244C72C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40.1 (38.0 – 43.0)</w:t>
            </w:r>
          </w:p>
        </w:tc>
        <w:tc>
          <w:tcPr>
            <w:tcW w:w="1418" w:type="dxa"/>
            <w:shd w:val="clear" w:color="auto" w:fill="FFFFFF"/>
            <w:tcMar>
              <w:top w:w="0" w:type="dxa"/>
              <w:left w:w="0" w:type="dxa"/>
              <w:bottom w:w="0" w:type="dxa"/>
              <w:right w:w="0" w:type="dxa"/>
            </w:tcMar>
            <w:vAlign w:val="center"/>
          </w:tcPr>
          <w:p w14:paraId="23DAE54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36.8 (34.0 – 42.0)</w:t>
            </w:r>
          </w:p>
        </w:tc>
        <w:tc>
          <w:tcPr>
            <w:tcW w:w="708" w:type="dxa"/>
            <w:shd w:val="clear" w:color="auto" w:fill="FFFFFF"/>
            <w:tcMar>
              <w:top w:w="0" w:type="dxa"/>
              <w:left w:w="0" w:type="dxa"/>
              <w:bottom w:w="0" w:type="dxa"/>
              <w:right w:w="0" w:type="dxa"/>
            </w:tcMar>
            <w:vAlign w:val="center"/>
          </w:tcPr>
          <w:p w14:paraId="1F99964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0.065</w:t>
            </w:r>
          </w:p>
        </w:tc>
        <w:tc>
          <w:tcPr>
            <w:tcW w:w="1418" w:type="dxa"/>
            <w:shd w:val="clear" w:color="auto" w:fill="FFFFFF"/>
            <w:tcMar>
              <w:top w:w="0" w:type="dxa"/>
              <w:left w:w="0" w:type="dxa"/>
              <w:bottom w:w="0" w:type="dxa"/>
              <w:right w:w="0" w:type="dxa"/>
            </w:tcMar>
            <w:vAlign w:val="center"/>
          </w:tcPr>
          <w:p w14:paraId="6225F27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40.6 (37.5 – 43.8)</w:t>
            </w:r>
          </w:p>
        </w:tc>
        <w:tc>
          <w:tcPr>
            <w:tcW w:w="1417" w:type="dxa"/>
            <w:shd w:val="clear" w:color="auto" w:fill="FFFFFF"/>
            <w:tcMar>
              <w:top w:w="0" w:type="dxa"/>
              <w:left w:w="0" w:type="dxa"/>
              <w:bottom w:w="0" w:type="dxa"/>
              <w:right w:w="0" w:type="dxa"/>
            </w:tcMar>
            <w:vAlign w:val="center"/>
          </w:tcPr>
          <w:p w14:paraId="64D3713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37.5 (33.4 – 40.0)</w:t>
            </w:r>
          </w:p>
        </w:tc>
        <w:tc>
          <w:tcPr>
            <w:tcW w:w="709" w:type="dxa"/>
            <w:shd w:val="clear" w:color="auto" w:fill="FFFFFF"/>
            <w:tcMar>
              <w:top w:w="0" w:type="dxa"/>
              <w:left w:w="0" w:type="dxa"/>
              <w:bottom w:w="0" w:type="dxa"/>
              <w:right w:w="0" w:type="dxa"/>
            </w:tcMar>
            <w:vAlign w:val="center"/>
          </w:tcPr>
          <w:p w14:paraId="1EAADE0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0.088</w:t>
            </w:r>
          </w:p>
        </w:tc>
      </w:tr>
      <w:tr w:rsidR="00E415C7" w:rsidRPr="00E415C7" w14:paraId="546571E9" w14:textId="77777777" w:rsidTr="00352B8A">
        <w:trPr>
          <w:cantSplit/>
          <w:jc w:val="center"/>
        </w:trPr>
        <w:tc>
          <w:tcPr>
            <w:tcW w:w="2079" w:type="dxa"/>
            <w:shd w:val="clear" w:color="auto" w:fill="FFFFFF"/>
            <w:tcMar>
              <w:top w:w="0" w:type="dxa"/>
              <w:left w:w="0" w:type="dxa"/>
              <w:bottom w:w="0" w:type="dxa"/>
              <w:right w:w="0" w:type="dxa"/>
            </w:tcMar>
            <w:vAlign w:val="center"/>
          </w:tcPr>
          <w:p w14:paraId="45249D14"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pH</w:t>
            </w:r>
          </w:p>
        </w:tc>
        <w:tc>
          <w:tcPr>
            <w:tcW w:w="1418" w:type="dxa"/>
            <w:shd w:val="clear" w:color="auto" w:fill="FFFFFF"/>
            <w:tcMar>
              <w:top w:w="0" w:type="dxa"/>
              <w:left w:w="0" w:type="dxa"/>
              <w:bottom w:w="0" w:type="dxa"/>
              <w:right w:w="0" w:type="dxa"/>
            </w:tcMar>
            <w:vAlign w:val="center"/>
          </w:tcPr>
          <w:p w14:paraId="28AAF41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7.33 (7.28 – 7.37)</w:t>
            </w:r>
          </w:p>
        </w:tc>
        <w:tc>
          <w:tcPr>
            <w:tcW w:w="1417" w:type="dxa"/>
            <w:shd w:val="clear" w:color="auto" w:fill="FFFFFF"/>
            <w:tcMar>
              <w:top w:w="0" w:type="dxa"/>
              <w:left w:w="0" w:type="dxa"/>
              <w:bottom w:w="0" w:type="dxa"/>
              <w:right w:w="0" w:type="dxa"/>
            </w:tcMar>
            <w:vAlign w:val="center"/>
          </w:tcPr>
          <w:p w14:paraId="4162D87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7.36 (7.31 – 7.39)</w:t>
            </w:r>
          </w:p>
        </w:tc>
        <w:tc>
          <w:tcPr>
            <w:tcW w:w="756" w:type="dxa"/>
            <w:shd w:val="clear" w:color="auto" w:fill="FFFFFF"/>
            <w:tcMar>
              <w:top w:w="0" w:type="dxa"/>
              <w:left w:w="0" w:type="dxa"/>
              <w:bottom w:w="0" w:type="dxa"/>
              <w:right w:w="0" w:type="dxa"/>
            </w:tcMar>
            <w:vAlign w:val="center"/>
          </w:tcPr>
          <w:p w14:paraId="081648D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0.110</w:t>
            </w:r>
          </w:p>
        </w:tc>
        <w:tc>
          <w:tcPr>
            <w:tcW w:w="1370" w:type="dxa"/>
            <w:shd w:val="clear" w:color="auto" w:fill="FFFFFF"/>
            <w:tcMar>
              <w:top w:w="0" w:type="dxa"/>
              <w:left w:w="0" w:type="dxa"/>
              <w:bottom w:w="0" w:type="dxa"/>
              <w:right w:w="0" w:type="dxa"/>
            </w:tcMar>
            <w:vAlign w:val="center"/>
          </w:tcPr>
          <w:p w14:paraId="59F4EEC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7.37 (7.30 – 7.39)</w:t>
            </w:r>
          </w:p>
        </w:tc>
        <w:tc>
          <w:tcPr>
            <w:tcW w:w="1418" w:type="dxa"/>
            <w:shd w:val="clear" w:color="auto" w:fill="FFFFFF"/>
            <w:tcMar>
              <w:top w:w="0" w:type="dxa"/>
              <w:left w:w="0" w:type="dxa"/>
              <w:bottom w:w="0" w:type="dxa"/>
              <w:right w:w="0" w:type="dxa"/>
            </w:tcMar>
            <w:vAlign w:val="center"/>
          </w:tcPr>
          <w:p w14:paraId="2479AC4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7.39 (7.33 – 7.44)</w:t>
            </w:r>
          </w:p>
        </w:tc>
        <w:tc>
          <w:tcPr>
            <w:tcW w:w="709" w:type="dxa"/>
            <w:shd w:val="clear" w:color="auto" w:fill="FFFFFF"/>
            <w:tcMar>
              <w:top w:w="0" w:type="dxa"/>
              <w:left w:w="0" w:type="dxa"/>
              <w:bottom w:w="0" w:type="dxa"/>
              <w:right w:w="0" w:type="dxa"/>
            </w:tcMar>
            <w:vAlign w:val="center"/>
          </w:tcPr>
          <w:p w14:paraId="6AD3D58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0.036</w:t>
            </w:r>
          </w:p>
        </w:tc>
        <w:tc>
          <w:tcPr>
            <w:tcW w:w="1417" w:type="dxa"/>
            <w:shd w:val="clear" w:color="auto" w:fill="FFFFFF"/>
            <w:tcMar>
              <w:top w:w="0" w:type="dxa"/>
              <w:left w:w="0" w:type="dxa"/>
              <w:bottom w:w="0" w:type="dxa"/>
              <w:right w:w="0" w:type="dxa"/>
            </w:tcMar>
            <w:vAlign w:val="center"/>
          </w:tcPr>
          <w:p w14:paraId="5BB431F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7.35 (7.32 – 7.39)</w:t>
            </w:r>
          </w:p>
        </w:tc>
        <w:tc>
          <w:tcPr>
            <w:tcW w:w="1418" w:type="dxa"/>
            <w:shd w:val="clear" w:color="auto" w:fill="FFFFFF"/>
            <w:tcMar>
              <w:top w:w="0" w:type="dxa"/>
              <w:left w:w="0" w:type="dxa"/>
              <w:bottom w:w="0" w:type="dxa"/>
              <w:right w:w="0" w:type="dxa"/>
            </w:tcMar>
            <w:vAlign w:val="center"/>
          </w:tcPr>
          <w:p w14:paraId="2AED2C3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7.39 (7.36 – 7.44)</w:t>
            </w:r>
          </w:p>
        </w:tc>
        <w:tc>
          <w:tcPr>
            <w:tcW w:w="708" w:type="dxa"/>
            <w:shd w:val="clear" w:color="auto" w:fill="FFFFFF"/>
            <w:tcMar>
              <w:top w:w="0" w:type="dxa"/>
              <w:left w:w="0" w:type="dxa"/>
              <w:bottom w:w="0" w:type="dxa"/>
              <w:right w:w="0" w:type="dxa"/>
            </w:tcMar>
            <w:vAlign w:val="center"/>
          </w:tcPr>
          <w:p w14:paraId="67C70EC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0.036</w:t>
            </w:r>
          </w:p>
        </w:tc>
        <w:tc>
          <w:tcPr>
            <w:tcW w:w="1418" w:type="dxa"/>
            <w:shd w:val="clear" w:color="auto" w:fill="FFFFFF"/>
            <w:tcMar>
              <w:top w:w="0" w:type="dxa"/>
              <w:left w:w="0" w:type="dxa"/>
              <w:bottom w:w="0" w:type="dxa"/>
              <w:right w:w="0" w:type="dxa"/>
            </w:tcMar>
            <w:vAlign w:val="center"/>
          </w:tcPr>
          <w:p w14:paraId="5A8DDFD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7.39 (7.36 – 7.42)</w:t>
            </w:r>
          </w:p>
        </w:tc>
        <w:tc>
          <w:tcPr>
            <w:tcW w:w="1417" w:type="dxa"/>
            <w:shd w:val="clear" w:color="auto" w:fill="FFFFFF"/>
            <w:tcMar>
              <w:top w:w="0" w:type="dxa"/>
              <w:left w:w="0" w:type="dxa"/>
              <w:bottom w:w="0" w:type="dxa"/>
              <w:right w:w="0" w:type="dxa"/>
            </w:tcMar>
            <w:vAlign w:val="center"/>
          </w:tcPr>
          <w:p w14:paraId="0FD16A9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7.42 (7.39 – 7.45)</w:t>
            </w:r>
          </w:p>
        </w:tc>
        <w:tc>
          <w:tcPr>
            <w:tcW w:w="709" w:type="dxa"/>
            <w:shd w:val="clear" w:color="auto" w:fill="FFFFFF"/>
            <w:tcMar>
              <w:top w:w="0" w:type="dxa"/>
              <w:left w:w="0" w:type="dxa"/>
              <w:bottom w:w="0" w:type="dxa"/>
              <w:right w:w="0" w:type="dxa"/>
            </w:tcMar>
            <w:vAlign w:val="center"/>
          </w:tcPr>
          <w:p w14:paraId="6FF2E5C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0.067</w:t>
            </w:r>
          </w:p>
        </w:tc>
      </w:tr>
      <w:tr w:rsidR="00E415C7" w:rsidRPr="00E415C7" w14:paraId="4B9859E7" w14:textId="77777777" w:rsidTr="00352B8A">
        <w:trPr>
          <w:cantSplit/>
          <w:jc w:val="center"/>
        </w:trPr>
        <w:tc>
          <w:tcPr>
            <w:tcW w:w="2079" w:type="dxa"/>
            <w:shd w:val="clear" w:color="auto" w:fill="FFFFFF"/>
            <w:tcMar>
              <w:top w:w="0" w:type="dxa"/>
              <w:left w:w="0" w:type="dxa"/>
              <w:bottom w:w="0" w:type="dxa"/>
              <w:right w:w="0" w:type="dxa"/>
            </w:tcMar>
            <w:vAlign w:val="center"/>
          </w:tcPr>
          <w:p w14:paraId="52CFCC17"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pH &lt; 7.25</w:t>
            </w:r>
          </w:p>
        </w:tc>
        <w:tc>
          <w:tcPr>
            <w:tcW w:w="1418" w:type="dxa"/>
            <w:shd w:val="clear" w:color="auto" w:fill="FFFFFF"/>
            <w:tcMar>
              <w:top w:w="0" w:type="dxa"/>
              <w:left w:w="0" w:type="dxa"/>
              <w:bottom w:w="0" w:type="dxa"/>
              <w:right w:w="0" w:type="dxa"/>
            </w:tcMar>
            <w:vAlign w:val="center"/>
          </w:tcPr>
          <w:p w14:paraId="08D55D0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(12.8)</w:t>
            </w:r>
          </w:p>
        </w:tc>
        <w:tc>
          <w:tcPr>
            <w:tcW w:w="1417" w:type="dxa"/>
            <w:shd w:val="clear" w:color="auto" w:fill="FFFFFF"/>
            <w:tcMar>
              <w:top w:w="0" w:type="dxa"/>
              <w:left w:w="0" w:type="dxa"/>
              <w:bottom w:w="0" w:type="dxa"/>
              <w:right w:w="0" w:type="dxa"/>
            </w:tcMar>
            <w:vAlign w:val="center"/>
          </w:tcPr>
          <w:p w14:paraId="7C5ECB1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 (17.9)</w:t>
            </w:r>
          </w:p>
        </w:tc>
        <w:tc>
          <w:tcPr>
            <w:tcW w:w="756" w:type="dxa"/>
            <w:shd w:val="clear" w:color="auto" w:fill="FFFFFF"/>
            <w:tcMar>
              <w:top w:w="0" w:type="dxa"/>
              <w:left w:w="0" w:type="dxa"/>
              <w:bottom w:w="0" w:type="dxa"/>
              <w:right w:w="0" w:type="dxa"/>
            </w:tcMar>
            <w:vAlign w:val="center"/>
          </w:tcPr>
          <w:p w14:paraId="5BA2A46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0.754</w:t>
            </w:r>
          </w:p>
        </w:tc>
        <w:tc>
          <w:tcPr>
            <w:tcW w:w="1370" w:type="dxa"/>
            <w:shd w:val="clear" w:color="auto" w:fill="FFFFFF"/>
            <w:tcMar>
              <w:top w:w="0" w:type="dxa"/>
              <w:left w:w="0" w:type="dxa"/>
              <w:bottom w:w="0" w:type="dxa"/>
              <w:right w:w="0" w:type="dxa"/>
            </w:tcMar>
            <w:vAlign w:val="center"/>
          </w:tcPr>
          <w:p w14:paraId="098AA65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 (8.3)</w:t>
            </w:r>
          </w:p>
        </w:tc>
        <w:tc>
          <w:tcPr>
            <w:tcW w:w="1418" w:type="dxa"/>
            <w:shd w:val="clear" w:color="auto" w:fill="FFFFFF"/>
            <w:tcMar>
              <w:top w:w="0" w:type="dxa"/>
              <w:left w:w="0" w:type="dxa"/>
              <w:bottom w:w="0" w:type="dxa"/>
              <w:right w:w="0" w:type="dxa"/>
            </w:tcMar>
            <w:vAlign w:val="center"/>
          </w:tcPr>
          <w:p w14:paraId="271D238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(5.0)</w:t>
            </w:r>
          </w:p>
        </w:tc>
        <w:tc>
          <w:tcPr>
            <w:tcW w:w="709" w:type="dxa"/>
            <w:shd w:val="clear" w:color="auto" w:fill="FFFFFF"/>
            <w:tcMar>
              <w:top w:w="0" w:type="dxa"/>
              <w:left w:w="0" w:type="dxa"/>
              <w:bottom w:w="0" w:type="dxa"/>
              <w:right w:w="0" w:type="dxa"/>
            </w:tcMar>
            <w:vAlign w:val="center"/>
          </w:tcPr>
          <w:p w14:paraId="23E9323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0.903</w:t>
            </w:r>
          </w:p>
        </w:tc>
        <w:tc>
          <w:tcPr>
            <w:tcW w:w="1417" w:type="dxa"/>
            <w:shd w:val="clear" w:color="auto" w:fill="FFFFFF"/>
            <w:tcMar>
              <w:top w:w="0" w:type="dxa"/>
              <w:left w:w="0" w:type="dxa"/>
              <w:bottom w:w="0" w:type="dxa"/>
              <w:right w:w="0" w:type="dxa"/>
            </w:tcMar>
            <w:vAlign w:val="center"/>
          </w:tcPr>
          <w:p w14:paraId="4438FE1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(9.5)</w:t>
            </w:r>
          </w:p>
        </w:tc>
        <w:tc>
          <w:tcPr>
            <w:tcW w:w="1418" w:type="dxa"/>
            <w:shd w:val="clear" w:color="auto" w:fill="FFFFFF"/>
            <w:tcMar>
              <w:top w:w="0" w:type="dxa"/>
              <w:left w:w="0" w:type="dxa"/>
              <w:bottom w:w="0" w:type="dxa"/>
              <w:right w:w="0" w:type="dxa"/>
            </w:tcMar>
            <w:vAlign w:val="center"/>
          </w:tcPr>
          <w:p w14:paraId="597981F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(3.0)</w:t>
            </w:r>
          </w:p>
        </w:tc>
        <w:tc>
          <w:tcPr>
            <w:tcW w:w="708" w:type="dxa"/>
            <w:shd w:val="clear" w:color="auto" w:fill="FFFFFF"/>
            <w:tcMar>
              <w:top w:w="0" w:type="dxa"/>
              <w:left w:w="0" w:type="dxa"/>
              <w:bottom w:w="0" w:type="dxa"/>
              <w:right w:w="0" w:type="dxa"/>
            </w:tcMar>
            <w:vAlign w:val="center"/>
          </w:tcPr>
          <w:p w14:paraId="257BBBF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0.685</w:t>
            </w:r>
          </w:p>
        </w:tc>
        <w:tc>
          <w:tcPr>
            <w:tcW w:w="1418" w:type="dxa"/>
            <w:shd w:val="clear" w:color="auto" w:fill="FFFFFF"/>
            <w:tcMar>
              <w:top w:w="0" w:type="dxa"/>
              <w:left w:w="0" w:type="dxa"/>
              <w:bottom w:w="0" w:type="dxa"/>
              <w:right w:w="0" w:type="dxa"/>
            </w:tcMar>
            <w:vAlign w:val="center"/>
          </w:tcPr>
          <w:p w14:paraId="16E7E242"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0 (0.0)</w:t>
            </w:r>
          </w:p>
        </w:tc>
        <w:tc>
          <w:tcPr>
            <w:tcW w:w="1417" w:type="dxa"/>
            <w:shd w:val="clear" w:color="auto" w:fill="FFFFFF"/>
            <w:tcMar>
              <w:top w:w="0" w:type="dxa"/>
              <w:left w:w="0" w:type="dxa"/>
              <w:bottom w:w="0" w:type="dxa"/>
              <w:right w:w="0" w:type="dxa"/>
            </w:tcMar>
            <w:vAlign w:val="center"/>
          </w:tcPr>
          <w:p w14:paraId="58DFAF6E"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0 (0.0)</w:t>
            </w:r>
          </w:p>
        </w:tc>
        <w:tc>
          <w:tcPr>
            <w:tcW w:w="709" w:type="dxa"/>
            <w:shd w:val="clear" w:color="auto" w:fill="FFFFFF"/>
            <w:tcMar>
              <w:top w:w="0" w:type="dxa"/>
              <w:left w:w="0" w:type="dxa"/>
              <w:bottom w:w="0" w:type="dxa"/>
              <w:right w:w="0" w:type="dxa"/>
            </w:tcMar>
            <w:vAlign w:val="center"/>
          </w:tcPr>
          <w:p w14:paraId="1859E44F"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r>
      <w:tr w:rsidR="00E415C7" w:rsidRPr="00E415C7" w14:paraId="7847F772" w14:textId="77777777" w:rsidTr="00352B8A">
        <w:trPr>
          <w:cantSplit/>
          <w:jc w:val="center"/>
        </w:trPr>
        <w:tc>
          <w:tcPr>
            <w:tcW w:w="2079" w:type="dxa"/>
            <w:shd w:val="clear" w:color="auto" w:fill="FFFFFF"/>
            <w:tcMar>
              <w:top w:w="0" w:type="dxa"/>
              <w:left w:w="0" w:type="dxa"/>
              <w:bottom w:w="0" w:type="dxa"/>
              <w:right w:w="0" w:type="dxa"/>
            </w:tcMar>
            <w:vAlign w:val="center"/>
          </w:tcPr>
          <w:p w14:paraId="2EBDDD64"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Respiratory acidosis</w:t>
            </w:r>
          </w:p>
        </w:tc>
        <w:tc>
          <w:tcPr>
            <w:tcW w:w="1418" w:type="dxa"/>
            <w:shd w:val="clear" w:color="auto" w:fill="FFFFFF"/>
            <w:tcMar>
              <w:top w:w="0" w:type="dxa"/>
              <w:left w:w="0" w:type="dxa"/>
              <w:bottom w:w="0" w:type="dxa"/>
              <w:right w:w="0" w:type="dxa"/>
            </w:tcMar>
            <w:vAlign w:val="center"/>
          </w:tcPr>
          <w:p w14:paraId="44E3237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5 (12.8)</w:t>
            </w:r>
          </w:p>
        </w:tc>
        <w:tc>
          <w:tcPr>
            <w:tcW w:w="1417" w:type="dxa"/>
            <w:shd w:val="clear" w:color="auto" w:fill="FFFFFF"/>
            <w:tcMar>
              <w:top w:w="0" w:type="dxa"/>
              <w:left w:w="0" w:type="dxa"/>
              <w:bottom w:w="0" w:type="dxa"/>
              <w:right w:w="0" w:type="dxa"/>
            </w:tcMar>
            <w:vAlign w:val="center"/>
          </w:tcPr>
          <w:p w14:paraId="58D35EE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 (10.3)</w:t>
            </w:r>
          </w:p>
        </w:tc>
        <w:tc>
          <w:tcPr>
            <w:tcW w:w="756" w:type="dxa"/>
            <w:shd w:val="clear" w:color="auto" w:fill="FFFFFF"/>
            <w:tcMar>
              <w:top w:w="0" w:type="dxa"/>
              <w:left w:w="0" w:type="dxa"/>
              <w:bottom w:w="0" w:type="dxa"/>
              <w:right w:w="0" w:type="dxa"/>
            </w:tcMar>
            <w:vAlign w:val="center"/>
          </w:tcPr>
          <w:p w14:paraId="3FED586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1.000</w:t>
            </w:r>
          </w:p>
        </w:tc>
        <w:tc>
          <w:tcPr>
            <w:tcW w:w="1370" w:type="dxa"/>
            <w:shd w:val="clear" w:color="auto" w:fill="FFFFFF"/>
            <w:tcMar>
              <w:top w:w="0" w:type="dxa"/>
              <w:left w:w="0" w:type="dxa"/>
              <w:bottom w:w="0" w:type="dxa"/>
              <w:right w:w="0" w:type="dxa"/>
            </w:tcMar>
            <w:vAlign w:val="center"/>
          </w:tcPr>
          <w:p w14:paraId="0F654B0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(5.6)</w:t>
            </w:r>
          </w:p>
        </w:tc>
        <w:tc>
          <w:tcPr>
            <w:tcW w:w="1418" w:type="dxa"/>
            <w:shd w:val="clear" w:color="auto" w:fill="FFFFFF"/>
            <w:tcMar>
              <w:top w:w="0" w:type="dxa"/>
              <w:left w:w="0" w:type="dxa"/>
              <w:bottom w:w="0" w:type="dxa"/>
              <w:right w:w="0" w:type="dxa"/>
            </w:tcMar>
            <w:vAlign w:val="center"/>
          </w:tcPr>
          <w:p w14:paraId="3BFB01D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(2.5)</w:t>
            </w:r>
          </w:p>
        </w:tc>
        <w:tc>
          <w:tcPr>
            <w:tcW w:w="709" w:type="dxa"/>
            <w:shd w:val="clear" w:color="auto" w:fill="FFFFFF"/>
            <w:tcMar>
              <w:top w:w="0" w:type="dxa"/>
              <w:left w:w="0" w:type="dxa"/>
              <w:bottom w:w="0" w:type="dxa"/>
              <w:right w:w="0" w:type="dxa"/>
            </w:tcMar>
            <w:vAlign w:val="center"/>
          </w:tcPr>
          <w:p w14:paraId="2782497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0.926</w:t>
            </w:r>
          </w:p>
        </w:tc>
        <w:tc>
          <w:tcPr>
            <w:tcW w:w="1417" w:type="dxa"/>
            <w:shd w:val="clear" w:color="auto" w:fill="FFFFFF"/>
            <w:tcMar>
              <w:top w:w="0" w:type="dxa"/>
              <w:left w:w="0" w:type="dxa"/>
              <w:bottom w:w="0" w:type="dxa"/>
              <w:right w:w="0" w:type="dxa"/>
            </w:tcMar>
            <w:vAlign w:val="center"/>
          </w:tcPr>
          <w:p w14:paraId="4C49CC4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(9.5)</w:t>
            </w:r>
          </w:p>
        </w:tc>
        <w:tc>
          <w:tcPr>
            <w:tcW w:w="1418" w:type="dxa"/>
            <w:shd w:val="clear" w:color="auto" w:fill="FFFFFF"/>
            <w:tcMar>
              <w:top w:w="0" w:type="dxa"/>
              <w:left w:w="0" w:type="dxa"/>
              <w:bottom w:w="0" w:type="dxa"/>
              <w:right w:w="0" w:type="dxa"/>
            </w:tcMar>
            <w:vAlign w:val="center"/>
          </w:tcPr>
          <w:p w14:paraId="462D818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 (0.0)</w:t>
            </w:r>
          </w:p>
        </w:tc>
        <w:tc>
          <w:tcPr>
            <w:tcW w:w="708" w:type="dxa"/>
            <w:shd w:val="clear" w:color="auto" w:fill="FFFFFF"/>
            <w:tcMar>
              <w:top w:w="0" w:type="dxa"/>
              <w:left w:w="0" w:type="dxa"/>
              <w:bottom w:w="0" w:type="dxa"/>
              <w:right w:w="0" w:type="dxa"/>
            </w:tcMar>
            <w:vAlign w:val="center"/>
          </w:tcPr>
          <w:p w14:paraId="5ACFD0F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0.286</w:t>
            </w:r>
          </w:p>
        </w:tc>
        <w:tc>
          <w:tcPr>
            <w:tcW w:w="1418" w:type="dxa"/>
            <w:shd w:val="clear" w:color="auto" w:fill="FFFFFF"/>
            <w:tcMar>
              <w:top w:w="0" w:type="dxa"/>
              <w:left w:w="0" w:type="dxa"/>
              <w:bottom w:w="0" w:type="dxa"/>
              <w:right w:w="0" w:type="dxa"/>
            </w:tcMar>
            <w:vAlign w:val="center"/>
          </w:tcPr>
          <w:p w14:paraId="718F9BC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 (18.8)</w:t>
            </w:r>
          </w:p>
        </w:tc>
        <w:tc>
          <w:tcPr>
            <w:tcW w:w="1417" w:type="dxa"/>
            <w:shd w:val="clear" w:color="auto" w:fill="FFFFFF"/>
            <w:tcMar>
              <w:top w:w="0" w:type="dxa"/>
              <w:left w:w="0" w:type="dxa"/>
              <w:bottom w:w="0" w:type="dxa"/>
              <w:right w:w="0" w:type="dxa"/>
            </w:tcMar>
            <w:vAlign w:val="center"/>
          </w:tcPr>
          <w:p w14:paraId="2D57B5D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(6.7)</w:t>
            </w:r>
          </w:p>
        </w:tc>
        <w:tc>
          <w:tcPr>
            <w:tcW w:w="709" w:type="dxa"/>
            <w:shd w:val="clear" w:color="auto" w:fill="FFFFFF"/>
            <w:tcMar>
              <w:top w:w="0" w:type="dxa"/>
              <w:left w:w="0" w:type="dxa"/>
              <w:bottom w:w="0" w:type="dxa"/>
              <w:right w:w="0" w:type="dxa"/>
            </w:tcMar>
            <w:vAlign w:val="center"/>
          </w:tcPr>
          <w:p w14:paraId="18E730C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0.449</w:t>
            </w:r>
          </w:p>
        </w:tc>
      </w:tr>
      <w:tr w:rsidR="00E415C7" w:rsidRPr="00E415C7" w14:paraId="1552E309" w14:textId="77777777" w:rsidTr="00352B8A">
        <w:trPr>
          <w:cantSplit/>
          <w:jc w:val="center"/>
        </w:trPr>
        <w:tc>
          <w:tcPr>
            <w:tcW w:w="2079" w:type="dxa"/>
            <w:shd w:val="clear" w:color="auto" w:fill="FFFFFF"/>
            <w:tcMar>
              <w:top w:w="0" w:type="dxa"/>
              <w:left w:w="0" w:type="dxa"/>
              <w:bottom w:w="0" w:type="dxa"/>
              <w:right w:w="0" w:type="dxa"/>
            </w:tcMar>
            <w:vAlign w:val="center"/>
          </w:tcPr>
          <w:p w14:paraId="7BECBB7C"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rPr>
              <w:t>Severity</w:t>
            </w:r>
          </w:p>
        </w:tc>
        <w:tc>
          <w:tcPr>
            <w:tcW w:w="1418" w:type="dxa"/>
            <w:shd w:val="clear" w:color="auto" w:fill="FFFFFF"/>
            <w:tcMar>
              <w:top w:w="0" w:type="dxa"/>
              <w:left w:w="0" w:type="dxa"/>
              <w:bottom w:w="0" w:type="dxa"/>
              <w:right w:w="0" w:type="dxa"/>
            </w:tcMar>
            <w:vAlign w:val="center"/>
          </w:tcPr>
          <w:p w14:paraId="43E1739D"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417" w:type="dxa"/>
            <w:shd w:val="clear" w:color="auto" w:fill="FFFFFF"/>
            <w:tcMar>
              <w:top w:w="0" w:type="dxa"/>
              <w:left w:w="0" w:type="dxa"/>
              <w:bottom w:w="0" w:type="dxa"/>
              <w:right w:w="0" w:type="dxa"/>
            </w:tcMar>
            <w:vAlign w:val="center"/>
          </w:tcPr>
          <w:p w14:paraId="3B1D39B5"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756" w:type="dxa"/>
            <w:shd w:val="clear" w:color="auto" w:fill="FFFFFF"/>
            <w:tcMar>
              <w:top w:w="0" w:type="dxa"/>
              <w:left w:w="0" w:type="dxa"/>
              <w:bottom w:w="0" w:type="dxa"/>
              <w:right w:w="0" w:type="dxa"/>
            </w:tcMar>
            <w:vAlign w:val="center"/>
          </w:tcPr>
          <w:p w14:paraId="6B3BAF44"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370" w:type="dxa"/>
            <w:shd w:val="clear" w:color="auto" w:fill="FFFFFF"/>
            <w:tcMar>
              <w:top w:w="0" w:type="dxa"/>
              <w:left w:w="0" w:type="dxa"/>
              <w:bottom w:w="0" w:type="dxa"/>
              <w:right w:w="0" w:type="dxa"/>
            </w:tcMar>
            <w:vAlign w:val="center"/>
          </w:tcPr>
          <w:p w14:paraId="6BBFADB9"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418" w:type="dxa"/>
            <w:shd w:val="clear" w:color="auto" w:fill="FFFFFF"/>
            <w:tcMar>
              <w:top w:w="0" w:type="dxa"/>
              <w:left w:w="0" w:type="dxa"/>
              <w:bottom w:w="0" w:type="dxa"/>
              <w:right w:w="0" w:type="dxa"/>
            </w:tcMar>
            <w:vAlign w:val="center"/>
          </w:tcPr>
          <w:p w14:paraId="3378934F"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709" w:type="dxa"/>
            <w:shd w:val="clear" w:color="auto" w:fill="FFFFFF"/>
            <w:tcMar>
              <w:top w:w="0" w:type="dxa"/>
              <w:left w:w="0" w:type="dxa"/>
              <w:bottom w:w="0" w:type="dxa"/>
              <w:right w:w="0" w:type="dxa"/>
            </w:tcMar>
            <w:vAlign w:val="center"/>
          </w:tcPr>
          <w:p w14:paraId="33B81657"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417" w:type="dxa"/>
            <w:shd w:val="clear" w:color="auto" w:fill="FFFFFF"/>
            <w:tcMar>
              <w:top w:w="0" w:type="dxa"/>
              <w:left w:w="0" w:type="dxa"/>
              <w:bottom w:w="0" w:type="dxa"/>
              <w:right w:w="0" w:type="dxa"/>
            </w:tcMar>
            <w:vAlign w:val="center"/>
          </w:tcPr>
          <w:p w14:paraId="383DDCE0"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418" w:type="dxa"/>
            <w:shd w:val="clear" w:color="auto" w:fill="FFFFFF"/>
            <w:tcMar>
              <w:top w:w="0" w:type="dxa"/>
              <w:left w:w="0" w:type="dxa"/>
              <w:bottom w:w="0" w:type="dxa"/>
              <w:right w:w="0" w:type="dxa"/>
            </w:tcMar>
            <w:vAlign w:val="center"/>
          </w:tcPr>
          <w:p w14:paraId="384F4BFA"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708" w:type="dxa"/>
            <w:shd w:val="clear" w:color="auto" w:fill="FFFFFF"/>
            <w:tcMar>
              <w:top w:w="0" w:type="dxa"/>
              <w:left w:w="0" w:type="dxa"/>
              <w:bottom w:w="0" w:type="dxa"/>
              <w:right w:w="0" w:type="dxa"/>
            </w:tcMar>
            <w:vAlign w:val="center"/>
          </w:tcPr>
          <w:p w14:paraId="55227E0D"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418" w:type="dxa"/>
            <w:shd w:val="clear" w:color="auto" w:fill="FFFFFF"/>
            <w:tcMar>
              <w:top w:w="0" w:type="dxa"/>
              <w:left w:w="0" w:type="dxa"/>
              <w:bottom w:w="0" w:type="dxa"/>
              <w:right w:w="0" w:type="dxa"/>
            </w:tcMar>
            <w:vAlign w:val="center"/>
          </w:tcPr>
          <w:p w14:paraId="274A9676"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417" w:type="dxa"/>
            <w:shd w:val="clear" w:color="auto" w:fill="FFFFFF"/>
            <w:tcMar>
              <w:top w:w="0" w:type="dxa"/>
              <w:left w:w="0" w:type="dxa"/>
              <w:bottom w:w="0" w:type="dxa"/>
              <w:right w:w="0" w:type="dxa"/>
            </w:tcMar>
            <w:vAlign w:val="center"/>
          </w:tcPr>
          <w:p w14:paraId="737AE942"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709" w:type="dxa"/>
            <w:shd w:val="clear" w:color="auto" w:fill="FFFFFF"/>
            <w:tcMar>
              <w:top w:w="0" w:type="dxa"/>
              <w:left w:w="0" w:type="dxa"/>
              <w:bottom w:w="0" w:type="dxa"/>
              <w:right w:w="0" w:type="dxa"/>
            </w:tcMar>
            <w:vAlign w:val="center"/>
          </w:tcPr>
          <w:p w14:paraId="4D537240"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64A41405" w14:textId="77777777" w:rsidTr="00352B8A">
        <w:trPr>
          <w:cantSplit/>
          <w:jc w:val="center"/>
        </w:trPr>
        <w:tc>
          <w:tcPr>
            <w:tcW w:w="2079" w:type="dxa"/>
            <w:shd w:val="clear" w:color="auto" w:fill="FFFFFF"/>
            <w:tcMar>
              <w:top w:w="0" w:type="dxa"/>
              <w:left w:w="0" w:type="dxa"/>
              <w:bottom w:w="0" w:type="dxa"/>
              <w:right w:w="0" w:type="dxa"/>
            </w:tcMar>
            <w:vAlign w:val="center"/>
          </w:tcPr>
          <w:p w14:paraId="27DC8552"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Total SOFA</w:t>
            </w:r>
          </w:p>
        </w:tc>
        <w:tc>
          <w:tcPr>
            <w:tcW w:w="1418" w:type="dxa"/>
            <w:shd w:val="clear" w:color="auto" w:fill="FFFFFF"/>
            <w:tcMar>
              <w:top w:w="0" w:type="dxa"/>
              <w:left w:w="0" w:type="dxa"/>
              <w:bottom w:w="0" w:type="dxa"/>
              <w:right w:w="0" w:type="dxa"/>
            </w:tcMar>
            <w:vAlign w:val="center"/>
          </w:tcPr>
          <w:p w14:paraId="51F36558"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7" w:type="dxa"/>
            <w:shd w:val="clear" w:color="auto" w:fill="FFFFFF"/>
            <w:tcMar>
              <w:top w:w="0" w:type="dxa"/>
              <w:left w:w="0" w:type="dxa"/>
              <w:bottom w:w="0" w:type="dxa"/>
              <w:right w:w="0" w:type="dxa"/>
            </w:tcMar>
            <w:vAlign w:val="center"/>
          </w:tcPr>
          <w:p w14:paraId="0183B08C"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756" w:type="dxa"/>
            <w:shd w:val="clear" w:color="auto" w:fill="FFFFFF"/>
            <w:tcMar>
              <w:top w:w="0" w:type="dxa"/>
              <w:left w:w="0" w:type="dxa"/>
              <w:bottom w:w="0" w:type="dxa"/>
              <w:right w:w="0" w:type="dxa"/>
            </w:tcMar>
            <w:vAlign w:val="center"/>
          </w:tcPr>
          <w:p w14:paraId="34189A97"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370" w:type="dxa"/>
            <w:shd w:val="clear" w:color="auto" w:fill="FFFFFF"/>
            <w:tcMar>
              <w:top w:w="0" w:type="dxa"/>
              <w:left w:w="0" w:type="dxa"/>
              <w:bottom w:w="0" w:type="dxa"/>
              <w:right w:w="0" w:type="dxa"/>
            </w:tcMar>
            <w:vAlign w:val="center"/>
          </w:tcPr>
          <w:p w14:paraId="2EEF616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 (5 – 10)</w:t>
            </w:r>
          </w:p>
        </w:tc>
        <w:tc>
          <w:tcPr>
            <w:tcW w:w="1418" w:type="dxa"/>
            <w:shd w:val="clear" w:color="auto" w:fill="FFFFFF"/>
            <w:tcMar>
              <w:top w:w="0" w:type="dxa"/>
              <w:left w:w="0" w:type="dxa"/>
              <w:bottom w:w="0" w:type="dxa"/>
              <w:right w:w="0" w:type="dxa"/>
            </w:tcMar>
            <w:vAlign w:val="center"/>
          </w:tcPr>
          <w:p w14:paraId="3077B95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8 (6 – 11)</w:t>
            </w:r>
          </w:p>
        </w:tc>
        <w:tc>
          <w:tcPr>
            <w:tcW w:w="709" w:type="dxa"/>
            <w:shd w:val="clear" w:color="auto" w:fill="FFFFFF"/>
            <w:tcMar>
              <w:top w:w="0" w:type="dxa"/>
              <w:left w:w="0" w:type="dxa"/>
              <w:bottom w:w="0" w:type="dxa"/>
              <w:right w:w="0" w:type="dxa"/>
            </w:tcMar>
            <w:vAlign w:val="center"/>
          </w:tcPr>
          <w:p w14:paraId="7C0F154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0.224</w:t>
            </w:r>
          </w:p>
        </w:tc>
        <w:tc>
          <w:tcPr>
            <w:tcW w:w="1417" w:type="dxa"/>
            <w:shd w:val="clear" w:color="auto" w:fill="FFFFFF"/>
            <w:tcMar>
              <w:top w:w="0" w:type="dxa"/>
              <w:left w:w="0" w:type="dxa"/>
              <w:bottom w:w="0" w:type="dxa"/>
              <w:right w:w="0" w:type="dxa"/>
            </w:tcMar>
            <w:vAlign w:val="center"/>
          </w:tcPr>
          <w:p w14:paraId="69B09AAC"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8" w:type="dxa"/>
            <w:shd w:val="clear" w:color="auto" w:fill="FFFFFF"/>
            <w:tcMar>
              <w:top w:w="0" w:type="dxa"/>
              <w:left w:w="0" w:type="dxa"/>
              <w:bottom w:w="0" w:type="dxa"/>
              <w:right w:w="0" w:type="dxa"/>
            </w:tcMar>
            <w:vAlign w:val="center"/>
          </w:tcPr>
          <w:p w14:paraId="372AB88A"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708" w:type="dxa"/>
            <w:shd w:val="clear" w:color="auto" w:fill="FFFFFF"/>
            <w:tcMar>
              <w:top w:w="0" w:type="dxa"/>
              <w:left w:w="0" w:type="dxa"/>
              <w:bottom w:w="0" w:type="dxa"/>
              <w:right w:w="0" w:type="dxa"/>
            </w:tcMar>
            <w:vAlign w:val="center"/>
          </w:tcPr>
          <w:p w14:paraId="7CF649DD"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8" w:type="dxa"/>
            <w:shd w:val="clear" w:color="auto" w:fill="FFFFFF"/>
            <w:tcMar>
              <w:top w:w="0" w:type="dxa"/>
              <w:left w:w="0" w:type="dxa"/>
              <w:bottom w:w="0" w:type="dxa"/>
              <w:right w:w="0" w:type="dxa"/>
            </w:tcMar>
            <w:vAlign w:val="center"/>
          </w:tcPr>
          <w:p w14:paraId="0F7CAB4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 (3 – 8)</w:t>
            </w:r>
          </w:p>
        </w:tc>
        <w:tc>
          <w:tcPr>
            <w:tcW w:w="1417" w:type="dxa"/>
            <w:shd w:val="clear" w:color="auto" w:fill="FFFFFF"/>
            <w:tcMar>
              <w:top w:w="0" w:type="dxa"/>
              <w:left w:w="0" w:type="dxa"/>
              <w:bottom w:w="0" w:type="dxa"/>
              <w:right w:w="0" w:type="dxa"/>
            </w:tcMar>
            <w:vAlign w:val="center"/>
          </w:tcPr>
          <w:p w14:paraId="3CC3B6B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7 (6 – 10)</w:t>
            </w:r>
          </w:p>
        </w:tc>
        <w:tc>
          <w:tcPr>
            <w:tcW w:w="709" w:type="dxa"/>
            <w:shd w:val="clear" w:color="auto" w:fill="FFFFFF"/>
            <w:tcMar>
              <w:top w:w="0" w:type="dxa"/>
              <w:left w:w="0" w:type="dxa"/>
              <w:bottom w:w="0" w:type="dxa"/>
              <w:right w:w="0" w:type="dxa"/>
            </w:tcMar>
            <w:vAlign w:val="center"/>
          </w:tcPr>
          <w:p w14:paraId="3B451785"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0.012</w:t>
            </w:r>
          </w:p>
        </w:tc>
      </w:tr>
      <w:tr w:rsidR="00E415C7" w:rsidRPr="00E415C7" w14:paraId="74B817FE" w14:textId="77777777" w:rsidTr="00352B8A">
        <w:trPr>
          <w:cantSplit/>
          <w:jc w:val="center"/>
        </w:trPr>
        <w:tc>
          <w:tcPr>
            <w:tcW w:w="2079" w:type="dxa"/>
            <w:shd w:val="clear" w:color="auto" w:fill="FFFFFF"/>
            <w:tcMar>
              <w:top w:w="0" w:type="dxa"/>
              <w:left w:w="0" w:type="dxa"/>
              <w:bottom w:w="0" w:type="dxa"/>
              <w:right w:w="0" w:type="dxa"/>
            </w:tcMar>
            <w:vAlign w:val="center"/>
          </w:tcPr>
          <w:p w14:paraId="05A0E155"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Lung injury score</w:t>
            </w:r>
          </w:p>
        </w:tc>
        <w:tc>
          <w:tcPr>
            <w:tcW w:w="1418" w:type="dxa"/>
            <w:shd w:val="clear" w:color="auto" w:fill="FFFFFF"/>
            <w:tcMar>
              <w:top w:w="0" w:type="dxa"/>
              <w:left w:w="0" w:type="dxa"/>
              <w:bottom w:w="0" w:type="dxa"/>
              <w:right w:w="0" w:type="dxa"/>
            </w:tcMar>
            <w:vAlign w:val="center"/>
          </w:tcPr>
          <w:p w14:paraId="07F1215F"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7" w:type="dxa"/>
            <w:shd w:val="clear" w:color="auto" w:fill="FFFFFF"/>
            <w:tcMar>
              <w:top w:w="0" w:type="dxa"/>
              <w:left w:w="0" w:type="dxa"/>
              <w:bottom w:w="0" w:type="dxa"/>
              <w:right w:w="0" w:type="dxa"/>
            </w:tcMar>
            <w:vAlign w:val="center"/>
          </w:tcPr>
          <w:p w14:paraId="4899E26C"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756" w:type="dxa"/>
            <w:shd w:val="clear" w:color="auto" w:fill="FFFFFF"/>
            <w:tcMar>
              <w:top w:w="0" w:type="dxa"/>
              <w:left w:w="0" w:type="dxa"/>
              <w:bottom w:w="0" w:type="dxa"/>
              <w:right w:w="0" w:type="dxa"/>
            </w:tcMar>
            <w:vAlign w:val="center"/>
          </w:tcPr>
          <w:p w14:paraId="529029D1"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370" w:type="dxa"/>
            <w:shd w:val="clear" w:color="auto" w:fill="FFFFFF"/>
            <w:tcMar>
              <w:top w:w="0" w:type="dxa"/>
              <w:left w:w="0" w:type="dxa"/>
              <w:bottom w:w="0" w:type="dxa"/>
              <w:right w:w="0" w:type="dxa"/>
            </w:tcMar>
            <w:vAlign w:val="center"/>
          </w:tcPr>
          <w:p w14:paraId="7FA115E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 (2 – 5)</w:t>
            </w:r>
          </w:p>
        </w:tc>
        <w:tc>
          <w:tcPr>
            <w:tcW w:w="1418" w:type="dxa"/>
            <w:shd w:val="clear" w:color="auto" w:fill="FFFFFF"/>
            <w:tcMar>
              <w:top w:w="0" w:type="dxa"/>
              <w:left w:w="0" w:type="dxa"/>
              <w:bottom w:w="0" w:type="dxa"/>
              <w:right w:w="0" w:type="dxa"/>
            </w:tcMar>
            <w:vAlign w:val="center"/>
          </w:tcPr>
          <w:p w14:paraId="61D357F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3 (2 – 5)</w:t>
            </w:r>
          </w:p>
        </w:tc>
        <w:tc>
          <w:tcPr>
            <w:tcW w:w="709" w:type="dxa"/>
            <w:shd w:val="clear" w:color="auto" w:fill="FFFFFF"/>
            <w:tcMar>
              <w:top w:w="0" w:type="dxa"/>
              <w:left w:w="0" w:type="dxa"/>
              <w:bottom w:w="0" w:type="dxa"/>
              <w:right w:w="0" w:type="dxa"/>
            </w:tcMar>
            <w:vAlign w:val="center"/>
          </w:tcPr>
          <w:p w14:paraId="03E1F54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0.862</w:t>
            </w:r>
          </w:p>
        </w:tc>
        <w:tc>
          <w:tcPr>
            <w:tcW w:w="1417" w:type="dxa"/>
            <w:shd w:val="clear" w:color="auto" w:fill="FFFFFF"/>
            <w:tcMar>
              <w:top w:w="0" w:type="dxa"/>
              <w:left w:w="0" w:type="dxa"/>
              <w:bottom w:w="0" w:type="dxa"/>
              <w:right w:w="0" w:type="dxa"/>
            </w:tcMar>
            <w:vAlign w:val="center"/>
          </w:tcPr>
          <w:p w14:paraId="0E8C2D4B"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8" w:type="dxa"/>
            <w:shd w:val="clear" w:color="auto" w:fill="FFFFFF"/>
            <w:tcMar>
              <w:top w:w="0" w:type="dxa"/>
              <w:left w:w="0" w:type="dxa"/>
              <w:bottom w:w="0" w:type="dxa"/>
              <w:right w:w="0" w:type="dxa"/>
            </w:tcMar>
            <w:vAlign w:val="center"/>
          </w:tcPr>
          <w:p w14:paraId="32B25111"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708" w:type="dxa"/>
            <w:shd w:val="clear" w:color="auto" w:fill="FFFFFF"/>
            <w:tcMar>
              <w:top w:w="0" w:type="dxa"/>
              <w:left w:w="0" w:type="dxa"/>
              <w:bottom w:w="0" w:type="dxa"/>
              <w:right w:w="0" w:type="dxa"/>
            </w:tcMar>
            <w:vAlign w:val="center"/>
          </w:tcPr>
          <w:p w14:paraId="7DDCC334"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8" w:type="dxa"/>
            <w:shd w:val="clear" w:color="auto" w:fill="FFFFFF"/>
            <w:tcMar>
              <w:top w:w="0" w:type="dxa"/>
              <w:left w:w="0" w:type="dxa"/>
              <w:bottom w:w="0" w:type="dxa"/>
              <w:right w:w="0" w:type="dxa"/>
            </w:tcMar>
            <w:vAlign w:val="center"/>
          </w:tcPr>
          <w:p w14:paraId="19398D6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2 (2 – 5)</w:t>
            </w:r>
          </w:p>
        </w:tc>
        <w:tc>
          <w:tcPr>
            <w:tcW w:w="1417" w:type="dxa"/>
            <w:shd w:val="clear" w:color="auto" w:fill="FFFFFF"/>
            <w:tcMar>
              <w:top w:w="0" w:type="dxa"/>
              <w:left w:w="0" w:type="dxa"/>
              <w:bottom w:w="0" w:type="dxa"/>
              <w:right w:w="0" w:type="dxa"/>
            </w:tcMar>
            <w:vAlign w:val="center"/>
          </w:tcPr>
          <w:p w14:paraId="4FF2E82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4 (3 – 6)</w:t>
            </w:r>
          </w:p>
        </w:tc>
        <w:tc>
          <w:tcPr>
            <w:tcW w:w="709" w:type="dxa"/>
            <w:shd w:val="clear" w:color="auto" w:fill="FFFFFF"/>
            <w:tcMar>
              <w:top w:w="0" w:type="dxa"/>
              <w:left w:w="0" w:type="dxa"/>
              <w:bottom w:w="0" w:type="dxa"/>
              <w:right w:w="0" w:type="dxa"/>
            </w:tcMar>
            <w:vAlign w:val="center"/>
          </w:tcPr>
          <w:p w14:paraId="34C13FC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0.031</w:t>
            </w:r>
          </w:p>
        </w:tc>
      </w:tr>
      <w:tr w:rsidR="00E415C7" w:rsidRPr="00E415C7" w14:paraId="740233D0" w14:textId="77777777" w:rsidTr="00352B8A">
        <w:trPr>
          <w:cantSplit/>
          <w:jc w:val="center"/>
        </w:trPr>
        <w:tc>
          <w:tcPr>
            <w:tcW w:w="2079" w:type="dxa"/>
            <w:tcBorders>
              <w:bottom w:val="single" w:sz="12" w:space="0" w:color="auto"/>
            </w:tcBorders>
            <w:shd w:val="clear" w:color="auto" w:fill="FFFFFF"/>
            <w:tcMar>
              <w:top w:w="0" w:type="dxa"/>
              <w:left w:w="0" w:type="dxa"/>
              <w:bottom w:w="0" w:type="dxa"/>
              <w:right w:w="0" w:type="dxa"/>
            </w:tcMar>
            <w:vAlign w:val="center"/>
          </w:tcPr>
          <w:p w14:paraId="557D6AA7"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Use of NMBA</w:t>
            </w:r>
          </w:p>
        </w:tc>
        <w:tc>
          <w:tcPr>
            <w:tcW w:w="1418" w:type="dxa"/>
            <w:tcBorders>
              <w:bottom w:val="single" w:sz="12" w:space="0" w:color="auto"/>
            </w:tcBorders>
            <w:shd w:val="clear" w:color="auto" w:fill="FFFFFF"/>
            <w:tcMar>
              <w:top w:w="0" w:type="dxa"/>
              <w:left w:w="0" w:type="dxa"/>
              <w:bottom w:w="0" w:type="dxa"/>
              <w:right w:w="0" w:type="dxa"/>
            </w:tcMar>
            <w:vAlign w:val="center"/>
          </w:tcPr>
          <w:p w14:paraId="47715A6A"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417" w:type="dxa"/>
            <w:tcBorders>
              <w:bottom w:val="single" w:sz="12" w:space="0" w:color="auto"/>
            </w:tcBorders>
            <w:shd w:val="clear" w:color="auto" w:fill="FFFFFF"/>
            <w:tcMar>
              <w:top w:w="0" w:type="dxa"/>
              <w:left w:w="0" w:type="dxa"/>
              <w:bottom w:w="0" w:type="dxa"/>
              <w:right w:w="0" w:type="dxa"/>
            </w:tcMar>
            <w:vAlign w:val="center"/>
          </w:tcPr>
          <w:p w14:paraId="62A674DD"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756" w:type="dxa"/>
            <w:tcBorders>
              <w:bottom w:val="single" w:sz="12" w:space="0" w:color="auto"/>
            </w:tcBorders>
            <w:shd w:val="clear" w:color="auto" w:fill="FFFFFF"/>
            <w:tcMar>
              <w:top w:w="0" w:type="dxa"/>
              <w:left w:w="0" w:type="dxa"/>
              <w:bottom w:w="0" w:type="dxa"/>
              <w:right w:w="0" w:type="dxa"/>
            </w:tcMar>
            <w:vAlign w:val="center"/>
          </w:tcPr>
          <w:p w14:paraId="26DE32C1"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c>
          <w:tcPr>
            <w:tcW w:w="1370" w:type="dxa"/>
            <w:tcBorders>
              <w:bottom w:val="single" w:sz="12" w:space="0" w:color="auto"/>
            </w:tcBorders>
            <w:shd w:val="clear" w:color="auto" w:fill="FFFFFF"/>
            <w:tcMar>
              <w:top w:w="0" w:type="dxa"/>
              <w:left w:w="0" w:type="dxa"/>
              <w:bottom w:w="0" w:type="dxa"/>
              <w:right w:w="0" w:type="dxa"/>
            </w:tcMar>
            <w:vAlign w:val="center"/>
          </w:tcPr>
          <w:p w14:paraId="354DE23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(2.6)</w:t>
            </w:r>
          </w:p>
        </w:tc>
        <w:tc>
          <w:tcPr>
            <w:tcW w:w="1418" w:type="dxa"/>
            <w:tcBorders>
              <w:bottom w:val="single" w:sz="12" w:space="0" w:color="auto"/>
            </w:tcBorders>
            <w:shd w:val="clear" w:color="auto" w:fill="FFFFFF"/>
            <w:tcMar>
              <w:top w:w="0" w:type="dxa"/>
              <w:left w:w="0" w:type="dxa"/>
              <w:bottom w:w="0" w:type="dxa"/>
              <w:right w:w="0" w:type="dxa"/>
            </w:tcMar>
            <w:vAlign w:val="center"/>
          </w:tcPr>
          <w:p w14:paraId="07ED2CF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(2.6)</w:t>
            </w:r>
          </w:p>
        </w:tc>
        <w:tc>
          <w:tcPr>
            <w:tcW w:w="709" w:type="dxa"/>
            <w:tcBorders>
              <w:bottom w:val="single" w:sz="12" w:space="0" w:color="auto"/>
            </w:tcBorders>
            <w:shd w:val="clear" w:color="auto" w:fill="FFFFFF"/>
            <w:tcMar>
              <w:top w:w="0" w:type="dxa"/>
              <w:left w:w="0" w:type="dxa"/>
              <w:bottom w:w="0" w:type="dxa"/>
              <w:right w:w="0" w:type="dxa"/>
            </w:tcMar>
            <w:vAlign w:val="center"/>
          </w:tcPr>
          <w:p w14:paraId="30E3657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0.999</w:t>
            </w:r>
          </w:p>
        </w:tc>
        <w:tc>
          <w:tcPr>
            <w:tcW w:w="1417" w:type="dxa"/>
            <w:tcBorders>
              <w:bottom w:val="single" w:sz="12" w:space="0" w:color="auto"/>
            </w:tcBorders>
            <w:shd w:val="clear" w:color="auto" w:fill="FFFFFF"/>
            <w:tcMar>
              <w:top w:w="0" w:type="dxa"/>
              <w:left w:w="0" w:type="dxa"/>
              <w:bottom w:w="0" w:type="dxa"/>
              <w:right w:w="0" w:type="dxa"/>
            </w:tcMar>
            <w:vAlign w:val="center"/>
          </w:tcPr>
          <w:p w14:paraId="1EB8364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1 (2.9)</w:t>
            </w:r>
          </w:p>
        </w:tc>
        <w:tc>
          <w:tcPr>
            <w:tcW w:w="1418" w:type="dxa"/>
            <w:tcBorders>
              <w:bottom w:val="single" w:sz="12" w:space="0" w:color="auto"/>
            </w:tcBorders>
            <w:shd w:val="clear" w:color="auto" w:fill="FFFFFF"/>
            <w:tcMar>
              <w:top w:w="0" w:type="dxa"/>
              <w:left w:w="0" w:type="dxa"/>
              <w:bottom w:w="0" w:type="dxa"/>
              <w:right w:w="0" w:type="dxa"/>
            </w:tcMar>
            <w:vAlign w:val="center"/>
          </w:tcPr>
          <w:p w14:paraId="1C066C6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 (0.0)</w:t>
            </w:r>
          </w:p>
        </w:tc>
        <w:tc>
          <w:tcPr>
            <w:tcW w:w="708" w:type="dxa"/>
            <w:tcBorders>
              <w:bottom w:val="single" w:sz="12" w:space="0" w:color="auto"/>
            </w:tcBorders>
            <w:shd w:val="clear" w:color="auto" w:fill="FFFFFF"/>
            <w:tcMar>
              <w:top w:w="0" w:type="dxa"/>
              <w:left w:w="0" w:type="dxa"/>
              <w:bottom w:w="0" w:type="dxa"/>
              <w:right w:w="0" w:type="dxa"/>
            </w:tcMar>
            <w:vAlign w:val="center"/>
          </w:tcPr>
          <w:p w14:paraId="3D787604"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111111"/>
                <w:sz w:val="18"/>
                <w:szCs w:val="18"/>
              </w:rPr>
              <w:t>0.999</w:t>
            </w:r>
          </w:p>
        </w:tc>
        <w:tc>
          <w:tcPr>
            <w:tcW w:w="1418" w:type="dxa"/>
            <w:tcBorders>
              <w:bottom w:val="single" w:sz="12" w:space="0" w:color="auto"/>
            </w:tcBorders>
            <w:shd w:val="clear" w:color="auto" w:fill="FFFFFF"/>
            <w:tcMar>
              <w:top w:w="0" w:type="dxa"/>
              <w:left w:w="0" w:type="dxa"/>
              <w:bottom w:w="0" w:type="dxa"/>
              <w:right w:w="0" w:type="dxa"/>
            </w:tcMar>
            <w:vAlign w:val="center"/>
          </w:tcPr>
          <w:p w14:paraId="51545ACF"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0 (0.0)</w:t>
            </w:r>
          </w:p>
        </w:tc>
        <w:tc>
          <w:tcPr>
            <w:tcW w:w="1417" w:type="dxa"/>
            <w:tcBorders>
              <w:bottom w:val="single" w:sz="12" w:space="0" w:color="auto"/>
            </w:tcBorders>
            <w:shd w:val="clear" w:color="auto" w:fill="FFFFFF"/>
            <w:tcMar>
              <w:top w:w="0" w:type="dxa"/>
              <w:left w:w="0" w:type="dxa"/>
              <w:bottom w:w="0" w:type="dxa"/>
              <w:right w:w="0" w:type="dxa"/>
            </w:tcMar>
            <w:vAlign w:val="center"/>
          </w:tcPr>
          <w:p w14:paraId="2C2C8B7F"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0 (0.0)</w:t>
            </w:r>
          </w:p>
        </w:tc>
        <w:tc>
          <w:tcPr>
            <w:tcW w:w="709" w:type="dxa"/>
            <w:tcBorders>
              <w:bottom w:val="single" w:sz="12" w:space="0" w:color="auto"/>
            </w:tcBorders>
            <w:shd w:val="clear" w:color="auto" w:fill="FFFFFF"/>
            <w:tcMar>
              <w:top w:w="0" w:type="dxa"/>
              <w:left w:w="0" w:type="dxa"/>
              <w:bottom w:w="0" w:type="dxa"/>
              <w:right w:w="0" w:type="dxa"/>
            </w:tcMar>
            <w:vAlign w:val="center"/>
          </w:tcPr>
          <w:p w14:paraId="43F047E0" w14:textId="77777777" w:rsidR="00E415C7" w:rsidRPr="00E415C7" w:rsidRDefault="00E415C7" w:rsidP="00E415C7">
            <w:pPr>
              <w:spacing w:before="0" w:after="0"/>
              <w:ind w:left="100" w:right="100"/>
              <w:jc w:val="center"/>
              <w:rPr>
                <w:rFonts w:cs="Times New Roman"/>
                <w:sz w:val="18"/>
                <w:szCs w:val="18"/>
              </w:rPr>
            </w:pPr>
            <w:r w:rsidRPr="00E415C7">
              <w:rPr>
                <w:rFonts w:cs="Times New Roman"/>
                <w:sz w:val="18"/>
                <w:szCs w:val="18"/>
              </w:rPr>
              <w:t>---</w:t>
            </w:r>
          </w:p>
        </w:tc>
      </w:tr>
      <w:tr w:rsidR="00E415C7" w:rsidRPr="00E415C7" w14:paraId="2E63FBEE" w14:textId="77777777" w:rsidTr="00C24B88">
        <w:trPr>
          <w:cantSplit/>
          <w:jc w:val="center"/>
        </w:trPr>
        <w:tc>
          <w:tcPr>
            <w:tcW w:w="16254" w:type="dxa"/>
            <w:gridSpan w:val="13"/>
            <w:tcBorders>
              <w:top w:val="single" w:sz="12" w:space="0" w:color="auto"/>
            </w:tcBorders>
            <w:shd w:val="clear" w:color="auto" w:fill="FFFFFF"/>
            <w:tcMar>
              <w:top w:w="0" w:type="dxa"/>
              <w:left w:w="0" w:type="dxa"/>
              <w:bottom w:w="0" w:type="dxa"/>
              <w:right w:w="0" w:type="dxa"/>
            </w:tcMar>
            <w:vAlign w:val="center"/>
          </w:tcPr>
          <w:p w14:paraId="0C9FEDAD" w14:textId="207B027B" w:rsidR="008D4D8F" w:rsidRDefault="00E415C7" w:rsidP="007614D2">
            <w:pPr>
              <w:spacing w:before="0" w:after="0"/>
              <w:ind w:left="102" w:right="102"/>
              <w:jc w:val="both"/>
              <w:rPr>
                <w:rFonts w:eastAsia="Arial" w:cs="Times New Roman"/>
                <w:color w:val="111111"/>
                <w:sz w:val="18"/>
                <w:szCs w:val="18"/>
              </w:rPr>
            </w:pPr>
            <w:r w:rsidRPr="00E415C7">
              <w:rPr>
                <w:rFonts w:cs="Times New Roman"/>
                <w:sz w:val="18"/>
                <w:szCs w:val="18"/>
              </w:rPr>
              <w:t>D</w:t>
            </w:r>
            <w:r w:rsidRPr="00E415C7">
              <w:rPr>
                <w:rFonts w:eastAsia="Arial" w:cs="Times New Roman"/>
                <w:color w:val="111111"/>
                <w:sz w:val="18"/>
                <w:szCs w:val="18"/>
              </w:rPr>
              <w:t>ata are median (quartile 25 – quartile 75) or N / Total (%)</w:t>
            </w:r>
          </w:p>
          <w:p w14:paraId="4D637BFB" w14:textId="3F92B05E" w:rsidR="00BA7D2D" w:rsidRPr="00E415C7" w:rsidRDefault="007614D2" w:rsidP="00BA7D2D">
            <w:pPr>
              <w:spacing w:before="0" w:after="0"/>
              <w:ind w:left="102" w:right="102"/>
              <w:jc w:val="both"/>
              <w:rPr>
                <w:rFonts w:eastAsia="Arial" w:cs="Times New Roman"/>
                <w:color w:val="111111"/>
                <w:sz w:val="18"/>
                <w:szCs w:val="18"/>
              </w:rPr>
            </w:pPr>
            <w:r>
              <w:rPr>
                <w:rFonts w:cs="Times New Roman"/>
                <w:sz w:val="18"/>
                <w:szCs w:val="18"/>
              </w:rPr>
              <w:t>*No of patients: First hour after randomization (43/50 Low Tidal Volume vs 41/48 Intermediate Tidal Volume); Day 1 (26/50 Low Tidal Volume vs 36/48 Intermediate Tidal Volume); Day 2 (14/50 Low Tidal Volume vs 30/48 Intermediate Tidal Volume);</w:t>
            </w:r>
            <w:r w:rsidR="00BA7D2D">
              <w:rPr>
                <w:rFonts w:cs="Times New Roman"/>
                <w:sz w:val="18"/>
                <w:szCs w:val="18"/>
              </w:rPr>
              <w:t xml:space="preserve"> Day 3  (9/50 Low Tidal Volume vs 23/48 Intermediate Tidal Volume);</w:t>
            </w:r>
          </w:p>
          <w:p w14:paraId="2A1AEEAB" w14:textId="7C982169" w:rsidR="007614D2" w:rsidRPr="00E415C7" w:rsidRDefault="007614D2" w:rsidP="007614D2">
            <w:pPr>
              <w:spacing w:before="0" w:after="0"/>
              <w:ind w:left="102" w:right="102"/>
              <w:jc w:val="both"/>
              <w:rPr>
                <w:rFonts w:eastAsia="Arial" w:cs="Times New Roman"/>
                <w:color w:val="111111"/>
                <w:sz w:val="18"/>
                <w:szCs w:val="18"/>
              </w:rPr>
            </w:pPr>
          </w:p>
          <w:p w14:paraId="4AD37CB5" w14:textId="77777777" w:rsidR="00E415C7" w:rsidRPr="00E415C7" w:rsidRDefault="00E415C7" w:rsidP="00E415C7">
            <w:pPr>
              <w:spacing w:before="0" w:after="0"/>
              <w:ind w:left="100" w:right="100"/>
              <w:jc w:val="both"/>
              <w:rPr>
                <w:rFonts w:cs="Times New Roman"/>
                <w:i/>
                <w:sz w:val="18"/>
                <w:szCs w:val="18"/>
              </w:rPr>
            </w:pPr>
            <w:r w:rsidRPr="00E415C7">
              <w:rPr>
                <w:rFonts w:cs="Times New Roman"/>
                <w:i/>
                <w:sz w:val="18"/>
                <w:szCs w:val="18"/>
              </w:rPr>
              <w:t>FiO2: inspired fraction of oxygen; NMBA: neuromuscular blocking agents; PBW: predicted body weight; PEEP: positive-end expiratory pressure; SOFA: Sequential Organ Failure Assessment</w:t>
            </w:r>
          </w:p>
        </w:tc>
      </w:tr>
    </w:tbl>
    <w:p w14:paraId="4CC49A93" w14:textId="77777777" w:rsidR="00E415C7" w:rsidRDefault="00E415C7" w:rsidP="00E415C7">
      <w:pPr>
        <w:sectPr w:rsidR="00E415C7" w:rsidSect="00EE7691">
          <w:pgSz w:w="16820" w:h="11900" w:orient="landscape"/>
          <w:pgMar w:top="1701" w:right="1417" w:bottom="1701" w:left="1417" w:header="708" w:footer="708" w:gutter="0"/>
          <w:cols w:space="708"/>
          <w:docGrid w:linePitch="360"/>
        </w:sectPr>
      </w:pPr>
    </w:p>
    <w:tbl>
      <w:tblPr>
        <w:tblpPr w:leftFromText="141" w:rightFromText="141" w:vertAnchor="text" w:horzAnchor="page" w:tblpX="690" w:tblpY="-765"/>
        <w:tblW w:w="15628" w:type="dxa"/>
        <w:tblLayout w:type="fixed"/>
        <w:tblLook w:val="04A0" w:firstRow="1" w:lastRow="0" w:firstColumn="1" w:lastColumn="0" w:noHBand="0" w:noVBand="1"/>
      </w:tblPr>
      <w:tblGrid>
        <w:gridCol w:w="3046"/>
        <w:gridCol w:w="1548"/>
        <w:gridCol w:w="1548"/>
        <w:gridCol w:w="1098"/>
        <w:gridCol w:w="1548"/>
        <w:gridCol w:w="1548"/>
        <w:gridCol w:w="1098"/>
        <w:gridCol w:w="1548"/>
        <w:gridCol w:w="1548"/>
        <w:gridCol w:w="1098"/>
      </w:tblGrid>
      <w:tr w:rsidR="00E415C7" w:rsidRPr="00E415C7" w14:paraId="7553AD69" w14:textId="77777777" w:rsidTr="00C24B88">
        <w:trPr>
          <w:cantSplit/>
          <w:tblHeader/>
        </w:trPr>
        <w:tc>
          <w:tcPr>
            <w:tcW w:w="15628" w:type="dxa"/>
            <w:gridSpan w:val="10"/>
            <w:tcBorders>
              <w:bottom w:val="single" w:sz="12" w:space="0" w:color="auto"/>
            </w:tcBorders>
            <w:shd w:val="clear" w:color="auto" w:fill="FFFFFF"/>
            <w:tcMar>
              <w:top w:w="0" w:type="dxa"/>
              <w:left w:w="0" w:type="dxa"/>
              <w:bottom w:w="0" w:type="dxa"/>
              <w:right w:w="0" w:type="dxa"/>
            </w:tcMar>
            <w:vAlign w:val="center"/>
          </w:tcPr>
          <w:p w14:paraId="7A383C26" w14:textId="77777777" w:rsidR="00E415C7" w:rsidRDefault="00E415C7" w:rsidP="00E415C7">
            <w:pPr>
              <w:spacing w:before="0" w:after="0"/>
              <w:ind w:left="102" w:right="102"/>
              <w:jc w:val="both"/>
              <w:rPr>
                <w:rFonts w:cs="Times New Roman"/>
                <w:b/>
                <w:szCs w:val="24"/>
              </w:rPr>
            </w:pPr>
            <w:proofErr w:type="spellStart"/>
            <w:r w:rsidRPr="00E415C7">
              <w:rPr>
                <w:rFonts w:cs="Times New Roman"/>
                <w:b/>
                <w:szCs w:val="24"/>
              </w:rPr>
              <w:lastRenderedPageBreak/>
              <w:t>eTable</w:t>
            </w:r>
            <w:proofErr w:type="spellEnd"/>
            <w:r w:rsidRPr="00E415C7">
              <w:rPr>
                <w:rFonts w:cs="Times New Roman"/>
                <w:b/>
                <w:szCs w:val="24"/>
              </w:rPr>
              <w:t xml:space="preserve"> 2 – Physiological Variables, Laboratory Tests, Co–interventions and Complications During the First Three Days</w:t>
            </w:r>
          </w:p>
          <w:p w14:paraId="2D6ACD53" w14:textId="00CAAC14" w:rsidR="00E415C7" w:rsidRPr="00E415C7" w:rsidRDefault="00E415C7" w:rsidP="00E415C7">
            <w:pPr>
              <w:spacing w:before="0" w:after="0"/>
              <w:ind w:left="102" w:right="102"/>
              <w:jc w:val="both"/>
              <w:rPr>
                <w:rFonts w:eastAsia="Arial" w:cs="Times New Roman"/>
                <w:b/>
                <w:color w:val="111111"/>
                <w:szCs w:val="24"/>
              </w:rPr>
            </w:pPr>
          </w:p>
        </w:tc>
      </w:tr>
      <w:tr w:rsidR="00E415C7" w:rsidRPr="00E415C7" w14:paraId="194B5D95" w14:textId="77777777" w:rsidTr="00C24B88">
        <w:trPr>
          <w:cantSplit/>
          <w:tblHeader/>
        </w:trPr>
        <w:tc>
          <w:tcPr>
            <w:tcW w:w="3046" w:type="dxa"/>
            <w:tcBorders>
              <w:top w:val="single" w:sz="12" w:space="0" w:color="auto"/>
            </w:tcBorders>
            <w:shd w:val="clear" w:color="auto" w:fill="FFFFFF"/>
            <w:tcMar>
              <w:top w:w="0" w:type="dxa"/>
              <w:left w:w="0" w:type="dxa"/>
              <w:bottom w:w="0" w:type="dxa"/>
              <w:right w:w="0" w:type="dxa"/>
            </w:tcMar>
            <w:vAlign w:val="center"/>
          </w:tcPr>
          <w:p w14:paraId="26308131" w14:textId="77777777" w:rsidR="00E415C7" w:rsidRPr="00E415C7" w:rsidRDefault="00E415C7" w:rsidP="00E415C7">
            <w:pPr>
              <w:spacing w:before="0" w:after="0"/>
              <w:ind w:left="102" w:right="102"/>
              <w:jc w:val="both"/>
              <w:rPr>
                <w:rFonts w:cs="Times New Roman"/>
                <w:sz w:val="18"/>
                <w:szCs w:val="18"/>
              </w:rPr>
            </w:pPr>
          </w:p>
        </w:tc>
        <w:tc>
          <w:tcPr>
            <w:tcW w:w="4194" w:type="dxa"/>
            <w:gridSpan w:val="3"/>
            <w:tcBorders>
              <w:top w:val="single" w:sz="12" w:space="0" w:color="auto"/>
              <w:bottom w:val="single" w:sz="2" w:space="0" w:color="auto"/>
            </w:tcBorders>
            <w:shd w:val="clear" w:color="auto" w:fill="FFFFFF"/>
            <w:tcMar>
              <w:top w:w="0" w:type="dxa"/>
              <w:left w:w="0" w:type="dxa"/>
              <w:bottom w:w="0" w:type="dxa"/>
              <w:right w:w="0" w:type="dxa"/>
            </w:tcMar>
            <w:vAlign w:val="center"/>
          </w:tcPr>
          <w:p w14:paraId="2DD90BF2"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Day 1</w:t>
            </w:r>
          </w:p>
        </w:tc>
        <w:tc>
          <w:tcPr>
            <w:tcW w:w="4194" w:type="dxa"/>
            <w:gridSpan w:val="3"/>
            <w:tcBorders>
              <w:top w:val="single" w:sz="12" w:space="0" w:color="auto"/>
              <w:bottom w:val="single" w:sz="2" w:space="0" w:color="auto"/>
            </w:tcBorders>
            <w:shd w:val="clear" w:color="auto" w:fill="FFFFFF"/>
            <w:tcMar>
              <w:top w:w="0" w:type="dxa"/>
              <w:left w:w="0" w:type="dxa"/>
              <w:bottom w:w="0" w:type="dxa"/>
              <w:right w:w="0" w:type="dxa"/>
            </w:tcMar>
            <w:vAlign w:val="center"/>
          </w:tcPr>
          <w:p w14:paraId="7AABFFE7"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Day 2</w:t>
            </w:r>
          </w:p>
        </w:tc>
        <w:tc>
          <w:tcPr>
            <w:tcW w:w="4194" w:type="dxa"/>
            <w:gridSpan w:val="3"/>
            <w:tcBorders>
              <w:top w:val="single" w:sz="12" w:space="0" w:color="auto"/>
              <w:bottom w:val="single" w:sz="2" w:space="0" w:color="auto"/>
            </w:tcBorders>
            <w:shd w:val="clear" w:color="auto" w:fill="FFFFFF"/>
            <w:tcMar>
              <w:top w:w="0" w:type="dxa"/>
              <w:left w:w="0" w:type="dxa"/>
              <w:bottom w:w="0" w:type="dxa"/>
              <w:right w:w="0" w:type="dxa"/>
            </w:tcMar>
            <w:vAlign w:val="center"/>
          </w:tcPr>
          <w:p w14:paraId="33853B94"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Day 3</w:t>
            </w:r>
          </w:p>
        </w:tc>
      </w:tr>
      <w:tr w:rsidR="00E415C7" w:rsidRPr="00E415C7" w14:paraId="596459DC" w14:textId="77777777" w:rsidTr="00C24B88">
        <w:trPr>
          <w:cantSplit/>
          <w:tblHeader/>
        </w:trPr>
        <w:tc>
          <w:tcPr>
            <w:tcW w:w="3046" w:type="dxa"/>
            <w:shd w:val="clear" w:color="auto" w:fill="FFFFFF"/>
            <w:tcMar>
              <w:top w:w="0" w:type="dxa"/>
              <w:left w:w="0" w:type="dxa"/>
              <w:bottom w:w="0" w:type="dxa"/>
              <w:right w:w="0" w:type="dxa"/>
            </w:tcMar>
            <w:vAlign w:val="center"/>
          </w:tcPr>
          <w:p w14:paraId="7B51D52C" w14:textId="77777777" w:rsidR="00E415C7" w:rsidRPr="00E415C7" w:rsidRDefault="00E415C7" w:rsidP="00E415C7">
            <w:pPr>
              <w:spacing w:before="0" w:after="0"/>
              <w:ind w:left="102" w:right="102"/>
              <w:jc w:val="both"/>
              <w:rPr>
                <w:rFonts w:cs="Times New Roman"/>
                <w:sz w:val="18"/>
                <w:szCs w:val="18"/>
              </w:rPr>
            </w:pPr>
          </w:p>
        </w:tc>
        <w:tc>
          <w:tcPr>
            <w:tcW w:w="1548" w:type="dxa"/>
            <w:tcBorders>
              <w:bottom w:val="single" w:sz="2" w:space="0" w:color="auto"/>
            </w:tcBorders>
            <w:shd w:val="clear" w:color="auto" w:fill="FFFFFF"/>
            <w:tcMar>
              <w:top w:w="0" w:type="dxa"/>
              <w:left w:w="0" w:type="dxa"/>
              <w:bottom w:w="0" w:type="dxa"/>
              <w:right w:w="0" w:type="dxa"/>
            </w:tcMar>
            <w:vAlign w:val="center"/>
          </w:tcPr>
          <w:p w14:paraId="0D6BF418"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Low </w:t>
            </w:r>
          </w:p>
          <w:p w14:paraId="018000FC"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26B262DE"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n = 50</w:t>
            </w:r>
          </w:p>
        </w:tc>
        <w:tc>
          <w:tcPr>
            <w:tcW w:w="1548" w:type="dxa"/>
            <w:tcBorders>
              <w:bottom w:val="single" w:sz="2" w:space="0" w:color="auto"/>
            </w:tcBorders>
            <w:shd w:val="clear" w:color="auto" w:fill="FFFFFF"/>
            <w:tcMar>
              <w:top w:w="0" w:type="dxa"/>
              <w:left w:w="0" w:type="dxa"/>
              <w:bottom w:w="0" w:type="dxa"/>
              <w:right w:w="0" w:type="dxa"/>
            </w:tcMar>
            <w:vAlign w:val="center"/>
          </w:tcPr>
          <w:p w14:paraId="2487B5A5"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05503580"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71213452"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n = 48</w:t>
            </w:r>
          </w:p>
        </w:tc>
        <w:tc>
          <w:tcPr>
            <w:tcW w:w="1098" w:type="dxa"/>
            <w:tcBorders>
              <w:bottom w:val="single" w:sz="2" w:space="0" w:color="auto"/>
            </w:tcBorders>
            <w:shd w:val="clear" w:color="auto" w:fill="FFFFFF"/>
            <w:tcMar>
              <w:top w:w="0" w:type="dxa"/>
              <w:left w:w="0" w:type="dxa"/>
              <w:bottom w:w="0" w:type="dxa"/>
              <w:right w:w="0" w:type="dxa"/>
            </w:tcMar>
            <w:vAlign w:val="center"/>
          </w:tcPr>
          <w:p w14:paraId="21E1148E"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c>
          <w:tcPr>
            <w:tcW w:w="1548" w:type="dxa"/>
            <w:tcBorders>
              <w:bottom w:val="single" w:sz="2" w:space="0" w:color="auto"/>
            </w:tcBorders>
            <w:shd w:val="clear" w:color="auto" w:fill="FFFFFF"/>
            <w:tcMar>
              <w:top w:w="0" w:type="dxa"/>
              <w:left w:w="0" w:type="dxa"/>
              <w:bottom w:w="0" w:type="dxa"/>
              <w:right w:w="0" w:type="dxa"/>
            </w:tcMar>
            <w:vAlign w:val="center"/>
          </w:tcPr>
          <w:p w14:paraId="52DE56E3"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Low </w:t>
            </w:r>
          </w:p>
          <w:p w14:paraId="36B8315C"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534A69AB"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n = 50</w:t>
            </w:r>
          </w:p>
        </w:tc>
        <w:tc>
          <w:tcPr>
            <w:tcW w:w="1548" w:type="dxa"/>
            <w:tcBorders>
              <w:bottom w:val="single" w:sz="2" w:space="0" w:color="auto"/>
            </w:tcBorders>
            <w:shd w:val="clear" w:color="auto" w:fill="FFFFFF"/>
            <w:tcMar>
              <w:top w:w="0" w:type="dxa"/>
              <w:left w:w="0" w:type="dxa"/>
              <w:bottom w:w="0" w:type="dxa"/>
              <w:right w:w="0" w:type="dxa"/>
            </w:tcMar>
            <w:vAlign w:val="center"/>
          </w:tcPr>
          <w:p w14:paraId="68C49764"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58F0C21A"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27533311"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n = 48</w:t>
            </w:r>
          </w:p>
        </w:tc>
        <w:tc>
          <w:tcPr>
            <w:tcW w:w="1098" w:type="dxa"/>
            <w:tcBorders>
              <w:bottom w:val="single" w:sz="2" w:space="0" w:color="auto"/>
            </w:tcBorders>
            <w:shd w:val="clear" w:color="auto" w:fill="FFFFFF"/>
            <w:tcMar>
              <w:top w:w="0" w:type="dxa"/>
              <w:left w:w="0" w:type="dxa"/>
              <w:bottom w:w="0" w:type="dxa"/>
              <w:right w:w="0" w:type="dxa"/>
            </w:tcMar>
            <w:vAlign w:val="center"/>
          </w:tcPr>
          <w:p w14:paraId="3DDAE1ED"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c>
          <w:tcPr>
            <w:tcW w:w="1548" w:type="dxa"/>
            <w:tcBorders>
              <w:bottom w:val="single" w:sz="2" w:space="0" w:color="auto"/>
            </w:tcBorders>
            <w:shd w:val="clear" w:color="auto" w:fill="FFFFFF"/>
            <w:tcMar>
              <w:top w:w="0" w:type="dxa"/>
              <w:left w:w="0" w:type="dxa"/>
              <w:bottom w:w="0" w:type="dxa"/>
              <w:right w:w="0" w:type="dxa"/>
            </w:tcMar>
            <w:vAlign w:val="center"/>
          </w:tcPr>
          <w:p w14:paraId="111A1745"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Low </w:t>
            </w:r>
          </w:p>
          <w:p w14:paraId="30FB6133"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36CC9EAB"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n = 50</w:t>
            </w:r>
          </w:p>
        </w:tc>
        <w:tc>
          <w:tcPr>
            <w:tcW w:w="1548" w:type="dxa"/>
            <w:tcBorders>
              <w:bottom w:val="single" w:sz="2" w:space="0" w:color="auto"/>
            </w:tcBorders>
            <w:shd w:val="clear" w:color="auto" w:fill="FFFFFF"/>
            <w:tcMar>
              <w:top w:w="0" w:type="dxa"/>
              <w:left w:w="0" w:type="dxa"/>
              <w:bottom w:w="0" w:type="dxa"/>
              <w:right w:w="0" w:type="dxa"/>
            </w:tcMar>
            <w:vAlign w:val="center"/>
          </w:tcPr>
          <w:p w14:paraId="62EFE85A"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28B1A38E"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41DC56C7"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n = 48</w:t>
            </w:r>
          </w:p>
        </w:tc>
        <w:tc>
          <w:tcPr>
            <w:tcW w:w="1098" w:type="dxa"/>
            <w:tcBorders>
              <w:bottom w:val="single" w:sz="2" w:space="0" w:color="auto"/>
            </w:tcBorders>
            <w:shd w:val="clear" w:color="auto" w:fill="FFFFFF"/>
            <w:tcMar>
              <w:top w:w="0" w:type="dxa"/>
              <w:left w:w="0" w:type="dxa"/>
              <w:bottom w:w="0" w:type="dxa"/>
              <w:right w:w="0" w:type="dxa"/>
            </w:tcMar>
            <w:vAlign w:val="center"/>
          </w:tcPr>
          <w:p w14:paraId="3CF9E21D"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r>
      <w:tr w:rsidR="00E415C7" w:rsidRPr="00E415C7" w14:paraId="21D5BD0F" w14:textId="77777777" w:rsidTr="00C24B88">
        <w:trPr>
          <w:cantSplit/>
        </w:trPr>
        <w:tc>
          <w:tcPr>
            <w:tcW w:w="3046" w:type="dxa"/>
            <w:shd w:val="clear" w:color="auto" w:fill="FFFFFF"/>
            <w:tcMar>
              <w:top w:w="0" w:type="dxa"/>
              <w:left w:w="0" w:type="dxa"/>
              <w:bottom w:w="0" w:type="dxa"/>
              <w:right w:w="0" w:type="dxa"/>
            </w:tcMar>
            <w:vAlign w:val="center"/>
          </w:tcPr>
          <w:p w14:paraId="79D83944"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No of patients</w:t>
            </w:r>
          </w:p>
        </w:tc>
        <w:tc>
          <w:tcPr>
            <w:tcW w:w="1548" w:type="dxa"/>
            <w:tcBorders>
              <w:top w:val="single" w:sz="2" w:space="0" w:color="auto"/>
            </w:tcBorders>
            <w:shd w:val="clear" w:color="auto" w:fill="FFFFFF"/>
            <w:tcMar>
              <w:top w:w="0" w:type="dxa"/>
              <w:left w:w="0" w:type="dxa"/>
              <w:bottom w:w="0" w:type="dxa"/>
              <w:right w:w="0" w:type="dxa"/>
            </w:tcMar>
            <w:vAlign w:val="center"/>
          </w:tcPr>
          <w:p w14:paraId="7719D89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38/50 (76.0)</w:t>
            </w:r>
          </w:p>
        </w:tc>
        <w:tc>
          <w:tcPr>
            <w:tcW w:w="1548" w:type="dxa"/>
            <w:tcBorders>
              <w:top w:val="single" w:sz="2" w:space="0" w:color="auto"/>
            </w:tcBorders>
            <w:shd w:val="clear" w:color="auto" w:fill="FFFFFF"/>
            <w:tcMar>
              <w:top w:w="0" w:type="dxa"/>
              <w:left w:w="0" w:type="dxa"/>
              <w:bottom w:w="0" w:type="dxa"/>
              <w:right w:w="0" w:type="dxa"/>
            </w:tcMar>
            <w:vAlign w:val="center"/>
          </w:tcPr>
          <w:p w14:paraId="35961E0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40 /48(83.3)</w:t>
            </w:r>
          </w:p>
        </w:tc>
        <w:tc>
          <w:tcPr>
            <w:tcW w:w="1098" w:type="dxa"/>
            <w:tcBorders>
              <w:top w:val="single" w:sz="2" w:space="0" w:color="auto"/>
            </w:tcBorders>
            <w:shd w:val="clear" w:color="auto" w:fill="FFFFFF"/>
            <w:tcMar>
              <w:top w:w="0" w:type="dxa"/>
              <w:left w:w="0" w:type="dxa"/>
              <w:bottom w:w="0" w:type="dxa"/>
              <w:right w:w="0" w:type="dxa"/>
            </w:tcMar>
            <w:vAlign w:val="center"/>
          </w:tcPr>
          <w:p w14:paraId="5B0B9770" w14:textId="77777777" w:rsidR="00E415C7" w:rsidRPr="00E415C7" w:rsidRDefault="00E415C7" w:rsidP="00E415C7">
            <w:pPr>
              <w:spacing w:before="0" w:after="0"/>
              <w:ind w:left="102" w:right="102"/>
              <w:jc w:val="center"/>
              <w:rPr>
                <w:rFonts w:cs="Times New Roman"/>
                <w:sz w:val="18"/>
                <w:szCs w:val="18"/>
              </w:rPr>
            </w:pPr>
          </w:p>
        </w:tc>
        <w:tc>
          <w:tcPr>
            <w:tcW w:w="1548" w:type="dxa"/>
            <w:tcBorders>
              <w:top w:val="single" w:sz="2" w:space="0" w:color="auto"/>
            </w:tcBorders>
            <w:shd w:val="clear" w:color="auto" w:fill="FFFFFF"/>
            <w:tcMar>
              <w:top w:w="0" w:type="dxa"/>
              <w:left w:w="0" w:type="dxa"/>
              <w:bottom w:w="0" w:type="dxa"/>
              <w:right w:w="0" w:type="dxa"/>
            </w:tcMar>
            <w:vAlign w:val="center"/>
          </w:tcPr>
          <w:p w14:paraId="66BD7EC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25/50 (50.0)</w:t>
            </w:r>
          </w:p>
        </w:tc>
        <w:tc>
          <w:tcPr>
            <w:tcW w:w="1548" w:type="dxa"/>
            <w:tcBorders>
              <w:top w:val="single" w:sz="2" w:space="0" w:color="auto"/>
            </w:tcBorders>
            <w:shd w:val="clear" w:color="auto" w:fill="FFFFFF"/>
            <w:tcMar>
              <w:top w:w="0" w:type="dxa"/>
              <w:left w:w="0" w:type="dxa"/>
              <w:bottom w:w="0" w:type="dxa"/>
              <w:right w:w="0" w:type="dxa"/>
            </w:tcMar>
            <w:vAlign w:val="center"/>
          </w:tcPr>
          <w:p w14:paraId="0EB6538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33/48 (68.8)</w:t>
            </w:r>
          </w:p>
        </w:tc>
        <w:tc>
          <w:tcPr>
            <w:tcW w:w="1098" w:type="dxa"/>
            <w:tcBorders>
              <w:top w:val="single" w:sz="2" w:space="0" w:color="auto"/>
            </w:tcBorders>
            <w:shd w:val="clear" w:color="auto" w:fill="FFFFFF"/>
            <w:tcMar>
              <w:top w:w="0" w:type="dxa"/>
              <w:left w:w="0" w:type="dxa"/>
              <w:bottom w:w="0" w:type="dxa"/>
              <w:right w:w="0" w:type="dxa"/>
            </w:tcMar>
            <w:vAlign w:val="center"/>
          </w:tcPr>
          <w:p w14:paraId="03AECF04" w14:textId="77777777" w:rsidR="00E415C7" w:rsidRPr="00E415C7" w:rsidRDefault="00E415C7" w:rsidP="00E415C7">
            <w:pPr>
              <w:spacing w:before="0" w:after="0"/>
              <w:ind w:left="102" w:right="102"/>
              <w:jc w:val="center"/>
              <w:rPr>
                <w:rFonts w:cs="Times New Roman"/>
                <w:sz w:val="18"/>
                <w:szCs w:val="18"/>
              </w:rPr>
            </w:pPr>
          </w:p>
        </w:tc>
        <w:tc>
          <w:tcPr>
            <w:tcW w:w="1548" w:type="dxa"/>
            <w:tcBorders>
              <w:top w:val="single" w:sz="2" w:space="0" w:color="auto"/>
            </w:tcBorders>
            <w:shd w:val="clear" w:color="auto" w:fill="FFFFFF"/>
            <w:tcMar>
              <w:top w:w="0" w:type="dxa"/>
              <w:left w:w="0" w:type="dxa"/>
              <w:bottom w:w="0" w:type="dxa"/>
              <w:right w:w="0" w:type="dxa"/>
            </w:tcMar>
            <w:vAlign w:val="center"/>
          </w:tcPr>
          <w:p w14:paraId="64487AA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19/50 (38.0)</w:t>
            </w:r>
          </w:p>
        </w:tc>
        <w:tc>
          <w:tcPr>
            <w:tcW w:w="1548" w:type="dxa"/>
            <w:tcBorders>
              <w:top w:val="single" w:sz="2" w:space="0" w:color="auto"/>
            </w:tcBorders>
            <w:shd w:val="clear" w:color="auto" w:fill="FFFFFF"/>
            <w:tcMar>
              <w:top w:w="0" w:type="dxa"/>
              <w:left w:w="0" w:type="dxa"/>
              <w:bottom w:w="0" w:type="dxa"/>
              <w:right w:w="0" w:type="dxa"/>
            </w:tcMar>
            <w:vAlign w:val="center"/>
          </w:tcPr>
          <w:p w14:paraId="4B97682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30/48 (62.5)</w:t>
            </w:r>
          </w:p>
        </w:tc>
        <w:tc>
          <w:tcPr>
            <w:tcW w:w="1098" w:type="dxa"/>
            <w:tcBorders>
              <w:top w:val="single" w:sz="2" w:space="0" w:color="auto"/>
            </w:tcBorders>
            <w:shd w:val="clear" w:color="auto" w:fill="FFFFFF"/>
            <w:tcMar>
              <w:top w:w="0" w:type="dxa"/>
              <w:left w:w="0" w:type="dxa"/>
              <w:bottom w:w="0" w:type="dxa"/>
              <w:right w:w="0" w:type="dxa"/>
            </w:tcMar>
            <w:vAlign w:val="center"/>
          </w:tcPr>
          <w:p w14:paraId="0A84C066" w14:textId="77777777" w:rsidR="00E415C7" w:rsidRPr="00E415C7" w:rsidRDefault="00E415C7" w:rsidP="00E415C7">
            <w:pPr>
              <w:spacing w:before="0" w:after="0"/>
              <w:ind w:left="102" w:right="102"/>
              <w:jc w:val="center"/>
              <w:rPr>
                <w:rFonts w:cs="Times New Roman"/>
                <w:sz w:val="18"/>
                <w:szCs w:val="18"/>
              </w:rPr>
            </w:pPr>
          </w:p>
        </w:tc>
      </w:tr>
      <w:tr w:rsidR="00E415C7" w:rsidRPr="00E415C7" w14:paraId="2815EA83" w14:textId="77777777" w:rsidTr="00C24B88">
        <w:trPr>
          <w:cantSplit/>
        </w:trPr>
        <w:tc>
          <w:tcPr>
            <w:tcW w:w="3046" w:type="dxa"/>
            <w:shd w:val="clear" w:color="auto" w:fill="FFFFFF"/>
            <w:tcMar>
              <w:top w:w="0" w:type="dxa"/>
              <w:left w:w="0" w:type="dxa"/>
              <w:bottom w:w="0" w:type="dxa"/>
              <w:right w:w="0" w:type="dxa"/>
            </w:tcMar>
            <w:vAlign w:val="center"/>
          </w:tcPr>
          <w:p w14:paraId="1FC29E2D" w14:textId="77777777" w:rsidR="00E415C7" w:rsidRPr="00E415C7" w:rsidRDefault="00E415C7" w:rsidP="00E415C7">
            <w:pPr>
              <w:spacing w:before="0" w:after="0"/>
              <w:ind w:left="102" w:right="102"/>
              <w:jc w:val="both"/>
              <w:rPr>
                <w:rFonts w:eastAsia="Arial" w:cs="Times New Roman"/>
                <w:color w:val="111111"/>
                <w:sz w:val="18"/>
                <w:szCs w:val="18"/>
              </w:rPr>
            </w:pPr>
            <w:r w:rsidRPr="00E415C7">
              <w:rPr>
                <w:rFonts w:eastAsia="Arial" w:cs="Times New Roman"/>
                <w:color w:val="111111"/>
                <w:sz w:val="18"/>
                <w:szCs w:val="18"/>
              </w:rPr>
              <w:t>Physiological variables</w:t>
            </w:r>
          </w:p>
        </w:tc>
        <w:tc>
          <w:tcPr>
            <w:tcW w:w="1548" w:type="dxa"/>
            <w:shd w:val="clear" w:color="auto" w:fill="FFFFFF"/>
            <w:tcMar>
              <w:top w:w="0" w:type="dxa"/>
              <w:left w:w="0" w:type="dxa"/>
              <w:bottom w:w="0" w:type="dxa"/>
              <w:right w:w="0" w:type="dxa"/>
            </w:tcMar>
            <w:vAlign w:val="center"/>
          </w:tcPr>
          <w:p w14:paraId="083AE0E5"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55D25BAD"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0213D551"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4DEB3341"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531A329C"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2F146E07"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3DCDD6D6"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1CB7B6D9"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4EEE53E9" w14:textId="77777777" w:rsidR="00E415C7" w:rsidRPr="00E415C7" w:rsidRDefault="00E415C7" w:rsidP="00E415C7">
            <w:pPr>
              <w:spacing w:before="0" w:after="0"/>
              <w:ind w:left="102" w:right="102"/>
              <w:jc w:val="center"/>
              <w:rPr>
                <w:rFonts w:eastAsia="Arial" w:cs="Times New Roman"/>
                <w:color w:val="111111"/>
                <w:sz w:val="18"/>
                <w:szCs w:val="18"/>
              </w:rPr>
            </w:pPr>
          </w:p>
        </w:tc>
      </w:tr>
      <w:tr w:rsidR="00E415C7" w:rsidRPr="00E415C7" w14:paraId="0E571EB9" w14:textId="77777777" w:rsidTr="00C24B88">
        <w:trPr>
          <w:cantSplit/>
        </w:trPr>
        <w:tc>
          <w:tcPr>
            <w:tcW w:w="3046" w:type="dxa"/>
            <w:shd w:val="clear" w:color="auto" w:fill="FFFFFF"/>
            <w:tcMar>
              <w:top w:w="0" w:type="dxa"/>
              <w:left w:w="0" w:type="dxa"/>
              <w:bottom w:w="0" w:type="dxa"/>
              <w:right w:w="0" w:type="dxa"/>
            </w:tcMar>
            <w:vAlign w:val="center"/>
          </w:tcPr>
          <w:p w14:paraId="6BD26766"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Heart rate, bpm</w:t>
            </w:r>
          </w:p>
        </w:tc>
        <w:tc>
          <w:tcPr>
            <w:tcW w:w="1548" w:type="dxa"/>
            <w:shd w:val="clear" w:color="auto" w:fill="FFFFFF"/>
            <w:tcMar>
              <w:top w:w="0" w:type="dxa"/>
              <w:left w:w="0" w:type="dxa"/>
              <w:bottom w:w="0" w:type="dxa"/>
              <w:right w:w="0" w:type="dxa"/>
            </w:tcMar>
            <w:vAlign w:val="center"/>
          </w:tcPr>
          <w:p w14:paraId="01D59CA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80 (68 – 99)</w:t>
            </w:r>
          </w:p>
        </w:tc>
        <w:tc>
          <w:tcPr>
            <w:tcW w:w="1548" w:type="dxa"/>
            <w:shd w:val="clear" w:color="auto" w:fill="FFFFFF"/>
            <w:tcMar>
              <w:top w:w="0" w:type="dxa"/>
              <w:left w:w="0" w:type="dxa"/>
              <w:bottom w:w="0" w:type="dxa"/>
              <w:right w:w="0" w:type="dxa"/>
            </w:tcMar>
            <w:vAlign w:val="center"/>
          </w:tcPr>
          <w:p w14:paraId="7AE7A26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91 (79 – 107)</w:t>
            </w:r>
          </w:p>
        </w:tc>
        <w:tc>
          <w:tcPr>
            <w:tcW w:w="1098" w:type="dxa"/>
            <w:shd w:val="clear" w:color="auto" w:fill="FFFFFF"/>
            <w:tcMar>
              <w:top w:w="0" w:type="dxa"/>
              <w:left w:w="0" w:type="dxa"/>
              <w:bottom w:w="0" w:type="dxa"/>
              <w:right w:w="0" w:type="dxa"/>
            </w:tcMar>
            <w:vAlign w:val="center"/>
          </w:tcPr>
          <w:p w14:paraId="234D832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0.046</w:t>
            </w:r>
          </w:p>
        </w:tc>
        <w:tc>
          <w:tcPr>
            <w:tcW w:w="1548" w:type="dxa"/>
            <w:shd w:val="clear" w:color="auto" w:fill="FFFFFF"/>
            <w:tcMar>
              <w:top w:w="0" w:type="dxa"/>
              <w:left w:w="0" w:type="dxa"/>
              <w:bottom w:w="0" w:type="dxa"/>
              <w:right w:w="0" w:type="dxa"/>
            </w:tcMar>
            <w:vAlign w:val="center"/>
          </w:tcPr>
          <w:p w14:paraId="6FACB81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80 (71 – 98)</w:t>
            </w:r>
          </w:p>
        </w:tc>
        <w:tc>
          <w:tcPr>
            <w:tcW w:w="1548" w:type="dxa"/>
            <w:shd w:val="clear" w:color="auto" w:fill="FFFFFF"/>
            <w:tcMar>
              <w:top w:w="0" w:type="dxa"/>
              <w:left w:w="0" w:type="dxa"/>
              <w:bottom w:w="0" w:type="dxa"/>
              <w:right w:w="0" w:type="dxa"/>
            </w:tcMar>
            <w:vAlign w:val="center"/>
          </w:tcPr>
          <w:p w14:paraId="501F5D8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82 (75 – 99)</w:t>
            </w:r>
          </w:p>
        </w:tc>
        <w:tc>
          <w:tcPr>
            <w:tcW w:w="1098" w:type="dxa"/>
            <w:shd w:val="clear" w:color="auto" w:fill="FFFFFF"/>
            <w:tcMar>
              <w:top w:w="0" w:type="dxa"/>
              <w:left w:w="0" w:type="dxa"/>
              <w:bottom w:w="0" w:type="dxa"/>
              <w:right w:w="0" w:type="dxa"/>
            </w:tcMar>
            <w:vAlign w:val="center"/>
          </w:tcPr>
          <w:p w14:paraId="5E5360E6"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0.585</w:t>
            </w:r>
          </w:p>
        </w:tc>
        <w:tc>
          <w:tcPr>
            <w:tcW w:w="1548" w:type="dxa"/>
            <w:shd w:val="clear" w:color="auto" w:fill="FFFFFF"/>
            <w:tcMar>
              <w:top w:w="0" w:type="dxa"/>
              <w:left w:w="0" w:type="dxa"/>
              <w:bottom w:w="0" w:type="dxa"/>
              <w:right w:w="0" w:type="dxa"/>
            </w:tcMar>
            <w:vAlign w:val="center"/>
          </w:tcPr>
          <w:p w14:paraId="3FB9507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75 (68 – 85)</w:t>
            </w:r>
          </w:p>
        </w:tc>
        <w:tc>
          <w:tcPr>
            <w:tcW w:w="1548" w:type="dxa"/>
            <w:shd w:val="clear" w:color="auto" w:fill="FFFFFF"/>
            <w:tcMar>
              <w:top w:w="0" w:type="dxa"/>
              <w:left w:w="0" w:type="dxa"/>
              <w:bottom w:w="0" w:type="dxa"/>
              <w:right w:w="0" w:type="dxa"/>
            </w:tcMar>
            <w:vAlign w:val="center"/>
          </w:tcPr>
          <w:p w14:paraId="4351ABB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79 (72 – 88)</w:t>
            </w:r>
          </w:p>
        </w:tc>
        <w:tc>
          <w:tcPr>
            <w:tcW w:w="1098" w:type="dxa"/>
            <w:shd w:val="clear" w:color="auto" w:fill="FFFFFF"/>
            <w:tcMar>
              <w:top w:w="0" w:type="dxa"/>
              <w:left w:w="0" w:type="dxa"/>
              <w:bottom w:w="0" w:type="dxa"/>
              <w:right w:w="0" w:type="dxa"/>
            </w:tcMar>
            <w:vAlign w:val="center"/>
          </w:tcPr>
          <w:p w14:paraId="2F348EC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0.369</w:t>
            </w:r>
          </w:p>
        </w:tc>
      </w:tr>
      <w:tr w:rsidR="00E415C7" w:rsidRPr="00E415C7" w14:paraId="1064054F" w14:textId="77777777" w:rsidTr="00C24B88">
        <w:trPr>
          <w:cantSplit/>
        </w:trPr>
        <w:tc>
          <w:tcPr>
            <w:tcW w:w="3046" w:type="dxa"/>
            <w:shd w:val="clear" w:color="auto" w:fill="FFFFFF"/>
            <w:tcMar>
              <w:top w:w="0" w:type="dxa"/>
              <w:left w:w="0" w:type="dxa"/>
              <w:bottom w:w="0" w:type="dxa"/>
              <w:right w:w="0" w:type="dxa"/>
            </w:tcMar>
            <w:vAlign w:val="center"/>
          </w:tcPr>
          <w:p w14:paraId="3F42674A"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Mean arterial pressure, mmHg</w:t>
            </w:r>
          </w:p>
        </w:tc>
        <w:tc>
          <w:tcPr>
            <w:tcW w:w="1548" w:type="dxa"/>
            <w:shd w:val="clear" w:color="auto" w:fill="FFFFFF"/>
            <w:tcMar>
              <w:top w:w="0" w:type="dxa"/>
              <w:left w:w="0" w:type="dxa"/>
              <w:bottom w:w="0" w:type="dxa"/>
              <w:right w:w="0" w:type="dxa"/>
            </w:tcMar>
            <w:vAlign w:val="center"/>
          </w:tcPr>
          <w:p w14:paraId="718151A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73 (65 – 84)</w:t>
            </w:r>
          </w:p>
        </w:tc>
        <w:tc>
          <w:tcPr>
            <w:tcW w:w="1548" w:type="dxa"/>
            <w:shd w:val="clear" w:color="auto" w:fill="FFFFFF"/>
            <w:tcMar>
              <w:top w:w="0" w:type="dxa"/>
              <w:left w:w="0" w:type="dxa"/>
              <w:bottom w:w="0" w:type="dxa"/>
              <w:right w:w="0" w:type="dxa"/>
            </w:tcMar>
            <w:vAlign w:val="center"/>
          </w:tcPr>
          <w:p w14:paraId="09276B36"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80 (67 – 88)</w:t>
            </w:r>
          </w:p>
        </w:tc>
        <w:tc>
          <w:tcPr>
            <w:tcW w:w="1098" w:type="dxa"/>
            <w:shd w:val="clear" w:color="auto" w:fill="FFFFFF"/>
            <w:tcMar>
              <w:top w:w="0" w:type="dxa"/>
              <w:left w:w="0" w:type="dxa"/>
              <w:bottom w:w="0" w:type="dxa"/>
              <w:right w:w="0" w:type="dxa"/>
            </w:tcMar>
            <w:vAlign w:val="center"/>
          </w:tcPr>
          <w:p w14:paraId="4848B8C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0.227</w:t>
            </w:r>
          </w:p>
        </w:tc>
        <w:tc>
          <w:tcPr>
            <w:tcW w:w="1548" w:type="dxa"/>
            <w:shd w:val="clear" w:color="auto" w:fill="FFFFFF"/>
            <w:tcMar>
              <w:top w:w="0" w:type="dxa"/>
              <w:left w:w="0" w:type="dxa"/>
              <w:bottom w:w="0" w:type="dxa"/>
              <w:right w:w="0" w:type="dxa"/>
            </w:tcMar>
            <w:vAlign w:val="center"/>
          </w:tcPr>
          <w:p w14:paraId="28E5930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80 (70 – 85)</w:t>
            </w:r>
          </w:p>
        </w:tc>
        <w:tc>
          <w:tcPr>
            <w:tcW w:w="1548" w:type="dxa"/>
            <w:shd w:val="clear" w:color="auto" w:fill="FFFFFF"/>
            <w:tcMar>
              <w:top w:w="0" w:type="dxa"/>
              <w:left w:w="0" w:type="dxa"/>
              <w:bottom w:w="0" w:type="dxa"/>
              <w:right w:w="0" w:type="dxa"/>
            </w:tcMar>
            <w:vAlign w:val="center"/>
          </w:tcPr>
          <w:p w14:paraId="0A46E44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82 (74 – 89)</w:t>
            </w:r>
          </w:p>
        </w:tc>
        <w:tc>
          <w:tcPr>
            <w:tcW w:w="1098" w:type="dxa"/>
            <w:shd w:val="clear" w:color="auto" w:fill="FFFFFF"/>
            <w:tcMar>
              <w:top w:w="0" w:type="dxa"/>
              <w:left w:w="0" w:type="dxa"/>
              <w:bottom w:w="0" w:type="dxa"/>
              <w:right w:w="0" w:type="dxa"/>
            </w:tcMar>
            <w:vAlign w:val="center"/>
          </w:tcPr>
          <w:p w14:paraId="5CB0B5C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0.279</w:t>
            </w:r>
          </w:p>
        </w:tc>
        <w:tc>
          <w:tcPr>
            <w:tcW w:w="1548" w:type="dxa"/>
            <w:shd w:val="clear" w:color="auto" w:fill="FFFFFF"/>
            <w:tcMar>
              <w:top w:w="0" w:type="dxa"/>
              <w:left w:w="0" w:type="dxa"/>
              <w:bottom w:w="0" w:type="dxa"/>
              <w:right w:w="0" w:type="dxa"/>
            </w:tcMar>
            <w:vAlign w:val="center"/>
          </w:tcPr>
          <w:p w14:paraId="023BB89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84 (75 – 90)</w:t>
            </w:r>
          </w:p>
        </w:tc>
        <w:tc>
          <w:tcPr>
            <w:tcW w:w="1548" w:type="dxa"/>
            <w:shd w:val="clear" w:color="auto" w:fill="FFFFFF"/>
            <w:tcMar>
              <w:top w:w="0" w:type="dxa"/>
              <w:left w:w="0" w:type="dxa"/>
              <w:bottom w:w="0" w:type="dxa"/>
              <w:right w:w="0" w:type="dxa"/>
            </w:tcMar>
            <w:vAlign w:val="center"/>
          </w:tcPr>
          <w:p w14:paraId="482646E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82 (74 – 87)</w:t>
            </w:r>
          </w:p>
        </w:tc>
        <w:tc>
          <w:tcPr>
            <w:tcW w:w="1098" w:type="dxa"/>
            <w:shd w:val="clear" w:color="auto" w:fill="FFFFFF"/>
            <w:tcMar>
              <w:top w:w="0" w:type="dxa"/>
              <w:left w:w="0" w:type="dxa"/>
              <w:bottom w:w="0" w:type="dxa"/>
              <w:right w:w="0" w:type="dxa"/>
            </w:tcMar>
            <w:vAlign w:val="center"/>
          </w:tcPr>
          <w:p w14:paraId="7F7A42D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0.565</w:t>
            </w:r>
          </w:p>
        </w:tc>
      </w:tr>
      <w:tr w:rsidR="00E415C7" w:rsidRPr="00E415C7" w14:paraId="28C7DC34" w14:textId="77777777" w:rsidTr="00C24B88">
        <w:trPr>
          <w:cantSplit/>
        </w:trPr>
        <w:tc>
          <w:tcPr>
            <w:tcW w:w="3046" w:type="dxa"/>
            <w:shd w:val="clear" w:color="auto" w:fill="FFFFFF"/>
            <w:tcMar>
              <w:top w:w="0" w:type="dxa"/>
              <w:left w:w="0" w:type="dxa"/>
              <w:bottom w:w="0" w:type="dxa"/>
              <w:right w:w="0" w:type="dxa"/>
            </w:tcMar>
            <w:vAlign w:val="center"/>
          </w:tcPr>
          <w:p w14:paraId="682C6643"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Fluid balance, mL</w:t>
            </w:r>
          </w:p>
        </w:tc>
        <w:tc>
          <w:tcPr>
            <w:tcW w:w="1548" w:type="dxa"/>
            <w:shd w:val="clear" w:color="auto" w:fill="FFFFFF"/>
            <w:tcMar>
              <w:top w:w="0" w:type="dxa"/>
              <w:left w:w="0" w:type="dxa"/>
              <w:bottom w:w="0" w:type="dxa"/>
              <w:right w:w="0" w:type="dxa"/>
            </w:tcMar>
            <w:vAlign w:val="center"/>
          </w:tcPr>
          <w:p w14:paraId="0A5C0BE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2090 (392 – 3710)</w:t>
            </w:r>
          </w:p>
        </w:tc>
        <w:tc>
          <w:tcPr>
            <w:tcW w:w="1548" w:type="dxa"/>
            <w:shd w:val="clear" w:color="auto" w:fill="FFFFFF"/>
            <w:tcMar>
              <w:top w:w="0" w:type="dxa"/>
              <w:left w:w="0" w:type="dxa"/>
              <w:bottom w:w="0" w:type="dxa"/>
              <w:right w:w="0" w:type="dxa"/>
            </w:tcMar>
            <w:vAlign w:val="center"/>
          </w:tcPr>
          <w:p w14:paraId="0840940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1951 (217 – 3370)</w:t>
            </w:r>
          </w:p>
        </w:tc>
        <w:tc>
          <w:tcPr>
            <w:tcW w:w="1098" w:type="dxa"/>
            <w:shd w:val="clear" w:color="auto" w:fill="FFFFFF"/>
            <w:tcMar>
              <w:top w:w="0" w:type="dxa"/>
              <w:left w:w="0" w:type="dxa"/>
              <w:bottom w:w="0" w:type="dxa"/>
              <w:right w:w="0" w:type="dxa"/>
            </w:tcMar>
            <w:vAlign w:val="center"/>
          </w:tcPr>
          <w:p w14:paraId="307B897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0.992</w:t>
            </w:r>
          </w:p>
        </w:tc>
        <w:tc>
          <w:tcPr>
            <w:tcW w:w="1548" w:type="dxa"/>
            <w:shd w:val="clear" w:color="auto" w:fill="FFFFFF"/>
            <w:tcMar>
              <w:top w:w="0" w:type="dxa"/>
              <w:left w:w="0" w:type="dxa"/>
              <w:bottom w:w="0" w:type="dxa"/>
              <w:right w:w="0" w:type="dxa"/>
            </w:tcMar>
            <w:vAlign w:val="center"/>
          </w:tcPr>
          <w:p w14:paraId="0E565C0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1004 (-123 – 2216)</w:t>
            </w:r>
          </w:p>
        </w:tc>
        <w:tc>
          <w:tcPr>
            <w:tcW w:w="1548" w:type="dxa"/>
            <w:shd w:val="clear" w:color="auto" w:fill="FFFFFF"/>
            <w:tcMar>
              <w:top w:w="0" w:type="dxa"/>
              <w:left w:w="0" w:type="dxa"/>
              <w:bottom w:w="0" w:type="dxa"/>
              <w:right w:w="0" w:type="dxa"/>
            </w:tcMar>
            <w:vAlign w:val="center"/>
          </w:tcPr>
          <w:p w14:paraId="221617D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696 (-46 – 2205)</w:t>
            </w:r>
          </w:p>
        </w:tc>
        <w:tc>
          <w:tcPr>
            <w:tcW w:w="1098" w:type="dxa"/>
            <w:shd w:val="clear" w:color="auto" w:fill="FFFFFF"/>
            <w:tcMar>
              <w:top w:w="0" w:type="dxa"/>
              <w:left w:w="0" w:type="dxa"/>
              <w:bottom w:w="0" w:type="dxa"/>
              <w:right w:w="0" w:type="dxa"/>
            </w:tcMar>
            <w:vAlign w:val="center"/>
          </w:tcPr>
          <w:p w14:paraId="449C968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0.999</w:t>
            </w:r>
          </w:p>
        </w:tc>
        <w:tc>
          <w:tcPr>
            <w:tcW w:w="1548" w:type="dxa"/>
            <w:shd w:val="clear" w:color="auto" w:fill="FFFFFF"/>
            <w:tcMar>
              <w:top w:w="0" w:type="dxa"/>
              <w:left w:w="0" w:type="dxa"/>
              <w:bottom w:w="0" w:type="dxa"/>
              <w:right w:w="0" w:type="dxa"/>
            </w:tcMar>
            <w:vAlign w:val="center"/>
          </w:tcPr>
          <w:p w14:paraId="464683B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 (-1280 – 1145)</w:t>
            </w:r>
          </w:p>
        </w:tc>
        <w:tc>
          <w:tcPr>
            <w:tcW w:w="1548" w:type="dxa"/>
            <w:shd w:val="clear" w:color="auto" w:fill="FFFFFF"/>
            <w:tcMar>
              <w:top w:w="0" w:type="dxa"/>
              <w:left w:w="0" w:type="dxa"/>
              <w:bottom w:w="0" w:type="dxa"/>
              <w:right w:w="0" w:type="dxa"/>
            </w:tcMar>
            <w:vAlign w:val="center"/>
          </w:tcPr>
          <w:p w14:paraId="1A37EDC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162 (-781 – 1559)</w:t>
            </w:r>
          </w:p>
        </w:tc>
        <w:tc>
          <w:tcPr>
            <w:tcW w:w="1098" w:type="dxa"/>
            <w:shd w:val="clear" w:color="auto" w:fill="FFFFFF"/>
            <w:tcMar>
              <w:top w:w="0" w:type="dxa"/>
              <w:left w:w="0" w:type="dxa"/>
              <w:bottom w:w="0" w:type="dxa"/>
              <w:right w:w="0" w:type="dxa"/>
            </w:tcMar>
            <w:vAlign w:val="center"/>
          </w:tcPr>
          <w:p w14:paraId="6EAAC80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0.264</w:t>
            </w:r>
          </w:p>
        </w:tc>
      </w:tr>
      <w:tr w:rsidR="00E415C7" w:rsidRPr="00E415C7" w14:paraId="4F520A0E" w14:textId="77777777" w:rsidTr="00C24B88">
        <w:trPr>
          <w:cantSplit/>
        </w:trPr>
        <w:tc>
          <w:tcPr>
            <w:tcW w:w="3046" w:type="dxa"/>
            <w:shd w:val="clear" w:color="auto" w:fill="FFFFFF"/>
            <w:tcMar>
              <w:top w:w="0" w:type="dxa"/>
              <w:left w:w="0" w:type="dxa"/>
              <w:bottom w:w="0" w:type="dxa"/>
              <w:right w:w="0" w:type="dxa"/>
            </w:tcMar>
            <w:vAlign w:val="center"/>
          </w:tcPr>
          <w:p w14:paraId="16578AE3" w14:textId="77777777" w:rsidR="00E415C7" w:rsidRPr="00E415C7" w:rsidRDefault="00E415C7" w:rsidP="00E415C7">
            <w:pPr>
              <w:spacing w:before="0" w:after="0"/>
              <w:ind w:left="102" w:right="102"/>
              <w:jc w:val="both"/>
              <w:rPr>
                <w:rFonts w:eastAsia="Arial" w:cs="Times New Roman"/>
                <w:color w:val="111111"/>
                <w:sz w:val="18"/>
                <w:szCs w:val="18"/>
              </w:rPr>
            </w:pPr>
            <w:r w:rsidRPr="00E415C7">
              <w:rPr>
                <w:rFonts w:eastAsia="Arial" w:cs="Times New Roman"/>
                <w:color w:val="111111"/>
                <w:sz w:val="18"/>
                <w:szCs w:val="18"/>
              </w:rPr>
              <w:t>Laboratory tests</w:t>
            </w:r>
          </w:p>
        </w:tc>
        <w:tc>
          <w:tcPr>
            <w:tcW w:w="1548" w:type="dxa"/>
            <w:shd w:val="clear" w:color="auto" w:fill="FFFFFF"/>
            <w:tcMar>
              <w:top w:w="0" w:type="dxa"/>
              <w:left w:w="0" w:type="dxa"/>
              <w:bottom w:w="0" w:type="dxa"/>
              <w:right w:w="0" w:type="dxa"/>
            </w:tcMar>
            <w:vAlign w:val="center"/>
          </w:tcPr>
          <w:p w14:paraId="3777F1B2"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0F7FFB3B"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3BD5B770"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10EB1596"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25A7E36D"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34CC8E76"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268211BF"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66EF8DCC"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0F1FBAE8" w14:textId="77777777" w:rsidR="00E415C7" w:rsidRPr="00E415C7" w:rsidRDefault="00E415C7" w:rsidP="00E415C7">
            <w:pPr>
              <w:spacing w:before="0" w:after="0"/>
              <w:ind w:left="102" w:right="102"/>
              <w:jc w:val="center"/>
              <w:rPr>
                <w:rFonts w:eastAsia="Arial" w:cs="Times New Roman"/>
                <w:color w:val="111111"/>
                <w:sz w:val="18"/>
                <w:szCs w:val="18"/>
              </w:rPr>
            </w:pPr>
          </w:p>
        </w:tc>
      </w:tr>
      <w:tr w:rsidR="00E415C7" w:rsidRPr="00E415C7" w14:paraId="74CDC7A8" w14:textId="77777777" w:rsidTr="00C24B88">
        <w:trPr>
          <w:cantSplit/>
        </w:trPr>
        <w:tc>
          <w:tcPr>
            <w:tcW w:w="3046" w:type="dxa"/>
            <w:shd w:val="clear" w:color="auto" w:fill="FFFFFF"/>
            <w:tcMar>
              <w:top w:w="0" w:type="dxa"/>
              <w:left w:w="0" w:type="dxa"/>
              <w:bottom w:w="0" w:type="dxa"/>
              <w:right w:w="0" w:type="dxa"/>
            </w:tcMar>
            <w:vAlign w:val="center"/>
          </w:tcPr>
          <w:p w14:paraId="1958A8A2"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Hemoglobin, g/dL</w:t>
            </w:r>
          </w:p>
        </w:tc>
        <w:tc>
          <w:tcPr>
            <w:tcW w:w="1548" w:type="dxa"/>
            <w:shd w:val="clear" w:color="auto" w:fill="FFFFFF"/>
            <w:tcMar>
              <w:top w:w="0" w:type="dxa"/>
              <w:left w:w="0" w:type="dxa"/>
              <w:bottom w:w="0" w:type="dxa"/>
              <w:right w:w="0" w:type="dxa"/>
            </w:tcMar>
            <w:vAlign w:val="center"/>
          </w:tcPr>
          <w:p w14:paraId="794A17C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10.4 (8.8 – 12.0)</w:t>
            </w:r>
          </w:p>
        </w:tc>
        <w:tc>
          <w:tcPr>
            <w:tcW w:w="1548" w:type="dxa"/>
            <w:shd w:val="clear" w:color="auto" w:fill="FFFFFF"/>
            <w:tcMar>
              <w:top w:w="0" w:type="dxa"/>
              <w:left w:w="0" w:type="dxa"/>
              <w:bottom w:w="0" w:type="dxa"/>
              <w:right w:w="0" w:type="dxa"/>
            </w:tcMar>
            <w:vAlign w:val="center"/>
          </w:tcPr>
          <w:p w14:paraId="2A7E3D3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10.1 (9.1 – 11.1)</w:t>
            </w:r>
          </w:p>
        </w:tc>
        <w:tc>
          <w:tcPr>
            <w:tcW w:w="1098" w:type="dxa"/>
            <w:shd w:val="clear" w:color="auto" w:fill="FFFFFF"/>
            <w:tcMar>
              <w:top w:w="0" w:type="dxa"/>
              <w:left w:w="0" w:type="dxa"/>
              <w:bottom w:w="0" w:type="dxa"/>
              <w:right w:w="0" w:type="dxa"/>
            </w:tcMar>
            <w:vAlign w:val="center"/>
          </w:tcPr>
          <w:p w14:paraId="47FEB18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0.384</w:t>
            </w:r>
          </w:p>
        </w:tc>
        <w:tc>
          <w:tcPr>
            <w:tcW w:w="1548" w:type="dxa"/>
            <w:shd w:val="clear" w:color="auto" w:fill="FFFFFF"/>
            <w:tcMar>
              <w:top w:w="0" w:type="dxa"/>
              <w:left w:w="0" w:type="dxa"/>
              <w:bottom w:w="0" w:type="dxa"/>
              <w:right w:w="0" w:type="dxa"/>
            </w:tcMar>
            <w:vAlign w:val="center"/>
          </w:tcPr>
          <w:p w14:paraId="10EE813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9.6 (8.1 – 10.9)</w:t>
            </w:r>
          </w:p>
        </w:tc>
        <w:tc>
          <w:tcPr>
            <w:tcW w:w="1548" w:type="dxa"/>
            <w:shd w:val="clear" w:color="auto" w:fill="FFFFFF"/>
            <w:tcMar>
              <w:top w:w="0" w:type="dxa"/>
              <w:left w:w="0" w:type="dxa"/>
              <w:bottom w:w="0" w:type="dxa"/>
              <w:right w:w="0" w:type="dxa"/>
            </w:tcMar>
            <w:vAlign w:val="center"/>
          </w:tcPr>
          <w:p w14:paraId="28E09CC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9.7 (8.6 – 10.5)</w:t>
            </w:r>
          </w:p>
        </w:tc>
        <w:tc>
          <w:tcPr>
            <w:tcW w:w="1098" w:type="dxa"/>
            <w:shd w:val="clear" w:color="auto" w:fill="FFFFFF"/>
            <w:tcMar>
              <w:top w:w="0" w:type="dxa"/>
              <w:left w:w="0" w:type="dxa"/>
              <w:bottom w:w="0" w:type="dxa"/>
              <w:right w:w="0" w:type="dxa"/>
            </w:tcMar>
            <w:vAlign w:val="center"/>
          </w:tcPr>
          <w:p w14:paraId="4BEC8C0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0.670</w:t>
            </w:r>
          </w:p>
        </w:tc>
        <w:tc>
          <w:tcPr>
            <w:tcW w:w="1548" w:type="dxa"/>
            <w:shd w:val="clear" w:color="auto" w:fill="FFFFFF"/>
            <w:tcMar>
              <w:top w:w="0" w:type="dxa"/>
              <w:left w:w="0" w:type="dxa"/>
              <w:bottom w:w="0" w:type="dxa"/>
              <w:right w:w="0" w:type="dxa"/>
            </w:tcMar>
            <w:vAlign w:val="center"/>
          </w:tcPr>
          <w:p w14:paraId="4CC42E9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9.4 (8.7 – 10.7)</w:t>
            </w:r>
          </w:p>
        </w:tc>
        <w:tc>
          <w:tcPr>
            <w:tcW w:w="1548" w:type="dxa"/>
            <w:shd w:val="clear" w:color="auto" w:fill="FFFFFF"/>
            <w:tcMar>
              <w:top w:w="0" w:type="dxa"/>
              <w:left w:w="0" w:type="dxa"/>
              <w:bottom w:w="0" w:type="dxa"/>
              <w:right w:w="0" w:type="dxa"/>
            </w:tcMar>
            <w:vAlign w:val="center"/>
          </w:tcPr>
          <w:p w14:paraId="1D3D7A4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9.1 (8.5 – 10.0)</w:t>
            </w:r>
          </w:p>
        </w:tc>
        <w:tc>
          <w:tcPr>
            <w:tcW w:w="1098" w:type="dxa"/>
            <w:shd w:val="clear" w:color="auto" w:fill="FFFFFF"/>
            <w:tcMar>
              <w:top w:w="0" w:type="dxa"/>
              <w:left w:w="0" w:type="dxa"/>
              <w:bottom w:w="0" w:type="dxa"/>
              <w:right w:w="0" w:type="dxa"/>
            </w:tcMar>
            <w:vAlign w:val="center"/>
          </w:tcPr>
          <w:p w14:paraId="5A89D56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0.586</w:t>
            </w:r>
          </w:p>
        </w:tc>
      </w:tr>
      <w:tr w:rsidR="00E415C7" w:rsidRPr="00E415C7" w14:paraId="7085AA06" w14:textId="77777777" w:rsidTr="00C24B88">
        <w:trPr>
          <w:cantSplit/>
        </w:trPr>
        <w:tc>
          <w:tcPr>
            <w:tcW w:w="3046" w:type="dxa"/>
            <w:shd w:val="clear" w:color="auto" w:fill="FFFFFF"/>
            <w:tcMar>
              <w:top w:w="0" w:type="dxa"/>
              <w:left w:w="0" w:type="dxa"/>
              <w:bottom w:w="0" w:type="dxa"/>
              <w:right w:w="0" w:type="dxa"/>
            </w:tcMar>
            <w:vAlign w:val="center"/>
          </w:tcPr>
          <w:p w14:paraId="15716B0D"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Lactate, mg/dL</w:t>
            </w:r>
          </w:p>
        </w:tc>
        <w:tc>
          <w:tcPr>
            <w:tcW w:w="1548" w:type="dxa"/>
            <w:shd w:val="clear" w:color="auto" w:fill="FFFFFF"/>
            <w:tcMar>
              <w:top w:w="0" w:type="dxa"/>
              <w:left w:w="0" w:type="dxa"/>
              <w:bottom w:w="0" w:type="dxa"/>
              <w:right w:w="0" w:type="dxa"/>
            </w:tcMar>
            <w:vAlign w:val="center"/>
          </w:tcPr>
          <w:p w14:paraId="3B247E4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13.5 (9.5 – 18.3)</w:t>
            </w:r>
          </w:p>
        </w:tc>
        <w:tc>
          <w:tcPr>
            <w:tcW w:w="1548" w:type="dxa"/>
            <w:shd w:val="clear" w:color="auto" w:fill="FFFFFF"/>
            <w:tcMar>
              <w:top w:w="0" w:type="dxa"/>
              <w:left w:w="0" w:type="dxa"/>
              <w:bottom w:w="0" w:type="dxa"/>
              <w:right w:w="0" w:type="dxa"/>
            </w:tcMar>
            <w:vAlign w:val="center"/>
          </w:tcPr>
          <w:p w14:paraId="020E531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17.0 (8.9 – 30.5)</w:t>
            </w:r>
          </w:p>
        </w:tc>
        <w:tc>
          <w:tcPr>
            <w:tcW w:w="1098" w:type="dxa"/>
            <w:shd w:val="clear" w:color="auto" w:fill="FFFFFF"/>
            <w:tcMar>
              <w:top w:w="0" w:type="dxa"/>
              <w:left w:w="0" w:type="dxa"/>
              <w:bottom w:w="0" w:type="dxa"/>
              <w:right w:w="0" w:type="dxa"/>
            </w:tcMar>
            <w:vAlign w:val="center"/>
          </w:tcPr>
          <w:p w14:paraId="7A96BAF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0.715</w:t>
            </w:r>
          </w:p>
        </w:tc>
        <w:tc>
          <w:tcPr>
            <w:tcW w:w="1548" w:type="dxa"/>
            <w:shd w:val="clear" w:color="auto" w:fill="FFFFFF"/>
            <w:tcMar>
              <w:top w:w="0" w:type="dxa"/>
              <w:left w:w="0" w:type="dxa"/>
              <w:bottom w:w="0" w:type="dxa"/>
              <w:right w:w="0" w:type="dxa"/>
            </w:tcMar>
            <w:vAlign w:val="center"/>
          </w:tcPr>
          <w:p w14:paraId="038FDAF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10.8 (8.0 – 16.4)</w:t>
            </w:r>
          </w:p>
        </w:tc>
        <w:tc>
          <w:tcPr>
            <w:tcW w:w="1548" w:type="dxa"/>
            <w:shd w:val="clear" w:color="auto" w:fill="FFFFFF"/>
            <w:tcMar>
              <w:top w:w="0" w:type="dxa"/>
              <w:left w:w="0" w:type="dxa"/>
              <w:bottom w:w="0" w:type="dxa"/>
              <w:right w:w="0" w:type="dxa"/>
            </w:tcMar>
            <w:vAlign w:val="center"/>
          </w:tcPr>
          <w:p w14:paraId="40CF437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14.1 (9.9 – 23.0)</w:t>
            </w:r>
          </w:p>
        </w:tc>
        <w:tc>
          <w:tcPr>
            <w:tcW w:w="1098" w:type="dxa"/>
            <w:shd w:val="clear" w:color="auto" w:fill="FFFFFF"/>
            <w:tcMar>
              <w:top w:w="0" w:type="dxa"/>
              <w:left w:w="0" w:type="dxa"/>
              <w:bottom w:w="0" w:type="dxa"/>
              <w:right w:w="0" w:type="dxa"/>
            </w:tcMar>
            <w:vAlign w:val="center"/>
          </w:tcPr>
          <w:p w14:paraId="6A5C05F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0.185</w:t>
            </w:r>
          </w:p>
        </w:tc>
        <w:tc>
          <w:tcPr>
            <w:tcW w:w="1548" w:type="dxa"/>
            <w:shd w:val="clear" w:color="auto" w:fill="FFFFFF"/>
            <w:tcMar>
              <w:top w:w="0" w:type="dxa"/>
              <w:left w:w="0" w:type="dxa"/>
              <w:bottom w:w="0" w:type="dxa"/>
              <w:right w:w="0" w:type="dxa"/>
            </w:tcMar>
            <w:vAlign w:val="center"/>
          </w:tcPr>
          <w:p w14:paraId="675ED25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12.2 (7.2 – 15.5)</w:t>
            </w:r>
          </w:p>
        </w:tc>
        <w:tc>
          <w:tcPr>
            <w:tcW w:w="1548" w:type="dxa"/>
            <w:shd w:val="clear" w:color="auto" w:fill="FFFFFF"/>
            <w:tcMar>
              <w:top w:w="0" w:type="dxa"/>
              <w:left w:w="0" w:type="dxa"/>
              <w:bottom w:w="0" w:type="dxa"/>
              <w:right w:w="0" w:type="dxa"/>
            </w:tcMar>
            <w:vAlign w:val="center"/>
          </w:tcPr>
          <w:p w14:paraId="3BB8311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12.6 (8.1 – 17.1)</w:t>
            </w:r>
          </w:p>
        </w:tc>
        <w:tc>
          <w:tcPr>
            <w:tcW w:w="1098" w:type="dxa"/>
            <w:shd w:val="clear" w:color="auto" w:fill="FFFFFF"/>
            <w:tcMar>
              <w:top w:w="0" w:type="dxa"/>
              <w:left w:w="0" w:type="dxa"/>
              <w:bottom w:w="0" w:type="dxa"/>
              <w:right w:w="0" w:type="dxa"/>
            </w:tcMar>
            <w:vAlign w:val="center"/>
          </w:tcPr>
          <w:p w14:paraId="244119C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0.713</w:t>
            </w:r>
          </w:p>
        </w:tc>
      </w:tr>
      <w:tr w:rsidR="00E415C7" w:rsidRPr="00E415C7" w14:paraId="135D4C4A" w14:textId="77777777" w:rsidTr="00C24B88">
        <w:trPr>
          <w:cantSplit/>
        </w:trPr>
        <w:tc>
          <w:tcPr>
            <w:tcW w:w="3046" w:type="dxa"/>
            <w:shd w:val="clear" w:color="auto" w:fill="FFFFFF"/>
            <w:tcMar>
              <w:top w:w="0" w:type="dxa"/>
              <w:left w:w="0" w:type="dxa"/>
              <w:bottom w:w="0" w:type="dxa"/>
              <w:right w:w="0" w:type="dxa"/>
            </w:tcMar>
            <w:vAlign w:val="center"/>
          </w:tcPr>
          <w:p w14:paraId="52D888C3"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White blood cell count, </w:t>
            </w:r>
            <w:proofErr w:type="spellStart"/>
            <w:r w:rsidRPr="00E415C7">
              <w:rPr>
                <w:rFonts w:eastAsia="Arial" w:cs="Times New Roman"/>
                <w:color w:val="111111"/>
                <w:sz w:val="18"/>
                <w:szCs w:val="18"/>
              </w:rPr>
              <w:t>cels</w:t>
            </w:r>
            <w:proofErr w:type="spellEnd"/>
            <w:r w:rsidRPr="00E415C7">
              <w:rPr>
                <w:rFonts w:eastAsia="Arial" w:cs="Times New Roman"/>
                <w:color w:val="111111"/>
                <w:sz w:val="18"/>
                <w:szCs w:val="18"/>
              </w:rPr>
              <w:t xml:space="preserve"> x 1000/mm</w:t>
            </w:r>
            <w:r w:rsidRPr="00E415C7">
              <w:rPr>
                <w:rFonts w:eastAsia="Arial" w:cs="Times New Roman"/>
                <w:color w:val="111111"/>
                <w:sz w:val="18"/>
                <w:szCs w:val="18"/>
                <w:vertAlign w:val="superscript"/>
              </w:rPr>
              <w:t>3</w:t>
            </w:r>
          </w:p>
        </w:tc>
        <w:tc>
          <w:tcPr>
            <w:tcW w:w="1548" w:type="dxa"/>
            <w:shd w:val="clear" w:color="auto" w:fill="FFFFFF"/>
            <w:tcMar>
              <w:top w:w="0" w:type="dxa"/>
              <w:left w:w="0" w:type="dxa"/>
              <w:bottom w:w="0" w:type="dxa"/>
              <w:right w:w="0" w:type="dxa"/>
            </w:tcMar>
            <w:vAlign w:val="center"/>
          </w:tcPr>
          <w:p w14:paraId="58037FE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14.3 (8.8 – 22.0)</w:t>
            </w:r>
          </w:p>
        </w:tc>
        <w:tc>
          <w:tcPr>
            <w:tcW w:w="1548" w:type="dxa"/>
            <w:shd w:val="clear" w:color="auto" w:fill="FFFFFF"/>
            <w:tcMar>
              <w:top w:w="0" w:type="dxa"/>
              <w:left w:w="0" w:type="dxa"/>
              <w:bottom w:w="0" w:type="dxa"/>
              <w:right w:w="0" w:type="dxa"/>
            </w:tcMar>
            <w:vAlign w:val="center"/>
          </w:tcPr>
          <w:p w14:paraId="194F6DD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12.5 (7.6 – 18.2)</w:t>
            </w:r>
          </w:p>
        </w:tc>
        <w:tc>
          <w:tcPr>
            <w:tcW w:w="1098" w:type="dxa"/>
            <w:shd w:val="clear" w:color="auto" w:fill="FFFFFF"/>
            <w:tcMar>
              <w:top w:w="0" w:type="dxa"/>
              <w:left w:w="0" w:type="dxa"/>
              <w:bottom w:w="0" w:type="dxa"/>
              <w:right w:w="0" w:type="dxa"/>
            </w:tcMar>
            <w:vAlign w:val="center"/>
          </w:tcPr>
          <w:p w14:paraId="173549D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0.368</w:t>
            </w:r>
          </w:p>
        </w:tc>
        <w:tc>
          <w:tcPr>
            <w:tcW w:w="1548" w:type="dxa"/>
            <w:shd w:val="clear" w:color="auto" w:fill="FFFFFF"/>
            <w:tcMar>
              <w:top w:w="0" w:type="dxa"/>
              <w:left w:w="0" w:type="dxa"/>
              <w:bottom w:w="0" w:type="dxa"/>
              <w:right w:w="0" w:type="dxa"/>
            </w:tcMar>
            <w:vAlign w:val="center"/>
          </w:tcPr>
          <w:p w14:paraId="725E7F3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11.8 (9.1 – 18.6)</w:t>
            </w:r>
          </w:p>
        </w:tc>
        <w:tc>
          <w:tcPr>
            <w:tcW w:w="1548" w:type="dxa"/>
            <w:shd w:val="clear" w:color="auto" w:fill="FFFFFF"/>
            <w:tcMar>
              <w:top w:w="0" w:type="dxa"/>
              <w:left w:w="0" w:type="dxa"/>
              <w:bottom w:w="0" w:type="dxa"/>
              <w:right w:w="0" w:type="dxa"/>
            </w:tcMar>
            <w:vAlign w:val="center"/>
          </w:tcPr>
          <w:p w14:paraId="2E425C9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11.2 (7.1 – 22.5)</w:t>
            </w:r>
          </w:p>
        </w:tc>
        <w:tc>
          <w:tcPr>
            <w:tcW w:w="1098" w:type="dxa"/>
            <w:shd w:val="clear" w:color="auto" w:fill="FFFFFF"/>
            <w:tcMar>
              <w:top w:w="0" w:type="dxa"/>
              <w:left w:w="0" w:type="dxa"/>
              <w:bottom w:w="0" w:type="dxa"/>
              <w:right w:w="0" w:type="dxa"/>
            </w:tcMar>
            <w:vAlign w:val="center"/>
          </w:tcPr>
          <w:p w14:paraId="42E69B9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0.719</w:t>
            </w:r>
          </w:p>
        </w:tc>
        <w:tc>
          <w:tcPr>
            <w:tcW w:w="1548" w:type="dxa"/>
            <w:shd w:val="clear" w:color="auto" w:fill="FFFFFF"/>
            <w:tcMar>
              <w:top w:w="0" w:type="dxa"/>
              <w:left w:w="0" w:type="dxa"/>
              <w:bottom w:w="0" w:type="dxa"/>
              <w:right w:w="0" w:type="dxa"/>
            </w:tcMar>
            <w:vAlign w:val="center"/>
          </w:tcPr>
          <w:p w14:paraId="23ECCDE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9.1 (6.4 – 12.9)</w:t>
            </w:r>
          </w:p>
        </w:tc>
        <w:tc>
          <w:tcPr>
            <w:tcW w:w="1548" w:type="dxa"/>
            <w:shd w:val="clear" w:color="auto" w:fill="FFFFFF"/>
            <w:tcMar>
              <w:top w:w="0" w:type="dxa"/>
              <w:left w:w="0" w:type="dxa"/>
              <w:bottom w:w="0" w:type="dxa"/>
              <w:right w:w="0" w:type="dxa"/>
            </w:tcMar>
            <w:vAlign w:val="center"/>
          </w:tcPr>
          <w:p w14:paraId="4EA4A23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9.8 (6.9 – 19.4)</w:t>
            </w:r>
          </w:p>
        </w:tc>
        <w:tc>
          <w:tcPr>
            <w:tcW w:w="1098" w:type="dxa"/>
            <w:shd w:val="clear" w:color="auto" w:fill="FFFFFF"/>
            <w:tcMar>
              <w:top w:w="0" w:type="dxa"/>
              <w:left w:w="0" w:type="dxa"/>
              <w:bottom w:w="0" w:type="dxa"/>
              <w:right w:w="0" w:type="dxa"/>
            </w:tcMar>
            <w:vAlign w:val="center"/>
          </w:tcPr>
          <w:p w14:paraId="1CEEE1E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0.374</w:t>
            </w:r>
          </w:p>
        </w:tc>
      </w:tr>
      <w:tr w:rsidR="00E415C7" w:rsidRPr="00E415C7" w14:paraId="5E96DCCF" w14:textId="77777777" w:rsidTr="00C24B88">
        <w:trPr>
          <w:cantSplit/>
        </w:trPr>
        <w:tc>
          <w:tcPr>
            <w:tcW w:w="3046" w:type="dxa"/>
            <w:shd w:val="clear" w:color="auto" w:fill="FFFFFF"/>
            <w:tcMar>
              <w:top w:w="0" w:type="dxa"/>
              <w:left w:w="0" w:type="dxa"/>
              <w:bottom w:w="0" w:type="dxa"/>
              <w:right w:w="0" w:type="dxa"/>
            </w:tcMar>
            <w:vAlign w:val="center"/>
          </w:tcPr>
          <w:p w14:paraId="7D445F89"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C–reactive protein (mg/dL)</w:t>
            </w:r>
          </w:p>
        </w:tc>
        <w:tc>
          <w:tcPr>
            <w:tcW w:w="1548" w:type="dxa"/>
            <w:shd w:val="clear" w:color="auto" w:fill="FFFFFF"/>
            <w:tcMar>
              <w:top w:w="0" w:type="dxa"/>
              <w:left w:w="0" w:type="dxa"/>
              <w:bottom w:w="0" w:type="dxa"/>
              <w:right w:w="0" w:type="dxa"/>
            </w:tcMar>
            <w:vAlign w:val="center"/>
          </w:tcPr>
          <w:p w14:paraId="431214D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19.9 (8.3 – 37.5)</w:t>
            </w:r>
          </w:p>
        </w:tc>
        <w:tc>
          <w:tcPr>
            <w:tcW w:w="1548" w:type="dxa"/>
            <w:shd w:val="clear" w:color="auto" w:fill="FFFFFF"/>
            <w:tcMar>
              <w:top w:w="0" w:type="dxa"/>
              <w:left w:w="0" w:type="dxa"/>
              <w:bottom w:w="0" w:type="dxa"/>
              <w:right w:w="0" w:type="dxa"/>
            </w:tcMar>
            <w:vAlign w:val="center"/>
          </w:tcPr>
          <w:p w14:paraId="27B7332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15.1 (8.5 – 31.4)</w:t>
            </w:r>
          </w:p>
        </w:tc>
        <w:tc>
          <w:tcPr>
            <w:tcW w:w="1098" w:type="dxa"/>
            <w:shd w:val="clear" w:color="auto" w:fill="FFFFFF"/>
            <w:tcMar>
              <w:top w:w="0" w:type="dxa"/>
              <w:left w:w="0" w:type="dxa"/>
              <w:bottom w:w="0" w:type="dxa"/>
              <w:right w:w="0" w:type="dxa"/>
            </w:tcMar>
            <w:vAlign w:val="center"/>
          </w:tcPr>
          <w:p w14:paraId="3A3178D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0.375</w:t>
            </w:r>
          </w:p>
        </w:tc>
        <w:tc>
          <w:tcPr>
            <w:tcW w:w="1548" w:type="dxa"/>
            <w:shd w:val="clear" w:color="auto" w:fill="FFFFFF"/>
            <w:tcMar>
              <w:top w:w="0" w:type="dxa"/>
              <w:left w:w="0" w:type="dxa"/>
              <w:bottom w:w="0" w:type="dxa"/>
              <w:right w:w="0" w:type="dxa"/>
            </w:tcMar>
            <w:vAlign w:val="center"/>
          </w:tcPr>
          <w:p w14:paraId="16F4BF1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23.6 (12.5 – 37.8)</w:t>
            </w:r>
          </w:p>
        </w:tc>
        <w:tc>
          <w:tcPr>
            <w:tcW w:w="1548" w:type="dxa"/>
            <w:shd w:val="clear" w:color="auto" w:fill="FFFFFF"/>
            <w:tcMar>
              <w:top w:w="0" w:type="dxa"/>
              <w:left w:w="0" w:type="dxa"/>
              <w:bottom w:w="0" w:type="dxa"/>
              <w:right w:w="0" w:type="dxa"/>
            </w:tcMar>
            <w:vAlign w:val="center"/>
          </w:tcPr>
          <w:p w14:paraId="4654CFE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16.9 (8.8 – 31.0)</w:t>
            </w:r>
          </w:p>
        </w:tc>
        <w:tc>
          <w:tcPr>
            <w:tcW w:w="1098" w:type="dxa"/>
            <w:shd w:val="clear" w:color="auto" w:fill="FFFFFF"/>
            <w:tcMar>
              <w:top w:w="0" w:type="dxa"/>
              <w:left w:w="0" w:type="dxa"/>
              <w:bottom w:w="0" w:type="dxa"/>
              <w:right w:w="0" w:type="dxa"/>
            </w:tcMar>
            <w:vAlign w:val="center"/>
          </w:tcPr>
          <w:p w14:paraId="3EB8508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0.144</w:t>
            </w:r>
          </w:p>
        </w:tc>
        <w:tc>
          <w:tcPr>
            <w:tcW w:w="1548" w:type="dxa"/>
            <w:shd w:val="clear" w:color="auto" w:fill="FFFFFF"/>
            <w:tcMar>
              <w:top w:w="0" w:type="dxa"/>
              <w:left w:w="0" w:type="dxa"/>
              <w:bottom w:w="0" w:type="dxa"/>
              <w:right w:w="0" w:type="dxa"/>
            </w:tcMar>
            <w:vAlign w:val="center"/>
          </w:tcPr>
          <w:p w14:paraId="3FF6C1D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14.2 (7.8 – 21.0)</w:t>
            </w:r>
          </w:p>
        </w:tc>
        <w:tc>
          <w:tcPr>
            <w:tcW w:w="1548" w:type="dxa"/>
            <w:shd w:val="clear" w:color="auto" w:fill="FFFFFF"/>
            <w:tcMar>
              <w:top w:w="0" w:type="dxa"/>
              <w:left w:w="0" w:type="dxa"/>
              <w:bottom w:w="0" w:type="dxa"/>
              <w:right w:w="0" w:type="dxa"/>
            </w:tcMar>
            <w:vAlign w:val="center"/>
          </w:tcPr>
          <w:p w14:paraId="7877D4D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13.8 (7.8 – 22.5)</w:t>
            </w:r>
          </w:p>
        </w:tc>
        <w:tc>
          <w:tcPr>
            <w:tcW w:w="1098" w:type="dxa"/>
            <w:shd w:val="clear" w:color="auto" w:fill="FFFFFF"/>
            <w:tcMar>
              <w:top w:w="0" w:type="dxa"/>
              <w:left w:w="0" w:type="dxa"/>
              <w:bottom w:w="0" w:type="dxa"/>
              <w:right w:w="0" w:type="dxa"/>
            </w:tcMar>
            <w:vAlign w:val="center"/>
          </w:tcPr>
          <w:p w14:paraId="282CED4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0.970</w:t>
            </w:r>
          </w:p>
        </w:tc>
      </w:tr>
      <w:tr w:rsidR="00E415C7" w:rsidRPr="00E415C7" w14:paraId="176EABA5" w14:textId="77777777" w:rsidTr="00C24B88">
        <w:trPr>
          <w:cantSplit/>
        </w:trPr>
        <w:tc>
          <w:tcPr>
            <w:tcW w:w="3046" w:type="dxa"/>
            <w:shd w:val="clear" w:color="auto" w:fill="FFFFFF"/>
            <w:tcMar>
              <w:top w:w="0" w:type="dxa"/>
              <w:left w:w="0" w:type="dxa"/>
              <w:bottom w:w="0" w:type="dxa"/>
              <w:right w:w="0" w:type="dxa"/>
            </w:tcMar>
            <w:vAlign w:val="center"/>
          </w:tcPr>
          <w:p w14:paraId="5CA1D740"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Pro–calcitonin (ng/mL)</w:t>
            </w:r>
          </w:p>
        </w:tc>
        <w:tc>
          <w:tcPr>
            <w:tcW w:w="1548" w:type="dxa"/>
            <w:shd w:val="clear" w:color="auto" w:fill="FFFFFF"/>
            <w:tcMar>
              <w:top w:w="0" w:type="dxa"/>
              <w:left w:w="0" w:type="dxa"/>
              <w:bottom w:w="0" w:type="dxa"/>
              <w:right w:w="0" w:type="dxa"/>
            </w:tcMar>
            <w:vAlign w:val="center"/>
          </w:tcPr>
          <w:p w14:paraId="47CB9B3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4.9 (1.1 – 15.1)</w:t>
            </w:r>
          </w:p>
        </w:tc>
        <w:tc>
          <w:tcPr>
            <w:tcW w:w="1548" w:type="dxa"/>
            <w:shd w:val="clear" w:color="auto" w:fill="FFFFFF"/>
            <w:tcMar>
              <w:top w:w="0" w:type="dxa"/>
              <w:left w:w="0" w:type="dxa"/>
              <w:bottom w:w="0" w:type="dxa"/>
              <w:right w:w="0" w:type="dxa"/>
            </w:tcMar>
            <w:vAlign w:val="center"/>
          </w:tcPr>
          <w:p w14:paraId="690EC5E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10.8 (0.8 – 35.2)</w:t>
            </w:r>
          </w:p>
        </w:tc>
        <w:tc>
          <w:tcPr>
            <w:tcW w:w="1098" w:type="dxa"/>
            <w:shd w:val="clear" w:color="auto" w:fill="FFFFFF"/>
            <w:tcMar>
              <w:top w:w="0" w:type="dxa"/>
              <w:left w:w="0" w:type="dxa"/>
              <w:bottom w:w="0" w:type="dxa"/>
              <w:right w:w="0" w:type="dxa"/>
            </w:tcMar>
            <w:vAlign w:val="center"/>
          </w:tcPr>
          <w:p w14:paraId="76CB13D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0.566</w:t>
            </w:r>
          </w:p>
        </w:tc>
        <w:tc>
          <w:tcPr>
            <w:tcW w:w="1548" w:type="dxa"/>
            <w:shd w:val="clear" w:color="auto" w:fill="FFFFFF"/>
            <w:tcMar>
              <w:top w:w="0" w:type="dxa"/>
              <w:left w:w="0" w:type="dxa"/>
              <w:bottom w:w="0" w:type="dxa"/>
              <w:right w:w="0" w:type="dxa"/>
            </w:tcMar>
            <w:vAlign w:val="center"/>
          </w:tcPr>
          <w:p w14:paraId="67C5390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2.5 (1.4 – 7.6)</w:t>
            </w:r>
          </w:p>
        </w:tc>
        <w:tc>
          <w:tcPr>
            <w:tcW w:w="1548" w:type="dxa"/>
            <w:shd w:val="clear" w:color="auto" w:fill="FFFFFF"/>
            <w:tcMar>
              <w:top w:w="0" w:type="dxa"/>
              <w:left w:w="0" w:type="dxa"/>
              <w:bottom w:w="0" w:type="dxa"/>
              <w:right w:w="0" w:type="dxa"/>
            </w:tcMar>
            <w:vAlign w:val="center"/>
          </w:tcPr>
          <w:p w14:paraId="1428DF2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11.7 (6.4 – 18.8)</w:t>
            </w:r>
          </w:p>
        </w:tc>
        <w:tc>
          <w:tcPr>
            <w:tcW w:w="1098" w:type="dxa"/>
            <w:shd w:val="clear" w:color="auto" w:fill="FFFFFF"/>
            <w:tcMar>
              <w:top w:w="0" w:type="dxa"/>
              <w:left w:w="0" w:type="dxa"/>
              <w:bottom w:w="0" w:type="dxa"/>
              <w:right w:w="0" w:type="dxa"/>
            </w:tcMar>
            <w:vAlign w:val="center"/>
          </w:tcPr>
          <w:p w14:paraId="7F06152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0.110</w:t>
            </w:r>
          </w:p>
        </w:tc>
        <w:tc>
          <w:tcPr>
            <w:tcW w:w="1548" w:type="dxa"/>
            <w:shd w:val="clear" w:color="auto" w:fill="FFFFFF"/>
            <w:tcMar>
              <w:top w:w="0" w:type="dxa"/>
              <w:left w:w="0" w:type="dxa"/>
              <w:bottom w:w="0" w:type="dxa"/>
              <w:right w:w="0" w:type="dxa"/>
            </w:tcMar>
            <w:vAlign w:val="center"/>
          </w:tcPr>
          <w:p w14:paraId="2765D97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1.4 (1.0 – 2.3)</w:t>
            </w:r>
          </w:p>
        </w:tc>
        <w:tc>
          <w:tcPr>
            <w:tcW w:w="1548" w:type="dxa"/>
            <w:shd w:val="clear" w:color="auto" w:fill="FFFFFF"/>
            <w:tcMar>
              <w:top w:w="0" w:type="dxa"/>
              <w:left w:w="0" w:type="dxa"/>
              <w:bottom w:w="0" w:type="dxa"/>
              <w:right w:w="0" w:type="dxa"/>
            </w:tcMar>
            <w:vAlign w:val="center"/>
          </w:tcPr>
          <w:p w14:paraId="0954D73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6.1 (2.1 – 8.5)</w:t>
            </w:r>
          </w:p>
        </w:tc>
        <w:tc>
          <w:tcPr>
            <w:tcW w:w="1098" w:type="dxa"/>
            <w:shd w:val="clear" w:color="auto" w:fill="FFFFFF"/>
            <w:tcMar>
              <w:top w:w="0" w:type="dxa"/>
              <w:left w:w="0" w:type="dxa"/>
              <w:bottom w:w="0" w:type="dxa"/>
              <w:right w:w="0" w:type="dxa"/>
            </w:tcMar>
            <w:vAlign w:val="center"/>
          </w:tcPr>
          <w:p w14:paraId="16D228A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0.129</w:t>
            </w:r>
          </w:p>
        </w:tc>
      </w:tr>
      <w:tr w:rsidR="00E415C7" w:rsidRPr="00E415C7" w14:paraId="2B8A107D" w14:textId="77777777" w:rsidTr="00C24B88">
        <w:trPr>
          <w:cantSplit/>
        </w:trPr>
        <w:tc>
          <w:tcPr>
            <w:tcW w:w="3046" w:type="dxa"/>
            <w:shd w:val="clear" w:color="auto" w:fill="FFFFFF"/>
            <w:tcMar>
              <w:top w:w="0" w:type="dxa"/>
              <w:left w:w="0" w:type="dxa"/>
              <w:bottom w:w="0" w:type="dxa"/>
              <w:right w:w="0" w:type="dxa"/>
            </w:tcMar>
            <w:vAlign w:val="center"/>
          </w:tcPr>
          <w:p w14:paraId="0BBBA107"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Creatinine, mg/dL</w:t>
            </w:r>
          </w:p>
        </w:tc>
        <w:tc>
          <w:tcPr>
            <w:tcW w:w="1548" w:type="dxa"/>
            <w:shd w:val="clear" w:color="auto" w:fill="FFFFFF"/>
            <w:tcMar>
              <w:top w:w="0" w:type="dxa"/>
              <w:left w:w="0" w:type="dxa"/>
              <w:bottom w:w="0" w:type="dxa"/>
              <w:right w:w="0" w:type="dxa"/>
            </w:tcMar>
            <w:vAlign w:val="center"/>
          </w:tcPr>
          <w:p w14:paraId="381D32F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1.42 (0.80 – 1.97)</w:t>
            </w:r>
          </w:p>
        </w:tc>
        <w:tc>
          <w:tcPr>
            <w:tcW w:w="1548" w:type="dxa"/>
            <w:shd w:val="clear" w:color="auto" w:fill="FFFFFF"/>
            <w:tcMar>
              <w:top w:w="0" w:type="dxa"/>
              <w:left w:w="0" w:type="dxa"/>
              <w:bottom w:w="0" w:type="dxa"/>
              <w:right w:w="0" w:type="dxa"/>
            </w:tcMar>
            <w:vAlign w:val="center"/>
          </w:tcPr>
          <w:p w14:paraId="53398BD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1.71 (0.83 – 2.42)</w:t>
            </w:r>
          </w:p>
        </w:tc>
        <w:tc>
          <w:tcPr>
            <w:tcW w:w="1098" w:type="dxa"/>
            <w:shd w:val="clear" w:color="auto" w:fill="FFFFFF"/>
            <w:tcMar>
              <w:top w:w="0" w:type="dxa"/>
              <w:left w:w="0" w:type="dxa"/>
              <w:bottom w:w="0" w:type="dxa"/>
              <w:right w:w="0" w:type="dxa"/>
            </w:tcMar>
            <w:vAlign w:val="center"/>
          </w:tcPr>
          <w:p w14:paraId="61B5B97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0.213</w:t>
            </w:r>
          </w:p>
        </w:tc>
        <w:tc>
          <w:tcPr>
            <w:tcW w:w="1548" w:type="dxa"/>
            <w:shd w:val="clear" w:color="auto" w:fill="FFFFFF"/>
            <w:tcMar>
              <w:top w:w="0" w:type="dxa"/>
              <w:left w:w="0" w:type="dxa"/>
              <w:bottom w:w="0" w:type="dxa"/>
              <w:right w:w="0" w:type="dxa"/>
            </w:tcMar>
            <w:vAlign w:val="center"/>
          </w:tcPr>
          <w:p w14:paraId="1398598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0.95 (0.63 – 1.56)</w:t>
            </w:r>
          </w:p>
        </w:tc>
        <w:tc>
          <w:tcPr>
            <w:tcW w:w="1548" w:type="dxa"/>
            <w:shd w:val="clear" w:color="auto" w:fill="FFFFFF"/>
            <w:tcMar>
              <w:top w:w="0" w:type="dxa"/>
              <w:left w:w="0" w:type="dxa"/>
              <w:bottom w:w="0" w:type="dxa"/>
              <w:right w:w="0" w:type="dxa"/>
            </w:tcMar>
            <w:vAlign w:val="center"/>
          </w:tcPr>
          <w:p w14:paraId="56AF675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1.08 (0.72 – 1.89)</w:t>
            </w:r>
          </w:p>
        </w:tc>
        <w:tc>
          <w:tcPr>
            <w:tcW w:w="1098" w:type="dxa"/>
            <w:shd w:val="clear" w:color="auto" w:fill="FFFFFF"/>
            <w:tcMar>
              <w:top w:w="0" w:type="dxa"/>
              <w:left w:w="0" w:type="dxa"/>
              <w:bottom w:w="0" w:type="dxa"/>
              <w:right w:w="0" w:type="dxa"/>
            </w:tcMar>
            <w:vAlign w:val="center"/>
          </w:tcPr>
          <w:p w14:paraId="221C192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0.415</w:t>
            </w:r>
          </w:p>
        </w:tc>
        <w:tc>
          <w:tcPr>
            <w:tcW w:w="1548" w:type="dxa"/>
            <w:shd w:val="clear" w:color="auto" w:fill="FFFFFF"/>
            <w:tcMar>
              <w:top w:w="0" w:type="dxa"/>
              <w:left w:w="0" w:type="dxa"/>
              <w:bottom w:w="0" w:type="dxa"/>
              <w:right w:w="0" w:type="dxa"/>
            </w:tcMar>
            <w:vAlign w:val="center"/>
          </w:tcPr>
          <w:p w14:paraId="2AFE790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0.90 (0.60 – 1.35)</w:t>
            </w:r>
          </w:p>
        </w:tc>
        <w:tc>
          <w:tcPr>
            <w:tcW w:w="1548" w:type="dxa"/>
            <w:shd w:val="clear" w:color="auto" w:fill="FFFFFF"/>
            <w:tcMar>
              <w:top w:w="0" w:type="dxa"/>
              <w:left w:w="0" w:type="dxa"/>
              <w:bottom w:w="0" w:type="dxa"/>
              <w:right w:w="0" w:type="dxa"/>
            </w:tcMar>
            <w:vAlign w:val="center"/>
          </w:tcPr>
          <w:p w14:paraId="7F76361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0.80 (0.68 – 1.80)</w:t>
            </w:r>
          </w:p>
        </w:tc>
        <w:tc>
          <w:tcPr>
            <w:tcW w:w="1098" w:type="dxa"/>
            <w:shd w:val="clear" w:color="auto" w:fill="FFFFFF"/>
            <w:tcMar>
              <w:top w:w="0" w:type="dxa"/>
              <w:left w:w="0" w:type="dxa"/>
              <w:bottom w:w="0" w:type="dxa"/>
              <w:right w:w="0" w:type="dxa"/>
            </w:tcMar>
            <w:vAlign w:val="center"/>
          </w:tcPr>
          <w:p w14:paraId="750713A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0.604</w:t>
            </w:r>
          </w:p>
        </w:tc>
      </w:tr>
      <w:tr w:rsidR="00E415C7" w:rsidRPr="00E415C7" w14:paraId="66516B2A" w14:textId="77777777" w:rsidTr="00C24B88">
        <w:trPr>
          <w:cantSplit/>
        </w:trPr>
        <w:tc>
          <w:tcPr>
            <w:tcW w:w="3046" w:type="dxa"/>
            <w:shd w:val="clear" w:color="auto" w:fill="FFFFFF"/>
            <w:tcMar>
              <w:top w:w="0" w:type="dxa"/>
              <w:left w:w="0" w:type="dxa"/>
              <w:bottom w:w="0" w:type="dxa"/>
              <w:right w:w="0" w:type="dxa"/>
            </w:tcMar>
            <w:vAlign w:val="center"/>
          </w:tcPr>
          <w:p w14:paraId="6AA75A02"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Bilirubin, mg/dL</w:t>
            </w:r>
          </w:p>
        </w:tc>
        <w:tc>
          <w:tcPr>
            <w:tcW w:w="1548" w:type="dxa"/>
            <w:shd w:val="clear" w:color="auto" w:fill="FFFFFF"/>
            <w:tcMar>
              <w:top w:w="0" w:type="dxa"/>
              <w:left w:w="0" w:type="dxa"/>
              <w:bottom w:w="0" w:type="dxa"/>
              <w:right w:w="0" w:type="dxa"/>
            </w:tcMar>
            <w:vAlign w:val="center"/>
          </w:tcPr>
          <w:p w14:paraId="3134ED5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0.5 (0.3 – 1.0)</w:t>
            </w:r>
          </w:p>
        </w:tc>
        <w:tc>
          <w:tcPr>
            <w:tcW w:w="1548" w:type="dxa"/>
            <w:shd w:val="clear" w:color="auto" w:fill="FFFFFF"/>
            <w:tcMar>
              <w:top w:w="0" w:type="dxa"/>
              <w:left w:w="0" w:type="dxa"/>
              <w:bottom w:w="0" w:type="dxa"/>
              <w:right w:w="0" w:type="dxa"/>
            </w:tcMar>
            <w:vAlign w:val="center"/>
          </w:tcPr>
          <w:p w14:paraId="56814086"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 (0.5 – 4.2)</w:t>
            </w:r>
          </w:p>
        </w:tc>
        <w:tc>
          <w:tcPr>
            <w:tcW w:w="1098" w:type="dxa"/>
            <w:shd w:val="clear" w:color="auto" w:fill="FFFFFF"/>
            <w:tcMar>
              <w:top w:w="0" w:type="dxa"/>
              <w:left w:w="0" w:type="dxa"/>
              <w:bottom w:w="0" w:type="dxa"/>
              <w:right w:w="0" w:type="dxa"/>
            </w:tcMar>
            <w:vAlign w:val="center"/>
          </w:tcPr>
          <w:p w14:paraId="3795377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0.013</w:t>
            </w:r>
          </w:p>
        </w:tc>
        <w:tc>
          <w:tcPr>
            <w:tcW w:w="1548" w:type="dxa"/>
            <w:shd w:val="clear" w:color="auto" w:fill="FFFFFF"/>
            <w:tcMar>
              <w:top w:w="0" w:type="dxa"/>
              <w:left w:w="0" w:type="dxa"/>
              <w:bottom w:w="0" w:type="dxa"/>
              <w:right w:w="0" w:type="dxa"/>
            </w:tcMar>
            <w:vAlign w:val="center"/>
          </w:tcPr>
          <w:p w14:paraId="727C869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0.4 (0.3 – 0.6)</w:t>
            </w:r>
          </w:p>
        </w:tc>
        <w:tc>
          <w:tcPr>
            <w:tcW w:w="1548" w:type="dxa"/>
            <w:shd w:val="clear" w:color="auto" w:fill="FFFFFF"/>
            <w:tcMar>
              <w:top w:w="0" w:type="dxa"/>
              <w:left w:w="0" w:type="dxa"/>
              <w:bottom w:w="0" w:type="dxa"/>
              <w:right w:w="0" w:type="dxa"/>
            </w:tcMar>
            <w:vAlign w:val="center"/>
          </w:tcPr>
          <w:p w14:paraId="2E447D4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 (0.3 – 2.5)</w:t>
            </w:r>
          </w:p>
        </w:tc>
        <w:tc>
          <w:tcPr>
            <w:tcW w:w="1098" w:type="dxa"/>
            <w:shd w:val="clear" w:color="auto" w:fill="FFFFFF"/>
            <w:tcMar>
              <w:top w:w="0" w:type="dxa"/>
              <w:left w:w="0" w:type="dxa"/>
              <w:bottom w:w="0" w:type="dxa"/>
              <w:right w:w="0" w:type="dxa"/>
            </w:tcMar>
            <w:vAlign w:val="center"/>
          </w:tcPr>
          <w:p w14:paraId="1487545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0.014</w:t>
            </w:r>
          </w:p>
        </w:tc>
        <w:tc>
          <w:tcPr>
            <w:tcW w:w="1548" w:type="dxa"/>
            <w:shd w:val="clear" w:color="auto" w:fill="FFFFFF"/>
            <w:tcMar>
              <w:top w:w="0" w:type="dxa"/>
              <w:left w:w="0" w:type="dxa"/>
              <w:bottom w:w="0" w:type="dxa"/>
              <w:right w:w="0" w:type="dxa"/>
            </w:tcMar>
            <w:vAlign w:val="center"/>
          </w:tcPr>
          <w:p w14:paraId="26BAE93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0.4 (0.3 – 0.5)</w:t>
            </w:r>
          </w:p>
        </w:tc>
        <w:tc>
          <w:tcPr>
            <w:tcW w:w="1548" w:type="dxa"/>
            <w:shd w:val="clear" w:color="auto" w:fill="FFFFFF"/>
            <w:tcMar>
              <w:top w:w="0" w:type="dxa"/>
              <w:left w:w="0" w:type="dxa"/>
              <w:bottom w:w="0" w:type="dxa"/>
              <w:right w:w="0" w:type="dxa"/>
            </w:tcMar>
            <w:vAlign w:val="center"/>
          </w:tcPr>
          <w:p w14:paraId="6B90CBF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0.8 (0.3 – 2.6)</w:t>
            </w:r>
          </w:p>
        </w:tc>
        <w:tc>
          <w:tcPr>
            <w:tcW w:w="1098" w:type="dxa"/>
            <w:shd w:val="clear" w:color="auto" w:fill="FFFFFF"/>
            <w:tcMar>
              <w:top w:w="0" w:type="dxa"/>
              <w:left w:w="0" w:type="dxa"/>
              <w:bottom w:w="0" w:type="dxa"/>
              <w:right w:w="0" w:type="dxa"/>
            </w:tcMar>
            <w:vAlign w:val="center"/>
          </w:tcPr>
          <w:p w14:paraId="2CEEF59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0.021</w:t>
            </w:r>
          </w:p>
        </w:tc>
      </w:tr>
      <w:tr w:rsidR="00E415C7" w:rsidRPr="00E415C7" w14:paraId="0675FC12" w14:textId="77777777" w:rsidTr="00C24B88">
        <w:trPr>
          <w:cantSplit/>
        </w:trPr>
        <w:tc>
          <w:tcPr>
            <w:tcW w:w="3046" w:type="dxa"/>
            <w:shd w:val="clear" w:color="auto" w:fill="FFFFFF"/>
            <w:tcMar>
              <w:top w:w="0" w:type="dxa"/>
              <w:left w:w="0" w:type="dxa"/>
              <w:bottom w:w="0" w:type="dxa"/>
              <w:right w:w="0" w:type="dxa"/>
            </w:tcMar>
            <w:vAlign w:val="center"/>
          </w:tcPr>
          <w:p w14:paraId="5C891002" w14:textId="77777777" w:rsidR="00E415C7" w:rsidRPr="00E415C7" w:rsidRDefault="00E415C7" w:rsidP="00E415C7">
            <w:pPr>
              <w:spacing w:before="0" w:after="0"/>
              <w:ind w:left="102" w:right="102"/>
              <w:jc w:val="both"/>
              <w:rPr>
                <w:rFonts w:eastAsia="Arial" w:cs="Times New Roman"/>
                <w:color w:val="111111"/>
                <w:sz w:val="18"/>
                <w:szCs w:val="18"/>
              </w:rPr>
            </w:pPr>
            <w:r w:rsidRPr="00E415C7">
              <w:rPr>
                <w:rFonts w:eastAsia="Arial" w:cs="Times New Roman"/>
                <w:color w:val="111111"/>
                <w:sz w:val="18"/>
                <w:szCs w:val="18"/>
              </w:rPr>
              <w:t>Adjuvant therapies</w:t>
            </w:r>
          </w:p>
        </w:tc>
        <w:tc>
          <w:tcPr>
            <w:tcW w:w="1548" w:type="dxa"/>
            <w:shd w:val="clear" w:color="auto" w:fill="FFFFFF"/>
            <w:tcMar>
              <w:top w:w="0" w:type="dxa"/>
              <w:left w:w="0" w:type="dxa"/>
              <w:bottom w:w="0" w:type="dxa"/>
              <w:right w:w="0" w:type="dxa"/>
            </w:tcMar>
            <w:vAlign w:val="center"/>
          </w:tcPr>
          <w:p w14:paraId="11381032"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2ED1FE1F"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490EA854"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525C79C7"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40B8AA46"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07691740"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65ADA13A"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510F2A00"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4DCB2C79" w14:textId="77777777" w:rsidR="00E415C7" w:rsidRPr="00E415C7" w:rsidRDefault="00E415C7" w:rsidP="00E415C7">
            <w:pPr>
              <w:spacing w:before="0" w:after="0"/>
              <w:ind w:left="102" w:right="102"/>
              <w:jc w:val="center"/>
              <w:rPr>
                <w:rFonts w:eastAsia="Arial" w:cs="Times New Roman"/>
                <w:color w:val="111111"/>
                <w:sz w:val="18"/>
                <w:szCs w:val="18"/>
              </w:rPr>
            </w:pPr>
          </w:p>
        </w:tc>
      </w:tr>
      <w:tr w:rsidR="00E415C7" w:rsidRPr="00E415C7" w14:paraId="0D65DB71" w14:textId="77777777" w:rsidTr="00C24B88">
        <w:trPr>
          <w:cantSplit/>
        </w:trPr>
        <w:tc>
          <w:tcPr>
            <w:tcW w:w="3046" w:type="dxa"/>
            <w:shd w:val="clear" w:color="auto" w:fill="FFFFFF"/>
            <w:tcMar>
              <w:top w:w="0" w:type="dxa"/>
              <w:left w:w="0" w:type="dxa"/>
              <w:bottom w:w="0" w:type="dxa"/>
              <w:right w:w="0" w:type="dxa"/>
            </w:tcMar>
            <w:vAlign w:val="center"/>
          </w:tcPr>
          <w:p w14:paraId="7753F768" w14:textId="77777777" w:rsidR="00E415C7" w:rsidRPr="00E415C7" w:rsidRDefault="00E415C7" w:rsidP="00E415C7">
            <w:pPr>
              <w:spacing w:before="0" w:after="0"/>
              <w:ind w:left="102" w:right="102"/>
              <w:jc w:val="both"/>
              <w:rPr>
                <w:rFonts w:cs="Times New Roman"/>
                <w:sz w:val="18"/>
                <w:szCs w:val="18"/>
              </w:rPr>
            </w:pPr>
            <w:r w:rsidRPr="00E415C7">
              <w:rPr>
                <w:rFonts w:cs="Times New Roman"/>
                <w:sz w:val="18"/>
                <w:szCs w:val="18"/>
              </w:rPr>
              <w:t xml:space="preserve">   Use of corticosteroids</w:t>
            </w:r>
          </w:p>
        </w:tc>
        <w:tc>
          <w:tcPr>
            <w:tcW w:w="1548" w:type="dxa"/>
            <w:shd w:val="clear" w:color="auto" w:fill="FFFFFF"/>
            <w:tcMar>
              <w:top w:w="0" w:type="dxa"/>
              <w:left w:w="0" w:type="dxa"/>
              <w:bottom w:w="0" w:type="dxa"/>
              <w:right w:w="0" w:type="dxa"/>
            </w:tcMar>
            <w:vAlign w:val="center"/>
          </w:tcPr>
          <w:p w14:paraId="6B474BD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16 (42.1)</w:t>
            </w:r>
          </w:p>
        </w:tc>
        <w:tc>
          <w:tcPr>
            <w:tcW w:w="1548" w:type="dxa"/>
            <w:shd w:val="clear" w:color="auto" w:fill="FFFFFF"/>
            <w:tcMar>
              <w:top w:w="0" w:type="dxa"/>
              <w:left w:w="0" w:type="dxa"/>
              <w:bottom w:w="0" w:type="dxa"/>
              <w:right w:w="0" w:type="dxa"/>
            </w:tcMar>
            <w:vAlign w:val="center"/>
          </w:tcPr>
          <w:p w14:paraId="29344E4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17 (43.6)</w:t>
            </w:r>
          </w:p>
        </w:tc>
        <w:tc>
          <w:tcPr>
            <w:tcW w:w="1098" w:type="dxa"/>
            <w:shd w:val="clear" w:color="auto" w:fill="FFFFFF"/>
            <w:tcMar>
              <w:top w:w="0" w:type="dxa"/>
              <w:left w:w="0" w:type="dxa"/>
              <w:bottom w:w="0" w:type="dxa"/>
              <w:right w:w="0" w:type="dxa"/>
            </w:tcMar>
            <w:vAlign w:val="center"/>
          </w:tcPr>
          <w:p w14:paraId="56AC641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0.999</w:t>
            </w:r>
          </w:p>
        </w:tc>
        <w:tc>
          <w:tcPr>
            <w:tcW w:w="1548" w:type="dxa"/>
            <w:shd w:val="clear" w:color="auto" w:fill="FFFFFF"/>
            <w:tcMar>
              <w:top w:w="0" w:type="dxa"/>
              <w:left w:w="0" w:type="dxa"/>
              <w:bottom w:w="0" w:type="dxa"/>
              <w:right w:w="0" w:type="dxa"/>
            </w:tcMar>
            <w:vAlign w:val="center"/>
          </w:tcPr>
          <w:p w14:paraId="2E88C62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17 (48.6)</w:t>
            </w:r>
          </w:p>
        </w:tc>
        <w:tc>
          <w:tcPr>
            <w:tcW w:w="1548" w:type="dxa"/>
            <w:shd w:val="clear" w:color="auto" w:fill="FFFFFF"/>
            <w:tcMar>
              <w:top w:w="0" w:type="dxa"/>
              <w:left w:w="0" w:type="dxa"/>
              <w:bottom w:w="0" w:type="dxa"/>
              <w:right w:w="0" w:type="dxa"/>
            </w:tcMar>
            <w:vAlign w:val="center"/>
          </w:tcPr>
          <w:p w14:paraId="5027CE4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14 (41.2)</w:t>
            </w:r>
          </w:p>
        </w:tc>
        <w:tc>
          <w:tcPr>
            <w:tcW w:w="1098" w:type="dxa"/>
            <w:shd w:val="clear" w:color="auto" w:fill="FFFFFF"/>
            <w:tcMar>
              <w:top w:w="0" w:type="dxa"/>
              <w:left w:w="0" w:type="dxa"/>
              <w:bottom w:w="0" w:type="dxa"/>
              <w:right w:w="0" w:type="dxa"/>
            </w:tcMar>
            <w:vAlign w:val="center"/>
          </w:tcPr>
          <w:p w14:paraId="2220F4B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0.707</w:t>
            </w:r>
          </w:p>
        </w:tc>
        <w:tc>
          <w:tcPr>
            <w:tcW w:w="1548" w:type="dxa"/>
            <w:shd w:val="clear" w:color="auto" w:fill="FFFFFF"/>
            <w:tcMar>
              <w:top w:w="0" w:type="dxa"/>
              <w:left w:w="0" w:type="dxa"/>
              <w:bottom w:w="0" w:type="dxa"/>
              <w:right w:w="0" w:type="dxa"/>
            </w:tcMar>
            <w:vAlign w:val="center"/>
          </w:tcPr>
          <w:p w14:paraId="6558436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11 (39.3)</w:t>
            </w:r>
          </w:p>
        </w:tc>
        <w:tc>
          <w:tcPr>
            <w:tcW w:w="1548" w:type="dxa"/>
            <w:shd w:val="clear" w:color="auto" w:fill="FFFFFF"/>
            <w:tcMar>
              <w:top w:w="0" w:type="dxa"/>
              <w:left w:w="0" w:type="dxa"/>
              <w:bottom w:w="0" w:type="dxa"/>
              <w:right w:w="0" w:type="dxa"/>
            </w:tcMar>
            <w:vAlign w:val="center"/>
          </w:tcPr>
          <w:p w14:paraId="061DBD9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 (35.3)</w:t>
            </w:r>
          </w:p>
        </w:tc>
        <w:tc>
          <w:tcPr>
            <w:tcW w:w="1098" w:type="dxa"/>
            <w:shd w:val="clear" w:color="auto" w:fill="FFFFFF"/>
            <w:tcMar>
              <w:top w:w="0" w:type="dxa"/>
              <w:left w:w="0" w:type="dxa"/>
              <w:bottom w:w="0" w:type="dxa"/>
              <w:right w:w="0" w:type="dxa"/>
            </w:tcMar>
            <w:vAlign w:val="center"/>
          </w:tcPr>
          <w:p w14:paraId="3DFF7CD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0.952</w:t>
            </w:r>
          </w:p>
        </w:tc>
      </w:tr>
      <w:tr w:rsidR="00E415C7" w:rsidRPr="00E415C7" w14:paraId="7EE4A782" w14:textId="77777777" w:rsidTr="00C24B88">
        <w:trPr>
          <w:cantSplit/>
        </w:trPr>
        <w:tc>
          <w:tcPr>
            <w:tcW w:w="3046" w:type="dxa"/>
            <w:shd w:val="clear" w:color="auto" w:fill="FFFFFF"/>
            <w:tcMar>
              <w:top w:w="0" w:type="dxa"/>
              <w:left w:w="0" w:type="dxa"/>
              <w:bottom w:w="0" w:type="dxa"/>
              <w:right w:w="0" w:type="dxa"/>
            </w:tcMar>
            <w:vAlign w:val="center"/>
          </w:tcPr>
          <w:p w14:paraId="17A03786"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Use of norepinephrine</w:t>
            </w:r>
          </w:p>
        </w:tc>
        <w:tc>
          <w:tcPr>
            <w:tcW w:w="1548" w:type="dxa"/>
            <w:shd w:val="clear" w:color="auto" w:fill="FFFFFF"/>
            <w:tcMar>
              <w:top w:w="0" w:type="dxa"/>
              <w:left w:w="0" w:type="dxa"/>
              <w:bottom w:w="0" w:type="dxa"/>
              <w:right w:w="0" w:type="dxa"/>
            </w:tcMar>
            <w:vAlign w:val="center"/>
          </w:tcPr>
          <w:p w14:paraId="787ECF5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29 (76.3)</w:t>
            </w:r>
          </w:p>
        </w:tc>
        <w:tc>
          <w:tcPr>
            <w:tcW w:w="1548" w:type="dxa"/>
            <w:shd w:val="clear" w:color="auto" w:fill="FFFFFF"/>
            <w:tcMar>
              <w:top w:w="0" w:type="dxa"/>
              <w:left w:w="0" w:type="dxa"/>
              <w:bottom w:w="0" w:type="dxa"/>
              <w:right w:w="0" w:type="dxa"/>
            </w:tcMar>
            <w:vAlign w:val="center"/>
          </w:tcPr>
          <w:p w14:paraId="33E6322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31 (79.5)</w:t>
            </w:r>
          </w:p>
        </w:tc>
        <w:tc>
          <w:tcPr>
            <w:tcW w:w="1098" w:type="dxa"/>
            <w:shd w:val="clear" w:color="auto" w:fill="FFFFFF"/>
            <w:tcMar>
              <w:top w:w="0" w:type="dxa"/>
              <w:left w:w="0" w:type="dxa"/>
              <w:bottom w:w="0" w:type="dxa"/>
              <w:right w:w="0" w:type="dxa"/>
            </w:tcMar>
            <w:vAlign w:val="center"/>
          </w:tcPr>
          <w:p w14:paraId="211DBB8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0.952</w:t>
            </w:r>
          </w:p>
        </w:tc>
        <w:tc>
          <w:tcPr>
            <w:tcW w:w="1548" w:type="dxa"/>
            <w:shd w:val="clear" w:color="auto" w:fill="FFFFFF"/>
            <w:tcMar>
              <w:top w:w="0" w:type="dxa"/>
              <w:left w:w="0" w:type="dxa"/>
              <w:bottom w:w="0" w:type="dxa"/>
              <w:right w:w="0" w:type="dxa"/>
            </w:tcMar>
            <w:vAlign w:val="center"/>
          </w:tcPr>
          <w:p w14:paraId="0CB03C4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24 (68.6)</w:t>
            </w:r>
          </w:p>
        </w:tc>
        <w:tc>
          <w:tcPr>
            <w:tcW w:w="1548" w:type="dxa"/>
            <w:shd w:val="clear" w:color="auto" w:fill="FFFFFF"/>
            <w:tcMar>
              <w:top w:w="0" w:type="dxa"/>
              <w:left w:w="0" w:type="dxa"/>
              <w:bottom w:w="0" w:type="dxa"/>
              <w:right w:w="0" w:type="dxa"/>
            </w:tcMar>
            <w:vAlign w:val="center"/>
          </w:tcPr>
          <w:p w14:paraId="6006456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24 (70.6)</w:t>
            </w:r>
          </w:p>
        </w:tc>
        <w:tc>
          <w:tcPr>
            <w:tcW w:w="1098" w:type="dxa"/>
            <w:shd w:val="clear" w:color="auto" w:fill="FFFFFF"/>
            <w:tcMar>
              <w:top w:w="0" w:type="dxa"/>
              <w:left w:w="0" w:type="dxa"/>
              <w:bottom w:w="0" w:type="dxa"/>
              <w:right w:w="0" w:type="dxa"/>
            </w:tcMar>
            <w:vAlign w:val="center"/>
          </w:tcPr>
          <w:p w14:paraId="6BA0EAF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0.999</w:t>
            </w:r>
          </w:p>
        </w:tc>
        <w:tc>
          <w:tcPr>
            <w:tcW w:w="1548" w:type="dxa"/>
            <w:shd w:val="clear" w:color="auto" w:fill="FFFFFF"/>
            <w:tcMar>
              <w:top w:w="0" w:type="dxa"/>
              <w:left w:w="0" w:type="dxa"/>
              <w:bottom w:w="0" w:type="dxa"/>
              <w:right w:w="0" w:type="dxa"/>
            </w:tcMar>
            <w:vAlign w:val="center"/>
          </w:tcPr>
          <w:p w14:paraId="1763C7B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16 (57.1)</w:t>
            </w:r>
          </w:p>
        </w:tc>
        <w:tc>
          <w:tcPr>
            <w:tcW w:w="1548" w:type="dxa"/>
            <w:shd w:val="clear" w:color="auto" w:fill="FFFFFF"/>
            <w:tcMar>
              <w:top w:w="0" w:type="dxa"/>
              <w:left w:w="0" w:type="dxa"/>
              <w:bottom w:w="0" w:type="dxa"/>
              <w:right w:w="0" w:type="dxa"/>
            </w:tcMar>
            <w:vAlign w:val="center"/>
          </w:tcPr>
          <w:p w14:paraId="69F0E52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17 (50.0)</w:t>
            </w:r>
          </w:p>
        </w:tc>
        <w:tc>
          <w:tcPr>
            <w:tcW w:w="1098" w:type="dxa"/>
            <w:shd w:val="clear" w:color="auto" w:fill="FFFFFF"/>
            <w:tcMar>
              <w:top w:w="0" w:type="dxa"/>
              <w:left w:w="0" w:type="dxa"/>
              <w:bottom w:w="0" w:type="dxa"/>
              <w:right w:w="0" w:type="dxa"/>
            </w:tcMar>
            <w:vAlign w:val="center"/>
          </w:tcPr>
          <w:p w14:paraId="599331A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0.760</w:t>
            </w:r>
          </w:p>
        </w:tc>
      </w:tr>
      <w:tr w:rsidR="00E415C7" w:rsidRPr="00E415C7" w14:paraId="3AE11502" w14:textId="77777777" w:rsidTr="00C24B88">
        <w:trPr>
          <w:cantSplit/>
        </w:trPr>
        <w:tc>
          <w:tcPr>
            <w:tcW w:w="3046" w:type="dxa"/>
            <w:shd w:val="clear" w:color="auto" w:fill="FFFFFF"/>
            <w:tcMar>
              <w:top w:w="0" w:type="dxa"/>
              <w:left w:w="0" w:type="dxa"/>
              <w:bottom w:w="0" w:type="dxa"/>
              <w:right w:w="0" w:type="dxa"/>
            </w:tcMar>
            <w:vAlign w:val="center"/>
          </w:tcPr>
          <w:p w14:paraId="24FB303F"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Use of dobutamine</w:t>
            </w:r>
          </w:p>
        </w:tc>
        <w:tc>
          <w:tcPr>
            <w:tcW w:w="1548" w:type="dxa"/>
            <w:shd w:val="clear" w:color="auto" w:fill="FFFFFF"/>
            <w:tcMar>
              <w:top w:w="0" w:type="dxa"/>
              <w:left w:w="0" w:type="dxa"/>
              <w:bottom w:w="0" w:type="dxa"/>
              <w:right w:w="0" w:type="dxa"/>
            </w:tcMar>
            <w:vAlign w:val="center"/>
          </w:tcPr>
          <w:p w14:paraId="5376AAD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 (31.6)</w:t>
            </w:r>
          </w:p>
        </w:tc>
        <w:tc>
          <w:tcPr>
            <w:tcW w:w="1548" w:type="dxa"/>
            <w:shd w:val="clear" w:color="auto" w:fill="FFFFFF"/>
            <w:tcMar>
              <w:top w:w="0" w:type="dxa"/>
              <w:left w:w="0" w:type="dxa"/>
              <w:bottom w:w="0" w:type="dxa"/>
              <w:right w:w="0" w:type="dxa"/>
            </w:tcMar>
            <w:vAlign w:val="center"/>
          </w:tcPr>
          <w:p w14:paraId="0A84DEA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11 (28.2)</w:t>
            </w:r>
          </w:p>
        </w:tc>
        <w:tc>
          <w:tcPr>
            <w:tcW w:w="1098" w:type="dxa"/>
            <w:shd w:val="clear" w:color="auto" w:fill="FFFFFF"/>
            <w:tcMar>
              <w:top w:w="0" w:type="dxa"/>
              <w:left w:w="0" w:type="dxa"/>
              <w:bottom w:w="0" w:type="dxa"/>
              <w:right w:w="0" w:type="dxa"/>
            </w:tcMar>
            <w:vAlign w:val="center"/>
          </w:tcPr>
          <w:p w14:paraId="265ECA1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0.941</w:t>
            </w:r>
          </w:p>
        </w:tc>
        <w:tc>
          <w:tcPr>
            <w:tcW w:w="1548" w:type="dxa"/>
            <w:shd w:val="clear" w:color="auto" w:fill="FFFFFF"/>
            <w:tcMar>
              <w:top w:w="0" w:type="dxa"/>
              <w:left w:w="0" w:type="dxa"/>
              <w:bottom w:w="0" w:type="dxa"/>
              <w:right w:w="0" w:type="dxa"/>
            </w:tcMar>
            <w:vAlign w:val="center"/>
          </w:tcPr>
          <w:p w14:paraId="1D7BC64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7 (20.0)</w:t>
            </w:r>
          </w:p>
        </w:tc>
        <w:tc>
          <w:tcPr>
            <w:tcW w:w="1548" w:type="dxa"/>
            <w:shd w:val="clear" w:color="auto" w:fill="FFFFFF"/>
            <w:tcMar>
              <w:top w:w="0" w:type="dxa"/>
              <w:left w:w="0" w:type="dxa"/>
              <w:bottom w:w="0" w:type="dxa"/>
              <w:right w:w="0" w:type="dxa"/>
            </w:tcMar>
            <w:vAlign w:val="center"/>
          </w:tcPr>
          <w:p w14:paraId="30713C5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 (29.4)</w:t>
            </w:r>
          </w:p>
        </w:tc>
        <w:tc>
          <w:tcPr>
            <w:tcW w:w="1098" w:type="dxa"/>
            <w:shd w:val="clear" w:color="auto" w:fill="FFFFFF"/>
            <w:tcMar>
              <w:top w:w="0" w:type="dxa"/>
              <w:left w:w="0" w:type="dxa"/>
              <w:bottom w:w="0" w:type="dxa"/>
              <w:right w:w="0" w:type="dxa"/>
            </w:tcMar>
            <w:vAlign w:val="center"/>
          </w:tcPr>
          <w:p w14:paraId="0324030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0.530</w:t>
            </w:r>
          </w:p>
        </w:tc>
        <w:tc>
          <w:tcPr>
            <w:tcW w:w="1548" w:type="dxa"/>
            <w:shd w:val="clear" w:color="auto" w:fill="FFFFFF"/>
            <w:tcMar>
              <w:top w:w="0" w:type="dxa"/>
              <w:left w:w="0" w:type="dxa"/>
              <w:bottom w:w="0" w:type="dxa"/>
              <w:right w:w="0" w:type="dxa"/>
            </w:tcMar>
            <w:vAlign w:val="center"/>
          </w:tcPr>
          <w:p w14:paraId="179543A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 (32.1)</w:t>
            </w:r>
          </w:p>
        </w:tc>
        <w:tc>
          <w:tcPr>
            <w:tcW w:w="1548" w:type="dxa"/>
            <w:shd w:val="clear" w:color="auto" w:fill="FFFFFF"/>
            <w:tcMar>
              <w:top w:w="0" w:type="dxa"/>
              <w:left w:w="0" w:type="dxa"/>
              <w:bottom w:w="0" w:type="dxa"/>
              <w:right w:w="0" w:type="dxa"/>
            </w:tcMar>
            <w:vAlign w:val="center"/>
          </w:tcPr>
          <w:p w14:paraId="5451B0F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 (35.3)</w:t>
            </w:r>
          </w:p>
        </w:tc>
        <w:tc>
          <w:tcPr>
            <w:tcW w:w="1098" w:type="dxa"/>
            <w:shd w:val="clear" w:color="auto" w:fill="FFFFFF"/>
            <w:tcMar>
              <w:top w:w="0" w:type="dxa"/>
              <w:left w:w="0" w:type="dxa"/>
              <w:bottom w:w="0" w:type="dxa"/>
              <w:right w:w="0" w:type="dxa"/>
            </w:tcMar>
            <w:vAlign w:val="center"/>
          </w:tcPr>
          <w:p w14:paraId="5CFEED4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0.999</w:t>
            </w:r>
          </w:p>
        </w:tc>
      </w:tr>
      <w:tr w:rsidR="00E415C7" w:rsidRPr="00E415C7" w14:paraId="6A6D8931" w14:textId="77777777" w:rsidTr="00C24B88">
        <w:trPr>
          <w:cantSplit/>
        </w:trPr>
        <w:tc>
          <w:tcPr>
            <w:tcW w:w="3046" w:type="dxa"/>
            <w:shd w:val="clear" w:color="auto" w:fill="FFFFFF"/>
            <w:tcMar>
              <w:top w:w="0" w:type="dxa"/>
              <w:left w:w="0" w:type="dxa"/>
              <w:bottom w:w="0" w:type="dxa"/>
              <w:right w:w="0" w:type="dxa"/>
            </w:tcMar>
            <w:vAlign w:val="center"/>
          </w:tcPr>
          <w:p w14:paraId="67EFB641"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Use of dopamine</w:t>
            </w:r>
          </w:p>
        </w:tc>
        <w:tc>
          <w:tcPr>
            <w:tcW w:w="1548" w:type="dxa"/>
            <w:shd w:val="clear" w:color="auto" w:fill="FFFFFF"/>
            <w:tcMar>
              <w:top w:w="0" w:type="dxa"/>
              <w:left w:w="0" w:type="dxa"/>
              <w:bottom w:w="0" w:type="dxa"/>
              <w:right w:w="0" w:type="dxa"/>
            </w:tcMar>
            <w:vAlign w:val="center"/>
          </w:tcPr>
          <w:p w14:paraId="722FD53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 (23.7)</w:t>
            </w:r>
          </w:p>
        </w:tc>
        <w:tc>
          <w:tcPr>
            <w:tcW w:w="1548" w:type="dxa"/>
            <w:shd w:val="clear" w:color="auto" w:fill="FFFFFF"/>
            <w:tcMar>
              <w:top w:w="0" w:type="dxa"/>
              <w:left w:w="0" w:type="dxa"/>
              <w:bottom w:w="0" w:type="dxa"/>
              <w:right w:w="0" w:type="dxa"/>
            </w:tcMar>
            <w:vAlign w:val="center"/>
          </w:tcPr>
          <w:p w14:paraId="3013BDF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 (20.5)</w:t>
            </w:r>
          </w:p>
        </w:tc>
        <w:tc>
          <w:tcPr>
            <w:tcW w:w="1098" w:type="dxa"/>
            <w:shd w:val="clear" w:color="auto" w:fill="FFFFFF"/>
            <w:tcMar>
              <w:top w:w="0" w:type="dxa"/>
              <w:left w:w="0" w:type="dxa"/>
              <w:bottom w:w="0" w:type="dxa"/>
              <w:right w:w="0" w:type="dxa"/>
            </w:tcMar>
            <w:vAlign w:val="center"/>
          </w:tcPr>
          <w:p w14:paraId="006C0AB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0.952</w:t>
            </w:r>
          </w:p>
        </w:tc>
        <w:tc>
          <w:tcPr>
            <w:tcW w:w="1548" w:type="dxa"/>
            <w:shd w:val="clear" w:color="auto" w:fill="FFFFFF"/>
            <w:tcMar>
              <w:top w:w="0" w:type="dxa"/>
              <w:left w:w="0" w:type="dxa"/>
              <w:bottom w:w="0" w:type="dxa"/>
              <w:right w:w="0" w:type="dxa"/>
            </w:tcMar>
            <w:vAlign w:val="center"/>
          </w:tcPr>
          <w:p w14:paraId="4BE4FC9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6 (17.1)</w:t>
            </w:r>
          </w:p>
        </w:tc>
        <w:tc>
          <w:tcPr>
            <w:tcW w:w="1548" w:type="dxa"/>
            <w:shd w:val="clear" w:color="auto" w:fill="FFFFFF"/>
            <w:tcMar>
              <w:top w:w="0" w:type="dxa"/>
              <w:left w:w="0" w:type="dxa"/>
              <w:bottom w:w="0" w:type="dxa"/>
              <w:right w:w="0" w:type="dxa"/>
            </w:tcMar>
            <w:vAlign w:val="center"/>
          </w:tcPr>
          <w:p w14:paraId="2ABAA6A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7 (20.6)</w:t>
            </w:r>
          </w:p>
        </w:tc>
        <w:tc>
          <w:tcPr>
            <w:tcW w:w="1098" w:type="dxa"/>
            <w:shd w:val="clear" w:color="auto" w:fill="FFFFFF"/>
            <w:tcMar>
              <w:top w:w="0" w:type="dxa"/>
              <w:left w:w="0" w:type="dxa"/>
              <w:bottom w:w="0" w:type="dxa"/>
              <w:right w:w="0" w:type="dxa"/>
            </w:tcMar>
            <w:vAlign w:val="center"/>
          </w:tcPr>
          <w:p w14:paraId="55979D9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0.954</w:t>
            </w:r>
          </w:p>
        </w:tc>
        <w:tc>
          <w:tcPr>
            <w:tcW w:w="1548" w:type="dxa"/>
            <w:shd w:val="clear" w:color="auto" w:fill="FFFFFF"/>
            <w:tcMar>
              <w:top w:w="0" w:type="dxa"/>
              <w:left w:w="0" w:type="dxa"/>
              <w:bottom w:w="0" w:type="dxa"/>
              <w:right w:w="0" w:type="dxa"/>
            </w:tcMar>
            <w:vAlign w:val="center"/>
          </w:tcPr>
          <w:p w14:paraId="3485BD0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 (32.1)</w:t>
            </w:r>
          </w:p>
        </w:tc>
        <w:tc>
          <w:tcPr>
            <w:tcW w:w="1548" w:type="dxa"/>
            <w:shd w:val="clear" w:color="auto" w:fill="FFFFFF"/>
            <w:tcMar>
              <w:top w:w="0" w:type="dxa"/>
              <w:left w:w="0" w:type="dxa"/>
              <w:bottom w:w="0" w:type="dxa"/>
              <w:right w:w="0" w:type="dxa"/>
            </w:tcMar>
            <w:vAlign w:val="center"/>
          </w:tcPr>
          <w:p w14:paraId="09B1126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 (26.5)</w:t>
            </w:r>
          </w:p>
        </w:tc>
        <w:tc>
          <w:tcPr>
            <w:tcW w:w="1098" w:type="dxa"/>
            <w:shd w:val="clear" w:color="auto" w:fill="FFFFFF"/>
            <w:tcMar>
              <w:top w:w="0" w:type="dxa"/>
              <w:left w:w="0" w:type="dxa"/>
              <w:bottom w:w="0" w:type="dxa"/>
              <w:right w:w="0" w:type="dxa"/>
            </w:tcMar>
            <w:vAlign w:val="center"/>
          </w:tcPr>
          <w:p w14:paraId="691BCBFD"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0.835</w:t>
            </w:r>
          </w:p>
        </w:tc>
      </w:tr>
      <w:tr w:rsidR="00E415C7" w:rsidRPr="00E415C7" w14:paraId="45C5CA63" w14:textId="77777777" w:rsidTr="00C24B88">
        <w:trPr>
          <w:cantSplit/>
        </w:trPr>
        <w:tc>
          <w:tcPr>
            <w:tcW w:w="3046" w:type="dxa"/>
            <w:shd w:val="clear" w:color="auto" w:fill="FFFFFF"/>
            <w:tcMar>
              <w:top w:w="0" w:type="dxa"/>
              <w:left w:w="0" w:type="dxa"/>
              <w:bottom w:w="0" w:type="dxa"/>
              <w:right w:w="0" w:type="dxa"/>
            </w:tcMar>
            <w:vAlign w:val="center"/>
          </w:tcPr>
          <w:p w14:paraId="0735064E"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Need of renal replacement therapy</w:t>
            </w:r>
          </w:p>
        </w:tc>
        <w:tc>
          <w:tcPr>
            <w:tcW w:w="1548" w:type="dxa"/>
            <w:shd w:val="clear" w:color="auto" w:fill="FFFFFF"/>
            <w:tcMar>
              <w:top w:w="0" w:type="dxa"/>
              <w:left w:w="0" w:type="dxa"/>
              <w:bottom w:w="0" w:type="dxa"/>
              <w:right w:w="0" w:type="dxa"/>
            </w:tcMar>
            <w:vAlign w:val="center"/>
          </w:tcPr>
          <w:p w14:paraId="183F883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 (22.2)</w:t>
            </w:r>
          </w:p>
        </w:tc>
        <w:tc>
          <w:tcPr>
            <w:tcW w:w="1548" w:type="dxa"/>
            <w:shd w:val="clear" w:color="auto" w:fill="FFFFFF"/>
            <w:tcMar>
              <w:top w:w="0" w:type="dxa"/>
              <w:left w:w="0" w:type="dxa"/>
              <w:bottom w:w="0" w:type="dxa"/>
              <w:right w:w="0" w:type="dxa"/>
            </w:tcMar>
            <w:vAlign w:val="center"/>
          </w:tcPr>
          <w:p w14:paraId="5859BAC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10 (26.3)</w:t>
            </w:r>
          </w:p>
        </w:tc>
        <w:tc>
          <w:tcPr>
            <w:tcW w:w="1098" w:type="dxa"/>
            <w:shd w:val="clear" w:color="auto" w:fill="FFFFFF"/>
            <w:tcMar>
              <w:top w:w="0" w:type="dxa"/>
              <w:left w:w="0" w:type="dxa"/>
              <w:bottom w:w="0" w:type="dxa"/>
              <w:right w:w="0" w:type="dxa"/>
            </w:tcMar>
            <w:vAlign w:val="center"/>
          </w:tcPr>
          <w:p w14:paraId="055FA72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0.889</w:t>
            </w:r>
          </w:p>
        </w:tc>
        <w:tc>
          <w:tcPr>
            <w:tcW w:w="1548" w:type="dxa"/>
            <w:shd w:val="clear" w:color="auto" w:fill="FFFFFF"/>
            <w:tcMar>
              <w:top w:w="0" w:type="dxa"/>
              <w:left w:w="0" w:type="dxa"/>
              <w:bottom w:w="0" w:type="dxa"/>
              <w:right w:w="0" w:type="dxa"/>
            </w:tcMar>
            <w:vAlign w:val="center"/>
          </w:tcPr>
          <w:p w14:paraId="419D7AB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5 (14.7)</w:t>
            </w:r>
          </w:p>
        </w:tc>
        <w:tc>
          <w:tcPr>
            <w:tcW w:w="1548" w:type="dxa"/>
            <w:shd w:val="clear" w:color="auto" w:fill="FFFFFF"/>
            <w:tcMar>
              <w:top w:w="0" w:type="dxa"/>
              <w:left w:w="0" w:type="dxa"/>
              <w:bottom w:w="0" w:type="dxa"/>
              <w:right w:w="0" w:type="dxa"/>
            </w:tcMar>
            <w:vAlign w:val="center"/>
          </w:tcPr>
          <w:p w14:paraId="51795A47"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7 (20.6)</w:t>
            </w:r>
          </w:p>
        </w:tc>
        <w:tc>
          <w:tcPr>
            <w:tcW w:w="1098" w:type="dxa"/>
            <w:shd w:val="clear" w:color="auto" w:fill="FFFFFF"/>
            <w:tcMar>
              <w:top w:w="0" w:type="dxa"/>
              <w:left w:w="0" w:type="dxa"/>
              <w:bottom w:w="0" w:type="dxa"/>
              <w:right w:w="0" w:type="dxa"/>
            </w:tcMar>
            <w:vAlign w:val="center"/>
          </w:tcPr>
          <w:p w14:paraId="37893E8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0.750</w:t>
            </w:r>
          </w:p>
        </w:tc>
        <w:tc>
          <w:tcPr>
            <w:tcW w:w="1548" w:type="dxa"/>
            <w:shd w:val="clear" w:color="auto" w:fill="FFFFFF"/>
            <w:tcMar>
              <w:top w:w="0" w:type="dxa"/>
              <w:left w:w="0" w:type="dxa"/>
              <w:bottom w:w="0" w:type="dxa"/>
              <w:right w:w="0" w:type="dxa"/>
            </w:tcMar>
            <w:vAlign w:val="center"/>
          </w:tcPr>
          <w:p w14:paraId="273131C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5 (17.9)</w:t>
            </w:r>
          </w:p>
        </w:tc>
        <w:tc>
          <w:tcPr>
            <w:tcW w:w="1548" w:type="dxa"/>
            <w:shd w:val="clear" w:color="auto" w:fill="FFFFFF"/>
            <w:tcMar>
              <w:top w:w="0" w:type="dxa"/>
              <w:left w:w="0" w:type="dxa"/>
              <w:bottom w:w="0" w:type="dxa"/>
              <w:right w:w="0" w:type="dxa"/>
            </w:tcMar>
            <w:vAlign w:val="center"/>
          </w:tcPr>
          <w:p w14:paraId="254FDD50"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8 (24.2)</w:t>
            </w:r>
          </w:p>
        </w:tc>
        <w:tc>
          <w:tcPr>
            <w:tcW w:w="1098" w:type="dxa"/>
            <w:shd w:val="clear" w:color="auto" w:fill="FFFFFF"/>
            <w:tcMar>
              <w:top w:w="0" w:type="dxa"/>
              <w:left w:w="0" w:type="dxa"/>
              <w:bottom w:w="0" w:type="dxa"/>
              <w:right w:w="0" w:type="dxa"/>
            </w:tcMar>
            <w:vAlign w:val="center"/>
          </w:tcPr>
          <w:p w14:paraId="03EA121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0.769</w:t>
            </w:r>
          </w:p>
        </w:tc>
      </w:tr>
      <w:tr w:rsidR="00E415C7" w:rsidRPr="00E415C7" w14:paraId="68700DA5" w14:textId="77777777" w:rsidTr="00C24B88">
        <w:trPr>
          <w:cantSplit/>
        </w:trPr>
        <w:tc>
          <w:tcPr>
            <w:tcW w:w="3046" w:type="dxa"/>
            <w:shd w:val="clear" w:color="auto" w:fill="FFFFFF"/>
            <w:tcMar>
              <w:top w:w="0" w:type="dxa"/>
              <w:left w:w="0" w:type="dxa"/>
              <w:bottom w:w="0" w:type="dxa"/>
              <w:right w:w="0" w:type="dxa"/>
            </w:tcMar>
            <w:vAlign w:val="center"/>
          </w:tcPr>
          <w:p w14:paraId="4FF2085D" w14:textId="77777777" w:rsidR="00E415C7" w:rsidRPr="00E415C7" w:rsidRDefault="00E415C7" w:rsidP="00E415C7">
            <w:pPr>
              <w:spacing w:before="0" w:after="0"/>
              <w:ind w:left="102" w:right="102"/>
              <w:jc w:val="both"/>
              <w:rPr>
                <w:rFonts w:eastAsia="Arial" w:cs="Times New Roman"/>
                <w:color w:val="111111"/>
                <w:sz w:val="18"/>
                <w:szCs w:val="18"/>
              </w:rPr>
            </w:pPr>
            <w:r w:rsidRPr="00E415C7">
              <w:rPr>
                <w:rFonts w:eastAsia="Arial" w:cs="Times New Roman"/>
                <w:color w:val="111111"/>
                <w:sz w:val="18"/>
                <w:szCs w:val="18"/>
              </w:rPr>
              <w:t>Complications</w:t>
            </w:r>
          </w:p>
        </w:tc>
        <w:tc>
          <w:tcPr>
            <w:tcW w:w="1548" w:type="dxa"/>
            <w:shd w:val="clear" w:color="auto" w:fill="FFFFFF"/>
            <w:tcMar>
              <w:top w:w="0" w:type="dxa"/>
              <w:left w:w="0" w:type="dxa"/>
              <w:bottom w:w="0" w:type="dxa"/>
              <w:right w:w="0" w:type="dxa"/>
            </w:tcMar>
            <w:vAlign w:val="center"/>
          </w:tcPr>
          <w:p w14:paraId="1337ADCE"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5A137F64"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390B0B13"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77B4B962"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6B38CA80"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7CBD91E6"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0F931912"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548" w:type="dxa"/>
            <w:shd w:val="clear" w:color="auto" w:fill="FFFFFF"/>
            <w:tcMar>
              <w:top w:w="0" w:type="dxa"/>
              <w:left w:w="0" w:type="dxa"/>
              <w:bottom w:w="0" w:type="dxa"/>
              <w:right w:w="0" w:type="dxa"/>
            </w:tcMar>
            <w:vAlign w:val="center"/>
          </w:tcPr>
          <w:p w14:paraId="19358C67" w14:textId="77777777" w:rsidR="00E415C7" w:rsidRPr="00E415C7" w:rsidRDefault="00E415C7" w:rsidP="00E415C7">
            <w:pPr>
              <w:spacing w:before="0" w:after="0"/>
              <w:ind w:left="102" w:right="102"/>
              <w:jc w:val="center"/>
              <w:rPr>
                <w:rFonts w:eastAsia="Arial" w:cs="Times New Roman"/>
                <w:color w:val="111111"/>
                <w:sz w:val="18"/>
                <w:szCs w:val="18"/>
              </w:rPr>
            </w:pPr>
          </w:p>
        </w:tc>
        <w:tc>
          <w:tcPr>
            <w:tcW w:w="1098" w:type="dxa"/>
            <w:shd w:val="clear" w:color="auto" w:fill="FFFFFF"/>
            <w:tcMar>
              <w:top w:w="0" w:type="dxa"/>
              <w:left w:w="0" w:type="dxa"/>
              <w:bottom w:w="0" w:type="dxa"/>
              <w:right w:w="0" w:type="dxa"/>
            </w:tcMar>
            <w:vAlign w:val="center"/>
          </w:tcPr>
          <w:p w14:paraId="3657FC1F" w14:textId="77777777" w:rsidR="00E415C7" w:rsidRPr="00E415C7" w:rsidRDefault="00E415C7" w:rsidP="00E415C7">
            <w:pPr>
              <w:spacing w:before="0" w:after="0"/>
              <w:ind w:left="102" w:right="102"/>
              <w:jc w:val="center"/>
              <w:rPr>
                <w:rFonts w:eastAsia="Arial" w:cs="Times New Roman"/>
                <w:color w:val="111111"/>
                <w:sz w:val="18"/>
                <w:szCs w:val="18"/>
              </w:rPr>
            </w:pPr>
          </w:p>
        </w:tc>
      </w:tr>
      <w:tr w:rsidR="00E415C7" w:rsidRPr="00E415C7" w14:paraId="6774227B" w14:textId="77777777" w:rsidTr="00C24B88">
        <w:trPr>
          <w:cantSplit/>
        </w:trPr>
        <w:tc>
          <w:tcPr>
            <w:tcW w:w="3046" w:type="dxa"/>
            <w:shd w:val="clear" w:color="auto" w:fill="FFFFFF"/>
            <w:tcMar>
              <w:top w:w="0" w:type="dxa"/>
              <w:left w:w="0" w:type="dxa"/>
              <w:bottom w:w="0" w:type="dxa"/>
              <w:right w:w="0" w:type="dxa"/>
            </w:tcMar>
            <w:vAlign w:val="center"/>
          </w:tcPr>
          <w:p w14:paraId="2DC871B9" w14:textId="77777777" w:rsidR="00E415C7" w:rsidRPr="00E415C7" w:rsidRDefault="00E415C7" w:rsidP="00E415C7">
            <w:pPr>
              <w:spacing w:before="0" w:after="0"/>
              <w:ind w:left="102" w:right="102"/>
              <w:jc w:val="both"/>
              <w:rPr>
                <w:rFonts w:cs="Times New Roman"/>
                <w:sz w:val="18"/>
                <w:szCs w:val="18"/>
              </w:rPr>
            </w:pPr>
            <w:r w:rsidRPr="00E415C7">
              <w:rPr>
                <w:rFonts w:cs="Times New Roman"/>
                <w:sz w:val="18"/>
                <w:szCs w:val="18"/>
              </w:rPr>
              <w:t xml:space="preserve">   Acute kidney injury</w:t>
            </w:r>
          </w:p>
        </w:tc>
        <w:tc>
          <w:tcPr>
            <w:tcW w:w="1548" w:type="dxa"/>
            <w:shd w:val="clear" w:color="auto" w:fill="FFFFFF"/>
            <w:tcMar>
              <w:top w:w="0" w:type="dxa"/>
              <w:left w:w="0" w:type="dxa"/>
              <w:bottom w:w="0" w:type="dxa"/>
              <w:right w:w="0" w:type="dxa"/>
            </w:tcMar>
            <w:vAlign w:val="center"/>
          </w:tcPr>
          <w:p w14:paraId="7DBF869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19 (52.8)</w:t>
            </w:r>
          </w:p>
        </w:tc>
        <w:tc>
          <w:tcPr>
            <w:tcW w:w="1548" w:type="dxa"/>
            <w:shd w:val="clear" w:color="auto" w:fill="FFFFFF"/>
            <w:tcMar>
              <w:top w:w="0" w:type="dxa"/>
              <w:left w:w="0" w:type="dxa"/>
              <w:bottom w:w="0" w:type="dxa"/>
              <w:right w:w="0" w:type="dxa"/>
            </w:tcMar>
            <w:vAlign w:val="center"/>
          </w:tcPr>
          <w:p w14:paraId="379A6A0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28 (73.7)</w:t>
            </w:r>
          </w:p>
        </w:tc>
        <w:tc>
          <w:tcPr>
            <w:tcW w:w="1098" w:type="dxa"/>
            <w:shd w:val="clear" w:color="auto" w:fill="FFFFFF"/>
            <w:tcMar>
              <w:top w:w="0" w:type="dxa"/>
              <w:left w:w="0" w:type="dxa"/>
              <w:bottom w:w="0" w:type="dxa"/>
              <w:right w:w="0" w:type="dxa"/>
            </w:tcMar>
            <w:vAlign w:val="center"/>
          </w:tcPr>
          <w:p w14:paraId="39E16F9F"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0.104</w:t>
            </w:r>
          </w:p>
        </w:tc>
        <w:tc>
          <w:tcPr>
            <w:tcW w:w="1548" w:type="dxa"/>
            <w:shd w:val="clear" w:color="auto" w:fill="FFFFFF"/>
            <w:tcMar>
              <w:top w:w="0" w:type="dxa"/>
              <w:left w:w="0" w:type="dxa"/>
              <w:bottom w:w="0" w:type="dxa"/>
              <w:right w:w="0" w:type="dxa"/>
            </w:tcMar>
            <w:vAlign w:val="center"/>
          </w:tcPr>
          <w:p w14:paraId="1883F6A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15 (44.1)</w:t>
            </w:r>
          </w:p>
        </w:tc>
        <w:tc>
          <w:tcPr>
            <w:tcW w:w="1548" w:type="dxa"/>
            <w:shd w:val="clear" w:color="auto" w:fill="FFFFFF"/>
            <w:tcMar>
              <w:top w:w="0" w:type="dxa"/>
              <w:left w:w="0" w:type="dxa"/>
              <w:bottom w:w="0" w:type="dxa"/>
              <w:right w:w="0" w:type="dxa"/>
            </w:tcMar>
            <w:vAlign w:val="center"/>
          </w:tcPr>
          <w:p w14:paraId="199996D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23 (67.6)</w:t>
            </w:r>
          </w:p>
        </w:tc>
        <w:tc>
          <w:tcPr>
            <w:tcW w:w="1098" w:type="dxa"/>
            <w:shd w:val="clear" w:color="auto" w:fill="FFFFFF"/>
            <w:tcMar>
              <w:top w:w="0" w:type="dxa"/>
              <w:left w:w="0" w:type="dxa"/>
              <w:bottom w:w="0" w:type="dxa"/>
              <w:right w:w="0" w:type="dxa"/>
            </w:tcMar>
            <w:vAlign w:val="center"/>
          </w:tcPr>
          <w:p w14:paraId="343BB455"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0.087</w:t>
            </w:r>
          </w:p>
        </w:tc>
        <w:tc>
          <w:tcPr>
            <w:tcW w:w="1548" w:type="dxa"/>
            <w:shd w:val="clear" w:color="auto" w:fill="FFFFFF"/>
            <w:tcMar>
              <w:top w:w="0" w:type="dxa"/>
              <w:left w:w="0" w:type="dxa"/>
              <w:bottom w:w="0" w:type="dxa"/>
              <w:right w:w="0" w:type="dxa"/>
            </w:tcMar>
            <w:vAlign w:val="center"/>
          </w:tcPr>
          <w:p w14:paraId="7181E3A3"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9 (32.1)</w:t>
            </w:r>
          </w:p>
        </w:tc>
        <w:tc>
          <w:tcPr>
            <w:tcW w:w="1548" w:type="dxa"/>
            <w:shd w:val="clear" w:color="auto" w:fill="FFFFFF"/>
            <w:tcMar>
              <w:top w:w="0" w:type="dxa"/>
              <w:left w:w="0" w:type="dxa"/>
              <w:bottom w:w="0" w:type="dxa"/>
              <w:right w:w="0" w:type="dxa"/>
            </w:tcMar>
            <w:vAlign w:val="center"/>
          </w:tcPr>
          <w:p w14:paraId="1F06DE5A"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20 (60.6)</w:t>
            </w:r>
          </w:p>
        </w:tc>
        <w:tc>
          <w:tcPr>
            <w:tcW w:w="1098" w:type="dxa"/>
            <w:shd w:val="clear" w:color="auto" w:fill="FFFFFF"/>
            <w:tcMar>
              <w:top w:w="0" w:type="dxa"/>
              <w:left w:w="0" w:type="dxa"/>
              <w:bottom w:w="0" w:type="dxa"/>
              <w:right w:w="0" w:type="dxa"/>
            </w:tcMar>
            <w:vAlign w:val="center"/>
          </w:tcPr>
          <w:p w14:paraId="658CD92B"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0.050</w:t>
            </w:r>
          </w:p>
        </w:tc>
      </w:tr>
      <w:tr w:rsidR="00E415C7" w:rsidRPr="00E415C7" w14:paraId="7C1EE6E4" w14:textId="77777777" w:rsidTr="00C24B88">
        <w:trPr>
          <w:cantSplit/>
        </w:trPr>
        <w:tc>
          <w:tcPr>
            <w:tcW w:w="3046" w:type="dxa"/>
            <w:tcBorders>
              <w:bottom w:val="single" w:sz="12" w:space="0" w:color="auto"/>
            </w:tcBorders>
            <w:shd w:val="clear" w:color="auto" w:fill="FFFFFF"/>
            <w:tcMar>
              <w:top w:w="0" w:type="dxa"/>
              <w:left w:w="0" w:type="dxa"/>
              <w:bottom w:w="0" w:type="dxa"/>
              <w:right w:w="0" w:type="dxa"/>
            </w:tcMar>
            <w:vAlign w:val="center"/>
          </w:tcPr>
          <w:p w14:paraId="6D5BBD0B" w14:textId="77777777" w:rsidR="00E415C7" w:rsidRPr="00E415C7" w:rsidRDefault="00E415C7" w:rsidP="00E415C7">
            <w:pPr>
              <w:spacing w:before="0" w:after="0"/>
              <w:ind w:left="102" w:right="102"/>
              <w:jc w:val="both"/>
              <w:rPr>
                <w:rFonts w:cs="Times New Roman"/>
                <w:sz w:val="18"/>
                <w:szCs w:val="18"/>
              </w:rPr>
            </w:pPr>
            <w:r w:rsidRPr="00E415C7">
              <w:rPr>
                <w:rFonts w:eastAsia="Arial" w:cs="Times New Roman"/>
                <w:color w:val="111111"/>
                <w:sz w:val="18"/>
                <w:szCs w:val="18"/>
              </w:rPr>
              <w:t xml:space="preserve">   Sepsis</w:t>
            </w:r>
          </w:p>
        </w:tc>
        <w:tc>
          <w:tcPr>
            <w:tcW w:w="1548" w:type="dxa"/>
            <w:tcBorders>
              <w:bottom w:val="single" w:sz="12" w:space="0" w:color="auto"/>
            </w:tcBorders>
            <w:shd w:val="clear" w:color="auto" w:fill="FFFFFF"/>
            <w:tcMar>
              <w:top w:w="0" w:type="dxa"/>
              <w:left w:w="0" w:type="dxa"/>
              <w:bottom w:w="0" w:type="dxa"/>
              <w:right w:w="0" w:type="dxa"/>
            </w:tcMar>
            <w:vAlign w:val="center"/>
          </w:tcPr>
          <w:p w14:paraId="7370529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25 (69.4)</w:t>
            </w:r>
          </w:p>
        </w:tc>
        <w:tc>
          <w:tcPr>
            <w:tcW w:w="1548" w:type="dxa"/>
            <w:tcBorders>
              <w:bottom w:val="single" w:sz="12" w:space="0" w:color="auto"/>
            </w:tcBorders>
            <w:shd w:val="clear" w:color="auto" w:fill="FFFFFF"/>
            <w:tcMar>
              <w:top w:w="0" w:type="dxa"/>
              <w:left w:w="0" w:type="dxa"/>
              <w:bottom w:w="0" w:type="dxa"/>
              <w:right w:w="0" w:type="dxa"/>
            </w:tcMar>
            <w:vAlign w:val="center"/>
          </w:tcPr>
          <w:p w14:paraId="371C8361"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23 (62.2)</w:t>
            </w:r>
          </w:p>
        </w:tc>
        <w:tc>
          <w:tcPr>
            <w:tcW w:w="1098" w:type="dxa"/>
            <w:tcBorders>
              <w:bottom w:val="single" w:sz="12" w:space="0" w:color="auto"/>
            </w:tcBorders>
            <w:shd w:val="clear" w:color="auto" w:fill="FFFFFF"/>
            <w:tcMar>
              <w:top w:w="0" w:type="dxa"/>
              <w:left w:w="0" w:type="dxa"/>
              <w:bottom w:w="0" w:type="dxa"/>
              <w:right w:w="0" w:type="dxa"/>
            </w:tcMar>
            <w:vAlign w:val="center"/>
          </w:tcPr>
          <w:p w14:paraId="5BE90012"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0.683</w:t>
            </w:r>
          </w:p>
        </w:tc>
        <w:tc>
          <w:tcPr>
            <w:tcW w:w="1548" w:type="dxa"/>
            <w:tcBorders>
              <w:bottom w:val="single" w:sz="12" w:space="0" w:color="auto"/>
            </w:tcBorders>
            <w:shd w:val="clear" w:color="auto" w:fill="FFFFFF"/>
            <w:tcMar>
              <w:top w:w="0" w:type="dxa"/>
              <w:left w:w="0" w:type="dxa"/>
              <w:bottom w:w="0" w:type="dxa"/>
              <w:right w:w="0" w:type="dxa"/>
            </w:tcMar>
            <w:vAlign w:val="center"/>
          </w:tcPr>
          <w:p w14:paraId="14B49898"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21 (61.8)</w:t>
            </w:r>
          </w:p>
        </w:tc>
        <w:tc>
          <w:tcPr>
            <w:tcW w:w="1548" w:type="dxa"/>
            <w:tcBorders>
              <w:bottom w:val="single" w:sz="12" w:space="0" w:color="auto"/>
            </w:tcBorders>
            <w:shd w:val="clear" w:color="auto" w:fill="FFFFFF"/>
            <w:tcMar>
              <w:top w:w="0" w:type="dxa"/>
              <w:left w:w="0" w:type="dxa"/>
              <w:bottom w:w="0" w:type="dxa"/>
              <w:right w:w="0" w:type="dxa"/>
            </w:tcMar>
            <w:vAlign w:val="center"/>
          </w:tcPr>
          <w:p w14:paraId="6F4EC1D4"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18 (52.9)</w:t>
            </w:r>
          </w:p>
        </w:tc>
        <w:tc>
          <w:tcPr>
            <w:tcW w:w="1098" w:type="dxa"/>
            <w:tcBorders>
              <w:bottom w:val="single" w:sz="12" w:space="0" w:color="auto"/>
            </w:tcBorders>
            <w:shd w:val="clear" w:color="auto" w:fill="FFFFFF"/>
            <w:tcMar>
              <w:top w:w="0" w:type="dxa"/>
              <w:left w:w="0" w:type="dxa"/>
              <w:bottom w:w="0" w:type="dxa"/>
              <w:right w:w="0" w:type="dxa"/>
            </w:tcMar>
            <w:vAlign w:val="center"/>
          </w:tcPr>
          <w:p w14:paraId="3B6ECE36"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0.624</w:t>
            </w:r>
          </w:p>
        </w:tc>
        <w:tc>
          <w:tcPr>
            <w:tcW w:w="1548" w:type="dxa"/>
            <w:tcBorders>
              <w:bottom w:val="single" w:sz="12" w:space="0" w:color="auto"/>
            </w:tcBorders>
            <w:shd w:val="clear" w:color="auto" w:fill="FFFFFF"/>
            <w:tcMar>
              <w:top w:w="0" w:type="dxa"/>
              <w:left w:w="0" w:type="dxa"/>
              <w:bottom w:w="0" w:type="dxa"/>
              <w:right w:w="0" w:type="dxa"/>
            </w:tcMar>
            <w:vAlign w:val="center"/>
          </w:tcPr>
          <w:p w14:paraId="24E9D28C"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12 (42.9)</w:t>
            </w:r>
          </w:p>
        </w:tc>
        <w:tc>
          <w:tcPr>
            <w:tcW w:w="1548" w:type="dxa"/>
            <w:tcBorders>
              <w:bottom w:val="single" w:sz="12" w:space="0" w:color="auto"/>
            </w:tcBorders>
            <w:shd w:val="clear" w:color="auto" w:fill="FFFFFF"/>
            <w:tcMar>
              <w:top w:w="0" w:type="dxa"/>
              <w:left w:w="0" w:type="dxa"/>
              <w:bottom w:w="0" w:type="dxa"/>
              <w:right w:w="0" w:type="dxa"/>
            </w:tcMar>
            <w:vAlign w:val="center"/>
          </w:tcPr>
          <w:p w14:paraId="393F1209"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15 (45.5)</w:t>
            </w:r>
          </w:p>
        </w:tc>
        <w:tc>
          <w:tcPr>
            <w:tcW w:w="1098" w:type="dxa"/>
            <w:tcBorders>
              <w:bottom w:val="single" w:sz="12" w:space="0" w:color="auto"/>
            </w:tcBorders>
            <w:shd w:val="clear" w:color="auto" w:fill="FFFFFF"/>
            <w:tcMar>
              <w:top w:w="0" w:type="dxa"/>
              <w:left w:w="0" w:type="dxa"/>
              <w:bottom w:w="0" w:type="dxa"/>
              <w:right w:w="0" w:type="dxa"/>
            </w:tcMar>
            <w:vAlign w:val="center"/>
          </w:tcPr>
          <w:p w14:paraId="43A3C08E" w14:textId="77777777" w:rsidR="00E415C7" w:rsidRPr="00E415C7" w:rsidRDefault="00E415C7" w:rsidP="00E415C7">
            <w:pPr>
              <w:spacing w:before="0" w:after="0"/>
              <w:ind w:left="102" w:right="102"/>
              <w:jc w:val="center"/>
              <w:rPr>
                <w:rFonts w:cs="Times New Roman"/>
                <w:sz w:val="18"/>
                <w:szCs w:val="18"/>
              </w:rPr>
            </w:pPr>
            <w:r w:rsidRPr="00E415C7">
              <w:rPr>
                <w:rFonts w:eastAsia="Arial" w:cs="Times New Roman"/>
                <w:color w:val="111111"/>
                <w:sz w:val="18"/>
                <w:szCs w:val="18"/>
              </w:rPr>
              <w:t>0.999</w:t>
            </w:r>
          </w:p>
        </w:tc>
      </w:tr>
      <w:tr w:rsidR="00E415C7" w:rsidRPr="00E415C7" w14:paraId="59E8368C" w14:textId="77777777" w:rsidTr="00C24B88">
        <w:trPr>
          <w:cantSplit/>
        </w:trPr>
        <w:tc>
          <w:tcPr>
            <w:tcW w:w="15628" w:type="dxa"/>
            <w:gridSpan w:val="10"/>
            <w:tcBorders>
              <w:top w:val="single" w:sz="12" w:space="0" w:color="auto"/>
            </w:tcBorders>
            <w:shd w:val="clear" w:color="auto" w:fill="FFFFFF"/>
            <w:tcMar>
              <w:top w:w="0" w:type="dxa"/>
              <w:left w:w="0" w:type="dxa"/>
              <w:bottom w:w="0" w:type="dxa"/>
              <w:right w:w="0" w:type="dxa"/>
            </w:tcMar>
            <w:vAlign w:val="center"/>
          </w:tcPr>
          <w:p w14:paraId="488CBAD4" w14:textId="77777777" w:rsidR="00E415C7" w:rsidRPr="00E415C7" w:rsidRDefault="00E415C7" w:rsidP="00E415C7">
            <w:pPr>
              <w:spacing w:before="0" w:after="0"/>
              <w:ind w:left="102" w:right="102"/>
              <w:jc w:val="both"/>
              <w:rPr>
                <w:rFonts w:eastAsia="Arial" w:cs="Times New Roman"/>
                <w:color w:val="111111"/>
                <w:sz w:val="18"/>
                <w:szCs w:val="18"/>
              </w:rPr>
            </w:pPr>
            <w:r w:rsidRPr="00E415C7">
              <w:rPr>
                <w:rFonts w:cs="Times New Roman"/>
                <w:sz w:val="18"/>
                <w:szCs w:val="18"/>
              </w:rPr>
              <w:t>D</w:t>
            </w:r>
            <w:r w:rsidRPr="00E415C7">
              <w:rPr>
                <w:rFonts w:eastAsia="Arial" w:cs="Times New Roman"/>
                <w:color w:val="111111"/>
                <w:sz w:val="18"/>
                <w:szCs w:val="18"/>
              </w:rPr>
              <w:t>ata are median (quartile 25 – quartile 75) or N / Total (%)</w:t>
            </w:r>
          </w:p>
        </w:tc>
      </w:tr>
    </w:tbl>
    <w:p w14:paraId="3C818967" w14:textId="77777777" w:rsidR="00E415C7" w:rsidRDefault="00E415C7" w:rsidP="00E415C7">
      <w:pPr>
        <w:sectPr w:rsidR="00E415C7" w:rsidSect="00F92D3B">
          <w:pgSz w:w="16820" w:h="11900" w:orient="landscape"/>
          <w:pgMar w:top="1701" w:right="1417" w:bottom="1701" w:left="1417" w:header="708" w:footer="708" w:gutter="0"/>
          <w:cols w:space="708"/>
          <w:docGrid w:linePitch="360"/>
        </w:sectPr>
      </w:pPr>
    </w:p>
    <w:p w14:paraId="50810783" w14:textId="77777777" w:rsidR="00E415C7" w:rsidRPr="00BA36ED" w:rsidRDefault="00E415C7" w:rsidP="00E415C7">
      <w:pPr>
        <w:rPr>
          <w:rFonts w:cs="Times New Roman"/>
          <w:b/>
          <w:bCs/>
        </w:rPr>
      </w:pPr>
      <w:proofErr w:type="spellStart"/>
      <w:r>
        <w:rPr>
          <w:rFonts w:cs="Times New Roman"/>
          <w:b/>
          <w:bCs/>
        </w:rPr>
        <w:lastRenderedPageBreak/>
        <w:t>e</w:t>
      </w:r>
      <w:r w:rsidRPr="00BA36ED">
        <w:rPr>
          <w:rFonts w:cs="Times New Roman"/>
          <w:b/>
          <w:bCs/>
        </w:rPr>
        <w:t>Table</w:t>
      </w:r>
      <w:proofErr w:type="spellEnd"/>
      <w:r w:rsidRPr="00BA36ED">
        <w:rPr>
          <w:rFonts w:cs="Times New Roman"/>
          <w:b/>
          <w:bCs/>
        </w:rPr>
        <w:t xml:space="preserve"> </w:t>
      </w:r>
      <w:r>
        <w:rPr>
          <w:rFonts w:cs="Times New Roman"/>
          <w:b/>
          <w:bCs/>
        </w:rPr>
        <w:t>3</w:t>
      </w:r>
      <w:r w:rsidRPr="00BA36ED">
        <w:rPr>
          <w:rFonts w:cs="Times New Roman"/>
          <w:b/>
          <w:bCs/>
        </w:rPr>
        <w:t xml:space="preserve">. </w:t>
      </w:r>
      <w:r w:rsidRPr="00BA36ED">
        <w:rPr>
          <w:rFonts w:eastAsia="Arial" w:cs="Times New Roman"/>
          <w:b/>
          <w:bCs/>
          <w:color w:val="111111"/>
        </w:rPr>
        <w:t>Primary and Secondary Outcomes in the Sensitivity Analysis</w:t>
      </w:r>
    </w:p>
    <w:tbl>
      <w:tblPr>
        <w:tblW w:w="11194" w:type="dxa"/>
        <w:jc w:val="center"/>
        <w:tblLayout w:type="fixed"/>
        <w:tblLook w:val="04A0" w:firstRow="1" w:lastRow="0" w:firstColumn="1" w:lastColumn="0" w:noHBand="0" w:noVBand="1"/>
      </w:tblPr>
      <w:tblGrid>
        <w:gridCol w:w="4071"/>
        <w:gridCol w:w="1843"/>
        <w:gridCol w:w="1843"/>
        <w:gridCol w:w="2264"/>
        <w:gridCol w:w="1173"/>
      </w:tblGrid>
      <w:tr w:rsidR="00E415C7" w:rsidRPr="00E415C7" w14:paraId="7B2C3E88" w14:textId="77777777" w:rsidTr="00C24B88">
        <w:trPr>
          <w:cantSplit/>
          <w:tblHeader/>
          <w:jc w:val="center"/>
        </w:trPr>
        <w:tc>
          <w:tcPr>
            <w:tcW w:w="11194" w:type="dxa"/>
            <w:gridSpan w:val="5"/>
            <w:tcBorders>
              <w:bottom w:val="single" w:sz="12" w:space="0" w:color="auto"/>
            </w:tcBorders>
            <w:shd w:val="clear" w:color="auto" w:fill="FFFFFF"/>
            <w:tcMar>
              <w:top w:w="0" w:type="dxa"/>
              <w:left w:w="0" w:type="dxa"/>
              <w:bottom w:w="0" w:type="dxa"/>
              <w:right w:w="0" w:type="dxa"/>
            </w:tcMar>
            <w:vAlign w:val="center"/>
          </w:tcPr>
          <w:p w14:paraId="010A174B" w14:textId="77777777" w:rsidR="00E415C7" w:rsidRPr="00E415C7" w:rsidRDefault="00E415C7" w:rsidP="00E415C7">
            <w:pPr>
              <w:spacing w:before="0" w:after="0"/>
              <w:ind w:left="100" w:right="100"/>
              <w:jc w:val="both"/>
              <w:rPr>
                <w:rFonts w:eastAsia="Arial" w:cs="Times New Roman"/>
                <w:b/>
                <w:color w:val="111111"/>
                <w:sz w:val="18"/>
                <w:szCs w:val="18"/>
              </w:rPr>
            </w:pPr>
          </w:p>
        </w:tc>
      </w:tr>
      <w:tr w:rsidR="00E415C7" w:rsidRPr="00E415C7" w14:paraId="41AB2F94" w14:textId="77777777" w:rsidTr="00C24B88">
        <w:trPr>
          <w:cantSplit/>
          <w:tblHeader/>
          <w:jc w:val="center"/>
        </w:trPr>
        <w:tc>
          <w:tcPr>
            <w:tcW w:w="4071" w:type="dxa"/>
            <w:tcBorders>
              <w:top w:val="single" w:sz="12" w:space="0" w:color="auto"/>
            </w:tcBorders>
            <w:shd w:val="clear" w:color="auto" w:fill="FFFFFF"/>
            <w:tcMar>
              <w:top w:w="0" w:type="dxa"/>
              <w:left w:w="0" w:type="dxa"/>
              <w:bottom w:w="0" w:type="dxa"/>
              <w:right w:w="0" w:type="dxa"/>
            </w:tcMar>
            <w:vAlign w:val="center"/>
          </w:tcPr>
          <w:p w14:paraId="6B67E0A4" w14:textId="77777777" w:rsidR="00E415C7" w:rsidRPr="00E415C7" w:rsidRDefault="00E415C7" w:rsidP="00E415C7">
            <w:pPr>
              <w:spacing w:before="0" w:after="0"/>
              <w:ind w:left="100" w:right="100"/>
              <w:jc w:val="center"/>
              <w:rPr>
                <w:rFonts w:cs="Times New Roman"/>
                <w:sz w:val="18"/>
                <w:szCs w:val="18"/>
              </w:rPr>
            </w:pPr>
          </w:p>
        </w:tc>
        <w:tc>
          <w:tcPr>
            <w:tcW w:w="1843" w:type="dxa"/>
            <w:tcBorders>
              <w:top w:val="single" w:sz="12" w:space="0" w:color="auto"/>
              <w:bottom w:val="single" w:sz="4" w:space="0" w:color="auto"/>
            </w:tcBorders>
            <w:shd w:val="clear" w:color="auto" w:fill="FFFFFF"/>
            <w:tcMar>
              <w:top w:w="0" w:type="dxa"/>
              <w:left w:w="0" w:type="dxa"/>
              <w:bottom w:w="0" w:type="dxa"/>
              <w:right w:w="0" w:type="dxa"/>
            </w:tcMar>
            <w:vAlign w:val="center"/>
          </w:tcPr>
          <w:p w14:paraId="0B21D4EA"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Low </w:t>
            </w:r>
          </w:p>
          <w:p w14:paraId="2BF1C6B0"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756011D2"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w:t>
            </w:r>
            <w:r w:rsidRPr="00E415C7">
              <w:rPr>
                <w:rFonts w:eastAsia="Arial" w:cs="Times New Roman"/>
                <w:b/>
                <w:i/>
                <w:color w:val="111111"/>
                <w:sz w:val="18"/>
                <w:szCs w:val="18"/>
              </w:rPr>
              <w:t>n</w:t>
            </w:r>
            <w:r w:rsidRPr="00E415C7">
              <w:rPr>
                <w:rFonts w:eastAsia="Arial" w:cs="Times New Roman"/>
                <w:b/>
                <w:color w:val="111111"/>
                <w:sz w:val="18"/>
                <w:szCs w:val="18"/>
              </w:rPr>
              <w:t xml:space="preserve"> = 50)</w:t>
            </w:r>
          </w:p>
        </w:tc>
        <w:tc>
          <w:tcPr>
            <w:tcW w:w="1843" w:type="dxa"/>
            <w:tcBorders>
              <w:top w:val="single" w:sz="12" w:space="0" w:color="auto"/>
              <w:bottom w:val="single" w:sz="4" w:space="0" w:color="auto"/>
            </w:tcBorders>
            <w:shd w:val="clear" w:color="auto" w:fill="FFFFFF"/>
            <w:tcMar>
              <w:top w:w="0" w:type="dxa"/>
              <w:left w:w="0" w:type="dxa"/>
              <w:bottom w:w="0" w:type="dxa"/>
              <w:right w:w="0" w:type="dxa"/>
            </w:tcMar>
            <w:vAlign w:val="center"/>
          </w:tcPr>
          <w:p w14:paraId="019894DD"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 xml:space="preserve">Intermediate </w:t>
            </w:r>
          </w:p>
          <w:p w14:paraId="5593813B" w14:textId="77777777" w:rsidR="00E415C7" w:rsidRPr="00E415C7" w:rsidRDefault="00E415C7" w:rsidP="00E415C7">
            <w:pPr>
              <w:spacing w:before="0" w:after="0"/>
              <w:ind w:left="102" w:right="102"/>
              <w:jc w:val="center"/>
              <w:rPr>
                <w:rFonts w:eastAsia="Arial" w:cs="Times New Roman"/>
                <w:b/>
                <w:color w:val="111111"/>
                <w:sz w:val="18"/>
                <w:szCs w:val="18"/>
              </w:rPr>
            </w:pPr>
            <w:r w:rsidRPr="00E415C7">
              <w:rPr>
                <w:rFonts w:eastAsia="Arial" w:cs="Times New Roman"/>
                <w:b/>
                <w:color w:val="111111"/>
                <w:sz w:val="18"/>
                <w:szCs w:val="18"/>
              </w:rPr>
              <w:t>Tidal Volume</w:t>
            </w:r>
          </w:p>
          <w:p w14:paraId="16D18EF3" w14:textId="77777777" w:rsidR="00E415C7" w:rsidRPr="00E415C7" w:rsidRDefault="00E415C7" w:rsidP="00E415C7">
            <w:pPr>
              <w:spacing w:before="0" w:after="0"/>
              <w:ind w:left="102" w:right="102"/>
              <w:jc w:val="center"/>
              <w:rPr>
                <w:rFonts w:cs="Times New Roman"/>
                <w:b/>
                <w:sz w:val="18"/>
                <w:szCs w:val="18"/>
              </w:rPr>
            </w:pPr>
            <w:r w:rsidRPr="00E415C7">
              <w:rPr>
                <w:rFonts w:eastAsia="Arial" w:cs="Times New Roman"/>
                <w:b/>
                <w:color w:val="111111"/>
                <w:sz w:val="18"/>
                <w:szCs w:val="18"/>
              </w:rPr>
              <w:t>(</w:t>
            </w:r>
            <w:r w:rsidRPr="00E415C7">
              <w:rPr>
                <w:rFonts w:eastAsia="Arial" w:cs="Times New Roman"/>
                <w:b/>
                <w:i/>
                <w:color w:val="111111"/>
                <w:sz w:val="18"/>
                <w:szCs w:val="18"/>
              </w:rPr>
              <w:t>n</w:t>
            </w:r>
            <w:r w:rsidRPr="00E415C7">
              <w:rPr>
                <w:rFonts w:eastAsia="Arial" w:cs="Times New Roman"/>
                <w:b/>
                <w:color w:val="111111"/>
                <w:sz w:val="18"/>
                <w:szCs w:val="18"/>
              </w:rPr>
              <w:t xml:space="preserve"> = 48)</w:t>
            </w:r>
          </w:p>
        </w:tc>
        <w:tc>
          <w:tcPr>
            <w:tcW w:w="2264" w:type="dxa"/>
            <w:tcBorders>
              <w:top w:val="single" w:sz="12" w:space="0" w:color="auto"/>
              <w:bottom w:val="single" w:sz="4" w:space="0" w:color="auto"/>
            </w:tcBorders>
            <w:shd w:val="clear" w:color="auto" w:fill="FFFFFF"/>
            <w:vAlign w:val="center"/>
          </w:tcPr>
          <w:p w14:paraId="0065CF68"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Adjusted Effect Estimate*</w:t>
            </w:r>
          </w:p>
          <w:p w14:paraId="5CD27510"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color w:val="111111"/>
                <w:sz w:val="18"/>
                <w:szCs w:val="18"/>
              </w:rPr>
              <w:t>(95% CI)</w:t>
            </w:r>
          </w:p>
        </w:tc>
        <w:tc>
          <w:tcPr>
            <w:tcW w:w="1173" w:type="dxa"/>
            <w:tcBorders>
              <w:top w:val="single" w:sz="12" w:space="0" w:color="auto"/>
              <w:bottom w:val="single" w:sz="4" w:space="0" w:color="auto"/>
            </w:tcBorders>
            <w:shd w:val="clear" w:color="auto" w:fill="FFFFFF"/>
            <w:vAlign w:val="center"/>
          </w:tcPr>
          <w:p w14:paraId="10E1CE11" w14:textId="77777777" w:rsidR="00E415C7" w:rsidRPr="00E415C7" w:rsidRDefault="00E415C7" w:rsidP="00E415C7">
            <w:pPr>
              <w:spacing w:before="0" w:after="0"/>
              <w:ind w:left="100" w:right="100"/>
              <w:jc w:val="center"/>
              <w:rPr>
                <w:rFonts w:eastAsia="Arial" w:cs="Times New Roman"/>
                <w:b/>
                <w:color w:val="111111"/>
                <w:sz w:val="18"/>
                <w:szCs w:val="18"/>
              </w:rPr>
            </w:pPr>
            <w:r w:rsidRPr="00E415C7">
              <w:rPr>
                <w:rFonts w:eastAsia="Arial" w:cs="Times New Roman"/>
                <w:b/>
                <w:i/>
                <w:color w:val="111111"/>
                <w:sz w:val="18"/>
                <w:szCs w:val="18"/>
              </w:rPr>
              <w:t>p</w:t>
            </w:r>
            <w:r w:rsidRPr="00E415C7">
              <w:rPr>
                <w:rFonts w:eastAsia="Arial" w:cs="Times New Roman"/>
                <w:b/>
                <w:color w:val="111111"/>
                <w:sz w:val="18"/>
                <w:szCs w:val="18"/>
              </w:rPr>
              <w:t xml:space="preserve"> value</w:t>
            </w:r>
          </w:p>
        </w:tc>
      </w:tr>
      <w:tr w:rsidR="00E415C7" w:rsidRPr="00E415C7" w14:paraId="44EE8AFF" w14:textId="77777777" w:rsidTr="00C24B88">
        <w:trPr>
          <w:cantSplit/>
          <w:tblHeader/>
          <w:jc w:val="center"/>
        </w:trPr>
        <w:tc>
          <w:tcPr>
            <w:tcW w:w="4071" w:type="dxa"/>
            <w:shd w:val="clear" w:color="auto" w:fill="FFFFFF"/>
            <w:tcMar>
              <w:top w:w="0" w:type="dxa"/>
              <w:left w:w="0" w:type="dxa"/>
              <w:bottom w:w="0" w:type="dxa"/>
              <w:right w:w="0" w:type="dxa"/>
            </w:tcMar>
            <w:vAlign w:val="center"/>
          </w:tcPr>
          <w:p w14:paraId="5F4D0C97" w14:textId="77777777" w:rsidR="00E415C7" w:rsidRPr="00E415C7" w:rsidRDefault="00E415C7" w:rsidP="00E415C7">
            <w:pPr>
              <w:spacing w:before="0" w:after="0"/>
              <w:ind w:left="100" w:right="100"/>
              <w:jc w:val="both"/>
              <w:rPr>
                <w:rFonts w:eastAsia="Arial" w:cs="Times New Roman"/>
                <w:b/>
                <w:color w:val="111111"/>
                <w:sz w:val="18"/>
                <w:szCs w:val="18"/>
              </w:rPr>
            </w:pPr>
            <w:r w:rsidRPr="00E415C7">
              <w:rPr>
                <w:rFonts w:eastAsia="Arial" w:cs="Times New Roman"/>
                <w:b/>
                <w:color w:val="111111"/>
                <w:sz w:val="18"/>
                <w:szCs w:val="18"/>
              </w:rPr>
              <w:t>Primary outcome</w:t>
            </w:r>
          </w:p>
        </w:tc>
        <w:tc>
          <w:tcPr>
            <w:tcW w:w="1843" w:type="dxa"/>
            <w:tcBorders>
              <w:top w:val="single" w:sz="4" w:space="0" w:color="auto"/>
            </w:tcBorders>
            <w:shd w:val="clear" w:color="auto" w:fill="FFFFFF"/>
            <w:tcMar>
              <w:top w:w="0" w:type="dxa"/>
              <w:left w:w="0" w:type="dxa"/>
              <w:bottom w:w="0" w:type="dxa"/>
              <w:right w:w="0" w:type="dxa"/>
            </w:tcMar>
            <w:vAlign w:val="center"/>
          </w:tcPr>
          <w:p w14:paraId="29E8F62B" w14:textId="77777777" w:rsidR="00E415C7" w:rsidRPr="00E415C7" w:rsidRDefault="00E415C7" w:rsidP="00E415C7">
            <w:pPr>
              <w:spacing w:before="0" w:after="0"/>
              <w:ind w:left="102" w:right="102"/>
              <w:jc w:val="center"/>
              <w:rPr>
                <w:rFonts w:eastAsia="Arial" w:cs="Times New Roman"/>
                <w:b/>
                <w:color w:val="111111"/>
                <w:sz w:val="18"/>
                <w:szCs w:val="18"/>
              </w:rPr>
            </w:pPr>
          </w:p>
        </w:tc>
        <w:tc>
          <w:tcPr>
            <w:tcW w:w="1843" w:type="dxa"/>
            <w:tcBorders>
              <w:top w:val="single" w:sz="4" w:space="0" w:color="auto"/>
            </w:tcBorders>
            <w:shd w:val="clear" w:color="auto" w:fill="FFFFFF"/>
            <w:tcMar>
              <w:top w:w="0" w:type="dxa"/>
              <w:left w:w="0" w:type="dxa"/>
              <w:bottom w:w="0" w:type="dxa"/>
              <w:right w:w="0" w:type="dxa"/>
            </w:tcMar>
            <w:vAlign w:val="center"/>
          </w:tcPr>
          <w:p w14:paraId="69388604" w14:textId="77777777" w:rsidR="00E415C7" w:rsidRPr="00E415C7" w:rsidRDefault="00E415C7" w:rsidP="00E415C7">
            <w:pPr>
              <w:spacing w:before="0" w:after="0"/>
              <w:ind w:left="102" w:right="102"/>
              <w:jc w:val="center"/>
              <w:rPr>
                <w:rFonts w:eastAsia="Arial" w:cs="Times New Roman"/>
                <w:b/>
                <w:color w:val="111111"/>
                <w:sz w:val="18"/>
                <w:szCs w:val="18"/>
              </w:rPr>
            </w:pPr>
          </w:p>
        </w:tc>
        <w:tc>
          <w:tcPr>
            <w:tcW w:w="2264" w:type="dxa"/>
            <w:tcBorders>
              <w:top w:val="single" w:sz="4" w:space="0" w:color="auto"/>
            </w:tcBorders>
            <w:shd w:val="clear" w:color="auto" w:fill="FFFFFF"/>
            <w:vAlign w:val="center"/>
          </w:tcPr>
          <w:p w14:paraId="387A42B6"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173" w:type="dxa"/>
            <w:tcBorders>
              <w:top w:val="single" w:sz="4" w:space="0" w:color="auto"/>
            </w:tcBorders>
            <w:shd w:val="clear" w:color="auto" w:fill="FFFFFF"/>
            <w:vAlign w:val="center"/>
          </w:tcPr>
          <w:p w14:paraId="455E123D"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18DC566D" w14:textId="77777777" w:rsidTr="00C24B88">
        <w:trPr>
          <w:cantSplit/>
          <w:jc w:val="center"/>
        </w:trPr>
        <w:tc>
          <w:tcPr>
            <w:tcW w:w="4071" w:type="dxa"/>
            <w:shd w:val="clear" w:color="auto" w:fill="FFFFFF"/>
            <w:tcMar>
              <w:top w:w="0" w:type="dxa"/>
              <w:left w:w="0" w:type="dxa"/>
              <w:bottom w:w="0" w:type="dxa"/>
              <w:right w:w="0" w:type="dxa"/>
            </w:tcMar>
            <w:vAlign w:val="center"/>
          </w:tcPr>
          <w:p w14:paraId="0E573481"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Development of ARDS within 7 days</w:t>
            </w:r>
          </w:p>
        </w:tc>
        <w:tc>
          <w:tcPr>
            <w:tcW w:w="1843" w:type="dxa"/>
            <w:shd w:val="clear" w:color="auto" w:fill="FFFFFF"/>
            <w:tcMar>
              <w:top w:w="0" w:type="dxa"/>
              <w:left w:w="0" w:type="dxa"/>
              <w:bottom w:w="0" w:type="dxa"/>
              <w:right w:w="0" w:type="dxa"/>
            </w:tcMar>
            <w:vAlign w:val="center"/>
          </w:tcPr>
          <w:p w14:paraId="4285E080"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5 / 42 (11.9)</w:t>
            </w:r>
          </w:p>
        </w:tc>
        <w:tc>
          <w:tcPr>
            <w:tcW w:w="1843" w:type="dxa"/>
            <w:shd w:val="clear" w:color="auto" w:fill="FFFFFF"/>
            <w:tcMar>
              <w:top w:w="0" w:type="dxa"/>
              <w:left w:w="0" w:type="dxa"/>
              <w:bottom w:w="0" w:type="dxa"/>
              <w:right w:w="0" w:type="dxa"/>
            </w:tcMar>
            <w:vAlign w:val="center"/>
          </w:tcPr>
          <w:p w14:paraId="25026BB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4 / 44 (9.1)</w:t>
            </w:r>
          </w:p>
        </w:tc>
        <w:tc>
          <w:tcPr>
            <w:tcW w:w="2264" w:type="dxa"/>
            <w:shd w:val="clear" w:color="auto" w:fill="FFFFFF"/>
            <w:vAlign w:val="center"/>
          </w:tcPr>
          <w:p w14:paraId="68EAFD75" w14:textId="77777777" w:rsidR="00E415C7" w:rsidRPr="00E415C7" w:rsidRDefault="00E415C7" w:rsidP="00E415C7">
            <w:pPr>
              <w:spacing w:before="0" w:after="0"/>
              <w:ind w:left="100" w:right="100"/>
              <w:jc w:val="center"/>
              <w:rPr>
                <w:rFonts w:eastAsia="Arial" w:cs="Times New Roman"/>
                <w:color w:val="111111"/>
                <w:sz w:val="18"/>
                <w:szCs w:val="18"/>
                <w:vertAlign w:val="superscript"/>
              </w:rPr>
            </w:pPr>
            <w:r w:rsidRPr="00E415C7">
              <w:rPr>
                <w:rFonts w:eastAsia="Arial" w:cs="Times New Roman"/>
                <w:color w:val="111111"/>
                <w:sz w:val="18"/>
                <w:szCs w:val="18"/>
              </w:rPr>
              <w:t>1.35 (0.33 to 5.54)</w:t>
            </w:r>
            <w:r w:rsidRPr="00E415C7">
              <w:rPr>
                <w:rFonts w:eastAsia="Arial" w:cs="Times New Roman"/>
                <w:color w:val="111111"/>
                <w:sz w:val="18"/>
                <w:szCs w:val="18"/>
                <w:vertAlign w:val="superscript"/>
              </w:rPr>
              <w:t>a</w:t>
            </w:r>
          </w:p>
        </w:tc>
        <w:tc>
          <w:tcPr>
            <w:tcW w:w="1173" w:type="dxa"/>
            <w:shd w:val="clear" w:color="auto" w:fill="FFFFFF"/>
            <w:vAlign w:val="center"/>
          </w:tcPr>
          <w:p w14:paraId="1A0A5144"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0.676</w:t>
            </w:r>
          </w:p>
        </w:tc>
      </w:tr>
      <w:tr w:rsidR="00E415C7" w:rsidRPr="00E415C7" w14:paraId="17DEE08D" w14:textId="77777777" w:rsidTr="00C24B88">
        <w:trPr>
          <w:cantSplit/>
          <w:jc w:val="center"/>
        </w:trPr>
        <w:tc>
          <w:tcPr>
            <w:tcW w:w="4071" w:type="dxa"/>
            <w:shd w:val="clear" w:color="auto" w:fill="FFFFFF"/>
            <w:tcMar>
              <w:top w:w="0" w:type="dxa"/>
              <w:left w:w="0" w:type="dxa"/>
              <w:bottom w:w="0" w:type="dxa"/>
              <w:right w:w="0" w:type="dxa"/>
            </w:tcMar>
            <w:vAlign w:val="center"/>
          </w:tcPr>
          <w:p w14:paraId="57EC5A54" w14:textId="77777777" w:rsidR="00E415C7" w:rsidRPr="00E415C7" w:rsidRDefault="00E415C7" w:rsidP="00E415C7">
            <w:pPr>
              <w:spacing w:before="0" w:after="0"/>
              <w:ind w:left="100" w:right="100"/>
              <w:jc w:val="both"/>
              <w:rPr>
                <w:rFonts w:eastAsia="Arial" w:cs="Times New Roman"/>
                <w:b/>
                <w:color w:val="111111"/>
                <w:sz w:val="18"/>
                <w:szCs w:val="18"/>
              </w:rPr>
            </w:pPr>
            <w:r w:rsidRPr="00E415C7">
              <w:rPr>
                <w:rFonts w:eastAsia="Arial" w:cs="Times New Roman"/>
                <w:b/>
                <w:color w:val="111111"/>
                <w:sz w:val="18"/>
                <w:szCs w:val="18"/>
              </w:rPr>
              <w:t>Secondary outcomes</w:t>
            </w:r>
          </w:p>
        </w:tc>
        <w:tc>
          <w:tcPr>
            <w:tcW w:w="1843" w:type="dxa"/>
            <w:shd w:val="clear" w:color="auto" w:fill="FFFFFF"/>
            <w:tcMar>
              <w:top w:w="0" w:type="dxa"/>
              <w:left w:w="0" w:type="dxa"/>
              <w:bottom w:w="0" w:type="dxa"/>
              <w:right w:w="0" w:type="dxa"/>
            </w:tcMar>
            <w:vAlign w:val="center"/>
          </w:tcPr>
          <w:p w14:paraId="21523457"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843" w:type="dxa"/>
            <w:shd w:val="clear" w:color="auto" w:fill="FFFFFF"/>
            <w:tcMar>
              <w:top w:w="0" w:type="dxa"/>
              <w:left w:w="0" w:type="dxa"/>
              <w:bottom w:w="0" w:type="dxa"/>
              <w:right w:w="0" w:type="dxa"/>
            </w:tcMar>
            <w:vAlign w:val="center"/>
          </w:tcPr>
          <w:p w14:paraId="69AEAFB1"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2264" w:type="dxa"/>
            <w:shd w:val="clear" w:color="auto" w:fill="FFFFFF"/>
            <w:vAlign w:val="center"/>
          </w:tcPr>
          <w:p w14:paraId="6D96FB14"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173" w:type="dxa"/>
            <w:shd w:val="clear" w:color="auto" w:fill="FFFFFF"/>
            <w:vAlign w:val="center"/>
          </w:tcPr>
          <w:p w14:paraId="542B300A"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311B34C9" w14:textId="77777777" w:rsidTr="00C24B88">
        <w:trPr>
          <w:cantSplit/>
          <w:jc w:val="center"/>
        </w:trPr>
        <w:tc>
          <w:tcPr>
            <w:tcW w:w="4071" w:type="dxa"/>
            <w:shd w:val="clear" w:color="auto" w:fill="FFFFFF"/>
            <w:tcMar>
              <w:top w:w="0" w:type="dxa"/>
              <w:left w:w="0" w:type="dxa"/>
              <w:bottom w:w="0" w:type="dxa"/>
              <w:right w:w="0" w:type="dxa"/>
            </w:tcMar>
            <w:vAlign w:val="center"/>
          </w:tcPr>
          <w:p w14:paraId="5C5950CC"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Development of pneumonia within 7 days</w:t>
            </w:r>
          </w:p>
        </w:tc>
        <w:tc>
          <w:tcPr>
            <w:tcW w:w="1843" w:type="dxa"/>
            <w:shd w:val="clear" w:color="auto" w:fill="FFFFFF"/>
            <w:tcMar>
              <w:top w:w="0" w:type="dxa"/>
              <w:left w:w="0" w:type="dxa"/>
              <w:bottom w:w="0" w:type="dxa"/>
              <w:right w:w="0" w:type="dxa"/>
            </w:tcMar>
            <w:vAlign w:val="center"/>
          </w:tcPr>
          <w:p w14:paraId="697D783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9 / 43 (20.9)</w:t>
            </w:r>
          </w:p>
        </w:tc>
        <w:tc>
          <w:tcPr>
            <w:tcW w:w="1843" w:type="dxa"/>
            <w:shd w:val="clear" w:color="auto" w:fill="FFFFFF"/>
            <w:tcMar>
              <w:top w:w="0" w:type="dxa"/>
              <w:left w:w="0" w:type="dxa"/>
              <w:bottom w:w="0" w:type="dxa"/>
              <w:right w:w="0" w:type="dxa"/>
            </w:tcMar>
            <w:vAlign w:val="center"/>
          </w:tcPr>
          <w:p w14:paraId="0D79316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9 / 44 (20.5)</w:t>
            </w:r>
          </w:p>
        </w:tc>
        <w:tc>
          <w:tcPr>
            <w:tcW w:w="2264" w:type="dxa"/>
            <w:shd w:val="clear" w:color="auto" w:fill="FFFFFF"/>
            <w:vAlign w:val="center"/>
          </w:tcPr>
          <w:p w14:paraId="7D699721"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0.77 (0.23 to 2.59)</w:t>
            </w:r>
            <w:r w:rsidRPr="00E415C7">
              <w:rPr>
                <w:rFonts w:eastAsia="Arial" w:cs="Times New Roman"/>
                <w:color w:val="111111"/>
                <w:sz w:val="18"/>
                <w:szCs w:val="18"/>
                <w:vertAlign w:val="superscript"/>
              </w:rPr>
              <w:t>a</w:t>
            </w:r>
          </w:p>
        </w:tc>
        <w:tc>
          <w:tcPr>
            <w:tcW w:w="1173" w:type="dxa"/>
            <w:shd w:val="clear" w:color="auto" w:fill="FFFFFF"/>
            <w:vAlign w:val="center"/>
          </w:tcPr>
          <w:p w14:paraId="56D7D535"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0.674</w:t>
            </w:r>
          </w:p>
        </w:tc>
      </w:tr>
      <w:tr w:rsidR="00E415C7" w:rsidRPr="00E415C7" w14:paraId="5C7938C8" w14:textId="77777777" w:rsidTr="00C24B88">
        <w:trPr>
          <w:cantSplit/>
          <w:jc w:val="center"/>
        </w:trPr>
        <w:tc>
          <w:tcPr>
            <w:tcW w:w="4071" w:type="dxa"/>
            <w:shd w:val="clear" w:color="auto" w:fill="FFFFFF"/>
            <w:tcMar>
              <w:top w:w="0" w:type="dxa"/>
              <w:left w:w="0" w:type="dxa"/>
              <w:bottom w:w="0" w:type="dxa"/>
              <w:right w:w="0" w:type="dxa"/>
            </w:tcMar>
            <w:vAlign w:val="center"/>
          </w:tcPr>
          <w:p w14:paraId="7BC4D763"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Development of atelectasis within 7 days</w:t>
            </w:r>
          </w:p>
        </w:tc>
        <w:tc>
          <w:tcPr>
            <w:tcW w:w="1843" w:type="dxa"/>
            <w:shd w:val="clear" w:color="auto" w:fill="FFFFFF"/>
            <w:tcMar>
              <w:top w:w="0" w:type="dxa"/>
              <w:left w:w="0" w:type="dxa"/>
              <w:bottom w:w="0" w:type="dxa"/>
              <w:right w:w="0" w:type="dxa"/>
            </w:tcMar>
            <w:vAlign w:val="center"/>
          </w:tcPr>
          <w:p w14:paraId="4987DF0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9 / 43 (20.9)</w:t>
            </w:r>
          </w:p>
        </w:tc>
        <w:tc>
          <w:tcPr>
            <w:tcW w:w="1843" w:type="dxa"/>
            <w:shd w:val="clear" w:color="auto" w:fill="FFFFFF"/>
            <w:tcMar>
              <w:top w:w="0" w:type="dxa"/>
              <w:left w:w="0" w:type="dxa"/>
              <w:bottom w:w="0" w:type="dxa"/>
              <w:right w:w="0" w:type="dxa"/>
            </w:tcMar>
            <w:vAlign w:val="center"/>
          </w:tcPr>
          <w:p w14:paraId="7C842FA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12 / 44 (27.3)</w:t>
            </w:r>
          </w:p>
        </w:tc>
        <w:tc>
          <w:tcPr>
            <w:tcW w:w="2264" w:type="dxa"/>
            <w:shd w:val="clear" w:color="auto" w:fill="FFFFFF"/>
            <w:vAlign w:val="center"/>
          </w:tcPr>
          <w:p w14:paraId="76256CF6"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0.86 (0.22 to 3.36)</w:t>
            </w:r>
            <w:r w:rsidRPr="00E415C7">
              <w:rPr>
                <w:rFonts w:eastAsia="Arial" w:cs="Times New Roman"/>
                <w:color w:val="111111"/>
                <w:sz w:val="18"/>
                <w:szCs w:val="18"/>
                <w:vertAlign w:val="superscript"/>
              </w:rPr>
              <w:t>a</w:t>
            </w:r>
          </w:p>
        </w:tc>
        <w:tc>
          <w:tcPr>
            <w:tcW w:w="1173" w:type="dxa"/>
            <w:shd w:val="clear" w:color="auto" w:fill="FFFFFF"/>
            <w:vAlign w:val="center"/>
          </w:tcPr>
          <w:p w14:paraId="14D22244"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0.830</w:t>
            </w:r>
          </w:p>
        </w:tc>
      </w:tr>
      <w:tr w:rsidR="00E415C7" w:rsidRPr="00E415C7" w14:paraId="0E3F6F9F" w14:textId="77777777" w:rsidTr="00C24B88">
        <w:trPr>
          <w:cantSplit/>
          <w:jc w:val="center"/>
        </w:trPr>
        <w:tc>
          <w:tcPr>
            <w:tcW w:w="4071" w:type="dxa"/>
            <w:shd w:val="clear" w:color="auto" w:fill="FFFFFF"/>
            <w:tcMar>
              <w:top w:w="0" w:type="dxa"/>
              <w:left w:w="0" w:type="dxa"/>
              <w:bottom w:w="0" w:type="dxa"/>
              <w:right w:w="0" w:type="dxa"/>
            </w:tcMar>
            <w:vAlign w:val="center"/>
          </w:tcPr>
          <w:p w14:paraId="318445B2"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sz w:val="18"/>
                <w:szCs w:val="18"/>
              </w:rPr>
              <w:t xml:space="preserve">   Ventilator–free days at day 28</w:t>
            </w:r>
          </w:p>
        </w:tc>
        <w:tc>
          <w:tcPr>
            <w:tcW w:w="1843" w:type="dxa"/>
            <w:shd w:val="clear" w:color="auto" w:fill="FFFFFF"/>
            <w:tcMar>
              <w:top w:w="0" w:type="dxa"/>
              <w:left w:w="0" w:type="dxa"/>
              <w:bottom w:w="0" w:type="dxa"/>
              <w:right w:w="0" w:type="dxa"/>
            </w:tcMar>
            <w:vAlign w:val="center"/>
          </w:tcPr>
          <w:p w14:paraId="3A728CD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24.0 (0.0 - 27.0)</w:t>
            </w:r>
          </w:p>
        </w:tc>
        <w:tc>
          <w:tcPr>
            <w:tcW w:w="1843" w:type="dxa"/>
            <w:shd w:val="clear" w:color="auto" w:fill="FFFFFF"/>
            <w:tcMar>
              <w:top w:w="0" w:type="dxa"/>
              <w:left w:w="0" w:type="dxa"/>
              <w:bottom w:w="0" w:type="dxa"/>
              <w:right w:w="0" w:type="dxa"/>
            </w:tcMar>
            <w:vAlign w:val="center"/>
          </w:tcPr>
          <w:p w14:paraId="5792D3E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20.0 (10.2 - 24.0)</w:t>
            </w:r>
          </w:p>
        </w:tc>
        <w:tc>
          <w:tcPr>
            <w:tcW w:w="2264" w:type="dxa"/>
            <w:shd w:val="clear" w:color="auto" w:fill="FFFFFF"/>
            <w:vAlign w:val="center"/>
          </w:tcPr>
          <w:p w14:paraId="36D801B0" w14:textId="77777777" w:rsidR="00E415C7" w:rsidRPr="00E415C7" w:rsidRDefault="00E415C7" w:rsidP="00E415C7">
            <w:pPr>
              <w:spacing w:before="0" w:after="0"/>
              <w:ind w:left="100" w:right="100"/>
              <w:jc w:val="center"/>
              <w:rPr>
                <w:rFonts w:eastAsia="Arial" w:cs="Times New Roman"/>
                <w:sz w:val="18"/>
                <w:szCs w:val="18"/>
              </w:rPr>
            </w:pPr>
            <w:r w:rsidRPr="00E415C7">
              <w:rPr>
                <w:rFonts w:eastAsia="Arial" w:cs="Times New Roman"/>
                <w:sz w:val="18"/>
                <w:szCs w:val="18"/>
              </w:rPr>
              <w:t>4.00 (0.30 to 7.69)</w:t>
            </w:r>
            <w:r w:rsidRPr="00E415C7">
              <w:rPr>
                <w:rFonts w:eastAsia="Arial" w:cs="Times New Roman"/>
                <w:sz w:val="18"/>
                <w:szCs w:val="18"/>
                <w:vertAlign w:val="superscript"/>
              </w:rPr>
              <w:t>b</w:t>
            </w:r>
          </w:p>
        </w:tc>
        <w:tc>
          <w:tcPr>
            <w:tcW w:w="1173" w:type="dxa"/>
            <w:shd w:val="clear" w:color="auto" w:fill="FFFFFF"/>
            <w:vAlign w:val="center"/>
          </w:tcPr>
          <w:p w14:paraId="17C57C54" w14:textId="77777777" w:rsidR="00E415C7" w:rsidRPr="00E415C7" w:rsidRDefault="00E415C7" w:rsidP="00E415C7">
            <w:pPr>
              <w:spacing w:before="0" w:after="0"/>
              <w:ind w:left="100" w:right="100"/>
              <w:jc w:val="center"/>
              <w:rPr>
                <w:rFonts w:eastAsia="Arial" w:cs="Times New Roman"/>
                <w:sz w:val="18"/>
                <w:szCs w:val="18"/>
              </w:rPr>
            </w:pPr>
            <w:r w:rsidRPr="00E415C7">
              <w:rPr>
                <w:rFonts w:eastAsia="Arial" w:cs="Times New Roman"/>
                <w:sz w:val="18"/>
                <w:szCs w:val="18"/>
              </w:rPr>
              <w:t>0.036</w:t>
            </w:r>
          </w:p>
        </w:tc>
      </w:tr>
      <w:tr w:rsidR="00E415C7" w:rsidRPr="00E415C7" w14:paraId="088F82E1" w14:textId="77777777" w:rsidTr="00C24B88">
        <w:trPr>
          <w:cantSplit/>
          <w:jc w:val="center"/>
        </w:trPr>
        <w:tc>
          <w:tcPr>
            <w:tcW w:w="4071" w:type="dxa"/>
            <w:shd w:val="clear" w:color="auto" w:fill="FFFFFF"/>
            <w:tcMar>
              <w:top w:w="0" w:type="dxa"/>
              <w:left w:w="0" w:type="dxa"/>
              <w:bottom w:w="0" w:type="dxa"/>
              <w:right w:w="0" w:type="dxa"/>
            </w:tcMar>
            <w:vAlign w:val="center"/>
          </w:tcPr>
          <w:p w14:paraId="32A9D6B8"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Duration of ventilation, days</w:t>
            </w:r>
          </w:p>
        </w:tc>
        <w:tc>
          <w:tcPr>
            <w:tcW w:w="1843" w:type="dxa"/>
            <w:shd w:val="clear" w:color="auto" w:fill="FFFFFF"/>
            <w:tcMar>
              <w:top w:w="0" w:type="dxa"/>
              <w:left w:w="0" w:type="dxa"/>
              <w:bottom w:w="0" w:type="dxa"/>
              <w:right w:w="0" w:type="dxa"/>
            </w:tcMar>
            <w:vAlign w:val="center"/>
          </w:tcPr>
          <w:p w14:paraId="389F0DE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3.0 (1.0 - 6.0)</w:t>
            </w:r>
          </w:p>
        </w:tc>
        <w:tc>
          <w:tcPr>
            <w:tcW w:w="1843" w:type="dxa"/>
            <w:shd w:val="clear" w:color="auto" w:fill="FFFFFF"/>
            <w:tcMar>
              <w:top w:w="0" w:type="dxa"/>
              <w:left w:w="0" w:type="dxa"/>
              <w:bottom w:w="0" w:type="dxa"/>
              <w:right w:w="0" w:type="dxa"/>
            </w:tcMar>
            <w:vAlign w:val="center"/>
          </w:tcPr>
          <w:p w14:paraId="48E57EE8"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7.0 (3.0 - 14.0)</w:t>
            </w:r>
          </w:p>
        </w:tc>
        <w:tc>
          <w:tcPr>
            <w:tcW w:w="2264" w:type="dxa"/>
            <w:vMerge w:val="restart"/>
            <w:shd w:val="clear" w:color="auto" w:fill="FFFFFF"/>
            <w:vAlign w:val="center"/>
          </w:tcPr>
          <w:p w14:paraId="27426D43"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1.16 (0.72 to 1.86)</w:t>
            </w:r>
            <w:r w:rsidRPr="00E415C7">
              <w:rPr>
                <w:rFonts w:eastAsia="Arial" w:cs="Times New Roman"/>
                <w:color w:val="111111"/>
                <w:sz w:val="18"/>
                <w:szCs w:val="18"/>
                <w:vertAlign w:val="superscript"/>
              </w:rPr>
              <w:t>d</w:t>
            </w:r>
          </w:p>
        </w:tc>
        <w:tc>
          <w:tcPr>
            <w:tcW w:w="1173" w:type="dxa"/>
            <w:vMerge w:val="restart"/>
            <w:shd w:val="clear" w:color="auto" w:fill="FFFFFF"/>
            <w:vAlign w:val="center"/>
          </w:tcPr>
          <w:p w14:paraId="3A667B28"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0.550</w:t>
            </w:r>
          </w:p>
        </w:tc>
      </w:tr>
      <w:tr w:rsidR="00E415C7" w:rsidRPr="00E415C7" w14:paraId="4F526741" w14:textId="77777777" w:rsidTr="00C24B88">
        <w:trPr>
          <w:cantSplit/>
          <w:jc w:val="center"/>
        </w:trPr>
        <w:tc>
          <w:tcPr>
            <w:tcW w:w="4071" w:type="dxa"/>
            <w:shd w:val="clear" w:color="auto" w:fill="FFFFFF"/>
            <w:tcMar>
              <w:top w:w="0" w:type="dxa"/>
              <w:left w:w="0" w:type="dxa"/>
              <w:bottom w:w="0" w:type="dxa"/>
              <w:right w:w="0" w:type="dxa"/>
            </w:tcMar>
            <w:vAlign w:val="center"/>
          </w:tcPr>
          <w:p w14:paraId="049CA0F2"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In survivors, days</w:t>
            </w:r>
          </w:p>
        </w:tc>
        <w:tc>
          <w:tcPr>
            <w:tcW w:w="1843" w:type="dxa"/>
            <w:shd w:val="clear" w:color="auto" w:fill="FFFFFF"/>
            <w:tcMar>
              <w:top w:w="0" w:type="dxa"/>
              <w:left w:w="0" w:type="dxa"/>
              <w:bottom w:w="0" w:type="dxa"/>
              <w:right w:w="0" w:type="dxa"/>
            </w:tcMar>
            <w:vAlign w:val="center"/>
          </w:tcPr>
          <w:p w14:paraId="07D72807"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2.0 (1.0 - 4.8)</w:t>
            </w:r>
          </w:p>
        </w:tc>
        <w:tc>
          <w:tcPr>
            <w:tcW w:w="1843" w:type="dxa"/>
            <w:shd w:val="clear" w:color="auto" w:fill="FFFFFF"/>
            <w:tcMar>
              <w:top w:w="0" w:type="dxa"/>
              <w:left w:w="0" w:type="dxa"/>
              <w:bottom w:w="0" w:type="dxa"/>
              <w:right w:w="0" w:type="dxa"/>
            </w:tcMar>
            <w:vAlign w:val="center"/>
          </w:tcPr>
          <w:p w14:paraId="64274C4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6.5 (3.0 - 10.0)</w:t>
            </w:r>
          </w:p>
        </w:tc>
        <w:tc>
          <w:tcPr>
            <w:tcW w:w="2264" w:type="dxa"/>
            <w:vMerge/>
            <w:shd w:val="clear" w:color="auto" w:fill="FFFFFF"/>
            <w:vAlign w:val="center"/>
          </w:tcPr>
          <w:p w14:paraId="52A6921E"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173" w:type="dxa"/>
            <w:vMerge/>
            <w:shd w:val="clear" w:color="auto" w:fill="FFFFFF"/>
            <w:vAlign w:val="center"/>
          </w:tcPr>
          <w:p w14:paraId="5B405D91"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1CF6FE38" w14:textId="77777777" w:rsidTr="00C24B88">
        <w:trPr>
          <w:cantSplit/>
          <w:jc w:val="center"/>
        </w:trPr>
        <w:tc>
          <w:tcPr>
            <w:tcW w:w="4071" w:type="dxa"/>
            <w:shd w:val="clear" w:color="auto" w:fill="FFFFFF"/>
            <w:tcMar>
              <w:top w:w="0" w:type="dxa"/>
              <w:left w:w="0" w:type="dxa"/>
              <w:bottom w:w="0" w:type="dxa"/>
              <w:right w:w="0" w:type="dxa"/>
            </w:tcMar>
            <w:vAlign w:val="center"/>
          </w:tcPr>
          <w:p w14:paraId="275011D0"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ICU length of stay, days</w:t>
            </w:r>
          </w:p>
        </w:tc>
        <w:tc>
          <w:tcPr>
            <w:tcW w:w="1843" w:type="dxa"/>
            <w:shd w:val="clear" w:color="auto" w:fill="FFFFFF"/>
            <w:tcMar>
              <w:top w:w="0" w:type="dxa"/>
              <w:left w:w="0" w:type="dxa"/>
              <w:bottom w:w="0" w:type="dxa"/>
              <w:right w:w="0" w:type="dxa"/>
            </w:tcMar>
            <w:vAlign w:val="center"/>
          </w:tcPr>
          <w:p w14:paraId="45C8334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7.0 (3.8 - 12.2)</w:t>
            </w:r>
          </w:p>
        </w:tc>
        <w:tc>
          <w:tcPr>
            <w:tcW w:w="1843" w:type="dxa"/>
            <w:shd w:val="clear" w:color="auto" w:fill="FFFFFF"/>
            <w:tcMar>
              <w:top w:w="0" w:type="dxa"/>
              <w:left w:w="0" w:type="dxa"/>
              <w:bottom w:w="0" w:type="dxa"/>
              <w:right w:w="0" w:type="dxa"/>
            </w:tcMar>
            <w:vAlign w:val="center"/>
          </w:tcPr>
          <w:p w14:paraId="2C64E98A"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13.5 (6.8 - 20.5)</w:t>
            </w:r>
          </w:p>
        </w:tc>
        <w:tc>
          <w:tcPr>
            <w:tcW w:w="2264" w:type="dxa"/>
            <w:vMerge w:val="restart"/>
            <w:shd w:val="clear" w:color="auto" w:fill="FFFFFF"/>
            <w:vAlign w:val="center"/>
          </w:tcPr>
          <w:p w14:paraId="3660216F"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1.40 (0.85 to 2.32)</w:t>
            </w:r>
            <w:r w:rsidRPr="00E415C7">
              <w:rPr>
                <w:rFonts w:eastAsia="Arial" w:cs="Times New Roman"/>
                <w:color w:val="111111"/>
                <w:sz w:val="18"/>
                <w:szCs w:val="18"/>
                <w:vertAlign w:val="superscript"/>
              </w:rPr>
              <w:t>c</w:t>
            </w:r>
          </w:p>
        </w:tc>
        <w:tc>
          <w:tcPr>
            <w:tcW w:w="1173" w:type="dxa"/>
            <w:vMerge w:val="restart"/>
            <w:shd w:val="clear" w:color="auto" w:fill="FFFFFF"/>
            <w:vAlign w:val="center"/>
          </w:tcPr>
          <w:p w14:paraId="20EF720C"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0.190</w:t>
            </w:r>
          </w:p>
        </w:tc>
      </w:tr>
      <w:tr w:rsidR="00E415C7" w:rsidRPr="00E415C7" w14:paraId="6827E827" w14:textId="77777777" w:rsidTr="00C24B88">
        <w:trPr>
          <w:cantSplit/>
          <w:jc w:val="center"/>
        </w:trPr>
        <w:tc>
          <w:tcPr>
            <w:tcW w:w="4071" w:type="dxa"/>
            <w:shd w:val="clear" w:color="auto" w:fill="FFFFFF"/>
            <w:tcMar>
              <w:top w:w="0" w:type="dxa"/>
              <w:left w:w="0" w:type="dxa"/>
              <w:bottom w:w="0" w:type="dxa"/>
              <w:right w:w="0" w:type="dxa"/>
            </w:tcMar>
            <w:vAlign w:val="center"/>
          </w:tcPr>
          <w:p w14:paraId="4A83653D"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In survivors, days</w:t>
            </w:r>
          </w:p>
        </w:tc>
        <w:tc>
          <w:tcPr>
            <w:tcW w:w="1843" w:type="dxa"/>
            <w:shd w:val="clear" w:color="auto" w:fill="FFFFFF"/>
            <w:tcMar>
              <w:top w:w="0" w:type="dxa"/>
              <w:left w:w="0" w:type="dxa"/>
              <w:bottom w:w="0" w:type="dxa"/>
              <w:right w:w="0" w:type="dxa"/>
            </w:tcMar>
            <w:vAlign w:val="center"/>
          </w:tcPr>
          <w:p w14:paraId="2DCFA62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8.0 (6.0 - 13.5)</w:t>
            </w:r>
          </w:p>
        </w:tc>
        <w:tc>
          <w:tcPr>
            <w:tcW w:w="1843" w:type="dxa"/>
            <w:shd w:val="clear" w:color="auto" w:fill="FFFFFF"/>
            <w:tcMar>
              <w:top w:w="0" w:type="dxa"/>
              <w:left w:w="0" w:type="dxa"/>
              <w:bottom w:w="0" w:type="dxa"/>
              <w:right w:w="0" w:type="dxa"/>
            </w:tcMar>
            <w:vAlign w:val="center"/>
          </w:tcPr>
          <w:p w14:paraId="122633E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13.0 (6.5 - 18.5)</w:t>
            </w:r>
          </w:p>
        </w:tc>
        <w:tc>
          <w:tcPr>
            <w:tcW w:w="2264" w:type="dxa"/>
            <w:vMerge/>
            <w:shd w:val="clear" w:color="auto" w:fill="FFFFFF"/>
            <w:vAlign w:val="center"/>
          </w:tcPr>
          <w:p w14:paraId="5EA324C6"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173" w:type="dxa"/>
            <w:vMerge/>
            <w:shd w:val="clear" w:color="auto" w:fill="FFFFFF"/>
            <w:vAlign w:val="center"/>
          </w:tcPr>
          <w:p w14:paraId="33C6AEAD"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20440B1D" w14:textId="77777777" w:rsidTr="00C24B88">
        <w:trPr>
          <w:cantSplit/>
          <w:jc w:val="center"/>
        </w:trPr>
        <w:tc>
          <w:tcPr>
            <w:tcW w:w="4071" w:type="dxa"/>
            <w:shd w:val="clear" w:color="auto" w:fill="FFFFFF"/>
            <w:tcMar>
              <w:top w:w="0" w:type="dxa"/>
              <w:left w:w="0" w:type="dxa"/>
              <w:bottom w:w="0" w:type="dxa"/>
              <w:right w:w="0" w:type="dxa"/>
            </w:tcMar>
            <w:vAlign w:val="center"/>
          </w:tcPr>
          <w:p w14:paraId="5E02210B"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Hospital length of stay, days</w:t>
            </w:r>
          </w:p>
        </w:tc>
        <w:tc>
          <w:tcPr>
            <w:tcW w:w="1843" w:type="dxa"/>
            <w:shd w:val="clear" w:color="auto" w:fill="FFFFFF"/>
            <w:tcMar>
              <w:top w:w="0" w:type="dxa"/>
              <w:left w:w="0" w:type="dxa"/>
              <w:bottom w:w="0" w:type="dxa"/>
              <w:right w:w="0" w:type="dxa"/>
            </w:tcMar>
            <w:vAlign w:val="center"/>
          </w:tcPr>
          <w:p w14:paraId="12BA8D0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23.5 (13.2 - 47.2)</w:t>
            </w:r>
          </w:p>
        </w:tc>
        <w:tc>
          <w:tcPr>
            <w:tcW w:w="1843" w:type="dxa"/>
            <w:shd w:val="clear" w:color="auto" w:fill="FFFFFF"/>
            <w:tcMar>
              <w:top w:w="0" w:type="dxa"/>
              <w:left w:w="0" w:type="dxa"/>
              <w:bottom w:w="0" w:type="dxa"/>
              <w:right w:w="0" w:type="dxa"/>
            </w:tcMar>
            <w:vAlign w:val="center"/>
          </w:tcPr>
          <w:p w14:paraId="19C0D37B"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29.5 (15.0 - 42.2)</w:t>
            </w:r>
          </w:p>
        </w:tc>
        <w:tc>
          <w:tcPr>
            <w:tcW w:w="2264" w:type="dxa"/>
            <w:vMerge w:val="restart"/>
            <w:shd w:val="clear" w:color="auto" w:fill="FFFFFF"/>
            <w:vAlign w:val="center"/>
          </w:tcPr>
          <w:p w14:paraId="157DE749"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0.89 (0.54 to 1.47)</w:t>
            </w:r>
            <w:r w:rsidRPr="00E415C7">
              <w:rPr>
                <w:rFonts w:eastAsia="Arial" w:cs="Times New Roman"/>
                <w:color w:val="111111"/>
                <w:sz w:val="18"/>
                <w:szCs w:val="18"/>
                <w:vertAlign w:val="superscript"/>
              </w:rPr>
              <w:t>c</w:t>
            </w:r>
          </w:p>
        </w:tc>
        <w:tc>
          <w:tcPr>
            <w:tcW w:w="1173" w:type="dxa"/>
            <w:vMerge w:val="restart"/>
            <w:shd w:val="clear" w:color="auto" w:fill="FFFFFF"/>
            <w:vAlign w:val="center"/>
          </w:tcPr>
          <w:p w14:paraId="1A1E8794"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0.660</w:t>
            </w:r>
          </w:p>
        </w:tc>
      </w:tr>
      <w:tr w:rsidR="00E415C7" w:rsidRPr="00E415C7" w14:paraId="3F4F0A37" w14:textId="77777777" w:rsidTr="00C24B88">
        <w:trPr>
          <w:cantSplit/>
          <w:jc w:val="center"/>
        </w:trPr>
        <w:tc>
          <w:tcPr>
            <w:tcW w:w="4071" w:type="dxa"/>
            <w:shd w:val="clear" w:color="auto" w:fill="FFFFFF"/>
            <w:tcMar>
              <w:top w:w="0" w:type="dxa"/>
              <w:left w:w="0" w:type="dxa"/>
              <w:bottom w:w="0" w:type="dxa"/>
              <w:right w:w="0" w:type="dxa"/>
            </w:tcMar>
            <w:vAlign w:val="center"/>
          </w:tcPr>
          <w:p w14:paraId="6D6B22E9"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In survivors</w:t>
            </w:r>
          </w:p>
        </w:tc>
        <w:tc>
          <w:tcPr>
            <w:tcW w:w="1843" w:type="dxa"/>
            <w:shd w:val="clear" w:color="auto" w:fill="FFFFFF"/>
            <w:tcMar>
              <w:top w:w="0" w:type="dxa"/>
              <w:left w:w="0" w:type="dxa"/>
              <w:bottom w:w="0" w:type="dxa"/>
              <w:right w:w="0" w:type="dxa"/>
            </w:tcMar>
            <w:vAlign w:val="center"/>
          </w:tcPr>
          <w:p w14:paraId="42273A82"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31.0 (15.0 - 58.0)</w:t>
            </w:r>
          </w:p>
        </w:tc>
        <w:tc>
          <w:tcPr>
            <w:tcW w:w="1843" w:type="dxa"/>
            <w:shd w:val="clear" w:color="auto" w:fill="FFFFFF"/>
            <w:tcMar>
              <w:top w:w="0" w:type="dxa"/>
              <w:left w:w="0" w:type="dxa"/>
              <w:bottom w:w="0" w:type="dxa"/>
              <w:right w:w="0" w:type="dxa"/>
            </w:tcMar>
            <w:vAlign w:val="center"/>
          </w:tcPr>
          <w:p w14:paraId="75FC5C6C"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32.5 (18.0 - 43.0)</w:t>
            </w:r>
          </w:p>
        </w:tc>
        <w:tc>
          <w:tcPr>
            <w:tcW w:w="2264" w:type="dxa"/>
            <w:vMerge/>
            <w:shd w:val="clear" w:color="auto" w:fill="FFFFFF"/>
            <w:vAlign w:val="center"/>
          </w:tcPr>
          <w:p w14:paraId="6D729B36"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173" w:type="dxa"/>
            <w:vMerge/>
            <w:shd w:val="clear" w:color="auto" w:fill="FFFFFF"/>
            <w:vAlign w:val="center"/>
          </w:tcPr>
          <w:p w14:paraId="60B949BF"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4233149F" w14:textId="77777777" w:rsidTr="00C24B88">
        <w:trPr>
          <w:cantSplit/>
          <w:jc w:val="center"/>
        </w:trPr>
        <w:tc>
          <w:tcPr>
            <w:tcW w:w="4071" w:type="dxa"/>
            <w:shd w:val="clear" w:color="auto" w:fill="FFFFFF"/>
            <w:tcMar>
              <w:top w:w="0" w:type="dxa"/>
              <w:left w:w="0" w:type="dxa"/>
              <w:bottom w:w="0" w:type="dxa"/>
              <w:right w:w="0" w:type="dxa"/>
            </w:tcMar>
            <w:vAlign w:val="center"/>
          </w:tcPr>
          <w:p w14:paraId="5647B40D"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rPr>
              <w:t xml:space="preserve">   Mortality</w:t>
            </w:r>
          </w:p>
        </w:tc>
        <w:tc>
          <w:tcPr>
            <w:tcW w:w="1843" w:type="dxa"/>
            <w:shd w:val="clear" w:color="auto" w:fill="FFFFFF"/>
            <w:tcMar>
              <w:top w:w="0" w:type="dxa"/>
              <w:left w:w="0" w:type="dxa"/>
              <w:bottom w:w="0" w:type="dxa"/>
              <w:right w:w="0" w:type="dxa"/>
            </w:tcMar>
            <w:vAlign w:val="center"/>
          </w:tcPr>
          <w:p w14:paraId="17D328EC"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843" w:type="dxa"/>
            <w:shd w:val="clear" w:color="auto" w:fill="FFFFFF"/>
            <w:tcMar>
              <w:top w:w="0" w:type="dxa"/>
              <w:left w:w="0" w:type="dxa"/>
              <w:bottom w:w="0" w:type="dxa"/>
              <w:right w:w="0" w:type="dxa"/>
            </w:tcMar>
            <w:vAlign w:val="center"/>
          </w:tcPr>
          <w:p w14:paraId="1AD5A32E"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2264" w:type="dxa"/>
            <w:shd w:val="clear" w:color="auto" w:fill="FFFFFF"/>
            <w:vAlign w:val="center"/>
          </w:tcPr>
          <w:p w14:paraId="10E1CD18" w14:textId="77777777" w:rsidR="00E415C7" w:rsidRPr="00E415C7" w:rsidRDefault="00E415C7" w:rsidP="00E415C7">
            <w:pPr>
              <w:spacing w:before="0" w:after="0"/>
              <w:ind w:left="100" w:right="100"/>
              <w:jc w:val="center"/>
              <w:rPr>
                <w:rFonts w:eastAsia="Arial" w:cs="Times New Roman"/>
                <w:color w:val="111111"/>
                <w:sz w:val="18"/>
                <w:szCs w:val="18"/>
              </w:rPr>
            </w:pPr>
          </w:p>
        </w:tc>
        <w:tc>
          <w:tcPr>
            <w:tcW w:w="1173" w:type="dxa"/>
            <w:shd w:val="clear" w:color="auto" w:fill="FFFFFF"/>
            <w:vAlign w:val="center"/>
          </w:tcPr>
          <w:p w14:paraId="4185B9BB" w14:textId="77777777" w:rsidR="00E415C7" w:rsidRPr="00E415C7" w:rsidRDefault="00E415C7" w:rsidP="00E415C7">
            <w:pPr>
              <w:spacing w:before="0" w:after="0"/>
              <w:ind w:left="100" w:right="100"/>
              <w:jc w:val="center"/>
              <w:rPr>
                <w:rFonts w:eastAsia="Arial" w:cs="Times New Roman"/>
                <w:color w:val="111111"/>
                <w:sz w:val="18"/>
                <w:szCs w:val="18"/>
              </w:rPr>
            </w:pPr>
          </w:p>
        </w:tc>
      </w:tr>
      <w:tr w:rsidR="00E415C7" w:rsidRPr="00E415C7" w14:paraId="40656F46" w14:textId="77777777" w:rsidTr="00C24B88">
        <w:trPr>
          <w:cantSplit/>
          <w:jc w:val="center"/>
        </w:trPr>
        <w:tc>
          <w:tcPr>
            <w:tcW w:w="4071" w:type="dxa"/>
            <w:shd w:val="clear" w:color="auto" w:fill="FFFFFF"/>
            <w:tcMar>
              <w:top w:w="0" w:type="dxa"/>
              <w:left w:w="0" w:type="dxa"/>
              <w:bottom w:w="0" w:type="dxa"/>
              <w:right w:w="0" w:type="dxa"/>
            </w:tcMar>
            <w:vAlign w:val="center"/>
          </w:tcPr>
          <w:p w14:paraId="3CAB01DC"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ICU</w:t>
            </w:r>
          </w:p>
        </w:tc>
        <w:tc>
          <w:tcPr>
            <w:tcW w:w="1843" w:type="dxa"/>
            <w:shd w:val="clear" w:color="auto" w:fill="FFFFFF"/>
            <w:tcMar>
              <w:top w:w="0" w:type="dxa"/>
              <w:left w:w="0" w:type="dxa"/>
              <w:bottom w:w="0" w:type="dxa"/>
              <w:right w:w="0" w:type="dxa"/>
            </w:tcMar>
            <w:vAlign w:val="center"/>
          </w:tcPr>
          <w:p w14:paraId="0773368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11 / 49 (22.4)</w:t>
            </w:r>
          </w:p>
        </w:tc>
        <w:tc>
          <w:tcPr>
            <w:tcW w:w="1843" w:type="dxa"/>
            <w:shd w:val="clear" w:color="auto" w:fill="FFFFFF"/>
            <w:tcMar>
              <w:top w:w="0" w:type="dxa"/>
              <w:left w:w="0" w:type="dxa"/>
              <w:bottom w:w="0" w:type="dxa"/>
              <w:right w:w="0" w:type="dxa"/>
            </w:tcMar>
            <w:vAlign w:val="center"/>
          </w:tcPr>
          <w:p w14:paraId="6A00B30F"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8 / 45 (17.8)</w:t>
            </w:r>
          </w:p>
        </w:tc>
        <w:tc>
          <w:tcPr>
            <w:tcW w:w="2264" w:type="dxa"/>
            <w:shd w:val="clear" w:color="auto" w:fill="FFFFFF"/>
            <w:vAlign w:val="center"/>
          </w:tcPr>
          <w:p w14:paraId="37E23F9C"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1.21 (0.43 to 3.43)</w:t>
            </w:r>
            <w:r w:rsidRPr="00E415C7">
              <w:rPr>
                <w:rFonts w:eastAsia="Arial" w:cs="Times New Roman"/>
                <w:color w:val="111111"/>
                <w:sz w:val="18"/>
                <w:szCs w:val="18"/>
                <w:vertAlign w:val="superscript"/>
              </w:rPr>
              <w:t>a</w:t>
            </w:r>
          </w:p>
        </w:tc>
        <w:tc>
          <w:tcPr>
            <w:tcW w:w="1173" w:type="dxa"/>
            <w:shd w:val="clear" w:color="auto" w:fill="FFFFFF"/>
            <w:vAlign w:val="center"/>
          </w:tcPr>
          <w:p w14:paraId="7DAF127E"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0.710</w:t>
            </w:r>
          </w:p>
        </w:tc>
      </w:tr>
      <w:tr w:rsidR="00E415C7" w:rsidRPr="00E415C7" w14:paraId="1E4EFD5D" w14:textId="77777777" w:rsidTr="00C24B88">
        <w:trPr>
          <w:cantSplit/>
          <w:jc w:val="center"/>
        </w:trPr>
        <w:tc>
          <w:tcPr>
            <w:tcW w:w="4071" w:type="dxa"/>
            <w:shd w:val="clear" w:color="auto" w:fill="FFFFFF"/>
            <w:tcMar>
              <w:top w:w="0" w:type="dxa"/>
              <w:left w:w="0" w:type="dxa"/>
              <w:bottom w:w="0" w:type="dxa"/>
              <w:right w:w="0" w:type="dxa"/>
            </w:tcMar>
            <w:vAlign w:val="center"/>
          </w:tcPr>
          <w:p w14:paraId="0E6AA1E1"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Hospital</w:t>
            </w:r>
          </w:p>
        </w:tc>
        <w:tc>
          <w:tcPr>
            <w:tcW w:w="1843" w:type="dxa"/>
            <w:shd w:val="clear" w:color="auto" w:fill="FFFFFF"/>
            <w:tcMar>
              <w:top w:w="0" w:type="dxa"/>
              <w:left w:w="0" w:type="dxa"/>
              <w:bottom w:w="0" w:type="dxa"/>
              <w:right w:w="0" w:type="dxa"/>
            </w:tcMar>
            <w:vAlign w:val="center"/>
          </w:tcPr>
          <w:p w14:paraId="2BD0F939"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13 / 46 (28.3)</w:t>
            </w:r>
          </w:p>
        </w:tc>
        <w:tc>
          <w:tcPr>
            <w:tcW w:w="1843" w:type="dxa"/>
            <w:shd w:val="clear" w:color="auto" w:fill="FFFFFF"/>
            <w:tcMar>
              <w:top w:w="0" w:type="dxa"/>
              <w:left w:w="0" w:type="dxa"/>
              <w:bottom w:w="0" w:type="dxa"/>
              <w:right w:w="0" w:type="dxa"/>
            </w:tcMar>
            <w:vAlign w:val="center"/>
          </w:tcPr>
          <w:p w14:paraId="0AF5DA4D"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8 / 44 (18.2)</w:t>
            </w:r>
          </w:p>
        </w:tc>
        <w:tc>
          <w:tcPr>
            <w:tcW w:w="2264" w:type="dxa"/>
            <w:shd w:val="clear" w:color="auto" w:fill="FFFFFF"/>
            <w:vAlign w:val="center"/>
          </w:tcPr>
          <w:p w14:paraId="14C4603E"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1.56 (0.55 to 4.39)</w:t>
            </w:r>
            <w:r w:rsidRPr="00E415C7">
              <w:rPr>
                <w:rFonts w:eastAsia="Arial" w:cs="Times New Roman"/>
                <w:color w:val="111111"/>
                <w:sz w:val="18"/>
                <w:szCs w:val="18"/>
                <w:vertAlign w:val="superscript"/>
              </w:rPr>
              <w:t>a</w:t>
            </w:r>
          </w:p>
        </w:tc>
        <w:tc>
          <w:tcPr>
            <w:tcW w:w="1173" w:type="dxa"/>
            <w:shd w:val="clear" w:color="auto" w:fill="FFFFFF"/>
            <w:vAlign w:val="center"/>
          </w:tcPr>
          <w:p w14:paraId="4CACDAB4"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0.400</w:t>
            </w:r>
          </w:p>
        </w:tc>
      </w:tr>
      <w:tr w:rsidR="00E415C7" w:rsidRPr="00E415C7" w14:paraId="15EEAACB" w14:textId="77777777" w:rsidTr="00C24B88">
        <w:trPr>
          <w:cantSplit/>
          <w:jc w:val="center"/>
        </w:trPr>
        <w:tc>
          <w:tcPr>
            <w:tcW w:w="4071" w:type="dxa"/>
            <w:shd w:val="clear" w:color="auto" w:fill="FFFFFF"/>
            <w:tcMar>
              <w:top w:w="0" w:type="dxa"/>
              <w:left w:w="0" w:type="dxa"/>
              <w:bottom w:w="0" w:type="dxa"/>
              <w:right w:w="0" w:type="dxa"/>
            </w:tcMar>
            <w:vAlign w:val="center"/>
          </w:tcPr>
          <w:p w14:paraId="575AA7AF"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28–day</w:t>
            </w:r>
          </w:p>
        </w:tc>
        <w:tc>
          <w:tcPr>
            <w:tcW w:w="1843" w:type="dxa"/>
            <w:shd w:val="clear" w:color="auto" w:fill="FFFFFF"/>
            <w:tcMar>
              <w:top w:w="0" w:type="dxa"/>
              <w:left w:w="0" w:type="dxa"/>
              <w:bottom w:w="0" w:type="dxa"/>
              <w:right w:w="0" w:type="dxa"/>
            </w:tcMar>
            <w:vAlign w:val="center"/>
          </w:tcPr>
          <w:p w14:paraId="4BDFC8AE"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12 / 43 (27.9)</w:t>
            </w:r>
          </w:p>
        </w:tc>
        <w:tc>
          <w:tcPr>
            <w:tcW w:w="1843" w:type="dxa"/>
            <w:shd w:val="clear" w:color="auto" w:fill="FFFFFF"/>
            <w:tcMar>
              <w:top w:w="0" w:type="dxa"/>
              <w:left w:w="0" w:type="dxa"/>
              <w:bottom w:w="0" w:type="dxa"/>
              <w:right w:w="0" w:type="dxa"/>
            </w:tcMar>
            <w:vAlign w:val="center"/>
          </w:tcPr>
          <w:p w14:paraId="63228876"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8 / 43 (18.6)</w:t>
            </w:r>
          </w:p>
        </w:tc>
        <w:tc>
          <w:tcPr>
            <w:tcW w:w="2264" w:type="dxa"/>
            <w:shd w:val="clear" w:color="auto" w:fill="FFFFFF"/>
            <w:vAlign w:val="center"/>
          </w:tcPr>
          <w:p w14:paraId="3ED9FB1F"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3.72 (1.30 to 10.66)</w:t>
            </w:r>
            <w:r w:rsidRPr="00E415C7">
              <w:rPr>
                <w:rFonts w:eastAsia="Arial" w:cs="Times New Roman"/>
                <w:color w:val="111111"/>
                <w:sz w:val="18"/>
                <w:szCs w:val="18"/>
                <w:vertAlign w:val="superscript"/>
              </w:rPr>
              <w:t>c</w:t>
            </w:r>
          </w:p>
        </w:tc>
        <w:tc>
          <w:tcPr>
            <w:tcW w:w="1173" w:type="dxa"/>
            <w:shd w:val="clear" w:color="auto" w:fill="FFFFFF"/>
            <w:vAlign w:val="center"/>
          </w:tcPr>
          <w:p w14:paraId="4B83AF73"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0.014</w:t>
            </w:r>
          </w:p>
        </w:tc>
      </w:tr>
      <w:tr w:rsidR="00E415C7" w:rsidRPr="00E415C7" w14:paraId="61610F29" w14:textId="77777777" w:rsidTr="00C24B88">
        <w:trPr>
          <w:cantSplit/>
          <w:jc w:val="center"/>
        </w:trPr>
        <w:tc>
          <w:tcPr>
            <w:tcW w:w="4071" w:type="dxa"/>
            <w:tcBorders>
              <w:bottom w:val="single" w:sz="12" w:space="0" w:color="auto"/>
            </w:tcBorders>
            <w:shd w:val="clear" w:color="auto" w:fill="FFFFFF"/>
            <w:tcMar>
              <w:top w:w="0" w:type="dxa"/>
              <w:left w:w="0" w:type="dxa"/>
              <w:bottom w:w="0" w:type="dxa"/>
              <w:right w:w="0" w:type="dxa"/>
            </w:tcMar>
            <w:vAlign w:val="center"/>
          </w:tcPr>
          <w:p w14:paraId="001AE353" w14:textId="77777777" w:rsidR="00E415C7" w:rsidRPr="00E415C7" w:rsidRDefault="00E415C7" w:rsidP="00E415C7">
            <w:pPr>
              <w:spacing w:before="0" w:after="0"/>
              <w:ind w:left="100" w:right="100"/>
              <w:jc w:val="both"/>
              <w:rPr>
                <w:rFonts w:cs="Times New Roman"/>
                <w:sz w:val="18"/>
                <w:szCs w:val="18"/>
              </w:rPr>
            </w:pPr>
            <w:r w:rsidRPr="00E415C7">
              <w:rPr>
                <w:rFonts w:eastAsia="Arial" w:cs="Times New Roman"/>
                <w:color w:val="111111"/>
                <w:sz w:val="18"/>
                <w:szCs w:val="18"/>
              </w:rPr>
              <w:t xml:space="preserve">     90–day</w:t>
            </w:r>
          </w:p>
        </w:tc>
        <w:tc>
          <w:tcPr>
            <w:tcW w:w="1843" w:type="dxa"/>
            <w:tcBorders>
              <w:bottom w:val="single" w:sz="12" w:space="0" w:color="auto"/>
            </w:tcBorders>
            <w:shd w:val="clear" w:color="auto" w:fill="FFFFFF"/>
            <w:tcMar>
              <w:top w:w="0" w:type="dxa"/>
              <w:left w:w="0" w:type="dxa"/>
              <w:bottom w:w="0" w:type="dxa"/>
              <w:right w:w="0" w:type="dxa"/>
            </w:tcMar>
            <w:vAlign w:val="center"/>
          </w:tcPr>
          <w:p w14:paraId="228F95C3"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12 / 42 (28.6)</w:t>
            </w:r>
          </w:p>
        </w:tc>
        <w:tc>
          <w:tcPr>
            <w:tcW w:w="1843" w:type="dxa"/>
            <w:tcBorders>
              <w:bottom w:val="single" w:sz="12" w:space="0" w:color="auto"/>
            </w:tcBorders>
            <w:shd w:val="clear" w:color="auto" w:fill="FFFFFF"/>
            <w:tcMar>
              <w:top w:w="0" w:type="dxa"/>
              <w:left w:w="0" w:type="dxa"/>
              <w:bottom w:w="0" w:type="dxa"/>
              <w:right w:w="0" w:type="dxa"/>
            </w:tcMar>
            <w:vAlign w:val="center"/>
          </w:tcPr>
          <w:p w14:paraId="79710C91" w14:textId="77777777" w:rsidR="00E415C7" w:rsidRPr="00E415C7" w:rsidRDefault="00E415C7" w:rsidP="00E415C7">
            <w:pPr>
              <w:spacing w:before="0" w:after="0"/>
              <w:ind w:left="100" w:right="100"/>
              <w:jc w:val="center"/>
              <w:rPr>
                <w:rFonts w:cs="Times New Roman"/>
                <w:sz w:val="18"/>
                <w:szCs w:val="18"/>
              </w:rPr>
            </w:pPr>
            <w:r w:rsidRPr="00E415C7">
              <w:rPr>
                <w:rFonts w:eastAsia="Arial" w:cs="Times New Roman"/>
                <w:color w:val="000000"/>
                <w:sz w:val="18"/>
                <w:szCs w:val="18"/>
              </w:rPr>
              <w:t>10 / 43 (23.3)</w:t>
            </w:r>
          </w:p>
        </w:tc>
        <w:tc>
          <w:tcPr>
            <w:tcW w:w="2264" w:type="dxa"/>
            <w:tcBorders>
              <w:bottom w:val="single" w:sz="12" w:space="0" w:color="auto"/>
            </w:tcBorders>
            <w:shd w:val="clear" w:color="auto" w:fill="FFFFFF"/>
            <w:vAlign w:val="center"/>
          </w:tcPr>
          <w:p w14:paraId="00FBFDC8"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3.49 (1.22 to 9.94)</w:t>
            </w:r>
            <w:r w:rsidRPr="00E415C7">
              <w:rPr>
                <w:rFonts w:eastAsia="Arial" w:cs="Times New Roman"/>
                <w:color w:val="111111"/>
                <w:sz w:val="18"/>
                <w:szCs w:val="18"/>
                <w:vertAlign w:val="superscript"/>
              </w:rPr>
              <w:t>c</w:t>
            </w:r>
          </w:p>
        </w:tc>
        <w:tc>
          <w:tcPr>
            <w:tcW w:w="1173" w:type="dxa"/>
            <w:tcBorders>
              <w:bottom w:val="single" w:sz="12" w:space="0" w:color="auto"/>
            </w:tcBorders>
            <w:shd w:val="clear" w:color="auto" w:fill="FFFFFF"/>
            <w:vAlign w:val="center"/>
          </w:tcPr>
          <w:p w14:paraId="5E4392BC" w14:textId="77777777" w:rsidR="00E415C7" w:rsidRPr="00E415C7" w:rsidRDefault="00E415C7" w:rsidP="00E415C7">
            <w:pPr>
              <w:spacing w:before="0" w:after="0"/>
              <w:ind w:left="100" w:right="100"/>
              <w:jc w:val="center"/>
              <w:rPr>
                <w:rFonts w:eastAsia="Arial" w:cs="Times New Roman"/>
                <w:color w:val="111111"/>
                <w:sz w:val="18"/>
                <w:szCs w:val="18"/>
              </w:rPr>
            </w:pPr>
            <w:r w:rsidRPr="00E415C7">
              <w:rPr>
                <w:rFonts w:eastAsia="Arial" w:cs="Times New Roman"/>
                <w:color w:val="111111"/>
                <w:sz w:val="18"/>
                <w:szCs w:val="18"/>
              </w:rPr>
              <w:t>0.019</w:t>
            </w:r>
          </w:p>
        </w:tc>
      </w:tr>
      <w:tr w:rsidR="00E415C7" w:rsidRPr="00E415C7" w14:paraId="0A88002C" w14:textId="77777777" w:rsidTr="00C24B88">
        <w:trPr>
          <w:cantSplit/>
          <w:jc w:val="center"/>
        </w:trPr>
        <w:tc>
          <w:tcPr>
            <w:tcW w:w="11194" w:type="dxa"/>
            <w:gridSpan w:val="5"/>
            <w:tcBorders>
              <w:top w:val="single" w:sz="12" w:space="0" w:color="auto"/>
            </w:tcBorders>
            <w:shd w:val="clear" w:color="auto" w:fill="FFFFFF"/>
            <w:tcMar>
              <w:top w:w="0" w:type="dxa"/>
              <w:left w:w="0" w:type="dxa"/>
              <w:bottom w:w="0" w:type="dxa"/>
              <w:right w:w="0" w:type="dxa"/>
            </w:tcMar>
            <w:vAlign w:val="center"/>
          </w:tcPr>
          <w:p w14:paraId="638F8D88"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rPr>
              <w:t>Data are median (quartile 25 – quartile 75) or N / Total (%)</w:t>
            </w:r>
          </w:p>
          <w:p w14:paraId="15357AFE" w14:textId="77777777" w:rsidR="00E415C7" w:rsidRPr="00E415C7" w:rsidRDefault="00E415C7" w:rsidP="00E415C7">
            <w:pPr>
              <w:spacing w:before="0" w:after="0"/>
              <w:ind w:left="100" w:right="100"/>
              <w:jc w:val="both"/>
              <w:rPr>
                <w:rFonts w:eastAsia="Arial" w:cs="Times New Roman"/>
                <w:i/>
                <w:color w:val="111111"/>
                <w:sz w:val="18"/>
                <w:szCs w:val="18"/>
              </w:rPr>
            </w:pPr>
            <w:r w:rsidRPr="00E415C7">
              <w:rPr>
                <w:rFonts w:eastAsia="Arial" w:cs="Times New Roman"/>
                <w:i/>
                <w:color w:val="111111"/>
                <w:sz w:val="18"/>
                <w:szCs w:val="18"/>
              </w:rPr>
              <w:t>ARDS: acute respiratory distress syndrome; CI: confidence interval; ICU: intensive care unit</w:t>
            </w:r>
          </w:p>
          <w:p w14:paraId="3FBC1AEB"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rPr>
              <w:t>* with stratification variable (hospital) as random effects and adjusted by LIPS score at enrolment</w:t>
            </w:r>
          </w:p>
          <w:p w14:paraId="2E618F80" w14:textId="77777777" w:rsidR="00E415C7" w:rsidRPr="00E415C7" w:rsidRDefault="00E415C7" w:rsidP="00E415C7">
            <w:pPr>
              <w:spacing w:before="0" w:after="0"/>
              <w:ind w:left="100" w:right="100"/>
              <w:jc w:val="both"/>
              <w:rPr>
                <w:rFonts w:eastAsia="Arial" w:cs="Times New Roman"/>
                <w:color w:val="111111"/>
                <w:sz w:val="18"/>
                <w:szCs w:val="18"/>
              </w:rPr>
            </w:pPr>
            <w:proofErr w:type="spellStart"/>
            <w:r w:rsidRPr="00E415C7">
              <w:rPr>
                <w:rFonts w:eastAsia="Arial" w:cs="Times New Roman"/>
                <w:color w:val="111111"/>
                <w:sz w:val="18"/>
                <w:szCs w:val="18"/>
                <w:vertAlign w:val="superscript"/>
              </w:rPr>
              <w:t>a</w:t>
            </w:r>
            <w:proofErr w:type="spellEnd"/>
            <w:r w:rsidRPr="00E415C7">
              <w:rPr>
                <w:rFonts w:eastAsia="Arial" w:cs="Times New Roman"/>
                <w:color w:val="111111"/>
                <w:sz w:val="18"/>
                <w:szCs w:val="18"/>
              </w:rPr>
              <w:t xml:space="preserve"> effect estimate is odds ratio from a mixed–effect generalized linear model with binomial distribution</w:t>
            </w:r>
          </w:p>
          <w:p w14:paraId="6FCAEB14"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vertAlign w:val="superscript"/>
              </w:rPr>
              <w:t>b</w:t>
            </w:r>
            <w:r w:rsidRPr="00E415C7">
              <w:rPr>
                <w:rFonts w:eastAsia="Arial" w:cs="Times New Roman"/>
                <w:color w:val="111111"/>
                <w:sz w:val="18"/>
                <w:szCs w:val="18"/>
              </w:rPr>
              <w:t xml:space="preserve"> effect estimate is median difference from a mixed–effect median regression</w:t>
            </w:r>
          </w:p>
          <w:p w14:paraId="56A94657"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vertAlign w:val="superscript"/>
              </w:rPr>
              <w:t>c</w:t>
            </w:r>
            <w:r w:rsidRPr="00E415C7">
              <w:rPr>
                <w:rFonts w:eastAsia="Arial" w:cs="Times New Roman"/>
                <w:color w:val="111111"/>
                <w:sz w:val="18"/>
                <w:szCs w:val="18"/>
              </w:rPr>
              <w:t xml:space="preserve"> effect estimate is hazard ratio from a (shared–frailty) Cox proportional hazard model</w:t>
            </w:r>
          </w:p>
          <w:p w14:paraId="36FC5CFC" w14:textId="77777777" w:rsidR="00E415C7" w:rsidRPr="00E415C7" w:rsidRDefault="00E415C7" w:rsidP="00E415C7">
            <w:pPr>
              <w:spacing w:before="0" w:after="0"/>
              <w:ind w:left="100" w:right="100"/>
              <w:jc w:val="both"/>
              <w:rPr>
                <w:rFonts w:eastAsia="Arial" w:cs="Times New Roman"/>
                <w:color w:val="111111"/>
                <w:sz w:val="18"/>
                <w:szCs w:val="18"/>
              </w:rPr>
            </w:pPr>
            <w:r w:rsidRPr="00E415C7">
              <w:rPr>
                <w:rFonts w:eastAsia="Arial" w:cs="Times New Roman"/>
                <w:color w:val="111111"/>
                <w:sz w:val="18"/>
                <w:szCs w:val="18"/>
                <w:vertAlign w:val="superscript"/>
              </w:rPr>
              <w:t>d</w:t>
            </w:r>
            <w:r w:rsidRPr="00E415C7">
              <w:rPr>
                <w:rFonts w:eastAsia="Arial" w:cs="Times New Roman"/>
                <w:color w:val="111111"/>
                <w:sz w:val="18"/>
                <w:szCs w:val="18"/>
              </w:rPr>
              <w:t xml:space="preserve"> effect estimate is </w:t>
            </w:r>
            <w:proofErr w:type="spellStart"/>
            <w:r w:rsidRPr="00E415C7">
              <w:rPr>
                <w:rFonts w:eastAsia="Arial" w:cs="Times New Roman"/>
                <w:color w:val="111111"/>
                <w:sz w:val="18"/>
                <w:szCs w:val="18"/>
              </w:rPr>
              <w:t>subdistribution</w:t>
            </w:r>
            <w:proofErr w:type="spellEnd"/>
            <w:r w:rsidRPr="00E415C7">
              <w:rPr>
                <w:rFonts w:eastAsia="Arial" w:cs="Times New Roman"/>
                <w:color w:val="111111"/>
                <w:sz w:val="18"/>
                <w:szCs w:val="18"/>
              </w:rPr>
              <w:t xml:space="preserve"> hazard ratio from a Fine-Gray competing risk model with 28–day mortality as competing risk and with </w:t>
            </w:r>
            <w:proofErr w:type="spellStart"/>
            <w:r w:rsidRPr="00E415C7">
              <w:rPr>
                <w:rFonts w:eastAsia="Arial" w:cs="Times New Roman"/>
                <w:color w:val="111111"/>
                <w:sz w:val="18"/>
                <w:szCs w:val="18"/>
              </w:rPr>
              <w:t>centres</w:t>
            </w:r>
            <w:proofErr w:type="spellEnd"/>
            <w:r w:rsidRPr="00E415C7">
              <w:rPr>
                <w:rFonts w:eastAsia="Arial" w:cs="Times New Roman"/>
                <w:color w:val="111111"/>
                <w:sz w:val="18"/>
                <w:szCs w:val="18"/>
              </w:rPr>
              <w:t xml:space="preserve"> as cluster</w:t>
            </w:r>
          </w:p>
        </w:tc>
      </w:tr>
    </w:tbl>
    <w:p w14:paraId="35765999" w14:textId="77777777" w:rsidR="00E415C7" w:rsidRDefault="00E415C7" w:rsidP="00E415C7"/>
    <w:p w14:paraId="76D521BE" w14:textId="7AB1DD51" w:rsidR="008A4316" w:rsidRPr="008A4316" w:rsidRDefault="008A4316" w:rsidP="008D4D8F">
      <w:pPr>
        <w:spacing w:before="240"/>
        <w:rPr>
          <w:rFonts w:eastAsia="Arial" w:cs="Times New Roman"/>
          <w:color w:val="000000"/>
          <w:sz w:val="18"/>
          <w:szCs w:val="18"/>
        </w:rPr>
      </w:pPr>
    </w:p>
    <w:sectPr w:rsidR="008A4316" w:rsidRPr="008A4316"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E0C8" w14:textId="77777777" w:rsidR="00664367" w:rsidRDefault="00664367" w:rsidP="00117666">
      <w:pPr>
        <w:spacing w:after="0"/>
      </w:pPr>
      <w:r>
        <w:separator/>
      </w:r>
    </w:p>
  </w:endnote>
  <w:endnote w:type="continuationSeparator" w:id="0">
    <w:p w14:paraId="1A62A467" w14:textId="77777777" w:rsidR="00664367" w:rsidRDefault="0066436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0497" w14:textId="77777777" w:rsidR="00664367" w:rsidRDefault="00664367" w:rsidP="00117666">
      <w:pPr>
        <w:spacing w:after="0"/>
      </w:pPr>
      <w:r>
        <w:separator/>
      </w:r>
    </w:p>
  </w:footnote>
  <w:footnote w:type="continuationSeparator" w:id="0">
    <w:p w14:paraId="35D0F007" w14:textId="77777777" w:rsidR="00664367" w:rsidRDefault="0066436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936579"/>
    <w:multiLevelType w:val="hybridMultilevel"/>
    <w:tmpl w:val="4E744CD2"/>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0524B38"/>
    <w:multiLevelType w:val="hybridMultilevel"/>
    <w:tmpl w:val="7B303C50"/>
    <w:lvl w:ilvl="0" w:tplc="04030003">
      <w:start w:val="1"/>
      <w:numFmt w:val="bullet"/>
      <w:lvlText w:val="o"/>
      <w:lvlJc w:val="left"/>
      <w:pPr>
        <w:tabs>
          <w:tab w:val="num" w:pos="1784"/>
        </w:tabs>
        <w:ind w:left="1784" w:hanging="360"/>
      </w:pPr>
      <w:rPr>
        <w:rFonts w:ascii="Courier New" w:hAnsi="Courier New" w:cs="Courier New" w:hint="default"/>
      </w:rPr>
    </w:lvl>
    <w:lvl w:ilvl="1" w:tplc="04030003">
      <w:start w:val="1"/>
      <w:numFmt w:val="bullet"/>
      <w:lvlText w:val="o"/>
      <w:lvlJc w:val="left"/>
      <w:pPr>
        <w:tabs>
          <w:tab w:val="num" w:pos="2504"/>
        </w:tabs>
        <w:ind w:left="2504" w:hanging="360"/>
      </w:pPr>
      <w:rPr>
        <w:rFonts w:ascii="Courier New" w:hAnsi="Courier New" w:cs="Courier New" w:hint="default"/>
      </w:rPr>
    </w:lvl>
    <w:lvl w:ilvl="2" w:tplc="04030005">
      <w:start w:val="1"/>
      <w:numFmt w:val="bullet"/>
      <w:lvlText w:val=""/>
      <w:lvlJc w:val="left"/>
      <w:pPr>
        <w:tabs>
          <w:tab w:val="num" w:pos="3224"/>
        </w:tabs>
        <w:ind w:left="3224" w:hanging="360"/>
      </w:pPr>
      <w:rPr>
        <w:rFonts w:ascii="Wingdings" w:hAnsi="Wingdings" w:hint="default"/>
      </w:rPr>
    </w:lvl>
    <w:lvl w:ilvl="3" w:tplc="04030001" w:tentative="1">
      <w:start w:val="1"/>
      <w:numFmt w:val="bullet"/>
      <w:lvlText w:val=""/>
      <w:lvlJc w:val="left"/>
      <w:pPr>
        <w:tabs>
          <w:tab w:val="num" w:pos="3944"/>
        </w:tabs>
        <w:ind w:left="3944" w:hanging="360"/>
      </w:pPr>
      <w:rPr>
        <w:rFonts w:ascii="Symbol" w:hAnsi="Symbol" w:hint="default"/>
      </w:rPr>
    </w:lvl>
    <w:lvl w:ilvl="4" w:tplc="04030003" w:tentative="1">
      <w:start w:val="1"/>
      <w:numFmt w:val="bullet"/>
      <w:lvlText w:val="o"/>
      <w:lvlJc w:val="left"/>
      <w:pPr>
        <w:tabs>
          <w:tab w:val="num" w:pos="4664"/>
        </w:tabs>
        <w:ind w:left="4664" w:hanging="360"/>
      </w:pPr>
      <w:rPr>
        <w:rFonts w:ascii="Courier New" w:hAnsi="Courier New" w:cs="Courier New" w:hint="default"/>
      </w:rPr>
    </w:lvl>
    <w:lvl w:ilvl="5" w:tplc="04030005" w:tentative="1">
      <w:start w:val="1"/>
      <w:numFmt w:val="bullet"/>
      <w:lvlText w:val=""/>
      <w:lvlJc w:val="left"/>
      <w:pPr>
        <w:tabs>
          <w:tab w:val="num" w:pos="5384"/>
        </w:tabs>
        <w:ind w:left="5384" w:hanging="360"/>
      </w:pPr>
      <w:rPr>
        <w:rFonts w:ascii="Wingdings" w:hAnsi="Wingdings" w:hint="default"/>
      </w:rPr>
    </w:lvl>
    <w:lvl w:ilvl="6" w:tplc="04030001" w:tentative="1">
      <w:start w:val="1"/>
      <w:numFmt w:val="bullet"/>
      <w:lvlText w:val=""/>
      <w:lvlJc w:val="left"/>
      <w:pPr>
        <w:tabs>
          <w:tab w:val="num" w:pos="6104"/>
        </w:tabs>
        <w:ind w:left="6104" w:hanging="360"/>
      </w:pPr>
      <w:rPr>
        <w:rFonts w:ascii="Symbol" w:hAnsi="Symbol" w:hint="default"/>
      </w:rPr>
    </w:lvl>
    <w:lvl w:ilvl="7" w:tplc="04030003" w:tentative="1">
      <w:start w:val="1"/>
      <w:numFmt w:val="bullet"/>
      <w:lvlText w:val="o"/>
      <w:lvlJc w:val="left"/>
      <w:pPr>
        <w:tabs>
          <w:tab w:val="num" w:pos="6824"/>
        </w:tabs>
        <w:ind w:left="6824" w:hanging="360"/>
      </w:pPr>
      <w:rPr>
        <w:rFonts w:ascii="Courier New" w:hAnsi="Courier New" w:cs="Courier New" w:hint="default"/>
      </w:rPr>
    </w:lvl>
    <w:lvl w:ilvl="8" w:tplc="04030005" w:tentative="1">
      <w:start w:val="1"/>
      <w:numFmt w:val="bullet"/>
      <w:lvlText w:val=""/>
      <w:lvlJc w:val="left"/>
      <w:pPr>
        <w:tabs>
          <w:tab w:val="num" w:pos="7544"/>
        </w:tabs>
        <w:ind w:left="7544" w:hanging="360"/>
      </w:pPr>
      <w:rPr>
        <w:rFonts w:ascii="Wingdings" w:hAnsi="Wingding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99302628">
    <w:abstractNumId w:val="8"/>
  </w:num>
  <w:num w:numId="21" w16cid:durableId="1110012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De1MDQwNjAxNDFW0lEKTi0uzszPAykwrAUAJzUq7CwAAAA="/>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A6DBF"/>
    <w:rsid w:val="002B4A57"/>
    <w:rsid w:val="002C74CA"/>
    <w:rsid w:val="002E73B5"/>
    <w:rsid w:val="00352B8A"/>
    <w:rsid w:val="003544FB"/>
    <w:rsid w:val="003D2F2D"/>
    <w:rsid w:val="00401590"/>
    <w:rsid w:val="00442D92"/>
    <w:rsid w:val="00447801"/>
    <w:rsid w:val="00452E9C"/>
    <w:rsid w:val="004735C8"/>
    <w:rsid w:val="004961FF"/>
    <w:rsid w:val="00517A89"/>
    <w:rsid w:val="005250F2"/>
    <w:rsid w:val="00593EEA"/>
    <w:rsid w:val="005A5EEE"/>
    <w:rsid w:val="005B6F8A"/>
    <w:rsid w:val="00632BFC"/>
    <w:rsid w:val="006375C7"/>
    <w:rsid w:val="00654E8F"/>
    <w:rsid w:val="00660D05"/>
    <w:rsid w:val="00664367"/>
    <w:rsid w:val="006820B1"/>
    <w:rsid w:val="00687990"/>
    <w:rsid w:val="006B7D14"/>
    <w:rsid w:val="006D262E"/>
    <w:rsid w:val="00701727"/>
    <w:rsid w:val="0070566C"/>
    <w:rsid w:val="00714C50"/>
    <w:rsid w:val="00725A7D"/>
    <w:rsid w:val="007501BE"/>
    <w:rsid w:val="007614D2"/>
    <w:rsid w:val="00790BB3"/>
    <w:rsid w:val="007C206C"/>
    <w:rsid w:val="00803D24"/>
    <w:rsid w:val="00817DD6"/>
    <w:rsid w:val="00885156"/>
    <w:rsid w:val="008A4316"/>
    <w:rsid w:val="008D4D8F"/>
    <w:rsid w:val="009151AA"/>
    <w:rsid w:val="0093429D"/>
    <w:rsid w:val="00943573"/>
    <w:rsid w:val="00970F7D"/>
    <w:rsid w:val="00980BCA"/>
    <w:rsid w:val="009945FD"/>
    <w:rsid w:val="00994A3D"/>
    <w:rsid w:val="009C2B12"/>
    <w:rsid w:val="009C70F3"/>
    <w:rsid w:val="00A174D9"/>
    <w:rsid w:val="00A569CD"/>
    <w:rsid w:val="00AB6715"/>
    <w:rsid w:val="00B1671E"/>
    <w:rsid w:val="00B25EB8"/>
    <w:rsid w:val="00B354E1"/>
    <w:rsid w:val="00B37F4D"/>
    <w:rsid w:val="00BA7D2D"/>
    <w:rsid w:val="00C21042"/>
    <w:rsid w:val="00C52A7B"/>
    <w:rsid w:val="00C56BAF"/>
    <w:rsid w:val="00C679AA"/>
    <w:rsid w:val="00C75972"/>
    <w:rsid w:val="00CC0A3A"/>
    <w:rsid w:val="00CD066B"/>
    <w:rsid w:val="00CE4FEE"/>
    <w:rsid w:val="00CF1CC6"/>
    <w:rsid w:val="00D04245"/>
    <w:rsid w:val="00DB59C3"/>
    <w:rsid w:val="00DC259A"/>
    <w:rsid w:val="00DE23E8"/>
    <w:rsid w:val="00E415C7"/>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MDPI12title">
    <w:name w:val="MDPI_1.2_title"/>
    <w:next w:val="Normal"/>
    <w:qFormat/>
    <w:rsid w:val="00E415C7"/>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E415C7"/>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E415C7"/>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6</Pages>
  <Words>2132</Words>
  <Characters>12155</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Alessandro Sbordoni</cp:lastModifiedBy>
  <cp:revision>13</cp:revision>
  <cp:lastPrinted>2013-10-03T12:51:00Z</cp:lastPrinted>
  <dcterms:created xsi:type="dcterms:W3CDTF">2023-02-23T10:48:00Z</dcterms:created>
  <dcterms:modified xsi:type="dcterms:W3CDTF">2023-05-02T13:26:00Z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