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94B0" w14:textId="1AFFC034" w:rsidR="00532F8B" w:rsidRDefault="00000000">
      <w:pPr>
        <w:outlineLvl w:val="0"/>
        <w:rPr>
          <w:rFonts w:ascii="Times New Roman Regular" w:hAnsi="Times New Roman Regular" w:cs="Times New Roman Regular"/>
          <w:b/>
          <w:sz w:val="18"/>
          <w:szCs w:val="18"/>
        </w:rPr>
      </w:pPr>
      <w:r>
        <w:rPr>
          <w:rFonts w:ascii="Times New Roman Regular" w:hAnsi="Times New Roman Regular" w:cs="Times New Roman Regular"/>
          <w:b/>
          <w:sz w:val="18"/>
          <w:szCs w:val="18"/>
        </w:rPr>
        <w:t>Supplementary Table 1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 </w:t>
      </w:r>
      <w:bookmarkStart w:id="0" w:name="OLE_LINK58"/>
      <w:bookmarkStart w:id="1" w:name="OLE_LINK57"/>
      <w:r>
        <w:rPr>
          <w:rFonts w:ascii="Times New Roman Regular" w:hAnsi="Times New Roman Regular" w:cs="Times New Roman Regular"/>
          <w:b/>
          <w:sz w:val="18"/>
          <w:szCs w:val="18"/>
        </w:rPr>
        <w:t xml:space="preserve">Summary of clinical and pathologic </w:t>
      </w:r>
      <w:r w:rsidR="00532F8B">
        <w:rPr>
          <w:rFonts w:ascii="Times New Roman Regular" w:hAnsi="Times New Roman Regular" w:cs="Times New Roman Regular"/>
          <w:b/>
          <w:sz w:val="18"/>
          <w:szCs w:val="18"/>
        </w:rPr>
        <w:t>information</w:t>
      </w:r>
      <w:r>
        <w:rPr>
          <w:rFonts w:ascii="Times New Roman Regular" w:hAnsi="Times New Roman Regular" w:cs="Times New Roman Regular"/>
          <w:b/>
          <w:sz w:val="18"/>
          <w:szCs w:val="18"/>
        </w:rPr>
        <w:t xml:space="preserve"> in bone sarcomas.</w:t>
      </w:r>
    </w:p>
    <w:p w14:paraId="41BB17F8" w14:textId="77777777" w:rsidR="00532F8B" w:rsidRDefault="00532F8B">
      <w:pPr>
        <w:outlineLvl w:val="0"/>
        <w:rPr>
          <w:rFonts w:ascii="Times New Roman Regular" w:hAnsi="Times New Roman Regular" w:cs="Times New Roman Regular" w:hint="eastAsia"/>
          <w:b/>
          <w:sz w:val="18"/>
          <w:szCs w:val="18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000"/>
        <w:gridCol w:w="6310"/>
      </w:tblGrid>
      <w:tr w:rsidR="00146531" w14:paraId="1BD7D205" w14:textId="77777777">
        <w:trPr>
          <w:trHeight w:val="480"/>
        </w:trPr>
        <w:tc>
          <w:tcPr>
            <w:tcW w:w="2000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000000" w:fill="FFFFFF"/>
            <w:vAlign w:val="center"/>
          </w:tcPr>
          <w:bookmarkEnd w:id="0"/>
          <w:bookmarkEnd w:id="1"/>
          <w:p w14:paraId="753820AE" w14:textId="77777777" w:rsidR="00146531" w:rsidRDefault="00000000">
            <w:pPr>
              <w:jc w:val="center"/>
              <w:rPr>
                <w:rFonts w:ascii="Times New Roman Bold" w:eastAsia="DengXian" w:hAnsi="Times New Roman Bold" w:cs="Times New Roman Bold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DengXian" w:hAnsi="Times New Roman Bold" w:cs="Times New Roman Bold"/>
                <w:b/>
                <w:bCs/>
                <w:color w:val="000000"/>
                <w:sz w:val="18"/>
                <w:szCs w:val="18"/>
              </w:rPr>
              <w:t>No. of patients</w:t>
            </w:r>
          </w:p>
        </w:tc>
        <w:tc>
          <w:tcPr>
            <w:tcW w:w="6310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000000" w:fill="FFFFFF"/>
            <w:vAlign w:val="center"/>
          </w:tcPr>
          <w:p w14:paraId="054AA63B" w14:textId="77777777" w:rsidR="00146531" w:rsidRDefault="00000000">
            <w:pPr>
              <w:jc w:val="center"/>
              <w:rPr>
                <w:rFonts w:ascii="Times New Roman Bold" w:eastAsia="DengXian" w:hAnsi="Times New Roman Bold" w:cs="Times New Roman Bold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DengXian" w:hAnsi="Times New Roman Bold" w:cs="Times New Roman Bold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146531" w14:paraId="0778AD80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0C03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D2E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24 (8-78)</w:t>
            </w:r>
          </w:p>
        </w:tc>
      </w:tr>
      <w:tr w:rsidR="00146531" w14:paraId="65BC78CA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4BDF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8D552" w14:textId="77777777" w:rsidR="00146531" w:rsidRDefault="00146531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6E131AB5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2BA9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D318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30 (40.0%)</w:t>
            </w:r>
          </w:p>
        </w:tc>
      </w:tr>
      <w:tr w:rsidR="00146531" w14:paraId="6064E74A" w14:textId="77777777">
        <w:trPr>
          <w:trHeight w:val="3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470F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F6EA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45 (60.0%)</w:t>
            </w:r>
          </w:p>
        </w:tc>
      </w:tr>
      <w:tr w:rsidR="00146531" w14:paraId="47A7298F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9EDE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Stage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F99A75" w14:textId="77777777" w:rsidR="00146531" w:rsidRDefault="00146531">
            <w:pPr>
              <w:ind w:rightChars="364" w:right="874"/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3FA7BDB1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22F7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48E6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11 (14.7%)</w:t>
            </w:r>
          </w:p>
        </w:tc>
      </w:tr>
      <w:tr w:rsidR="00146531" w14:paraId="10B9CD0E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4F29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II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7B42A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36 (48.0%)</w:t>
            </w:r>
          </w:p>
        </w:tc>
      </w:tr>
      <w:tr w:rsidR="00146531" w14:paraId="7997307E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C3C4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1070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25 (33.3%)</w:t>
            </w:r>
          </w:p>
        </w:tc>
      </w:tr>
      <w:tr w:rsidR="00146531" w14:paraId="6A55B2EB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C3E4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DB78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(4.0%)</w:t>
            </w:r>
          </w:p>
        </w:tc>
      </w:tr>
      <w:tr w:rsidR="00146531" w14:paraId="3B74B50E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BDC02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Subtype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18FC1" w14:textId="77777777" w:rsidR="00146531" w:rsidRDefault="00146531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658F2DD2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2C10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OS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C4662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34 (45.3%)</w:t>
            </w:r>
          </w:p>
        </w:tc>
      </w:tr>
      <w:tr w:rsidR="00146531" w14:paraId="570C500A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DDBAB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50C7C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7 (9.3%)</w:t>
            </w:r>
          </w:p>
        </w:tc>
      </w:tr>
      <w:tr w:rsidR="00146531" w14:paraId="38C3FB19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67856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GCT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76486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5 (6.7%)</w:t>
            </w:r>
          </w:p>
        </w:tc>
      </w:tr>
      <w:tr w:rsidR="00146531" w14:paraId="0ACAF221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84AE9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Chordoma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2AE61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(4.0%)</w:t>
            </w:r>
          </w:p>
        </w:tc>
      </w:tr>
      <w:tr w:rsidR="00146531" w14:paraId="0F7E041E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B79EA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PCM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4F1FA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(4.0%)</w:t>
            </w:r>
          </w:p>
        </w:tc>
      </w:tr>
      <w:tr w:rsidR="00146531" w14:paraId="25A03855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709A1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DDCS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D417C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(2.7%)</w:t>
            </w:r>
          </w:p>
        </w:tc>
      </w:tr>
      <w:tr w:rsidR="00146531" w14:paraId="4A2A3FA1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DD9F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FS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BF9E5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(2.7%)</w:t>
            </w:r>
          </w:p>
        </w:tc>
      </w:tr>
      <w:tr w:rsidR="00146531" w14:paraId="034AB045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D7DD0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4731B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4A3C9726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58ED6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996EC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3AD06D50" w14:textId="77777777">
        <w:trPr>
          <w:trHeight w:val="33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7F5D2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ASPS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248A0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5E19F6A4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FE5B1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B-AS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F8A68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3C45616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7CAB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BFH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9C62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608385E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27442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Cho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DCAC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3F13FC7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6710F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DF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3A58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61529F14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2856B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EG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9369E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55F26575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DAC4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Enc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76D8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4D5BC1CB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B0BE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iLMS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75557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48B59DBC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6583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MDHMB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14380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61F50DD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11C8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610C3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EBBC4F1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6DD37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Mye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55C03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5B6B8F9A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F058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PRMS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4CE5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B3294D5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70FE2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SBC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D31DF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1241E6A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4770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SFT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D67A7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05D2A70D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AF886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SCS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116EC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58121EF1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5F556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UPS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5BDBF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  <w:tr w:rsidR="00146531" w14:paraId="6EDCD862" w14:textId="77777777">
        <w:trPr>
          <w:trHeight w:val="320"/>
        </w:trPr>
        <w:tc>
          <w:tcPr>
            <w:tcW w:w="200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000000" w:fill="FFFFFF"/>
            <w:noWrap/>
            <w:vAlign w:val="center"/>
          </w:tcPr>
          <w:p w14:paraId="4A39F4B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000000" w:fill="FFFFFF"/>
            <w:noWrap/>
            <w:vAlign w:val="center"/>
          </w:tcPr>
          <w:p w14:paraId="2C6D0EC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(1.3%)</w:t>
            </w:r>
          </w:p>
        </w:tc>
      </w:tr>
    </w:tbl>
    <w:p w14:paraId="29661D9E" w14:textId="77777777" w:rsidR="00146531" w:rsidRDefault="00000000">
      <w:pPr>
        <w:spacing w:beforeLines="50" w:before="156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  <w:sz w:val="18"/>
          <w:szCs w:val="18"/>
        </w:rPr>
        <w:t xml:space="preserve">OS, Osteosarcoma; CS, Chondrosarcoma; GCT, Giant cell tumor of bone; PCM, Plasma cell myeloma; DDCS, Dedifferentiated chondrosarcoma; FS, Fibrosarcoma;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Ame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, Ameloblastoma; AS, Angiosarcoma; ASPS, Alveolar soft part sarcoma; </w:t>
      </w:r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>B-AS, Angiosarcoma of bone;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 BFH, Benign fibrous histiocytoma of bone; </w:t>
      </w:r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 xml:space="preserve">Cho, </w:t>
      </w:r>
      <w:proofErr w:type="spellStart"/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>Chondromatosis</w:t>
      </w:r>
      <w:proofErr w:type="spellEnd"/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 xml:space="preserve">; </w:t>
      </w:r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lastRenderedPageBreak/>
        <w:t xml:space="preserve">DF, Desmoplastic fibroma of bone; 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EG, Eosinophilic granuloma; Enc, Enchondroma; iLMS, Intraosseous leiomyosarcoma; MDHMB, Myogenic differentiated high-grade malignant bone tumor; MS, Mesenchymal sarcoma;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Mye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, Myeloma; PRMS, Pleomorphic rhabdomyosarcoma; </w:t>
      </w:r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 xml:space="preserve">SBC, Simple bone cyst; 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SFT, Solitary fibrous tumor; </w:t>
      </w:r>
      <w:r>
        <w:rPr>
          <w:rFonts w:ascii="Times New Roman Regular" w:eastAsia="SimSun" w:hAnsi="Times New Roman Regular" w:cs="Times New Roman Regular"/>
          <w:kern w:val="2"/>
          <w:sz w:val="18"/>
          <w:szCs w:val="18"/>
          <w:lang w:bidi="ar"/>
        </w:rPr>
        <w:t xml:space="preserve">SCS, Spindle cell sarcoma; 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UPS, Undifferentiated pleomorphic sarcoma </w:t>
      </w:r>
    </w:p>
    <w:p w14:paraId="4D8AED2C" w14:textId="77777777" w:rsidR="00146531" w:rsidRDefault="00146531">
      <w:pPr>
        <w:rPr>
          <w:rFonts w:ascii="Times New Roman Regular" w:hAnsi="Times New Roman Regular" w:cs="Times New Roman Regular" w:hint="eastAsia"/>
        </w:rPr>
      </w:pPr>
    </w:p>
    <w:p w14:paraId="65B9825B" w14:textId="77DE5431" w:rsidR="00146531" w:rsidRDefault="00000000">
      <w:pPr>
        <w:outlineLvl w:val="0"/>
        <w:rPr>
          <w:rFonts w:ascii="Times New Roman Regular" w:hAnsi="Times New Roman Regular" w:cs="Times New Roman Regular"/>
          <w:b/>
          <w:sz w:val="18"/>
          <w:szCs w:val="18"/>
        </w:rPr>
      </w:pPr>
      <w:r>
        <w:rPr>
          <w:rFonts w:ascii="Times New Roman Regular" w:hAnsi="Times New Roman Regular" w:cs="Times New Roman Regular"/>
          <w:b/>
          <w:sz w:val="18"/>
          <w:szCs w:val="18"/>
        </w:rPr>
        <w:t xml:space="preserve">Supplementary Table 2 Summary of clinical and pathologic </w:t>
      </w:r>
      <w:bookmarkStart w:id="2" w:name="OLE_LINK92"/>
      <w:bookmarkStart w:id="3" w:name="OLE_LINK93"/>
      <w:r w:rsidR="00532F8B">
        <w:rPr>
          <w:rFonts w:ascii="Times New Roman Regular" w:hAnsi="Times New Roman Regular" w:cs="Times New Roman Regular"/>
          <w:b/>
          <w:sz w:val="18"/>
          <w:szCs w:val="18"/>
        </w:rPr>
        <w:t>information</w:t>
      </w:r>
      <w:r>
        <w:rPr>
          <w:rFonts w:ascii="Times New Roman Regular" w:hAnsi="Times New Roman Regular" w:cs="Times New Roman Regular"/>
          <w:b/>
          <w:sz w:val="18"/>
          <w:szCs w:val="18"/>
        </w:rPr>
        <w:t xml:space="preserve"> </w:t>
      </w:r>
      <w:bookmarkEnd w:id="2"/>
      <w:bookmarkEnd w:id="3"/>
      <w:r>
        <w:rPr>
          <w:rFonts w:ascii="Times New Roman Regular" w:hAnsi="Times New Roman Regular" w:cs="Times New Roman Regular"/>
          <w:b/>
          <w:sz w:val="18"/>
          <w:szCs w:val="18"/>
        </w:rPr>
        <w:t>in soft tissue sarcomas.</w:t>
      </w:r>
    </w:p>
    <w:p w14:paraId="4E63C076" w14:textId="77777777" w:rsidR="00532F8B" w:rsidRDefault="00532F8B">
      <w:pPr>
        <w:outlineLvl w:val="0"/>
        <w:rPr>
          <w:rFonts w:ascii="Times New Roman Regular" w:hAnsi="Times New Roman Regular" w:cs="Times New Roman Regular" w:hint="eastAsia"/>
          <w:b/>
          <w:sz w:val="18"/>
          <w:szCs w:val="18"/>
        </w:rPr>
      </w:pPr>
    </w:p>
    <w:tbl>
      <w:tblPr>
        <w:tblW w:w="8226" w:type="dxa"/>
        <w:tblLayout w:type="fixed"/>
        <w:tblLook w:val="04A0" w:firstRow="1" w:lastRow="0" w:firstColumn="1" w:lastColumn="0" w:noHBand="0" w:noVBand="1"/>
      </w:tblPr>
      <w:tblGrid>
        <w:gridCol w:w="1940"/>
        <w:gridCol w:w="6286"/>
      </w:tblGrid>
      <w:tr w:rsidR="00146531" w14:paraId="728A7943" w14:textId="77777777">
        <w:trPr>
          <w:trHeight w:val="382"/>
        </w:trPr>
        <w:tc>
          <w:tcPr>
            <w:tcW w:w="1940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000000" w:fill="FFFFFF"/>
            <w:vAlign w:val="center"/>
          </w:tcPr>
          <w:p w14:paraId="355895E6" w14:textId="77777777" w:rsidR="00146531" w:rsidRDefault="00000000">
            <w:pPr>
              <w:jc w:val="center"/>
              <w:rPr>
                <w:rFonts w:ascii="Times New Roman Bold" w:eastAsia="DengXian" w:hAnsi="Times New Roman Bold" w:cs="Times New Roman Bold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DengXian" w:hAnsi="Times New Roman Bold" w:cs="Times New Roman Bold"/>
                <w:b/>
                <w:bCs/>
                <w:color w:val="000000"/>
                <w:sz w:val="18"/>
                <w:szCs w:val="18"/>
              </w:rPr>
              <w:t>No. of patients</w:t>
            </w:r>
          </w:p>
        </w:tc>
        <w:tc>
          <w:tcPr>
            <w:tcW w:w="6286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000000" w:fill="FFFFFF"/>
            <w:vAlign w:val="center"/>
          </w:tcPr>
          <w:p w14:paraId="227B62D0" w14:textId="77777777" w:rsidR="00146531" w:rsidRDefault="00000000">
            <w:pPr>
              <w:jc w:val="center"/>
              <w:rPr>
                <w:rFonts w:ascii="Times New Roman Bold" w:eastAsia="DengXian" w:hAnsi="Times New Roman Bold" w:cs="Times New Roman Bold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DengXian" w:hAnsi="Times New Roman Bold" w:cs="Times New Roman Bold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46531" w14:paraId="06973947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AE5E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3357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52 (9-83)</w:t>
            </w:r>
          </w:p>
        </w:tc>
      </w:tr>
      <w:tr w:rsidR="00146531" w14:paraId="2FC2123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15D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BC742F" w14:textId="77777777" w:rsidR="00146531" w:rsidRDefault="00146531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45C31150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13AA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3990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26 (37.1%)</w:t>
            </w:r>
          </w:p>
        </w:tc>
      </w:tr>
      <w:tr w:rsidR="00146531" w14:paraId="34A31A40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C0D7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E760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44 (62.9%)</w:t>
            </w:r>
          </w:p>
        </w:tc>
      </w:tr>
      <w:tr w:rsidR="00146531" w14:paraId="3F2CA9F6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32E11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Stage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1E84" w14:textId="77777777" w:rsidR="00146531" w:rsidRDefault="00146531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1AA8C0EB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10D8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F0884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6 (8.6%)</w:t>
            </w:r>
          </w:p>
        </w:tc>
      </w:tr>
      <w:tr w:rsidR="00146531" w14:paraId="5B54C468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FDC8E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II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0C4A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40 (57.1%)</w:t>
            </w:r>
          </w:p>
        </w:tc>
      </w:tr>
      <w:tr w:rsidR="00146531" w14:paraId="50574962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FFBB2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B73D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19 (27.1%)</w:t>
            </w:r>
          </w:p>
        </w:tc>
      </w:tr>
      <w:tr w:rsidR="00146531" w14:paraId="01AF43D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A7056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86066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5 (7.1%)</w:t>
            </w:r>
          </w:p>
        </w:tc>
      </w:tr>
      <w:tr w:rsidR="00146531" w14:paraId="4317C6F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C9E34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b/>
                <w:bCs/>
                <w:color w:val="000000"/>
                <w:sz w:val="18"/>
                <w:szCs w:val="18"/>
              </w:rPr>
              <w:t>Subtype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20C44E" w14:textId="77777777" w:rsidR="00146531" w:rsidRDefault="00146531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</w:p>
        </w:tc>
      </w:tr>
      <w:tr w:rsidR="00146531" w14:paraId="0F2EC23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37E6E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UPS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A17C6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15 (21.4%)</w:t>
            </w:r>
          </w:p>
        </w:tc>
      </w:tr>
      <w:tr w:rsidR="00146531" w14:paraId="2BF6F926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D319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EWS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C51D0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8 (11.4%)</w:t>
            </w:r>
          </w:p>
        </w:tc>
      </w:tr>
      <w:tr w:rsidR="00146531" w14:paraId="1266988D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0E05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6BA35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5 (7.1%)</w:t>
            </w:r>
          </w:p>
        </w:tc>
      </w:tr>
      <w:tr w:rsidR="00146531" w14:paraId="497E151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F71F6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ALT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DA05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(4.3%)</w:t>
            </w:r>
          </w:p>
        </w:tc>
      </w:tr>
      <w:tr w:rsidR="00146531" w14:paraId="2BED815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FBA5C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CCS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14041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(4.3%)</w:t>
            </w:r>
          </w:p>
        </w:tc>
      </w:tr>
      <w:tr w:rsidR="00146531" w14:paraId="62143274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875C5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MLS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EE53D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(4.3%)</w:t>
            </w:r>
          </w:p>
        </w:tc>
      </w:tr>
      <w:tr w:rsidR="00146531" w14:paraId="732BAB89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E07EE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SCS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7254C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3 (4.3%)</w:t>
            </w:r>
          </w:p>
        </w:tc>
      </w:tr>
      <w:tr w:rsidR="00146531" w14:paraId="4FA09A2A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60A50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ASPS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A7B39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(2.9%)</w:t>
            </w:r>
          </w:p>
        </w:tc>
      </w:tr>
      <w:tr w:rsidR="00146531" w14:paraId="003DC188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472AF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FS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47A97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(2.9%)</w:t>
            </w:r>
          </w:p>
        </w:tc>
      </w:tr>
      <w:tr w:rsidR="00146531" w14:paraId="44FC03BE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363CD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829E5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(2.9%)</w:t>
            </w:r>
          </w:p>
        </w:tc>
      </w:tr>
      <w:tr w:rsidR="00146531" w14:paraId="15546A8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2869C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6F351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2 (2.9%)</w:t>
            </w:r>
          </w:p>
        </w:tc>
      </w:tr>
      <w:tr w:rsidR="00146531" w14:paraId="1053FFB3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86A4B6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ARMS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69CFC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0C3FEA9F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852EA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BCOR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C629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60B7D923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187CA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CCSST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72D08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6935E63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11EFBB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CIC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68E8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3882BDC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CCE54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DFSP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3C75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1AEB6CC2" w14:textId="77777777">
        <w:trPr>
          <w:trHeight w:val="30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65FA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DT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80F2B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6E168BFB" w14:textId="77777777">
        <w:trPr>
          <w:trHeight w:val="26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B81D0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ES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3D70A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4D342D1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4FE9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Haemangioma</w:t>
            </w:r>
            <w:proofErr w:type="spellEnd"/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6C72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162B1378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B1BA9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HGSTS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5035C1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10E42403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969AD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IMT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BFF9E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33C6D5AF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4646E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LGMS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1BE90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56669CBC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05A0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Lipoma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B05B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0D4E347B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97CA0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Lymphoma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2EB12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43D4F290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FFEF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530FC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2BACADF2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6A4EEF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lastRenderedPageBreak/>
              <w:t>NET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6311C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1FEC0F9F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99E36D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NF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B67D27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5039B3D1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0010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PRS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55C1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2B8B33F7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B4493E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RMS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6AB414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06854C65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555643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SFT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DAFF6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29355D0A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D06BB9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SGA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1786A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7E0CC0EE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3F1D0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WDLS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487712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  <w:tr w:rsidR="00146531" w14:paraId="0D80F70F" w14:textId="77777777">
        <w:trPr>
          <w:trHeight w:val="320"/>
        </w:trPr>
        <w:tc>
          <w:tcPr>
            <w:tcW w:w="194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000000" w:fill="FFFFFF"/>
            <w:noWrap/>
            <w:vAlign w:val="center"/>
          </w:tcPr>
          <w:p w14:paraId="4A527108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000000" w:fill="FFFFFF"/>
            <w:noWrap/>
            <w:vAlign w:val="center"/>
          </w:tcPr>
          <w:p w14:paraId="57C72270" w14:textId="77777777" w:rsidR="00146531" w:rsidRDefault="00000000">
            <w:pPr>
              <w:jc w:val="center"/>
              <w:rPr>
                <w:rFonts w:ascii="Times New Roman Regular" w:eastAsia="DengXian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DengXian" w:hAnsi="Times New Roman Regular" w:cs="Times New Roman Regular"/>
                <w:color w:val="000000"/>
                <w:sz w:val="18"/>
                <w:szCs w:val="18"/>
              </w:rPr>
              <w:t>1 (1.4%)</w:t>
            </w:r>
          </w:p>
        </w:tc>
      </w:tr>
    </w:tbl>
    <w:p w14:paraId="2792C228" w14:textId="77777777" w:rsidR="00146531" w:rsidRDefault="00000000">
      <w:pPr>
        <w:spacing w:beforeLines="50" w:before="156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  <w:sz w:val="18"/>
          <w:szCs w:val="18"/>
        </w:rPr>
        <w:t xml:space="preserve">UPS, Undifferentiated pleomorphic sarcoma; EWS, Ewing sarcoma; MFS, Myxofibrosarcoma; ALT, Atypical lipomatous tumor; CCS, Clear cell sarcoma; MLS, Myxoid liposarcoma; SCS, Spindle cell sarcoma; ASPS, Alveolar soft part sarcoma; FS, Fibrosarcoma; SS, Synovial sarcoma; US, Undifferentiated sarcoma; ARMS, Acinar rhabdomyosarcoma; BCOR, Sarcoma with BCOR genetic alternations; CCSST, Clear cell sarcoma of soft tissue; CIC, CIC-rearranged sarcoma; DFSP, Dermatofibrosarcoma protuberans; DT, Desmoid tumor; ES, Epithelioid sarcoma; HGSTS, High-grade soft tissue sarcoma; IMT, Inflammatory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myofibroblastic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tumor; LGMS, Low-grade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myofibroblastic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sarcoma; MM, Malignant melanoma; NET, Neuroendocrine tumor; NF, Neurofibromas; PRS,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Postradiation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sarcoma; RMS, Rhabdomyosarcoma; SFT, Solitary fibrous tumor; SGA, Sweat gland adenocarcinoma; WDLS, Well-differentiated liposarcoma </w:t>
      </w:r>
    </w:p>
    <w:p w14:paraId="442F4BDA" w14:textId="77777777" w:rsidR="00146531" w:rsidRDefault="00146531">
      <w:pPr>
        <w:rPr>
          <w:rFonts w:ascii="Times New Roman Regular" w:hAnsi="Times New Roman Regular" w:cs="Times New Roman Regular" w:hint="eastAsia"/>
        </w:rPr>
      </w:pPr>
    </w:p>
    <w:p w14:paraId="2A1C75F1" w14:textId="20E55EB1" w:rsidR="00532F8B" w:rsidRDefault="00000000" w:rsidP="00532F8B">
      <w:pPr>
        <w:pStyle w:val="Heading1"/>
        <w:rPr>
          <w:rFonts w:ascii="Times New Roman Regular" w:hAnsi="Times New Roman Regular" w:cs="Times New Roman"/>
          <w:b/>
          <w:bCs/>
          <w:color w:val="auto"/>
          <w:sz w:val="18"/>
          <w:szCs w:val="18"/>
        </w:rPr>
      </w:pPr>
      <w:r w:rsidRPr="00532F8B">
        <w:rPr>
          <w:rFonts w:ascii="Times New Roman Regular" w:hAnsi="Times New Roman Regular" w:cs="Times New Roman"/>
          <w:b/>
          <w:bCs/>
          <w:color w:val="auto"/>
          <w:sz w:val="18"/>
          <w:szCs w:val="18"/>
        </w:rPr>
        <w:t>Supplementary Table 3 Summary of genomic alterations in bone sarcomas.</w:t>
      </w:r>
    </w:p>
    <w:p w14:paraId="2D728671" w14:textId="77777777" w:rsidR="00532F8B" w:rsidRPr="00532F8B" w:rsidRDefault="00532F8B" w:rsidP="00532F8B">
      <w:pPr>
        <w:pStyle w:val="Heading1"/>
        <w:spacing w:before="0"/>
        <w:rPr>
          <w:rFonts w:hint="eastAsia"/>
          <w:sz w:val="18"/>
          <w:szCs w:val="18"/>
        </w:rPr>
      </w:pP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110"/>
        <w:gridCol w:w="2164"/>
        <w:gridCol w:w="1285"/>
        <w:gridCol w:w="1285"/>
        <w:gridCol w:w="1285"/>
        <w:gridCol w:w="1093"/>
      </w:tblGrid>
      <w:tr w:rsidR="00146531" w14:paraId="5E1687B8" w14:textId="77777777">
        <w:trPr>
          <w:trHeight w:val="367"/>
          <w:jc w:val="center"/>
        </w:trPr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5CD1CDD0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bookmarkStart w:id="4" w:name="OLE_LINK61"/>
            <w:bookmarkStart w:id="5" w:name="OLE_LINK62"/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Subtype</w:t>
            </w:r>
            <w:bookmarkEnd w:id="4"/>
            <w:bookmarkEnd w:id="5"/>
          </w:p>
        </w:tc>
        <w:tc>
          <w:tcPr>
            <w:tcW w:w="190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77D1962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InDel</w:t>
            </w:r>
            <w:proofErr w:type="spellEnd"/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3E7A3E1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SNV (%)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72ACF62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CNV (%)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706C5BC2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Fusion (%)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08090BC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b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18"/>
                <w:szCs w:val="18"/>
              </w:rPr>
              <w:t>Total</w:t>
            </w:r>
          </w:p>
        </w:tc>
      </w:tr>
      <w:tr w:rsidR="00146531" w14:paraId="78CB52E2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8C4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C2A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15 (5.2%)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7836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1.7 (59.0%)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C71C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87 (30.2%)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C80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16 (5.6%)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82549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288</w:t>
            </w:r>
          </w:p>
        </w:tc>
      </w:tr>
      <w:tr w:rsidR="00146531" w14:paraId="752789E1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7A17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GCT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F5C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(2.1%)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A41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22 (46.8%)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9F2A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22 (46.8%)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89C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(4.3%)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44B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47</w:t>
            </w:r>
          </w:p>
        </w:tc>
      </w:tr>
      <w:tr w:rsidR="00146531" w14:paraId="10C72C81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75A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CS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27E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7 (15.9%)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337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20 (45.5%)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646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17 (38.6%)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74C24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D0C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44</w:t>
            </w:r>
          </w:p>
        </w:tc>
      </w:tr>
      <w:tr w:rsidR="00146531" w14:paraId="06308B84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1725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iLMS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CED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(4.2%)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02B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19 (79.2%)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EC3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 (16.7%)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0458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C771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24</w:t>
            </w:r>
          </w:p>
        </w:tc>
      </w:tr>
      <w:tr w:rsidR="00146531" w14:paraId="5D0AC1CD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ED3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MDHMB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3665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967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 (38.1%)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EC10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13 (61.9%)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F390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954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21</w:t>
            </w:r>
          </w:p>
        </w:tc>
      </w:tr>
      <w:tr w:rsidR="00146531" w14:paraId="1A89591A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C7F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DDCS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9172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58B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13 (65.0%)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4669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 (20.0%)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137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(10.0%)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B173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20</w:t>
            </w:r>
          </w:p>
        </w:tc>
      </w:tr>
      <w:tr w:rsidR="00146531" w14:paraId="4CDD3D22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097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PCM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518D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 (25.0%)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CEE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9 (45.0%)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8BD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 (30.0%)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182A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B60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20</w:t>
            </w:r>
          </w:p>
        </w:tc>
      </w:tr>
      <w:tr w:rsidR="00146531" w14:paraId="4500FCA2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198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FS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BB5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(7.7%)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F9C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 (38.5%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271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7 (53.8%)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B695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5D6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13</w:t>
            </w:r>
          </w:p>
        </w:tc>
      </w:tr>
      <w:tr w:rsidR="00146531" w14:paraId="631CF249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8AB1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Mye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76B0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(8.3%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2125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 (41.7%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4EC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 (50.0%)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D775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53D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12</w:t>
            </w:r>
          </w:p>
        </w:tc>
      </w:tr>
      <w:tr w:rsidR="00146531" w14:paraId="3C2A8CC6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7C78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PRMS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DDF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(16.7%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F91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(8.3%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D54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9 (75.0%)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F046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663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12</w:t>
            </w:r>
          </w:p>
        </w:tc>
      </w:tr>
      <w:tr w:rsidR="00146531" w14:paraId="343331FA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494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Chordoma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9E8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(18.2%)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7F4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7 (63.6%)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9A25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(18.2%)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49DF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ADF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11</w:t>
            </w:r>
          </w:p>
        </w:tc>
      </w:tr>
      <w:tr w:rsidR="00146531" w14:paraId="5D49B9BB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1BB6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SCS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F16E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DA69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 (80.0%)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B2A2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(20.0%)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6A51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BAE6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10</w:t>
            </w:r>
          </w:p>
        </w:tc>
      </w:tr>
      <w:tr w:rsidR="00146531" w14:paraId="2E4145D1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334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6ACF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(11.1%)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63E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 (55.6%)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B5D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3 (33.3%)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BF6B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4770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9</w:t>
            </w:r>
          </w:p>
        </w:tc>
      </w:tr>
      <w:tr w:rsidR="00146531" w14:paraId="1097CDAC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02A43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ASPS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FCD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CBC6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(12.5%)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295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 (62.5%)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9119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(25.0%)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10D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</w:t>
            </w:r>
          </w:p>
        </w:tc>
      </w:tr>
      <w:tr w:rsidR="00146531" w14:paraId="6FAD7457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FBB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BFH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E9E9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533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(25.0%)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D22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 (50.0%)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711B5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(25.0%)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1EC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</w:t>
            </w:r>
          </w:p>
        </w:tc>
      </w:tr>
      <w:tr w:rsidR="00146531" w14:paraId="48140952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0D96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UPS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278F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5A5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 (75.0%)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86B3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(25.0%)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F71F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277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8</w:t>
            </w:r>
          </w:p>
        </w:tc>
      </w:tr>
      <w:tr w:rsidR="00146531" w14:paraId="3D59BB1E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5E83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Enc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4AB9E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B90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 (85.7%)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C35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(14.3%)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EE5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C5A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7</w:t>
            </w:r>
          </w:p>
        </w:tc>
      </w:tr>
      <w:tr w:rsidR="00146531" w14:paraId="0427C5E6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C40F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3AF8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2F1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(33.3%)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181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 (66.7%)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13BC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4EF28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</w:t>
            </w:r>
          </w:p>
        </w:tc>
      </w:tr>
      <w:tr w:rsidR="00146531" w14:paraId="1C556C22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FBF7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Unknown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8AA2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01E2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9116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BC35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EE1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6</w:t>
            </w:r>
          </w:p>
        </w:tc>
      </w:tr>
      <w:tr w:rsidR="00146531" w14:paraId="6EB1872E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248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lastRenderedPageBreak/>
              <w:t>Cho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1027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A27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(25.0%)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006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3 (75.0%)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3519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FD6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4</w:t>
            </w:r>
          </w:p>
        </w:tc>
      </w:tr>
      <w:tr w:rsidR="00146531" w14:paraId="5CFD1E13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D34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A729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8B3D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779B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43FB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E9B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</w:t>
            </w:r>
          </w:p>
        </w:tc>
      </w:tr>
      <w:tr w:rsidR="00146531" w14:paraId="71FB840E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A8F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SFT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46A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8268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832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6CC7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02C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</w:t>
            </w:r>
          </w:p>
        </w:tc>
      </w:tr>
      <w:tr w:rsidR="00146531" w14:paraId="6E753491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0A8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B-AS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E467D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0FC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8A54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6DDE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9DB7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</w:t>
            </w:r>
          </w:p>
        </w:tc>
      </w:tr>
      <w:tr w:rsidR="00146531" w14:paraId="0399DA3C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9CA2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DF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BB35E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FAF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21CD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9E87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47A2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</w:t>
            </w:r>
          </w:p>
        </w:tc>
      </w:tr>
      <w:tr w:rsidR="00146531" w14:paraId="0587BED9" w14:textId="77777777">
        <w:trPr>
          <w:trHeight w:val="35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F51B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EG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8E75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1ED0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DEC39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3EAA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F88C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</w:t>
            </w:r>
          </w:p>
        </w:tc>
      </w:tr>
      <w:tr w:rsidR="00146531" w14:paraId="53287026" w14:textId="77777777">
        <w:trPr>
          <w:trHeight w:val="36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2FD9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SBC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6754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F701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 (100.0%)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5B403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97FB" w14:textId="77777777" w:rsidR="00146531" w:rsidRDefault="00146531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E3734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1</w:t>
            </w:r>
          </w:p>
        </w:tc>
      </w:tr>
      <w:tr w:rsidR="00146531" w14:paraId="562E0E93" w14:textId="77777777">
        <w:trPr>
          <w:trHeight w:val="367"/>
          <w:jc w:val="center"/>
        </w:trPr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51634CB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Total</w:t>
            </w:r>
          </w:p>
        </w:tc>
        <w:tc>
          <w:tcPr>
            <w:tcW w:w="190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69835D20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38 (6.5%)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6F98817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321 (54.8%)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48ACBC0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203 (34.6%)</w:t>
            </w:r>
          </w:p>
        </w:tc>
        <w:tc>
          <w:tcPr>
            <w:tcW w:w="1128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25B7338A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24 (4.1%)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0040EF6E" w14:textId="77777777" w:rsidR="00146531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586</w:t>
            </w:r>
          </w:p>
        </w:tc>
      </w:tr>
    </w:tbl>
    <w:p w14:paraId="3FF1FF69" w14:textId="77777777" w:rsidR="00146531" w:rsidRDefault="00000000">
      <w:pPr>
        <w:spacing w:beforeLines="50" w:before="156"/>
        <w:rPr>
          <w:rFonts w:ascii="Times New Roman Regular" w:hAnsi="Times New Roman Regular" w:cs="Times New Roman Regular" w:hint="eastAsia"/>
          <w:sz w:val="18"/>
          <w:szCs w:val="18"/>
        </w:rPr>
      </w:pPr>
      <w:r>
        <w:rPr>
          <w:rFonts w:ascii="Times New Roman Regular" w:hAnsi="Times New Roman Regular" w:cs="Times New Roman Regular"/>
          <w:sz w:val="18"/>
          <w:szCs w:val="18"/>
        </w:rPr>
        <w:t xml:space="preserve">OS, Osteosarcoma; GCT, Giant cell tumor of bone; CS, Chondrosarcoma; iLMS, Intraosseous leiomyosarcoma; MDHMB, Myogenic differentiated high-grade malignant bone tumor; DDCS, Dedifferentiated chondrosarcoma; PCM, Plasma cell myeloma; FS, Fibrosarcoma;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Mye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, Myeloma; PRMS, Pleomorphic rhabdomyosarcoma; SCS, Spindle cell sarcoma; AS, Angiosarcoma; ASPS, Alveolar soft part sarcoma; BFH, Benign fibrous histiocytoma of bone; UPS, Undifferentiated pleomorphic sarcoma; Enc, Enchondroma; MS, Mesenchymal sarcoma; Cho,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Chondromatosis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;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Ame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, Ameloblastoma; SFT, Solitary fibrous tumor; B-AS, Angiosarcoma of bone; DF, Desmoplastic fibroma of bone; EG, Eosinophilic granuloma; SBC, Simple bone cyst     </w:t>
      </w:r>
    </w:p>
    <w:p w14:paraId="41E0377C" w14:textId="77777777" w:rsidR="00146531" w:rsidRDefault="00146531">
      <w:pPr>
        <w:rPr>
          <w:rFonts w:ascii="Times New Roman Regular" w:hAnsi="Times New Roman Regular" w:cs="Times New Roman Regular" w:hint="eastAsia"/>
        </w:rPr>
      </w:pPr>
    </w:p>
    <w:p w14:paraId="51BD6FCE" w14:textId="77777777" w:rsidR="00146531" w:rsidRDefault="00000000">
      <w:pPr>
        <w:outlineLvl w:val="0"/>
        <w:rPr>
          <w:rFonts w:ascii="Times New Roman Regular" w:hAnsi="Times New Roman Regular" w:cs="Times New Roman Regular" w:hint="eastAsia"/>
          <w:b/>
          <w:sz w:val="18"/>
          <w:szCs w:val="18"/>
        </w:rPr>
      </w:pPr>
      <w:r>
        <w:rPr>
          <w:rFonts w:ascii="Times New Roman Regular" w:hAnsi="Times New Roman Regular" w:cs="Times New Roman Regular"/>
          <w:b/>
          <w:sz w:val="18"/>
          <w:szCs w:val="18"/>
        </w:rPr>
        <w:t>Supplementary Table 4 Summary of genomic alterations in soft tissue sarcomas.</w:t>
      </w:r>
    </w:p>
    <w:p w14:paraId="6B7710EB" w14:textId="77777777" w:rsidR="00146531" w:rsidRDefault="00146531">
      <w:pPr>
        <w:outlineLvl w:val="0"/>
        <w:rPr>
          <w:rFonts w:ascii="Times New Roman Regular" w:hAnsi="Times New Roman Regular" w:cs="Times New Roman Regular" w:hint="eastAsia"/>
          <w:b/>
          <w:sz w:val="18"/>
          <w:szCs w:val="18"/>
        </w:rPr>
      </w:pPr>
    </w:p>
    <w:tbl>
      <w:tblPr>
        <w:tblW w:w="8197" w:type="dxa"/>
        <w:tblInd w:w="88" w:type="dxa"/>
        <w:tblLook w:val="04A0" w:firstRow="1" w:lastRow="0" w:firstColumn="1" w:lastColumn="0" w:noHBand="0" w:noVBand="1"/>
      </w:tblPr>
      <w:tblGrid>
        <w:gridCol w:w="1559"/>
        <w:gridCol w:w="1389"/>
        <w:gridCol w:w="1429"/>
        <w:gridCol w:w="1374"/>
        <w:gridCol w:w="1264"/>
        <w:gridCol w:w="1182"/>
      </w:tblGrid>
      <w:tr w:rsidR="00146531" w14:paraId="7917CE49" w14:textId="77777777">
        <w:trPr>
          <w:trHeight w:val="360"/>
        </w:trPr>
        <w:tc>
          <w:tcPr>
            <w:tcW w:w="155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51D0F477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Subtype</w:t>
            </w:r>
          </w:p>
        </w:tc>
        <w:tc>
          <w:tcPr>
            <w:tcW w:w="138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583F650D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InDel</w:t>
            </w:r>
            <w:proofErr w:type="spellEnd"/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 xml:space="preserve"> (%)</w:t>
            </w:r>
          </w:p>
        </w:tc>
        <w:tc>
          <w:tcPr>
            <w:tcW w:w="1429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13148C2D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SNV (%)</w:t>
            </w:r>
          </w:p>
        </w:tc>
        <w:tc>
          <w:tcPr>
            <w:tcW w:w="137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165255C5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CNV (%)</w:t>
            </w:r>
          </w:p>
        </w:tc>
        <w:tc>
          <w:tcPr>
            <w:tcW w:w="1264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6FB11B9D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Fusion (%)</w:t>
            </w:r>
          </w:p>
        </w:tc>
        <w:tc>
          <w:tcPr>
            <w:tcW w:w="1182" w:type="dxa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787D46F3" w14:textId="77777777" w:rsidR="00146531" w:rsidRDefault="00000000">
            <w:pPr>
              <w:jc w:val="center"/>
              <w:textAlignment w:val="center"/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Bold" w:eastAsia="Times New Roman Regular" w:hAnsi="Times New Roman Bold" w:cs="Times New Roman Bold"/>
                <w:b/>
                <w:bCs/>
                <w:color w:val="000000"/>
                <w:sz w:val="18"/>
                <w:szCs w:val="18"/>
                <w:lang w:bidi="ar"/>
              </w:rPr>
              <w:t>Total</w:t>
            </w:r>
          </w:p>
        </w:tc>
      </w:tr>
      <w:tr w:rsidR="00146531" w14:paraId="785A0A16" w14:textId="77777777">
        <w:trPr>
          <w:trHeight w:val="3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1CA0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FF34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 (11.8%)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3C3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71 (41.8%)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5D80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73 (42.9%)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4F2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 (3.5%)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3218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170</w:t>
            </w:r>
          </w:p>
        </w:tc>
      </w:tr>
      <w:tr w:rsidR="00146531" w14:paraId="3A46A8C1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1EA3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6CD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(3.3%)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4FA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19 (20.9%)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2B9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43 (47.3%)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ED5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26 (28.6%)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405F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91</w:t>
            </w:r>
          </w:p>
        </w:tc>
      </w:tr>
      <w:tr w:rsidR="00146531" w14:paraId="564D0B92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4D8E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886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 (9.3%)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C97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33 (76.7%)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9F0B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52A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 (14.0%)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E624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43</w:t>
            </w:r>
          </w:p>
        </w:tc>
      </w:tr>
      <w:tr w:rsidR="00146531" w14:paraId="5573D4F0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1BF5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94F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CD8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 (28.2%)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83F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26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C02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D0E2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39</w:t>
            </w:r>
          </w:p>
        </w:tc>
      </w:tr>
      <w:tr w:rsidR="00146531" w14:paraId="0E99F107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CE9E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MFS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3B2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61D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23 (60.5%)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455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13 (34.2%)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EC25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33B6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38</w:t>
            </w:r>
          </w:p>
        </w:tc>
      </w:tr>
      <w:tr w:rsidR="00146531" w14:paraId="5AAC8E4A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0458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8176B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59B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16 (47.1%)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506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18 (52.9%)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11E2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6CBF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34</w:t>
            </w:r>
          </w:p>
        </w:tc>
      </w:tr>
      <w:tr w:rsidR="00146531" w14:paraId="67C09CBB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DB948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2116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050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15 (53.6%)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0A8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13 (46.4%)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86A1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5A10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28</w:t>
            </w:r>
          </w:p>
        </w:tc>
      </w:tr>
      <w:tr w:rsidR="00146531" w14:paraId="7C790EE3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99B8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A172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566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23 (100.0</w:t>
            </w:r>
            <w:proofErr w:type="gram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%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710C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C0D6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EA5B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23</w:t>
            </w:r>
          </w:p>
        </w:tc>
      </w:tr>
      <w:tr w:rsidR="00146531" w14:paraId="52084449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D026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18DC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976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14 (70.0%)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414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35DB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E36C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20</w:t>
            </w:r>
          </w:p>
        </w:tc>
      </w:tr>
      <w:tr w:rsidR="00146531" w14:paraId="47B81031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0961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DFSP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981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CE7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8 (44.4%)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AE3A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(27.8%)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2BC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5598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18</w:t>
            </w:r>
          </w:p>
        </w:tc>
      </w:tr>
      <w:tr w:rsidR="00146531" w14:paraId="4F720DFD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20F9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6A3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(11.8%)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DA4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 (41.2%)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DA98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8 (47.1%)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1C3A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0866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17</w:t>
            </w:r>
          </w:p>
        </w:tc>
      </w:tr>
      <w:tr w:rsidR="00146531" w14:paraId="1793E787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F8F8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322F6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122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(31.3%)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4E3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 (68.8%)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D912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5EC3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16</w:t>
            </w:r>
          </w:p>
        </w:tc>
      </w:tr>
      <w:tr w:rsidR="00146531" w14:paraId="0F890269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5EEF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ASPS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B000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D40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8 (61.5%)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FD3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(23.1%)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002C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8C06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13</w:t>
            </w:r>
          </w:p>
        </w:tc>
      </w:tr>
      <w:tr w:rsidR="00146531" w14:paraId="54658EBB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E406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631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C5C7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3 23.1</w:t>
            </w:r>
            <w:proofErr w:type="gram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%(</w:t>
            </w:r>
            <w:proofErr w:type="gramEnd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815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8 (61.5%)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02AF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AB4C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13</w:t>
            </w:r>
          </w:p>
        </w:tc>
      </w:tr>
      <w:tr w:rsidR="00146531" w14:paraId="698A6FFE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1795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CCSST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F865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0E1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(45.5%)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423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810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 (36.4%)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3F0D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</w:t>
            </w:r>
          </w:p>
        </w:tc>
      </w:tr>
      <w:tr w:rsidR="00146531" w14:paraId="2384A215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75D0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DC1D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1271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(45.5%)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8B9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 (54.5%)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2170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894E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</w:t>
            </w:r>
          </w:p>
        </w:tc>
      </w:tr>
      <w:tr w:rsidR="00146531" w14:paraId="7904D94F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ABC6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WDLS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5471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668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 (54.5%)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AC5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(45.5%)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B965D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46B4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11</w:t>
            </w:r>
          </w:p>
        </w:tc>
      </w:tr>
      <w:tr w:rsidR="00146531" w14:paraId="47D8B471" w14:textId="7777777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1AD5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2C49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6ABE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 (44.4%)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D6B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(55.6%)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33C7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343B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9</w:t>
            </w:r>
          </w:p>
        </w:tc>
      </w:tr>
      <w:tr w:rsidR="00146531" w14:paraId="6706FE33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F366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CIC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081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DA801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05C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88B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3253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</w:t>
            </w:r>
          </w:p>
        </w:tc>
      </w:tr>
      <w:tr w:rsidR="00146531" w14:paraId="3C7F90E4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2E13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MLS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CA0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609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(71.4%)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1F8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5680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F670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7</w:t>
            </w:r>
          </w:p>
        </w:tc>
      </w:tr>
      <w:tr w:rsidR="00146531" w14:paraId="0C45C8FF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65A8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IMT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B2BB5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899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EAC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(83.3%)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DA16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84E0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</w:t>
            </w:r>
          </w:p>
        </w:tc>
      </w:tr>
      <w:tr w:rsidR="00146531" w14:paraId="593F9333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C946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Lymphoma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503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815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 (83.3%)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5465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A1A7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A39F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</w:t>
            </w:r>
          </w:p>
        </w:tc>
      </w:tr>
      <w:tr w:rsidR="00146531" w14:paraId="704775BF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EE1C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lastRenderedPageBreak/>
              <w:t>ARMS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1F0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(40.0%)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2F14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9DC72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(40.0%)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AD48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769E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</w:t>
            </w:r>
          </w:p>
        </w:tc>
      </w:tr>
      <w:tr w:rsidR="00146531" w14:paraId="2A860AB7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D19B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HGSTS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9E80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0705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794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 (80.0%)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6172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A1A0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</w:t>
            </w:r>
          </w:p>
        </w:tc>
      </w:tr>
      <w:tr w:rsidR="00146531" w14:paraId="3C8327CD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5C57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Lipoma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BF9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4282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(25.0%)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06C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(25.0%)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2EF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909A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</w:t>
            </w:r>
          </w:p>
        </w:tc>
      </w:tr>
      <w:tr w:rsidR="00146531" w14:paraId="5919F198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AB3E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4807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2277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F49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0C84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F09D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46531" w14:paraId="5281986F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648A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Haemangioma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393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A0D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11E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9A0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B448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46531" w14:paraId="2F1B7AF1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1B18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PRS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E575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89A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5995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D91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F722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46531" w14:paraId="42F2A0CB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8468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SGA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17EB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488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4E2D8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F7D78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D27F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</w:t>
            </w:r>
          </w:p>
        </w:tc>
      </w:tr>
      <w:tr w:rsidR="00146531" w14:paraId="6E02B516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F6DD3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BCOR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2EEF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8DA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3DDE9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5029F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2527A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</w:t>
            </w:r>
          </w:p>
        </w:tc>
      </w:tr>
      <w:tr w:rsidR="00146531" w14:paraId="3996B36F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9F19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388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7B5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8CB8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4D2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3DE5F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</w:t>
            </w:r>
          </w:p>
        </w:tc>
      </w:tr>
      <w:tr w:rsidR="00146531" w14:paraId="4A2404F0" w14:textId="7777777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E89C1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A88C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9F13B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2D43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D5276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13AA8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146531" w14:paraId="3E3BD373" w14:textId="77777777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E5715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LGMS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B00D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9A0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8D9B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3A58" w14:textId="77777777" w:rsidR="00146531" w:rsidRDefault="00146531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A13F0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1</w:t>
            </w:r>
          </w:p>
        </w:tc>
      </w:tr>
      <w:tr w:rsidR="00146531" w14:paraId="509E68FD" w14:textId="77777777">
        <w:trPr>
          <w:trHeight w:val="364"/>
        </w:trPr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182BC6F6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627C7939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44 (6.6%)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5C435FD7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301 (45.4%)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1FC096AC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268 (40.4%)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FFFFFF"/>
            <w:noWrap/>
            <w:vAlign w:val="center"/>
          </w:tcPr>
          <w:p w14:paraId="3A60F69D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50 (7.5%)</w:t>
            </w:r>
          </w:p>
        </w:tc>
        <w:tc>
          <w:tcPr>
            <w:tcW w:w="0" w:type="auto"/>
            <w:tcBorders>
              <w:top w:val="single" w:sz="8" w:space="0" w:color="404040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vAlign w:val="center"/>
          </w:tcPr>
          <w:p w14:paraId="34E1AC5E" w14:textId="77777777" w:rsidR="00146531" w:rsidRDefault="00000000">
            <w:pPr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  <w:lang w:bidi="ar"/>
              </w:rPr>
              <w:t>663</w:t>
            </w:r>
          </w:p>
        </w:tc>
      </w:tr>
    </w:tbl>
    <w:p w14:paraId="682E9FC1" w14:textId="77777777" w:rsidR="00146531" w:rsidRDefault="00000000">
      <w:pPr>
        <w:spacing w:beforeLines="50" w:before="156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  <w:sz w:val="18"/>
          <w:szCs w:val="18"/>
        </w:rPr>
        <w:t xml:space="preserve">UPS, Undifferentiated pleomorphic sarcoma; EWS, Ewing sarcoma; US, Undifferentiated sarcoma; FS, Fibrosarcoma; MFS, Myxofibrosarcoma; MM, Malignant melanoma; SCS, Spindle cell sarcoma; RMS, Rhabdomyosarcoma; CCS, Clear cell sarcoma; DFSP, Dermatofibrosarcoma protuberans; ALT, Atypical lipomatous tumor; SS, Synovial sarcoma; ASPS, Alveolar soft part sarcoma; CCSST, Clear cell sarcoma of soft tissue; SFT, Solitary fibrous tumor; WDLS, Well-differentiated liposarcoma; NF, Neurofibromas; CIC, CIC-rearranged sarcoma; MLS, Myxoid liposarcoma; IMT, Inflammatory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myofibroblastic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tumor; ARMS, Acinar rhabdomyosarcoma; HGSTS, High-grade soft tissue sarcoma; ES, Epithelioid sarcoma; PRS,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Postradiation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sarcoma; SGA, Sweat gland adenocarcinoma; BCOR, Sarcoma with BCOR genetic alternations; NET, Neuroendocrine tumor; DT, Desmoid tumor; LGMS, Low-grade </w:t>
      </w:r>
      <w:proofErr w:type="spellStart"/>
      <w:r>
        <w:rPr>
          <w:rFonts w:ascii="Times New Roman Regular" w:hAnsi="Times New Roman Regular" w:cs="Times New Roman Regular"/>
          <w:sz w:val="18"/>
          <w:szCs w:val="18"/>
        </w:rPr>
        <w:t>myofibroblastic</w:t>
      </w:r>
      <w:proofErr w:type="spellEnd"/>
      <w:r>
        <w:rPr>
          <w:rFonts w:ascii="Times New Roman Regular" w:hAnsi="Times New Roman Regular" w:cs="Times New Roman Regular"/>
          <w:sz w:val="18"/>
          <w:szCs w:val="18"/>
        </w:rPr>
        <w:t xml:space="preserve"> sarcoma </w:t>
      </w:r>
      <w:r>
        <w:rPr>
          <w:rFonts w:ascii="Times New Roman Regular" w:hAnsi="Times New Roman Regular" w:cs="Times New Roman Regular"/>
        </w:rPr>
        <w:t xml:space="preserve">                                                      </w:t>
      </w:r>
    </w:p>
    <w:sectPr w:rsidR="0014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CE"/>
    <w:rsid w:val="95FBFB9B"/>
    <w:rsid w:val="AD7E276E"/>
    <w:rsid w:val="BB5F6007"/>
    <w:rsid w:val="DD0FB2EC"/>
    <w:rsid w:val="DFAFAB8C"/>
    <w:rsid w:val="EFFF9583"/>
    <w:rsid w:val="FBBD3446"/>
    <w:rsid w:val="FF7EF671"/>
    <w:rsid w:val="00146531"/>
    <w:rsid w:val="003E4F38"/>
    <w:rsid w:val="004104CE"/>
    <w:rsid w:val="00532F8B"/>
    <w:rsid w:val="005C4078"/>
    <w:rsid w:val="00775013"/>
    <w:rsid w:val="00AC430D"/>
    <w:rsid w:val="00DC7CB1"/>
    <w:rsid w:val="00E26567"/>
    <w:rsid w:val="00E7008F"/>
    <w:rsid w:val="00E81144"/>
    <w:rsid w:val="00F50863"/>
    <w:rsid w:val="2F7F66D1"/>
    <w:rsid w:val="6EB7B24D"/>
    <w:rsid w:val="7CC9CC11"/>
    <w:rsid w:val="7FD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D776F"/>
  <w14:defaultImageDpi w14:val="330"/>
  <w15:docId w15:val="{C714FE01-F37F-434B-8315-FB94A86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Theme="minorEastAsia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EastAsia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EastAsi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2F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1028</Words>
  <Characters>5860</Characters>
  <Application>Microsoft Office Word</Application>
  <DocSecurity>0</DocSecurity>
  <Lines>48</Lines>
  <Paragraphs>13</Paragraphs>
  <ScaleCrop>false</ScaleCrop>
  <Company>Frontiers Media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Youwinnie</dc:creator>
  <cp:lastModifiedBy>Giulia Valsecchi</cp:lastModifiedBy>
  <cp:revision>2</cp:revision>
  <dcterms:created xsi:type="dcterms:W3CDTF">2022-08-17T13:51:00Z</dcterms:created>
  <dcterms:modified xsi:type="dcterms:W3CDTF">2023-07-04T07:10:00Z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918772D3689DC11893009964BFCC75B9_43</vt:lpwstr>
  </property>
</Properties>
</file>