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D9AB" w14:textId="77777777" w:rsidR="00F069E3" w:rsidRDefault="00F069E3" w:rsidP="00F069E3">
      <w:pPr>
        <w:jc w:val="center"/>
        <w:rPr>
          <w:rFonts w:ascii="Times New Roman" w:hAnsi="Times New Roman"/>
          <w:b/>
          <w:szCs w:val="21"/>
        </w:rPr>
      </w:pPr>
      <w:r w:rsidRPr="00086BAA">
        <w:rPr>
          <w:rFonts w:ascii="Times New Roman" w:hAnsi="Times New Roman" w:cs="Times New Roman"/>
          <w:b/>
          <w:szCs w:val="21"/>
        </w:rPr>
        <w:t xml:space="preserve">Supplementary </w:t>
      </w:r>
      <w:r w:rsidRPr="00086BAA">
        <w:rPr>
          <w:rFonts w:ascii="Times New Roman" w:hAnsi="Times New Roman"/>
          <w:b/>
          <w:szCs w:val="21"/>
        </w:rPr>
        <w:t xml:space="preserve">Table 3 </w:t>
      </w:r>
      <w:r w:rsidRPr="00086BAA">
        <w:rPr>
          <w:rFonts w:ascii="Times New Roman" w:hAnsi="Times New Roman"/>
          <w:bCs/>
          <w:szCs w:val="21"/>
        </w:rPr>
        <w:t>Logis</w:t>
      </w:r>
      <w:r>
        <w:rPr>
          <w:rFonts w:ascii="Times New Roman" w:hAnsi="Times New Roman"/>
          <w:bCs/>
        </w:rPr>
        <w:t xml:space="preserve">tic regression analysis of </w:t>
      </w:r>
      <w:r>
        <w:rPr>
          <w:rFonts w:ascii="Times New Roman" w:hAnsi="Times New Roman" w:hint="eastAsia"/>
          <w:bCs/>
        </w:rPr>
        <w:t>MPP6</w:t>
      </w:r>
      <w:r>
        <w:rPr>
          <w:rFonts w:ascii="Times New Roman" w:hAnsi="Times New Roman"/>
          <w:bCs/>
        </w:rPr>
        <w:t xml:space="preserve"> expression and c</w:t>
      </w:r>
      <w:r w:rsidRPr="007139AB">
        <w:rPr>
          <w:rFonts w:ascii="Times New Roman" w:hAnsi="Times New Roman"/>
          <w:bCs/>
        </w:rPr>
        <w:t>linicopathologica</w:t>
      </w:r>
      <w:r>
        <w:rPr>
          <w:rFonts w:ascii="Times New Roman" w:hAnsi="Times New Roman"/>
          <w:bCs/>
        </w:rPr>
        <w:t>l characteristics of HCC patients in TCGA database.</w:t>
      </w:r>
    </w:p>
    <w:tbl>
      <w:tblPr>
        <w:tblW w:w="8411" w:type="dxa"/>
        <w:jc w:val="center"/>
        <w:tblLayout w:type="fixed"/>
        <w:tblLook w:val="04A0" w:firstRow="1" w:lastRow="0" w:firstColumn="1" w:lastColumn="0" w:noHBand="0" w:noVBand="1"/>
      </w:tblPr>
      <w:tblGrid>
        <w:gridCol w:w="4684"/>
        <w:gridCol w:w="949"/>
        <w:gridCol w:w="1873"/>
        <w:gridCol w:w="905"/>
      </w:tblGrid>
      <w:tr w:rsidR="00F069E3" w14:paraId="0F7CB369" w14:textId="77777777" w:rsidTr="003E468A">
        <w:trPr>
          <w:cantSplit/>
          <w:trHeight w:val="521"/>
          <w:jc w:val="center"/>
        </w:trPr>
        <w:tc>
          <w:tcPr>
            <w:tcW w:w="46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E6D27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Characteristic</w:t>
            </w:r>
          </w:p>
        </w:tc>
        <w:tc>
          <w:tcPr>
            <w:tcW w:w="9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E7111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Total (N)</w:t>
            </w:r>
          </w:p>
        </w:tc>
        <w:tc>
          <w:tcPr>
            <w:tcW w:w="18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49BC6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Odds Ratio (OR)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EBD9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DejaVu Sans" w:hAnsi="Times New Roman"/>
                <w:i/>
                <w:color w:val="000000"/>
                <w:sz w:val="18"/>
                <w:szCs w:val="18"/>
              </w:rPr>
              <w:t>P</w:t>
            </w:r>
          </w:p>
        </w:tc>
      </w:tr>
      <w:tr w:rsidR="00F069E3" w14:paraId="2752EEEE" w14:textId="77777777" w:rsidTr="003E468A">
        <w:trPr>
          <w:cantSplit/>
          <w:trHeight w:val="521"/>
          <w:jc w:val="center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B72E0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Age (&gt;60 vs. &lt;=60)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2C9E6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8642E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1.151 (0.766-1.730)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81AA5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0.499</w:t>
            </w:r>
          </w:p>
        </w:tc>
      </w:tr>
      <w:tr w:rsidR="00F069E3" w14:paraId="319178B3" w14:textId="77777777" w:rsidTr="003E468A">
        <w:trPr>
          <w:cantSplit/>
          <w:trHeight w:val="521"/>
          <w:jc w:val="center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4E2C6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Gender (Male vs. Female)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C9640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D0AAA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0.885 (0.573-1.365)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EE770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0.581</w:t>
            </w:r>
          </w:p>
        </w:tc>
      </w:tr>
      <w:tr w:rsidR="00F069E3" w14:paraId="7EC076FE" w14:textId="77777777" w:rsidTr="003E468A">
        <w:trPr>
          <w:cantSplit/>
          <w:trHeight w:val="521"/>
          <w:jc w:val="center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029AB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T stage (T2&amp;T3&amp;T4 vs. T1)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B5944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C5EDE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1.777 (1.180-2.688)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04A56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0.006**</w:t>
            </w:r>
          </w:p>
        </w:tc>
      </w:tr>
      <w:tr w:rsidR="00F069E3" w14:paraId="555F24B4" w14:textId="77777777" w:rsidTr="003E468A">
        <w:trPr>
          <w:cantSplit/>
          <w:trHeight w:val="521"/>
          <w:jc w:val="center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1DF7E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N stage (N1 vs. N0)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7A9EF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F0268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2.773 (0.350-56.463)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BF553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0.380</w:t>
            </w:r>
          </w:p>
        </w:tc>
      </w:tr>
      <w:tr w:rsidR="00F069E3" w14:paraId="470DA33E" w14:textId="77777777" w:rsidTr="003E468A">
        <w:trPr>
          <w:cantSplit/>
          <w:trHeight w:val="521"/>
          <w:jc w:val="center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FFD09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M stage (M1 vs. M0)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B0E7A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70761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0.309 (0.015-2.450)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302C3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0.312</w:t>
            </w:r>
          </w:p>
        </w:tc>
      </w:tr>
      <w:tr w:rsidR="00F069E3" w14:paraId="2ECFB2D5" w14:textId="77777777" w:rsidTr="003E468A">
        <w:trPr>
          <w:cantSplit/>
          <w:trHeight w:val="521"/>
          <w:jc w:val="center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C6866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Pathologic stage (Stage II&amp; Stage III&amp; Stage IV vs. Stage I)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DF9F5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AEADF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1.739 (1.141-2.661)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12FB3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0.010**</w:t>
            </w:r>
          </w:p>
        </w:tc>
      </w:tr>
      <w:tr w:rsidR="00F069E3" w14:paraId="44409C16" w14:textId="77777777" w:rsidTr="003E468A">
        <w:trPr>
          <w:cantSplit/>
          <w:trHeight w:val="532"/>
          <w:jc w:val="center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C4FD2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Histologic grade (G3&amp;G4 vs. G1&amp;G2)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F1F35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CE7BA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2.047 (1.334-3.162)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2C29C" w14:textId="77777777" w:rsidR="00F069E3" w:rsidRDefault="00F069E3" w:rsidP="003E468A">
            <w:pPr>
              <w:spacing w:before="100" w:after="100"/>
              <w:ind w:left="100"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sz w:val="18"/>
                <w:szCs w:val="18"/>
              </w:rPr>
              <w:t>0.001***</w:t>
            </w:r>
          </w:p>
        </w:tc>
      </w:tr>
    </w:tbl>
    <w:p w14:paraId="7DB0C16B" w14:textId="77777777" w:rsidR="00F069E3" w:rsidRDefault="00F069E3" w:rsidP="00F069E3">
      <w:pPr>
        <w:rPr>
          <w:rFonts w:ascii="Times New Roman" w:eastAsia="等线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i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 &lt;0.05; ** </w:t>
      </w:r>
      <w:r>
        <w:rPr>
          <w:rFonts w:ascii="Times New Roman" w:hAnsi="Times New Roman"/>
          <w:i/>
          <w:sz w:val="18"/>
          <w:szCs w:val="18"/>
        </w:rPr>
        <w:t xml:space="preserve">P </w:t>
      </w:r>
      <w:r>
        <w:rPr>
          <w:rFonts w:ascii="Times New Roman" w:hAnsi="Times New Roman"/>
          <w:sz w:val="18"/>
          <w:szCs w:val="18"/>
        </w:rPr>
        <w:t xml:space="preserve">&lt;0.01; *** </w:t>
      </w:r>
      <w:r>
        <w:rPr>
          <w:rFonts w:ascii="Times New Roman" w:hAnsi="Times New Roman"/>
          <w:i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 &lt;0.001.</w:t>
      </w:r>
    </w:p>
    <w:p w14:paraId="00F92661" w14:textId="77777777" w:rsidR="00F069E3" w:rsidRDefault="00F069E3" w:rsidP="00F069E3">
      <w:pPr>
        <w:pStyle w:val="1"/>
        <w:ind w:left="360" w:firstLineChars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663BE074" w14:textId="77777777" w:rsidR="00A13B51" w:rsidRPr="00F069E3" w:rsidRDefault="00A13B51" w:rsidP="00F069E3"/>
    <w:sectPr w:rsidR="00A13B51" w:rsidRPr="00F0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683C" w14:textId="77777777" w:rsidR="00784F97" w:rsidRDefault="00784F97" w:rsidP="00701443">
      <w:r>
        <w:separator/>
      </w:r>
    </w:p>
  </w:endnote>
  <w:endnote w:type="continuationSeparator" w:id="0">
    <w:p w14:paraId="0DD0EB2F" w14:textId="77777777" w:rsidR="00784F97" w:rsidRDefault="00784F97" w:rsidP="0070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2CA4" w14:textId="77777777" w:rsidR="00784F97" w:rsidRDefault="00784F97" w:rsidP="00701443">
      <w:r>
        <w:separator/>
      </w:r>
    </w:p>
  </w:footnote>
  <w:footnote w:type="continuationSeparator" w:id="0">
    <w:p w14:paraId="34B9E371" w14:textId="77777777" w:rsidR="00784F97" w:rsidRDefault="00784F97" w:rsidP="0070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9D"/>
    <w:rsid w:val="001E0B9D"/>
    <w:rsid w:val="00701443"/>
    <w:rsid w:val="00784F97"/>
    <w:rsid w:val="00943DCC"/>
    <w:rsid w:val="00A13B51"/>
    <w:rsid w:val="00F069E3"/>
    <w:rsid w:val="00F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E8109"/>
  <w15:chartTrackingRefBased/>
  <w15:docId w15:val="{C901E52E-0192-4650-BE46-BB1C104B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三线表"/>
    <w:basedOn w:val="a1"/>
    <w:uiPriority w:val="39"/>
    <w:rsid w:val="00943DC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0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14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1443"/>
    <w:rPr>
      <w:sz w:val="18"/>
      <w:szCs w:val="18"/>
    </w:rPr>
  </w:style>
  <w:style w:type="paragraph" w:customStyle="1" w:styleId="1">
    <w:name w:val="列表段落1"/>
    <w:basedOn w:val="a"/>
    <w:rsid w:val="00F069E3"/>
    <w:pPr>
      <w:ind w:firstLineChars="200" w:firstLine="420"/>
    </w:pPr>
    <w:rPr>
      <w:rFonts w:ascii="等线" w:eastAsia="等线" w:hAnsi="等线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chengqian 名字</dc:creator>
  <cp:keywords/>
  <dc:description/>
  <cp:lastModifiedBy>chengqian 名字</cp:lastModifiedBy>
  <cp:revision>3</cp:revision>
  <dcterms:created xsi:type="dcterms:W3CDTF">2023-03-29T15:04:00Z</dcterms:created>
  <dcterms:modified xsi:type="dcterms:W3CDTF">2023-03-29T15:05:00Z</dcterms:modified>
</cp:coreProperties>
</file>