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7DBB336" w14:textId="77777777" w:rsidR="00325E9C" w:rsidRDefault="00325E9C" w:rsidP="00325E9C">
      <w:pPr>
        <w:spacing w:after="0"/>
        <w:jc w:val="center"/>
        <w:rPr>
          <w:rFonts w:eastAsia="Times New Roman" w:cs="Times New Roman"/>
          <w:b/>
          <w:color w:val="000000" w:themeColor="text1"/>
          <w:sz w:val="32"/>
          <w:szCs w:val="24"/>
        </w:rPr>
      </w:pPr>
      <w:r>
        <w:rPr>
          <w:rFonts w:eastAsia="Times New Roman" w:cs="Times New Roman"/>
          <w:b/>
          <w:color w:val="000000" w:themeColor="text1"/>
          <w:sz w:val="32"/>
          <w:szCs w:val="24"/>
        </w:rPr>
        <w:t xml:space="preserve">Modeling approaches to nitrogen management  </w:t>
      </w:r>
    </w:p>
    <w:p w14:paraId="4277245D" w14:textId="77777777" w:rsidR="00325E9C" w:rsidRPr="00355A1A" w:rsidRDefault="00325E9C" w:rsidP="00325E9C">
      <w:pPr>
        <w:spacing w:after="0"/>
        <w:jc w:val="center"/>
        <w:rPr>
          <w:rFonts w:eastAsia="Times New Roman" w:cs="Times New Roman"/>
          <w:b/>
          <w:color w:val="000000" w:themeColor="text1"/>
          <w:sz w:val="32"/>
          <w:szCs w:val="24"/>
        </w:rPr>
      </w:pPr>
      <w:r>
        <w:rPr>
          <w:rFonts w:eastAsia="Times New Roman" w:cs="Times New Roman"/>
          <w:b/>
          <w:color w:val="000000" w:themeColor="text1"/>
          <w:sz w:val="32"/>
          <w:szCs w:val="24"/>
        </w:rPr>
        <w:t>for food production in closed, life-support systems</w:t>
      </w:r>
    </w:p>
    <w:p w14:paraId="703F90FE" w14:textId="77777777" w:rsidR="00325E9C" w:rsidRPr="00881B4C" w:rsidRDefault="00325E9C" w:rsidP="00325E9C">
      <w:pPr>
        <w:pStyle w:val="AuthorList"/>
        <w:rPr>
          <w:vertAlign w:val="superscript"/>
        </w:rPr>
      </w:pPr>
      <w:r w:rsidRPr="00881B4C">
        <w:t>Tyler Wallentine</w:t>
      </w:r>
      <w:r w:rsidRPr="00881B4C">
        <w:rPr>
          <w:vertAlign w:val="superscript"/>
        </w:rPr>
        <w:t>1*</w:t>
      </w:r>
      <w:r w:rsidRPr="00881B4C">
        <w:t>, David Merkley</w:t>
      </w:r>
      <w:r w:rsidRPr="00881B4C">
        <w:rPr>
          <w:vertAlign w:val="superscript"/>
        </w:rPr>
        <w:t>1</w:t>
      </w:r>
      <w:r w:rsidRPr="00881B4C">
        <w:t>, Noah J. Langenfeld</w:t>
      </w:r>
      <w:r w:rsidRPr="00881B4C">
        <w:rPr>
          <w:vertAlign w:val="superscript"/>
        </w:rPr>
        <w:t>2</w:t>
      </w:r>
      <w:r w:rsidRPr="00881B4C">
        <w:t>, Bruce Bugbee</w:t>
      </w:r>
      <w:r w:rsidRPr="00881B4C">
        <w:rPr>
          <w:vertAlign w:val="superscript"/>
        </w:rPr>
        <w:t>2</w:t>
      </w:r>
      <w:r w:rsidRPr="00881B4C">
        <w:t>, Lance C. Seefeldt</w:t>
      </w:r>
      <w:r w:rsidRPr="00881B4C">
        <w:rPr>
          <w:vertAlign w:val="superscript"/>
        </w:rPr>
        <w:t>1</w:t>
      </w:r>
    </w:p>
    <w:p w14:paraId="51AA4DD1" w14:textId="77777777" w:rsidR="00325E9C" w:rsidRPr="009E0E95" w:rsidRDefault="00325E9C" w:rsidP="00325E9C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1</w:t>
      </w:r>
      <w:r>
        <w:rPr>
          <w:rFonts w:cs="Times New Roman"/>
          <w:szCs w:val="24"/>
        </w:rPr>
        <w:t>Department of Chemistry and Biochemistry, Utah State University, Logan, UT, United States</w:t>
      </w:r>
    </w:p>
    <w:p w14:paraId="0D783A59" w14:textId="77777777" w:rsidR="00325E9C" w:rsidRDefault="00325E9C" w:rsidP="00325E9C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>Crop Physiology Laboratory, Utah State University, Logan, UT, United States</w:t>
      </w:r>
    </w:p>
    <w:p w14:paraId="58631FA1" w14:textId="77777777" w:rsidR="00325E9C" w:rsidRPr="00376CC5" w:rsidRDefault="00325E9C" w:rsidP="00325E9C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b/>
          <w:szCs w:val="24"/>
        </w:rPr>
        <w:t xml:space="preserve">*Correspondence: </w:t>
      </w:r>
      <w:r w:rsidRPr="00376CC5"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Tyler Wallentine</w:t>
      </w:r>
      <w:r w:rsidRPr="00376CC5">
        <w:rPr>
          <w:rFonts w:cs="Times New Roman"/>
          <w:szCs w:val="24"/>
        </w:rPr>
        <w:br/>
      </w:r>
      <w:r>
        <w:rPr>
          <w:rFonts w:cs="Times New Roman"/>
          <w:szCs w:val="24"/>
        </w:rPr>
        <w:t>tyler.wallentine@usu.edu</w:t>
      </w:r>
    </w:p>
    <w:p w14:paraId="29026311" w14:textId="2FE4F35F" w:rsidR="00EA3D3C" w:rsidRDefault="00654E8F" w:rsidP="0001436A">
      <w:pPr>
        <w:pStyle w:val="Heading1"/>
      </w:pPr>
      <w:r w:rsidRPr="00994A3D">
        <w:t>Supplementary Data</w:t>
      </w:r>
    </w:p>
    <w:p w14:paraId="6C7918A5" w14:textId="38EEB230" w:rsidR="00EC08E3" w:rsidRPr="00BC2D4A" w:rsidRDefault="00BC2D4A" w:rsidP="00EC08E3">
      <w:r>
        <w:rPr>
          <w:b/>
          <w:bCs/>
        </w:rPr>
        <w:t xml:space="preserve">Supplementary Table 1. </w:t>
      </w:r>
      <w:r>
        <w:t xml:space="preserve">Results from Hach Kit analyses on </w:t>
      </w:r>
      <w:r>
        <w:rPr>
          <w:i/>
          <w:iCs/>
        </w:rPr>
        <w:t xml:space="preserve">Rhodopseudomonas palustris </w:t>
      </w:r>
      <w:r>
        <w:t>nifA* biomass demonstrates a nitrogen mass fraction of dry biomass between 12.0 and 20.5%. A fraction of 17% was subsequently assumed for Table S2 calculations</w:t>
      </w:r>
    </w:p>
    <w:tbl>
      <w:tblPr>
        <w:tblW w:w="5540" w:type="dxa"/>
        <w:jc w:val="center"/>
        <w:tblLook w:val="04A0" w:firstRow="1" w:lastRow="0" w:firstColumn="1" w:lastColumn="0" w:noHBand="0" w:noVBand="1"/>
      </w:tblPr>
      <w:tblGrid>
        <w:gridCol w:w="2695"/>
        <w:gridCol w:w="1385"/>
        <w:gridCol w:w="1460"/>
      </w:tblGrid>
      <w:tr w:rsidR="00BC2D4A" w:rsidRPr="00BC2D4A" w14:paraId="2A9A76D6" w14:textId="77777777" w:rsidTr="00F15ACF">
        <w:trPr>
          <w:trHeight w:val="315"/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2A4A5EA" w14:textId="77777777" w:rsidR="00BC2D4A" w:rsidRPr="00BC2D4A" w:rsidRDefault="00BC2D4A" w:rsidP="00BC2D4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Sample: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17E07E8" w14:textId="77777777" w:rsidR="00BC2D4A" w:rsidRPr="00BC2D4A" w:rsidRDefault="00BC2D4A" w:rsidP="00BC2D4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% N of Wet: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B021989" w14:textId="77777777" w:rsidR="00BC2D4A" w:rsidRPr="00BC2D4A" w:rsidRDefault="00BC2D4A" w:rsidP="00BC2D4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% N of Dry:</w:t>
            </w:r>
          </w:p>
        </w:tc>
      </w:tr>
      <w:tr w:rsidR="00BC2D4A" w:rsidRPr="00BC2D4A" w14:paraId="638A852A" w14:textId="77777777" w:rsidTr="00F15ACF">
        <w:trPr>
          <w:trHeight w:val="315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DAFF6" w14:textId="77777777" w:rsidR="00BC2D4A" w:rsidRPr="00BC2D4A" w:rsidRDefault="00BC2D4A" w:rsidP="00BC2D4A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Acetate Standard 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41708" w14:textId="77777777" w:rsidR="00BC2D4A" w:rsidRPr="00BC2D4A" w:rsidRDefault="00BC2D4A" w:rsidP="00BC2D4A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1.20%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5D41" w14:textId="77777777" w:rsidR="00BC2D4A" w:rsidRPr="00BC2D4A" w:rsidRDefault="00BC2D4A" w:rsidP="00BC2D4A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12.0%</w:t>
            </w:r>
          </w:p>
        </w:tc>
      </w:tr>
      <w:tr w:rsidR="00BC2D4A" w:rsidRPr="00BC2D4A" w14:paraId="6CC4447C" w14:textId="77777777" w:rsidTr="00F15ACF">
        <w:trPr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39484" w14:textId="77777777" w:rsidR="00BC2D4A" w:rsidRPr="00BC2D4A" w:rsidRDefault="00BC2D4A" w:rsidP="00BC2D4A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Acetate Standard 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57A3F" w14:textId="77777777" w:rsidR="00BC2D4A" w:rsidRPr="00BC2D4A" w:rsidRDefault="00BC2D4A" w:rsidP="00BC2D4A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1.44%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FAB1D" w14:textId="77777777" w:rsidR="00BC2D4A" w:rsidRPr="00BC2D4A" w:rsidRDefault="00BC2D4A" w:rsidP="00BC2D4A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14.4%</w:t>
            </w:r>
          </w:p>
        </w:tc>
      </w:tr>
      <w:tr w:rsidR="00BC2D4A" w:rsidRPr="00BC2D4A" w14:paraId="2DD47E63" w14:textId="77777777" w:rsidTr="00F15ACF">
        <w:trPr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37CB" w14:textId="77777777" w:rsidR="00BC2D4A" w:rsidRPr="00BC2D4A" w:rsidRDefault="00BC2D4A" w:rsidP="00BC2D4A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Acetate Standard 3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2C35" w14:textId="77777777" w:rsidR="00BC2D4A" w:rsidRPr="00BC2D4A" w:rsidRDefault="00BC2D4A" w:rsidP="00BC2D4A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2.05%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AF58" w14:textId="77777777" w:rsidR="00BC2D4A" w:rsidRPr="00BC2D4A" w:rsidRDefault="00BC2D4A" w:rsidP="00BC2D4A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20.5%</w:t>
            </w:r>
          </w:p>
        </w:tc>
      </w:tr>
      <w:tr w:rsidR="00BC2D4A" w:rsidRPr="00BC2D4A" w14:paraId="7C4A0D07" w14:textId="77777777" w:rsidTr="00F15ACF">
        <w:trPr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17760" w14:textId="77777777" w:rsidR="00BC2D4A" w:rsidRPr="00BC2D4A" w:rsidRDefault="00BC2D4A" w:rsidP="00BC2D4A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Wastewater 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D8ECA" w14:textId="77777777" w:rsidR="00BC2D4A" w:rsidRPr="00BC2D4A" w:rsidRDefault="00BC2D4A" w:rsidP="00BC2D4A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1.87%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BD153" w14:textId="77777777" w:rsidR="00BC2D4A" w:rsidRPr="00BC2D4A" w:rsidRDefault="00BC2D4A" w:rsidP="00BC2D4A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18.7%</w:t>
            </w:r>
          </w:p>
        </w:tc>
      </w:tr>
      <w:tr w:rsidR="00BC2D4A" w:rsidRPr="00BC2D4A" w14:paraId="00811B5D" w14:textId="77777777" w:rsidTr="00F15ACF">
        <w:trPr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2C85E" w14:textId="77777777" w:rsidR="00BC2D4A" w:rsidRPr="00BC2D4A" w:rsidRDefault="00BC2D4A" w:rsidP="00BC2D4A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Wastewater 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9DAE" w14:textId="77777777" w:rsidR="00BC2D4A" w:rsidRPr="00BC2D4A" w:rsidRDefault="00BC2D4A" w:rsidP="00BC2D4A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1.87%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70CC1" w14:textId="77777777" w:rsidR="00BC2D4A" w:rsidRPr="00BC2D4A" w:rsidRDefault="00BC2D4A" w:rsidP="00BC2D4A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18.7%</w:t>
            </w:r>
          </w:p>
        </w:tc>
      </w:tr>
      <w:tr w:rsidR="00BC2D4A" w:rsidRPr="00BC2D4A" w14:paraId="515DB662" w14:textId="77777777" w:rsidTr="00F15ACF">
        <w:trPr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36AB1" w14:textId="77777777" w:rsidR="00BC2D4A" w:rsidRPr="00BC2D4A" w:rsidRDefault="00BC2D4A" w:rsidP="00BC2D4A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Wastewater 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0F313" w14:textId="77777777" w:rsidR="00BC2D4A" w:rsidRPr="00BC2D4A" w:rsidRDefault="00BC2D4A" w:rsidP="00BC2D4A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1.68%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9FF24" w14:textId="77777777" w:rsidR="00BC2D4A" w:rsidRPr="00BC2D4A" w:rsidRDefault="00BC2D4A" w:rsidP="00BC2D4A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16.8%</w:t>
            </w:r>
          </w:p>
        </w:tc>
      </w:tr>
      <w:tr w:rsidR="00BC2D4A" w:rsidRPr="00BC2D4A" w14:paraId="1C8F9C7A" w14:textId="77777777" w:rsidTr="00F15ACF">
        <w:trPr>
          <w:gridAfter w:val="1"/>
          <w:wAfter w:w="1460" w:type="dxa"/>
          <w:trHeight w:val="315"/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22A3A11" w14:textId="77777777" w:rsidR="00BC2D4A" w:rsidRPr="00BC2D4A" w:rsidRDefault="00BC2D4A" w:rsidP="00BC2D4A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Average % N of Dry: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9026954" w14:textId="77777777" w:rsidR="00BC2D4A" w:rsidRPr="00BC2D4A" w:rsidRDefault="00BC2D4A" w:rsidP="00BC2D4A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</w:tr>
      <w:tr w:rsidR="00BC2D4A" w:rsidRPr="00BC2D4A" w14:paraId="28FD01A4" w14:textId="77777777" w:rsidTr="00F15ACF">
        <w:trPr>
          <w:gridAfter w:val="1"/>
          <w:wAfter w:w="1460" w:type="dxa"/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2A972" w14:textId="77777777" w:rsidR="00BC2D4A" w:rsidRPr="00BC2D4A" w:rsidRDefault="00BC2D4A" w:rsidP="00BC2D4A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Acetate: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B4BEF" w14:textId="77777777" w:rsidR="00BC2D4A" w:rsidRPr="00BC2D4A" w:rsidRDefault="00BC2D4A" w:rsidP="00BC2D4A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15.7%</w:t>
            </w:r>
          </w:p>
        </w:tc>
      </w:tr>
      <w:tr w:rsidR="00BC2D4A" w:rsidRPr="00BC2D4A" w14:paraId="682CDCCE" w14:textId="77777777" w:rsidTr="00F15ACF">
        <w:trPr>
          <w:gridAfter w:val="1"/>
          <w:wAfter w:w="1460" w:type="dxa"/>
          <w:trHeight w:val="300"/>
          <w:jc w:val="center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4C70C" w14:textId="77777777" w:rsidR="00BC2D4A" w:rsidRPr="00BC2D4A" w:rsidRDefault="00BC2D4A" w:rsidP="00BC2D4A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Wastewater: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4E25D" w14:textId="77777777" w:rsidR="00BC2D4A" w:rsidRPr="00BC2D4A" w:rsidRDefault="00BC2D4A" w:rsidP="00BC2D4A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BC2D4A">
              <w:rPr>
                <w:rFonts w:ascii="Arial" w:eastAsia="Times New Roman" w:hAnsi="Arial" w:cs="Arial"/>
                <w:color w:val="000000"/>
                <w:szCs w:val="24"/>
              </w:rPr>
              <w:t>18.1%</w:t>
            </w:r>
          </w:p>
        </w:tc>
      </w:tr>
    </w:tbl>
    <w:p w14:paraId="05C3B333" w14:textId="77777777" w:rsidR="00BC2D4A" w:rsidRDefault="00BC2D4A" w:rsidP="00EC08E3">
      <w:pPr>
        <w:rPr>
          <w:b/>
          <w:bCs/>
        </w:rPr>
      </w:pPr>
    </w:p>
    <w:p w14:paraId="0760633E" w14:textId="77777777" w:rsidR="00BC2D4A" w:rsidRDefault="00BC2D4A" w:rsidP="00EC08E3">
      <w:pPr>
        <w:rPr>
          <w:b/>
          <w:bCs/>
        </w:rPr>
      </w:pPr>
    </w:p>
    <w:p w14:paraId="07CA83EF" w14:textId="77777777" w:rsidR="00BC2D4A" w:rsidRDefault="00BC2D4A" w:rsidP="00EC08E3">
      <w:pPr>
        <w:rPr>
          <w:b/>
          <w:bCs/>
        </w:rPr>
      </w:pPr>
    </w:p>
    <w:p w14:paraId="0B8CBBB8" w14:textId="77777777" w:rsidR="00BC2D4A" w:rsidRDefault="00BC2D4A" w:rsidP="00EC08E3">
      <w:pPr>
        <w:rPr>
          <w:b/>
          <w:bCs/>
        </w:rPr>
      </w:pPr>
    </w:p>
    <w:p w14:paraId="70A95114" w14:textId="77777777" w:rsidR="00BC2D4A" w:rsidRDefault="00BC2D4A" w:rsidP="00EC08E3">
      <w:pPr>
        <w:rPr>
          <w:b/>
          <w:bCs/>
        </w:rPr>
      </w:pPr>
    </w:p>
    <w:p w14:paraId="31D9E81F" w14:textId="77777777" w:rsidR="00BC2D4A" w:rsidRDefault="00BC2D4A" w:rsidP="00EC08E3">
      <w:pPr>
        <w:rPr>
          <w:b/>
          <w:bCs/>
        </w:rPr>
      </w:pPr>
    </w:p>
    <w:p w14:paraId="4E7FBFDE" w14:textId="59164D90" w:rsidR="00BC2D4A" w:rsidRDefault="00BC2D4A" w:rsidP="00EC08E3">
      <w:r>
        <w:rPr>
          <w:b/>
          <w:bCs/>
        </w:rPr>
        <w:lastRenderedPageBreak/>
        <w:t xml:space="preserve">Supplementary Table 2. </w:t>
      </w:r>
      <w:r>
        <w:t>Results from reactor harvests in which a rate of N fixation was calculated, averaging between 13-14 g N / L day in the systems provided. A conservative estimate of 13 mg N / L day was assumed in the model.</w:t>
      </w:r>
    </w:p>
    <w:p w14:paraId="1F2D3B0D" w14:textId="265F8859" w:rsidR="00BC2D4A" w:rsidRPr="00BC2D4A" w:rsidRDefault="00BC2D4A" w:rsidP="00F15ACF">
      <w:pPr>
        <w:jc w:val="center"/>
      </w:pPr>
      <w:r w:rsidRPr="00BC2D4A">
        <w:rPr>
          <w:noProof/>
        </w:rPr>
        <w:drawing>
          <wp:inline distT="0" distB="0" distL="0" distR="0" wp14:anchorId="63EBD907" wp14:editId="255AC5B5">
            <wp:extent cx="3976370" cy="2413635"/>
            <wp:effectExtent l="0" t="0" r="508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70E94" w14:textId="67A03EDC" w:rsidR="00994A3D" w:rsidRDefault="00994A3D" w:rsidP="00325E9C">
      <w:pPr>
        <w:pStyle w:val="Heading1"/>
      </w:pPr>
      <w:r w:rsidRPr="0001436A">
        <w:t>Supplementary</w:t>
      </w:r>
      <w:r w:rsidRPr="001549D3">
        <w:t xml:space="preserve"> Figures</w:t>
      </w:r>
    </w:p>
    <w:p w14:paraId="2C03FE85" w14:textId="77777777" w:rsidR="00F15ACF" w:rsidRDefault="00F15ACF" w:rsidP="00F15ACF">
      <w:pPr>
        <w:jc w:val="center"/>
      </w:pPr>
      <w:r>
        <w:rPr>
          <w:noProof/>
        </w:rPr>
        <w:drawing>
          <wp:inline distT="0" distB="0" distL="0" distR="0" wp14:anchorId="54712770" wp14:editId="1402E462">
            <wp:extent cx="4001985" cy="25812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88" cy="25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7FAE6" w14:textId="13C05F2E" w:rsidR="00F15ACF" w:rsidRPr="00BF70FC" w:rsidRDefault="00F15ACF" w:rsidP="00F15ACF">
      <w:pPr>
        <w:jc w:val="center"/>
      </w:pPr>
      <w:r>
        <w:rPr>
          <w:b/>
          <w:bCs/>
        </w:rPr>
        <w:t xml:space="preserve">Supplemental Figure 1. </w:t>
      </w:r>
      <w:r>
        <w:t xml:space="preserve">3L anaerobic reactors utilized for </w:t>
      </w:r>
      <w:r>
        <w:rPr>
          <w:i/>
          <w:iCs/>
        </w:rPr>
        <w:t xml:space="preserve">Rhodopseudomonas palustris </w:t>
      </w:r>
      <w:r>
        <w:t>growth studies</w:t>
      </w:r>
    </w:p>
    <w:p w14:paraId="3802D86F" w14:textId="77777777" w:rsidR="00CD230E" w:rsidRDefault="00CD230E" w:rsidP="00CD230E">
      <w:pPr>
        <w:jc w:val="center"/>
      </w:pPr>
      <w:r>
        <w:rPr>
          <w:noProof/>
        </w:rPr>
        <w:lastRenderedPageBreak/>
        <w:drawing>
          <wp:inline distT="0" distB="0" distL="0" distR="0" wp14:anchorId="0FAE4EE6" wp14:editId="2D1597A9">
            <wp:extent cx="4512624" cy="2144846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226" cy="214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86840" w14:textId="1CADB805" w:rsidR="005A5C6C" w:rsidRDefault="00CD230E" w:rsidP="00CD230E">
      <w:pPr>
        <w:jc w:val="center"/>
      </w:pPr>
      <w:r>
        <w:rPr>
          <w:b/>
          <w:bCs/>
        </w:rPr>
        <w:t xml:space="preserve">Supplementary Figure 2. </w:t>
      </w:r>
      <w:r>
        <w:t xml:space="preserve">Results of tests in which </w:t>
      </w:r>
      <w:r>
        <w:rPr>
          <w:i/>
          <w:iCs/>
        </w:rPr>
        <w:t xml:space="preserve">Rhodopseudomonas palustris </w:t>
      </w:r>
      <w:r>
        <w:t>was grown using a Johnson center wastewater recipe and compared to controls using 60 mM acetate with or without wastewater components. Comparing the slopes of the simulant + acetate curve with that of the control curve yields a value of approximately 1.6.</w:t>
      </w:r>
    </w:p>
    <w:p w14:paraId="653C6BEC" w14:textId="4B8D859A" w:rsidR="005A5C6C" w:rsidRDefault="005A5C6C" w:rsidP="005A5C6C">
      <w:pPr>
        <w:jc w:val="center"/>
      </w:pPr>
      <w:r>
        <w:rPr>
          <w:noProof/>
        </w:rPr>
        <w:lastRenderedPageBreak/>
        <w:drawing>
          <wp:inline distT="0" distB="0" distL="0" distR="0" wp14:anchorId="0143E7F4" wp14:editId="78E8BFF2">
            <wp:extent cx="3526749" cy="7018317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818" cy="70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A657" w14:textId="7DC70145" w:rsidR="00F15ACF" w:rsidRPr="00F15ACF" w:rsidRDefault="00F15ACF" w:rsidP="00F15ACF">
      <w:pPr>
        <w:jc w:val="center"/>
      </w:pPr>
      <w:r>
        <w:rPr>
          <w:b/>
          <w:bCs/>
        </w:rPr>
        <w:t xml:space="preserve">Supplementary Figure </w:t>
      </w:r>
      <w:r w:rsidR="00CD230E">
        <w:rPr>
          <w:b/>
          <w:bCs/>
        </w:rPr>
        <w:t>3</w:t>
      </w:r>
      <w:r>
        <w:rPr>
          <w:b/>
          <w:bCs/>
        </w:rPr>
        <w:t xml:space="preserve">. </w:t>
      </w:r>
      <w:r>
        <w:t>Results of different N management simulations demonstrating an increasing performance from the combined NFR regiment with increasing reactor volume</w:t>
      </w:r>
    </w:p>
    <w:p w14:paraId="0F4B35B9" w14:textId="77777777" w:rsidR="00F15ACF" w:rsidRPr="005A5C6C" w:rsidRDefault="00F15ACF" w:rsidP="005A5C6C">
      <w:pPr>
        <w:jc w:val="center"/>
      </w:pPr>
    </w:p>
    <w:sectPr w:rsidR="00F15ACF" w:rsidRPr="005A5C6C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3E218" w14:textId="77777777" w:rsidR="00D52222" w:rsidRDefault="00D52222" w:rsidP="00117666">
      <w:pPr>
        <w:spacing w:after="0"/>
      </w:pPr>
      <w:r>
        <w:separator/>
      </w:r>
    </w:p>
  </w:endnote>
  <w:endnote w:type="continuationSeparator" w:id="0">
    <w:p w14:paraId="36D46C8C" w14:textId="77777777" w:rsidR="00D52222" w:rsidRDefault="00D5222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339E4" w14:textId="77777777" w:rsidR="00D52222" w:rsidRDefault="00D52222" w:rsidP="00117666">
      <w:pPr>
        <w:spacing w:after="0"/>
      </w:pPr>
      <w:r>
        <w:separator/>
      </w:r>
    </w:p>
  </w:footnote>
  <w:footnote w:type="continuationSeparator" w:id="0">
    <w:p w14:paraId="5E42B22C" w14:textId="77777777" w:rsidR="00D52222" w:rsidRDefault="00D5222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  <w:num w:numId="20" w16cid:durableId="1203975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C4BAB"/>
    <w:rsid w:val="00267D18"/>
    <w:rsid w:val="002868E2"/>
    <w:rsid w:val="002869C3"/>
    <w:rsid w:val="002936E4"/>
    <w:rsid w:val="002B4A57"/>
    <w:rsid w:val="002C33F0"/>
    <w:rsid w:val="002C74CA"/>
    <w:rsid w:val="00325E9C"/>
    <w:rsid w:val="003544FB"/>
    <w:rsid w:val="003B4CE9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C6C"/>
    <w:rsid w:val="005A5EEE"/>
    <w:rsid w:val="00623216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BC2D4A"/>
    <w:rsid w:val="00BF70FC"/>
    <w:rsid w:val="00C52A7B"/>
    <w:rsid w:val="00C56BAF"/>
    <w:rsid w:val="00C679AA"/>
    <w:rsid w:val="00C75972"/>
    <w:rsid w:val="00CC0A3A"/>
    <w:rsid w:val="00CD066B"/>
    <w:rsid w:val="00CD230E"/>
    <w:rsid w:val="00CE4FEE"/>
    <w:rsid w:val="00D52222"/>
    <w:rsid w:val="00DB59C3"/>
    <w:rsid w:val="00DC259A"/>
    <w:rsid w:val="00DE23E8"/>
    <w:rsid w:val="00E52377"/>
    <w:rsid w:val="00E64E17"/>
    <w:rsid w:val="00E866C9"/>
    <w:rsid w:val="00EA3D3C"/>
    <w:rsid w:val="00EC08E3"/>
    <w:rsid w:val="00F15ACF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ACF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4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Tyler</cp:lastModifiedBy>
  <cp:revision>2</cp:revision>
  <cp:lastPrinted>2013-10-03T12:51:00Z</cp:lastPrinted>
  <dcterms:created xsi:type="dcterms:W3CDTF">2023-02-20T20:08:00Z</dcterms:created>
  <dcterms:modified xsi:type="dcterms:W3CDTF">2023-02-20T20:08:00Z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