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Table S12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. High throughput sequencing mRNA data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02"/>
        <w:gridCol w:w="1402"/>
        <w:gridCol w:w="1402"/>
        <w:gridCol w:w="1402"/>
        <w:gridCol w:w="140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0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Sample Name</w:t>
            </w:r>
          </w:p>
        </w:tc>
        <w:tc>
          <w:tcPr>
            <w:tcW w:w="140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Raw Data</w:t>
            </w:r>
          </w:p>
        </w:tc>
        <w:tc>
          <w:tcPr>
            <w:tcW w:w="140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Valid Data</w:t>
            </w:r>
          </w:p>
        </w:tc>
        <w:tc>
          <w:tcPr>
            <w:tcW w:w="140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Valid Ratio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(reads)</w:t>
            </w:r>
          </w:p>
        </w:tc>
        <w:tc>
          <w:tcPr>
            <w:tcW w:w="140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Mapped reads</w:t>
            </w:r>
          </w:p>
        </w:tc>
        <w:tc>
          <w:tcPr>
            <w:tcW w:w="140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Unique Mapped reads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RC_O-1</w:t>
            </w:r>
          </w:p>
        </w:tc>
        <w:tc>
          <w:tcPr>
            <w:tcW w:w="140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49729982</w:t>
            </w:r>
          </w:p>
        </w:tc>
        <w:tc>
          <w:tcPr>
            <w:tcW w:w="140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48502980</w:t>
            </w:r>
          </w:p>
        </w:tc>
        <w:tc>
          <w:tcPr>
            <w:tcW w:w="140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97.53%</w:t>
            </w:r>
          </w:p>
        </w:tc>
        <w:tc>
          <w:tcPr>
            <w:tcW w:w="140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96.20%</w:t>
            </w:r>
          </w:p>
        </w:tc>
        <w:tc>
          <w:tcPr>
            <w:tcW w:w="1402" w:type="dxa"/>
            <w:tcBorders>
              <w:top w:val="single" w:color="auto" w:sz="4" w:space="0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78.35%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RC_O-2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40875244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39952890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97.74%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94.75%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76.14%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RC_O-3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36379166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35556570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97.74%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94.55%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75.11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RC_W-1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53466038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52182332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97.60%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95.93%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77.06%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RC_W-2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51063766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49870450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97.66%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95.09%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76.96%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RC_W-3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54263436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52964512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97.61%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95.67%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77.74%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RMS_O-1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51669042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50407958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97.56%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96.05%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77.47%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RMS_O-2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41516806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40519136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97.60%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95.32%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77.20%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RMS_O-3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41194044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40176924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97.53%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95.73%</w:t>
            </w:r>
          </w:p>
        </w:tc>
        <w:tc>
          <w:tcPr>
            <w:tcW w:w="1402" w:type="dxa"/>
            <w:tcBorders>
              <w:top w:val="nil"/>
              <w:bottom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77.26%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RMS_W-1</w:t>
            </w:r>
          </w:p>
        </w:tc>
        <w:tc>
          <w:tcPr>
            <w:tcW w:w="1402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40535770</w:t>
            </w:r>
          </w:p>
        </w:tc>
        <w:tc>
          <w:tcPr>
            <w:tcW w:w="1402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39519500</w:t>
            </w:r>
          </w:p>
        </w:tc>
        <w:tc>
          <w:tcPr>
            <w:tcW w:w="1402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97.49%</w:t>
            </w:r>
          </w:p>
        </w:tc>
        <w:tc>
          <w:tcPr>
            <w:tcW w:w="1402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96.04%</w:t>
            </w:r>
          </w:p>
        </w:tc>
        <w:tc>
          <w:tcPr>
            <w:tcW w:w="1402" w:type="dxa"/>
            <w:tcBorders>
              <w:top w:val="nil"/>
            </w:tcBorders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77.47%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RMS_W-2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36455716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35552302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97.52%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96.10%</w:t>
            </w:r>
          </w:p>
        </w:tc>
        <w:tc>
          <w:tcPr>
            <w:tcW w:w="1402" w:type="dxa"/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77.32%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RMS_W-3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44610030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43570228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97.67%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  <w:t>95.52%</w:t>
            </w:r>
          </w:p>
        </w:tc>
        <w:tc>
          <w:tcPr>
            <w:tcW w:w="1402" w:type="dxa"/>
            <w:noWrap w:val="0"/>
            <w:vAlign w:val="bottom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>76.91%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5MTI3YmYzODhkMTk2YTg2MjcxZTkzZjdjMjQ4NWIifQ=="/>
  </w:docVars>
  <w:rsids>
    <w:rsidRoot w:val="28755378"/>
    <w:rsid w:val="28133EEA"/>
    <w:rsid w:val="28755378"/>
    <w:rsid w:val="4EAA345C"/>
    <w:rsid w:val="53AB66D2"/>
    <w:rsid w:val="75977450"/>
    <w:rsid w:val="76D8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597</Characters>
  <Lines>0</Lines>
  <Paragraphs>0</Paragraphs>
  <TotalTime>2</TotalTime>
  <ScaleCrop>false</ScaleCrop>
  <LinksUpToDate>false</LinksUpToDate>
  <CharactersWithSpaces>610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2023-06-05T08:01:00Z</dcterms:created>
  <dc:creator>大炮张</dc:creator>
  <cp:lastModifiedBy>大炮张</cp:lastModifiedBy>
  <dcterms:modified xsi:type="dcterms:W3CDTF">2023-06-20T14:14:05Z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A64C1D39EDB14AFD95EEBFC9F2EFC37B_11</vt:lpwstr>
  </property>
</Properties>
</file>