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91B4" w14:textId="77777777" w:rsidR="00EF68F6" w:rsidRDefault="00F0251D">
      <w:r>
        <w:rPr>
          <w:rFonts w:ascii="DengXian" w:eastAsia="DengXian" w:hAnsi="DengXian" w:cs="Times New Roman" w:hint="eastAsia"/>
          <w:noProof/>
          <w:szCs w:val="22"/>
          <w:lang w:bidi="ar"/>
        </w:rPr>
        <w:drawing>
          <wp:inline distT="0" distB="0" distL="114300" distR="114300" wp14:anchorId="0B3F24F4" wp14:editId="10796BFA">
            <wp:extent cx="5273040" cy="3108960"/>
            <wp:effectExtent l="0" t="0" r="0" b="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D6376" w14:textId="77777777" w:rsidR="00EF68F6" w:rsidRDefault="00F0251D">
      <w:pPr>
        <w:rPr>
          <w:rFonts w:ascii="Times New Roman" w:hAnsi="Times New Roman" w:cs="Times New Roman"/>
          <w:sz w:val="24"/>
        </w:rPr>
      </w:pPr>
      <w:bookmarkStart w:id="0" w:name="_Hlk126873837"/>
      <w:r>
        <w:rPr>
          <w:rFonts w:ascii="Times New Roman" w:eastAsia="DengXian" w:hAnsi="Times New Roman" w:cs="Times New Roman"/>
          <w:b/>
          <w:bCs/>
          <w:sz w:val="24"/>
          <w:lang w:bidi="ar"/>
        </w:rPr>
        <w:t>Supplementary Figure 1</w:t>
      </w:r>
      <w:bookmarkEnd w:id="0"/>
      <w:r>
        <w:rPr>
          <w:rFonts w:ascii="Times New Roman" w:eastAsia="DengXian" w:hAnsi="Times New Roman" w:cs="Times New Roman"/>
          <w:sz w:val="24"/>
          <w:lang w:bidi="ar"/>
        </w:rPr>
        <w:t xml:space="preserve"> </w:t>
      </w:r>
      <w:bookmarkStart w:id="1" w:name="_Hlk126874103"/>
      <w:r>
        <w:rPr>
          <w:rFonts w:ascii="Times New Roman" w:eastAsia="DengXian" w:hAnsi="Times New Roman" w:cs="Times New Roman"/>
          <w:sz w:val="24"/>
          <w:lang w:bidi="ar"/>
        </w:rPr>
        <w:t xml:space="preserve">The ROC curves of different models of the manual segmentation platform in the test set. “class 0” indicated incipient stage, “class 1” indicated </w:t>
      </w:r>
      <w:r>
        <w:rPr>
          <w:rFonts w:ascii="Times New Roman" w:eastAsia="DengXian" w:hAnsi="Times New Roman" w:cs="Times New Roman"/>
          <w:sz w:val="24"/>
          <w:lang w:bidi="ar"/>
        </w:rPr>
        <w:t xml:space="preserve">intumescent stage, “class 2” indicated mature stage, “class </w:t>
      </w:r>
      <w:proofErr w:type="gramStart"/>
      <w:r>
        <w:rPr>
          <w:rFonts w:ascii="Times New Roman" w:eastAsia="DengXian" w:hAnsi="Times New Roman" w:cs="Times New Roman"/>
          <w:sz w:val="24"/>
          <w:lang w:bidi="ar"/>
        </w:rPr>
        <w:t>3”indicated</w:t>
      </w:r>
      <w:proofErr w:type="gramEnd"/>
      <w:r>
        <w:rPr>
          <w:rFonts w:ascii="Times New Roman" w:eastAsia="DengXian" w:hAnsi="Times New Roman" w:cs="Times New Roman"/>
          <w:sz w:val="24"/>
          <w:lang w:bidi="ar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4"/>
          <w:lang w:bidi="ar"/>
        </w:rPr>
        <w:t>hypermature</w:t>
      </w:r>
      <w:proofErr w:type="spellEnd"/>
      <w:r>
        <w:rPr>
          <w:rFonts w:ascii="Times New Roman" w:eastAsia="DengXian" w:hAnsi="Times New Roman" w:cs="Times New Roman"/>
          <w:sz w:val="24"/>
          <w:lang w:bidi="ar"/>
        </w:rPr>
        <w:t xml:space="preserve"> stage.</w:t>
      </w:r>
    </w:p>
    <w:bookmarkEnd w:id="1"/>
    <w:p w14:paraId="22BD5AC5" w14:textId="77777777" w:rsidR="00EF68F6" w:rsidRDefault="00F0251D">
      <w:r>
        <w:rPr>
          <w:rFonts w:ascii="DengXian" w:eastAsia="DengXian" w:hAnsi="DengXian" w:cs="Times New Roman" w:hint="eastAsia"/>
          <w:noProof/>
          <w:szCs w:val="22"/>
          <w:lang w:bidi="ar"/>
        </w:rPr>
        <w:drawing>
          <wp:inline distT="0" distB="0" distL="114300" distR="114300" wp14:anchorId="1D30064D" wp14:editId="566E7F74">
            <wp:extent cx="5273040" cy="3169920"/>
            <wp:effectExtent l="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FFFAF" w14:textId="77777777" w:rsidR="00EF68F6" w:rsidRDefault="00F0251D">
      <w:pPr>
        <w:jc w:val="left"/>
      </w:pPr>
      <w:r>
        <w:rPr>
          <w:rFonts w:ascii="Times New Roman" w:eastAsia="DengXian" w:hAnsi="Times New Roman" w:cs="Times New Roman"/>
          <w:b/>
          <w:bCs/>
          <w:sz w:val="24"/>
          <w:lang w:bidi="ar"/>
        </w:rPr>
        <w:t xml:space="preserve">Supplementary Figure 2 </w:t>
      </w:r>
      <w:r>
        <w:rPr>
          <w:rFonts w:ascii="Times New Roman" w:eastAsia="DengXian" w:hAnsi="Times New Roman" w:cs="Times New Roman"/>
          <w:sz w:val="24"/>
          <w:lang w:bidi="ar"/>
        </w:rPr>
        <w:t>The ROC curves of different models of the automatic segmentation platform in the test set. “</w:t>
      </w:r>
      <w:proofErr w:type="gramStart"/>
      <w:r>
        <w:rPr>
          <w:rFonts w:ascii="Times New Roman" w:eastAsia="DengXian" w:hAnsi="Times New Roman" w:cs="Times New Roman"/>
          <w:sz w:val="24"/>
          <w:lang w:bidi="ar"/>
        </w:rPr>
        <w:t>class</w:t>
      </w:r>
      <w:proofErr w:type="gramEnd"/>
      <w:r>
        <w:rPr>
          <w:rFonts w:ascii="Times New Roman" w:eastAsia="DengXian" w:hAnsi="Times New Roman" w:cs="Times New Roman"/>
          <w:sz w:val="24"/>
          <w:lang w:bidi="ar"/>
        </w:rPr>
        <w:t xml:space="preserve"> 0” indicated incipient stage, “class 1” </w:t>
      </w:r>
      <w:r>
        <w:rPr>
          <w:rFonts w:ascii="Times New Roman" w:eastAsia="DengXian" w:hAnsi="Times New Roman" w:cs="Times New Roman"/>
          <w:sz w:val="24"/>
          <w:lang w:bidi="ar"/>
        </w:rPr>
        <w:t xml:space="preserve">indicated intumescent stage, “class 2” indicated mature stage, “class 3” indicated </w:t>
      </w:r>
      <w:proofErr w:type="spellStart"/>
      <w:r>
        <w:rPr>
          <w:rFonts w:ascii="Times New Roman" w:eastAsia="DengXian" w:hAnsi="Times New Roman" w:cs="Times New Roman"/>
          <w:sz w:val="24"/>
          <w:lang w:bidi="ar"/>
        </w:rPr>
        <w:t>hypermature</w:t>
      </w:r>
      <w:proofErr w:type="spellEnd"/>
      <w:r>
        <w:rPr>
          <w:rFonts w:ascii="Times New Roman" w:eastAsia="DengXian" w:hAnsi="Times New Roman" w:cs="Times New Roman"/>
          <w:sz w:val="24"/>
          <w:lang w:bidi="ar"/>
        </w:rPr>
        <w:t xml:space="preserve"> stage.</w:t>
      </w:r>
      <w:r>
        <w:rPr>
          <w:rFonts w:ascii="DengXian" w:eastAsia="DengXian" w:hAnsi="DengXian" w:cs="Times New Roman" w:hint="eastAsia"/>
          <w:noProof/>
          <w:szCs w:val="22"/>
          <w:lang w:bidi="ar"/>
        </w:rPr>
        <w:lastRenderedPageBreak/>
        <w:drawing>
          <wp:inline distT="0" distB="0" distL="114300" distR="114300" wp14:anchorId="681C69EB" wp14:editId="251841FA">
            <wp:extent cx="5273040" cy="3451860"/>
            <wp:effectExtent l="0" t="0" r="0" b="7620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0C309" w14:textId="77777777" w:rsidR="00EF68F6" w:rsidRDefault="00F0251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DengXian" w:hAnsi="Times New Roman" w:cs="Times New Roman"/>
          <w:b/>
          <w:bCs/>
          <w:sz w:val="24"/>
          <w:lang w:bidi="ar"/>
        </w:rPr>
        <w:t xml:space="preserve">Supplementary Figure 3 </w:t>
      </w:r>
      <w:bookmarkStart w:id="2" w:name="_Hlk126874325"/>
      <w:r>
        <w:rPr>
          <w:rFonts w:ascii="Times New Roman" w:eastAsia="DengXian" w:hAnsi="Times New Roman" w:cs="Times New Roman"/>
          <w:szCs w:val="21"/>
          <w:lang w:bidi="ar"/>
        </w:rPr>
        <w:t>The confusion matrix of the different models of the manual segmentation platform in the test set. Each column represents the predi</w:t>
      </w:r>
      <w:r>
        <w:rPr>
          <w:rFonts w:ascii="Times New Roman" w:eastAsia="DengXian" w:hAnsi="Times New Roman" w:cs="Times New Roman"/>
          <w:szCs w:val="21"/>
          <w:lang w:bidi="ar"/>
        </w:rPr>
        <w:t xml:space="preserve">cted </w:t>
      </w:r>
      <w:proofErr w:type="gramStart"/>
      <w:r>
        <w:rPr>
          <w:rFonts w:ascii="Times New Roman" w:eastAsia="DengXian" w:hAnsi="Times New Roman" w:cs="Times New Roman"/>
          <w:szCs w:val="21"/>
          <w:lang w:bidi="ar"/>
        </w:rPr>
        <w:t>class</w:t>
      </w:r>
      <w:proofErr w:type="gramEnd"/>
      <w:r>
        <w:rPr>
          <w:rFonts w:ascii="Times New Roman" w:eastAsia="DengXian" w:hAnsi="Times New Roman" w:cs="Times New Roman"/>
          <w:szCs w:val="21"/>
          <w:lang w:bidi="ar"/>
        </w:rPr>
        <w:t xml:space="preserve"> and each row of the matrix represents the actual class. “</w:t>
      </w:r>
      <w:proofErr w:type="gramStart"/>
      <w:r>
        <w:rPr>
          <w:rFonts w:ascii="Times New Roman" w:eastAsia="DengXian" w:hAnsi="Times New Roman" w:cs="Times New Roman"/>
          <w:szCs w:val="21"/>
          <w:lang w:bidi="ar"/>
        </w:rPr>
        <w:t>label</w:t>
      </w:r>
      <w:proofErr w:type="gramEnd"/>
      <w:r>
        <w:rPr>
          <w:rFonts w:ascii="Times New Roman" w:eastAsia="DengXian" w:hAnsi="Times New Roman" w:cs="Times New Roman"/>
          <w:szCs w:val="21"/>
          <w:lang w:bidi="ar"/>
        </w:rPr>
        <w:t xml:space="preserve"> 0” indicated incipient stage, “label 1” indicated intumescent stage, “label 2” indicated mature stage, “label 3” indicated </w:t>
      </w:r>
      <w:proofErr w:type="spellStart"/>
      <w:r>
        <w:rPr>
          <w:rFonts w:ascii="Times New Roman" w:eastAsia="DengXian" w:hAnsi="Times New Roman" w:cs="Times New Roman"/>
          <w:szCs w:val="21"/>
          <w:lang w:bidi="ar"/>
        </w:rPr>
        <w:t>hypermature</w:t>
      </w:r>
      <w:proofErr w:type="spellEnd"/>
      <w:r>
        <w:rPr>
          <w:rFonts w:ascii="Times New Roman" w:eastAsia="DengXian" w:hAnsi="Times New Roman" w:cs="Times New Roman"/>
          <w:szCs w:val="21"/>
          <w:lang w:bidi="ar"/>
        </w:rPr>
        <w:t xml:space="preserve"> stage.</w:t>
      </w:r>
      <w:bookmarkEnd w:id="2"/>
    </w:p>
    <w:p w14:paraId="13172C5B" w14:textId="77777777" w:rsidR="00EF68F6" w:rsidRDefault="00F0251D">
      <w:r>
        <w:rPr>
          <w:rFonts w:ascii="DengXian" w:eastAsia="DengXian" w:hAnsi="DengXian" w:cs="Times New Roman" w:hint="eastAsia"/>
          <w:noProof/>
          <w:szCs w:val="22"/>
          <w:lang w:bidi="ar"/>
        </w:rPr>
        <w:drawing>
          <wp:inline distT="0" distB="0" distL="114300" distR="114300" wp14:anchorId="2EA7D2FC" wp14:editId="7755EC1A">
            <wp:extent cx="5273040" cy="3307080"/>
            <wp:effectExtent l="0" t="0" r="0" b="0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D4ABD" w14:textId="77777777" w:rsidR="00EF68F6" w:rsidRDefault="00F0251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DengXian" w:hAnsi="Times New Roman" w:cs="Times New Roman"/>
          <w:b/>
          <w:bCs/>
          <w:sz w:val="24"/>
          <w:lang w:bidi="ar"/>
        </w:rPr>
        <w:t xml:space="preserve">Supplementary Figure 4 </w:t>
      </w:r>
      <w:r>
        <w:rPr>
          <w:rFonts w:ascii="Times New Roman" w:eastAsia="DengXian" w:hAnsi="Times New Roman" w:cs="Times New Roman"/>
          <w:szCs w:val="21"/>
          <w:lang w:bidi="ar"/>
        </w:rPr>
        <w:t>The confusion m</w:t>
      </w:r>
      <w:r>
        <w:rPr>
          <w:rFonts w:ascii="Times New Roman" w:eastAsia="DengXian" w:hAnsi="Times New Roman" w:cs="Times New Roman"/>
          <w:szCs w:val="21"/>
          <w:lang w:bidi="ar"/>
        </w:rPr>
        <w:t xml:space="preserve">atrix of the different models of the automatic segmentation platform in the test set. Each column represents the predicted </w:t>
      </w:r>
      <w:proofErr w:type="gramStart"/>
      <w:r>
        <w:rPr>
          <w:rFonts w:ascii="Times New Roman" w:eastAsia="DengXian" w:hAnsi="Times New Roman" w:cs="Times New Roman"/>
          <w:szCs w:val="21"/>
          <w:lang w:bidi="ar"/>
        </w:rPr>
        <w:t>class</w:t>
      </w:r>
      <w:proofErr w:type="gramEnd"/>
      <w:r>
        <w:rPr>
          <w:rFonts w:ascii="Times New Roman" w:eastAsia="DengXian" w:hAnsi="Times New Roman" w:cs="Times New Roman"/>
          <w:szCs w:val="21"/>
          <w:lang w:bidi="ar"/>
        </w:rPr>
        <w:t xml:space="preserve"> and each row of the matrix represents the actual class. “</w:t>
      </w:r>
      <w:proofErr w:type="gramStart"/>
      <w:r>
        <w:rPr>
          <w:rFonts w:ascii="Times New Roman" w:eastAsia="DengXian" w:hAnsi="Times New Roman" w:cs="Times New Roman"/>
          <w:szCs w:val="21"/>
          <w:lang w:bidi="ar"/>
        </w:rPr>
        <w:t>label</w:t>
      </w:r>
      <w:proofErr w:type="gramEnd"/>
      <w:r>
        <w:rPr>
          <w:rFonts w:ascii="Times New Roman" w:eastAsia="DengXian" w:hAnsi="Times New Roman" w:cs="Times New Roman"/>
          <w:szCs w:val="21"/>
          <w:lang w:bidi="ar"/>
        </w:rPr>
        <w:t xml:space="preserve"> 0” indicated incipient stage, “label 1” indicated intumescent st</w:t>
      </w:r>
      <w:r>
        <w:rPr>
          <w:rFonts w:ascii="Times New Roman" w:eastAsia="DengXian" w:hAnsi="Times New Roman" w:cs="Times New Roman"/>
          <w:szCs w:val="21"/>
          <w:lang w:bidi="ar"/>
        </w:rPr>
        <w:t xml:space="preserve">age, “label 2” indicated mature stage, “label 3” indicated </w:t>
      </w:r>
      <w:proofErr w:type="spellStart"/>
      <w:r>
        <w:rPr>
          <w:rFonts w:ascii="Times New Roman" w:eastAsia="DengXian" w:hAnsi="Times New Roman" w:cs="Times New Roman"/>
          <w:szCs w:val="21"/>
          <w:lang w:bidi="ar"/>
        </w:rPr>
        <w:t>hypermature</w:t>
      </w:r>
      <w:proofErr w:type="spellEnd"/>
      <w:r>
        <w:rPr>
          <w:rFonts w:ascii="Times New Roman" w:eastAsia="DengXian" w:hAnsi="Times New Roman" w:cs="Times New Roman"/>
          <w:szCs w:val="21"/>
          <w:lang w:bidi="ar"/>
        </w:rPr>
        <w:t xml:space="preserve"> stage.</w:t>
      </w:r>
    </w:p>
    <w:p w14:paraId="47F930E4" w14:textId="77777777" w:rsidR="00EF68F6" w:rsidRDefault="00EF68F6"/>
    <w:p w14:paraId="3DD57AF6" w14:textId="77777777" w:rsidR="00EF68F6" w:rsidRDefault="00EF68F6"/>
    <w:p w14:paraId="41DB0AEE" w14:textId="77777777" w:rsidR="00EF68F6" w:rsidRDefault="00EF68F6"/>
    <w:sectPr w:rsidR="00EF6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5MDViZjMwYmFlMTVjYWZjN2FhNWZiZDM1MGIzMjQifQ=="/>
  </w:docVars>
  <w:rsids>
    <w:rsidRoot w:val="00EF68F6"/>
    <w:rsid w:val="00EF68F6"/>
    <w:rsid w:val="00F0251D"/>
    <w:rsid w:val="0E640753"/>
    <w:rsid w:val="537A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C5FCB"/>
  <w15:docId w15:val="{299BC40E-A0FE-4FC4-8FE3-92801A2D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DengXi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F447-B1E2-4BDA-BB67-5F11DA4E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1083</Characters>
  <Application>Microsoft Office Word</Application>
  <DocSecurity>0</DocSecurity>
  <Lines>9</Lines>
  <Paragraphs>2</Paragraphs>
  <ScaleCrop>false</ScaleCrop>
  <Company>Frontiers Media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83584</dc:creator>
  <cp:lastModifiedBy>Rebecca Ellen Smith</cp:lastModifiedBy>
  <cp:revision>2</cp:revision>
  <dcterms:created xsi:type="dcterms:W3CDTF">2023-02-09T14:36:00Z</dcterms:created>
  <dcterms:modified xsi:type="dcterms:W3CDTF">2023-04-17T13:39:00Z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B45AB97D5C18429CB1106DBC832CB0A3</vt:lpwstr>
  </property>
</Properties>
</file>