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00A4418A" w14:textId="77777777" w:rsidR="00E9087A" w:rsidRPr="00376CC5" w:rsidRDefault="00E9087A" w:rsidP="00E9087A">
      <w:pPr>
        <w:pStyle w:val="1"/>
        <w:numPr>
          <w:ilvl w:val="0"/>
          <w:numId w:val="20"/>
        </w:numPr>
      </w:pPr>
      <w:r w:rsidRPr="00376CC5">
        <w:t>Supplementary Material</w:t>
      </w:r>
    </w:p>
    <w:p w14:paraId="38730A26" w14:textId="77777777" w:rsidR="00E9087A" w:rsidRPr="001549D3" w:rsidRDefault="00E9087A" w:rsidP="00E9087A">
      <w:pPr>
        <w:pStyle w:val="2"/>
        <w:numPr>
          <w:ilvl w:val="1"/>
          <w:numId w:val="14"/>
        </w:numPr>
      </w:pPr>
      <w:r w:rsidRPr="0001436A">
        <w:t>Supplementary</w:t>
      </w:r>
      <w:r w:rsidRPr="001549D3">
        <w:t xml:space="preserve"> Figures</w:t>
      </w:r>
    </w:p>
    <w:p w14:paraId="53C63E77" w14:textId="4AEE74F4" w:rsidR="00DD5F7A" w:rsidRPr="005C2DF9" w:rsidRDefault="00DD5F7A" w:rsidP="004E5B92">
      <w:pPr>
        <w:jc w:val="both"/>
        <w:rPr>
          <w:rFonts w:cs="Times New Roman"/>
          <w:szCs w:val="24"/>
        </w:rPr>
      </w:pPr>
      <w:r w:rsidRPr="00DD5F7A">
        <w:rPr>
          <w:rFonts w:cs="Times New Roman"/>
          <w:b/>
          <w:szCs w:val="24"/>
        </w:rPr>
        <w:t>F</w:t>
      </w:r>
      <w:r>
        <w:rPr>
          <w:rFonts w:cs="Times New Roman"/>
          <w:b/>
          <w:szCs w:val="24"/>
        </w:rPr>
        <w:t>igure</w:t>
      </w:r>
      <w:r w:rsidRPr="00DD5F7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S</w:t>
      </w:r>
      <w:r w:rsidRPr="00DD5F7A"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t>.</w:t>
      </w:r>
      <w:r w:rsidRPr="00DD5F7A">
        <w:rPr>
          <w:rFonts w:cs="Times New Roman" w:hint="eastAsia"/>
          <w:b/>
          <w:szCs w:val="24"/>
        </w:rPr>
        <w:t xml:space="preserve"> </w:t>
      </w:r>
      <w:r w:rsidRPr="003E3FFA">
        <w:rPr>
          <w:rFonts w:cs="Times New Roman"/>
          <w:b/>
          <w:szCs w:val="24"/>
        </w:rPr>
        <w:t>Single dominant</w:t>
      </w:r>
      <w:r w:rsidR="00DA0913">
        <w:rPr>
          <w:rFonts w:cs="Times New Roman"/>
          <w:b/>
          <w:szCs w:val="24"/>
        </w:rPr>
        <w:t>-</w:t>
      </w:r>
      <w:r w:rsidRPr="003E3FFA">
        <w:rPr>
          <w:rFonts w:cs="Times New Roman"/>
          <w:b/>
          <w:szCs w:val="24"/>
        </w:rPr>
        <w:t xml:space="preserve">negative TIR-less </w:t>
      </w:r>
      <w:r w:rsidR="00DA0913">
        <w:rPr>
          <w:rFonts w:cs="Times New Roman"/>
          <w:b/>
          <w:szCs w:val="24"/>
        </w:rPr>
        <w:t>toll-like receptors (</w:t>
      </w:r>
      <w:r w:rsidRPr="003E3FFA">
        <w:rPr>
          <w:rFonts w:cs="Times New Roman"/>
          <w:b/>
          <w:szCs w:val="24"/>
        </w:rPr>
        <w:t>TLRs</w:t>
      </w:r>
      <w:r w:rsidR="00DA0913">
        <w:rPr>
          <w:rFonts w:cs="Times New Roman"/>
          <w:b/>
          <w:szCs w:val="24"/>
        </w:rPr>
        <w:t>)</w:t>
      </w:r>
      <w:r w:rsidRPr="003E3FFA">
        <w:rPr>
          <w:rFonts w:cs="Times New Roman"/>
          <w:b/>
          <w:szCs w:val="24"/>
        </w:rPr>
        <w:t xml:space="preserve"> </w:t>
      </w:r>
      <w:r w:rsidR="00DA0913">
        <w:rPr>
          <w:rFonts w:cs="Times New Roman"/>
          <w:b/>
          <w:szCs w:val="24"/>
        </w:rPr>
        <w:t>inhibit</w:t>
      </w:r>
      <w:r w:rsidR="00DA0913" w:rsidRPr="003E3FFA">
        <w:rPr>
          <w:rFonts w:cs="Times New Roman"/>
          <w:b/>
          <w:szCs w:val="24"/>
        </w:rPr>
        <w:t xml:space="preserve"> </w:t>
      </w:r>
      <w:r w:rsidRPr="003E3FFA">
        <w:rPr>
          <w:rFonts w:cs="Times New Roman"/>
          <w:b/>
          <w:szCs w:val="24"/>
        </w:rPr>
        <w:t>cytokine production and signal</w:t>
      </w:r>
      <w:r w:rsidR="00DA0913">
        <w:rPr>
          <w:rFonts w:cs="Times New Roman"/>
          <w:b/>
          <w:szCs w:val="24"/>
        </w:rPr>
        <w:t>ing</w:t>
      </w:r>
      <w:r w:rsidRPr="003E3FFA">
        <w:rPr>
          <w:rFonts w:cs="Times New Roman"/>
          <w:b/>
          <w:szCs w:val="24"/>
        </w:rPr>
        <w:t xml:space="preserve"> pathway activation. </w:t>
      </w:r>
      <w:r w:rsidRPr="00DD5F7A">
        <w:rPr>
          <w:rFonts w:cs="Times New Roman" w:hint="eastAsia"/>
          <w:szCs w:val="24"/>
        </w:rPr>
        <w:t>S</w:t>
      </w:r>
      <w:r w:rsidRPr="00DD5F7A">
        <w:rPr>
          <w:rFonts w:cs="Times New Roman"/>
          <w:szCs w:val="24"/>
        </w:rPr>
        <w:t>ingle dominant</w:t>
      </w:r>
      <w:r w:rsidR="00DA0913">
        <w:rPr>
          <w:rFonts w:cs="Times New Roman"/>
          <w:szCs w:val="24"/>
        </w:rPr>
        <w:t>-</w:t>
      </w:r>
      <w:r w:rsidRPr="00DD5F7A">
        <w:rPr>
          <w:rFonts w:cs="Times New Roman"/>
          <w:szCs w:val="24"/>
        </w:rPr>
        <w:t>negative TIR-less TLR</w:t>
      </w:r>
      <w:r w:rsidRPr="00DD5F7A">
        <w:rPr>
          <w:rFonts w:cs="Times New Roman" w:hint="eastAsia"/>
          <w:szCs w:val="24"/>
        </w:rPr>
        <w:t xml:space="preserve">s (DN-TLR1, DN-TLR2, DN-TLR6, </w:t>
      </w:r>
      <w:r w:rsidR="00DA0913">
        <w:rPr>
          <w:rFonts w:cs="Times New Roman"/>
          <w:szCs w:val="24"/>
        </w:rPr>
        <w:t xml:space="preserve">and </w:t>
      </w:r>
      <w:r w:rsidRPr="00DD5F7A">
        <w:rPr>
          <w:rFonts w:cs="Times New Roman" w:hint="eastAsia"/>
          <w:szCs w:val="24"/>
        </w:rPr>
        <w:t>DN-TLR4) were transfected into UT-SCC-60B</w:t>
      </w:r>
      <w:r w:rsidRPr="00DD5F7A">
        <w:rPr>
          <w:rFonts w:cs="Times New Roman"/>
          <w:szCs w:val="24"/>
        </w:rPr>
        <w:t xml:space="preserve"> cells </w:t>
      </w:r>
      <w:r w:rsidR="00DA0913">
        <w:rPr>
          <w:rFonts w:cs="Times New Roman"/>
          <w:szCs w:val="24"/>
        </w:rPr>
        <w:t>at a</w:t>
      </w:r>
      <w:r w:rsidR="00DA0913" w:rsidRPr="00DD5F7A">
        <w:rPr>
          <w:rFonts w:cs="Times New Roman"/>
          <w:szCs w:val="24"/>
        </w:rPr>
        <w:t xml:space="preserve"> </w:t>
      </w:r>
      <w:r w:rsidRPr="00DD5F7A">
        <w:rPr>
          <w:rFonts w:cs="Times New Roman"/>
          <w:szCs w:val="24"/>
        </w:rPr>
        <w:t>dose of 1</w:t>
      </w:r>
      <w:r w:rsidR="00DA0913">
        <w:rPr>
          <w:rFonts w:cs="Times New Roman"/>
          <w:szCs w:val="24"/>
        </w:rPr>
        <w:t xml:space="preserve"> </w:t>
      </w:r>
      <w:r w:rsidRPr="00DD5F7A">
        <w:rPr>
          <w:rFonts w:cs="Times New Roman"/>
          <w:szCs w:val="24"/>
        </w:rPr>
        <w:t>μg for 24</w:t>
      </w:r>
      <w:r w:rsidR="00DA0913">
        <w:rPr>
          <w:rFonts w:cs="Times New Roman"/>
          <w:szCs w:val="24"/>
        </w:rPr>
        <w:t xml:space="preserve"> </w:t>
      </w:r>
      <w:r w:rsidRPr="00DD5F7A">
        <w:rPr>
          <w:rFonts w:cs="Times New Roman"/>
          <w:szCs w:val="24"/>
        </w:rPr>
        <w:t>h</w:t>
      </w:r>
      <w:r w:rsidR="00DA0913">
        <w:rPr>
          <w:rFonts w:cs="Times New Roman"/>
          <w:szCs w:val="24"/>
        </w:rPr>
        <w:t xml:space="preserve">, followed by </w:t>
      </w:r>
      <w:r w:rsidRPr="00DD5F7A">
        <w:rPr>
          <w:rFonts w:cs="Times New Roman" w:hint="eastAsia"/>
          <w:szCs w:val="24"/>
        </w:rPr>
        <w:t>infect</w:t>
      </w:r>
      <w:r w:rsidR="00DA0913">
        <w:rPr>
          <w:rFonts w:cs="Times New Roman"/>
          <w:szCs w:val="24"/>
        </w:rPr>
        <w:t>ion</w:t>
      </w:r>
      <w:r w:rsidRPr="00DD5F7A">
        <w:rPr>
          <w:rFonts w:cs="Times New Roman" w:hint="eastAsia"/>
          <w:szCs w:val="24"/>
        </w:rPr>
        <w:t xml:space="preserve"> with EV71</w:t>
      </w:r>
      <w:r w:rsidRPr="00DD5F7A">
        <w:rPr>
          <w:rFonts w:cs="Times New Roman"/>
          <w:szCs w:val="24"/>
        </w:rPr>
        <w:t xml:space="preserve"> at </w:t>
      </w:r>
      <w:r w:rsidR="00DA0913">
        <w:rPr>
          <w:rFonts w:cs="Times New Roman"/>
          <w:szCs w:val="24"/>
        </w:rPr>
        <w:t xml:space="preserve">a </w:t>
      </w:r>
      <w:r w:rsidR="00DA0913" w:rsidRPr="00DA0913">
        <w:rPr>
          <w:rFonts w:cs="Times New Roman"/>
          <w:szCs w:val="24"/>
        </w:rPr>
        <w:t>multiplicity of infection (</w:t>
      </w:r>
      <w:r w:rsidRPr="00DD5F7A">
        <w:rPr>
          <w:rFonts w:cs="Times New Roman"/>
          <w:szCs w:val="24"/>
        </w:rPr>
        <w:t>MOI</w:t>
      </w:r>
      <w:r w:rsidR="00DA0913">
        <w:rPr>
          <w:rFonts w:cs="Times New Roman"/>
          <w:szCs w:val="24"/>
        </w:rPr>
        <w:t>)</w:t>
      </w:r>
      <w:r w:rsidRPr="00DD5F7A">
        <w:rPr>
          <w:rFonts w:cs="Times New Roman"/>
          <w:szCs w:val="24"/>
        </w:rPr>
        <w:t xml:space="preserve"> of 1 for 24</w:t>
      </w:r>
      <w:r w:rsidR="00DA0913">
        <w:rPr>
          <w:rFonts w:cs="Times New Roman"/>
          <w:szCs w:val="24"/>
        </w:rPr>
        <w:t xml:space="preserve"> </w:t>
      </w:r>
      <w:r w:rsidRPr="00DD5F7A">
        <w:rPr>
          <w:rFonts w:cs="Times New Roman"/>
          <w:szCs w:val="24"/>
        </w:rPr>
        <w:t>h</w:t>
      </w:r>
      <w:r w:rsidR="00DA0913">
        <w:rPr>
          <w:rFonts w:cs="Times New Roman"/>
          <w:szCs w:val="24"/>
        </w:rPr>
        <w:t>.</w:t>
      </w:r>
      <w:r w:rsidRPr="00DD5F7A">
        <w:rPr>
          <w:rFonts w:cs="Times New Roman" w:hint="eastAsia"/>
          <w:szCs w:val="24"/>
        </w:rPr>
        <w:t xml:space="preserve"> n</w:t>
      </w:r>
      <w:r w:rsidR="00DA0913">
        <w:rPr>
          <w:rFonts w:cs="Times New Roman"/>
          <w:szCs w:val="24"/>
        </w:rPr>
        <w:t xml:space="preserve"> </w:t>
      </w:r>
      <w:r w:rsidRPr="00DD5F7A">
        <w:rPr>
          <w:rFonts w:cs="Times New Roman" w:hint="eastAsia"/>
          <w:szCs w:val="24"/>
        </w:rPr>
        <w:t>=</w:t>
      </w:r>
      <w:r w:rsidR="00DA0913">
        <w:rPr>
          <w:rFonts w:cs="Times New Roman"/>
          <w:szCs w:val="24"/>
        </w:rPr>
        <w:t xml:space="preserve"> </w:t>
      </w:r>
      <w:r w:rsidRPr="00DD5F7A">
        <w:rPr>
          <w:rFonts w:cs="Times New Roman" w:hint="eastAsia"/>
          <w:szCs w:val="24"/>
        </w:rPr>
        <w:t>3. (</w:t>
      </w:r>
      <w:r w:rsidRPr="00DD5F7A">
        <w:rPr>
          <w:rFonts w:cs="Times New Roman" w:hint="eastAsia"/>
          <w:b/>
          <w:szCs w:val="24"/>
        </w:rPr>
        <w:t>A</w:t>
      </w:r>
      <w:r w:rsidRPr="00DD5F7A">
        <w:rPr>
          <w:rFonts w:cs="Times New Roman" w:hint="eastAsia"/>
          <w:szCs w:val="24"/>
        </w:rPr>
        <w:t xml:space="preserve">) Concentrations of </w:t>
      </w:r>
      <w:r w:rsidR="00DA0913">
        <w:rPr>
          <w:rFonts w:cs="Times New Roman"/>
          <w:szCs w:val="24"/>
        </w:rPr>
        <w:t>interleukin (</w:t>
      </w:r>
      <w:r w:rsidRPr="00DD5F7A">
        <w:rPr>
          <w:rFonts w:cs="Times New Roman" w:hint="eastAsia"/>
          <w:szCs w:val="24"/>
        </w:rPr>
        <w:t>IL</w:t>
      </w:r>
      <w:r w:rsidR="00DA0913">
        <w:rPr>
          <w:rFonts w:cs="Times New Roman"/>
          <w:szCs w:val="24"/>
        </w:rPr>
        <w:t>)</w:t>
      </w:r>
      <w:r w:rsidRPr="00DD5F7A">
        <w:rPr>
          <w:rFonts w:cs="Times New Roman" w:hint="eastAsia"/>
          <w:szCs w:val="24"/>
        </w:rPr>
        <w:t>-8</w:t>
      </w:r>
      <w:r w:rsidR="00DA0913">
        <w:rPr>
          <w:rFonts w:cs="Times New Roman"/>
          <w:szCs w:val="24"/>
        </w:rPr>
        <w:t xml:space="preserve">. </w:t>
      </w:r>
      <w:r w:rsidRPr="00DD5F7A">
        <w:rPr>
          <w:rFonts w:cs="Times New Roman" w:hint="eastAsia"/>
          <w:szCs w:val="24"/>
        </w:rPr>
        <w:t>(</w:t>
      </w:r>
      <w:r w:rsidRPr="00DD5F7A">
        <w:rPr>
          <w:rFonts w:cs="Times New Roman" w:hint="eastAsia"/>
          <w:b/>
          <w:szCs w:val="24"/>
        </w:rPr>
        <w:t>B</w:t>
      </w:r>
      <w:r w:rsidRPr="00DD5F7A">
        <w:rPr>
          <w:rFonts w:cs="Times New Roman" w:hint="eastAsia"/>
          <w:szCs w:val="24"/>
        </w:rPr>
        <w:t xml:space="preserve">) </w:t>
      </w:r>
      <w:r w:rsidR="00DA0913">
        <w:rPr>
          <w:rFonts w:cs="Times New Roman"/>
          <w:szCs w:val="24"/>
        </w:rPr>
        <w:t>A</w:t>
      </w:r>
      <w:r w:rsidRPr="00DD5F7A">
        <w:rPr>
          <w:rFonts w:cs="Times New Roman" w:hint="eastAsia"/>
          <w:szCs w:val="24"/>
        </w:rPr>
        <w:t xml:space="preserve">ctivation of </w:t>
      </w:r>
      <w:r w:rsidR="00DA0913">
        <w:rPr>
          <w:rFonts w:cs="Times New Roman"/>
          <w:szCs w:val="24"/>
        </w:rPr>
        <w:t xml:space="preserve">the </w:t>
      </w:r>
      <w:r w:rsidR="00844132" w:rsidRPr="00844132">
        <w:rPr>
          <w:rFonts w:cs="Times New Roman"/>
          <w:szCs w:val="24"/>
        </w:rPr>
        <w:t>phosphoinositide 3-kinase/protein kinase B</w:t>
      </w:r>
      <w:r w:rsidR="00844132">
        <w:rPr>
          <w:rFonts w:cs="Times New Roman"/>
          <w:szCs w:val="24"/>
        </w:rPr>
        <w:t xml:space="preserve"> (</w:t>
      </w:r>
      <w:r w:rsidRPr="003E3FFA">
        <w:rPr>
          <w:rFonts w:cs="Times New Roman"/>
          <w:i/>
          <w:iCs/>
          <w:szCs w:val="24"/>
        </w:rPr>
        <w:t>PI3K/AKT</w:t>
      </w:r>
      <w:r w:rsidR="00844132">
        <w:rPr>
          <w:rFonts w:cs="Times New Roman"/>
          <w:szCs w:val="24"/>
        </w:rPr>
        <w:t>)</w:t>
      </w:r>
      <w:r w:rsidRPr="00DD5F7A">
        <w:rPr>
          <w:rFonts w:cs="Times New Roman"/>
          <w:szCs w:val="24"/>
        </w:rPr>
        <w:t xml:space="preserve"> and </w:t>
      </w:r>
      <w:r w:rsidR="00844132" w:rsidRPr="00844132">
        <w:rPr>
          <w:rFonts w:cs="Times New Roman"/>
          <w:szCs w:val="24"/>
        </w:rPr>
        <w:t xml:space="preserve">mitogen-activated protein kinase </w:t>
      </w:r>
      <w:r w:rsidR="00844132">
        <w:rPr>
          <w:rFonts w:cs="Times New Roman"/>
          <w:szCs w:val="24"/>
        </w:rPr>
        <w:t>(</w:t>
      </w:r>
      <w:r w:rsidRPr="003E3FFA">
        <w:rPr>
          <w:rFonts w:cs="Times New Roman"/>
          <w:i/>
          <w:iCs/>
          <w:szCs w:val="24"/>
        </w:rPr>
        <w:t>MAPK</w:t>
      </w:r>
      <w:r w:rsidR="00844132">
        <w:rPr>
          <w:rFonts w:cs="Times New Roman"/>
          <w:szCs w:val="24"/>
        </w:rPr>
        <w:t>)</w:t>
      </w:r>
      <w:r w:rsidRPr="00DD5F7A">
        <w:rPr>
          <w:rFonts w:cs="Times New Roman"/>
          <w:szCs w:val="24"/>
        </w:rPr>
        <w:t xml:space="preserve"> pathways</w:t>
      </w:r>
      <w:r w:rsidRPr="00DD5F7A">
        <w:rPr>
          <w:rFonts w:cs="Times New Roman" w:hint="eastAsia"/>
          <w:szCs w:val="24"/>
        </w:rPr>
        <w:t xml:space="preserve">. </w:t>
      </w:r>
      <w:r w:rsidRPr="00DD5F7A">
        <w:rPr>
          <w:rFonts w:cs="Times New Roman"/>
          <w:szCs w:val="24"/>
        </w:rPr>
        <w:t xml:space="preserve">*p &lt; 0.05, **p &lt; 0.01, </w:t>
      </w:r>
      <w:r w:rsidR="00844132">
        <w:rPr>
          <w:rFonts w:cs="Times New Roman"/>
          <w:szCs w:val="24"/>
        </w:rPr>
        <w:t xml:space="preserve">and </w:t>
      </w:r>
      <w:r w:rsidRPr="00DD5F7A">
        <w:rPr>
          <w:rFonts w:cs="Times New Roman"/>
          <w:szCs w:val="24"/>
        </w:rPr>
        <w:t>***p &lt; 0.001.</w:t>
      </w:r>
    </w:p>
    <w:p w14:paraId="7B65BC41" w14:textId="77777777" w:rsidR="00DE23E8" w:rsidRPr="001549D3" w:rsidRDefault="00DE23E8" w:rsidP="00654E8F">
      <w:pPr>
        <w:spacing w:before="240"/>
      </w:pPr>
      <w:bookmarkStart w:id="0" w:name="_GoBack"/>
      <w:bookmarkEnd w:id="0"/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95B24" w16cex:dateUtc="2023-03-25T06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14BA9" w14:textId="77777777" w:rsidR="00551C58" w:rsidRDefault="00551C58" w:rsidP="00117666">
      <w:pPr>
        <w:spacing w:after="0"/>
      </w:pPr>
      <w:r>
        <w:separator/>
      </w:r>
    </w:p>
  </w:endnote>
  <w:endnote w:type="continuationSeparator" w:id="0">
    <w:p w14:paraId="0ADDB57D" w14:textId="77777777" w:rsidR="00551C58" w:rsidRDefault="00551C5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B8C39" w14:textId="77777777" w:rsidR="00551C58" w:rsidRDefault="00551C58" w:rsidP="00117666">
      <w:pPr>
        <w:spacing w:after="0"/>
      </w:pPr>
      <w:r>
        <w:separator/>
      </w:r>
    </w:p>
  </w:footnote>
  <w:footnote w:type="continuationSeparator" w:id="0">
    <w:p w14:paraId="556082A5" w14:textId="77777777" w:rsidR="00551C58" w:rsidRDefault="00551C5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995F6A" w:rsidRDefault="0093429D" w:rsidP="0093429D">
    <w:r w:rsidRPr="005A1D84">
      <w:rPr>
        <w:b/>
        <w:noProof/>
        <w:color w:val="63B86C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2"/>
  <w:bordersDoNotSurroundHeader/>
  <w:bordersDoNotSurroundFooter/>
  <w:proofState w:spelling="clean" w:grammar="clean"/>
  <w:attachedTemplate r:id="rId1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40D95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B61FC"/>
    <w:rsid w:val="002C74CA"/>
    <w:rsid w:val="003123F4"/>
    <w:rsid w:val="003544FB"/>
    <w:rsid w:val="003D2F2D"/>
    <w:rsid w:val="003E3FFA"/>
    <w:rsid w:val="00401590"/>
    <w:rsid w:val="00447801"/>
    <w:rsid w:val="00452E9C"/>
    <w:rsid w:val="004735C8"/>
    <w:rsid w:val="004947A6"/>
    <w:rsid w:val="004961FF"/>
    <w:rsid w:val="004E5B92"/>
    <w:rsid w:val="00517A89"/>
    <w:rsid w:val="005250F2"/>
    <w:rsid w:val="00551C58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0679B"/>
    <w:rsid w:val="00714C50"/>
    <w:rsid w:val="00725A7D"/>
    <w:rsid w:val="007501BE"/>
    <w:rsid w:val="00790BB3"/>
    <w:rsid w:val="007C206C"/>
    <w:rsid w:val="00817DD6"/>
    <w:rsid w:val="0083759F"/>
    <w:rsid w:val="00844132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3C59"/>
    <w:rsid w:val="00B1671E"/>
    <w:rsid w:val="00B25EB8"/>
    <w:rsid w:val="00B37F4D"/>
    <w:rsid w:val="00B93AEB"/>
    <w:rsid w:val="00C52A7B"/>
    <w:rsid w:val="00C56BAF"/>
    <w:rsid w:val="00C679AA"/>
    <w:rsid w:val="00C75972"/>
    <w:rsid w:val="00CD066B"/>
    <w:rsid w:val="00CE4FEE"/>
    <w:rsid w:val="00D060CF"/>
    <w:rsid w:val="00DA0913"/>
    <w:rsid w:val="00DB59C3"/>
    <w:rsid w:val="00DC259A"/>
    <w:rsid w:val="00DD5F7A"/>
    <w:rsid w:val="00DE23E8"/>
    <w:rsid w:val="00E52377"/>
    <w:rsid w:val="00E537AD"/>
    <w:rsid w:val="00E64E17"/>
    <w:rsid w:val="00E866C9"/>
    <w:rsid w:val="00E9087A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040D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85CE20-50EC-4EB5-B80E-9DD62B45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novo</cp:lastModifiedBy>
  <cp:revision>14</cp:revision>
  <cp:lastPrinted>2013-10-03T12:51:00Z</cp:lastPrinted>
  <dcterms:created xsi:type="dcterms:W3CDTF">2018-11-23T08:58:00Z</dcterms:created>
  <dcterms:modified xsi:type="dcterms:W3CDTF">2023-03-26T06:40:00Z</dcterms:modified>
</cp:coreProperties>
</file>