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2B40EC63" w:rsidR="00654E8F" w:rsidRDefault="00654E8F" w:rsidP="0001436A">
      <w:pPr>
        <w:pStyle w:val="SupplementaryMaterial"/>
      </w:pPr>
      <w:r w:rsidRPr="001549D3">
        <w:t>Supplementary Material</w:t>
      </w:r>
    </w:p>
    <w:p w14:paraId="07D9D5FA" w14:textId="77777777" w:rsidR="00D968DA" w:rsidRDefault="00D968DA" w:rsidP="00D968DA">
      <w:pPr>
        <w:autoSpaceDE w:val="0"/>
        <w:autoSpaceDN w:val="0"/>
        <w:adjustRightInd w:val="0"/>
        <w:spacing w:before="0" w:after="0"/>
        <w:rPr>
          <w:rFonts w:cs="Times New Roman"/>
          <w:b/>
          <w:bCs/>
          <w:color w:val="000000" w:themeColor="text1"/>
          <w:szCs w:val="24"/>
          <w:shd w:val="clear" w:color="auto" w:fill="FFFFFF"/>
        </w:rPr>
      </w:pPr>
      <w:r w:rsidRPr="00004230">
        <w:rPr>
          <w:rFonts w:eastAsia="宋体" w:cs="Times New Roman"/>
          <w:b/>
          <w:bCs/>
          <w:color w:val="000000" w:themeColor="text1"/>
          <w:szCs w:val="24"/>
        </w:rPr>
        <w:t>Title</w:t>
      </w:r>
      <w:r>
        <w:br/>
      </w:r>
      <w:bookmarkStart w:id="0" w:name="_Hlk129258183"/>
    </w:p>
    <w:bookmarkEnd w:id="0"/>
    <w:p w14:paraId="57E79C7C" w14:textId="4276CF14" w:rsidR="00D968DA" w:rsidRDefault="001529F3" w:rsidP="00D968DA">
      <w:pPr>
        <w:spacing w:before="0" w:after="0"/>
        <w:rPr>
          <w:rFonts w:cs="Times New Roman"/>
          <w:b/>
          <w:bCs/>
          <w:color w:val="31353B"/>
          <w:szCs w:val="24"/>
        </w:rPr>
      </w:pPr>
      <w:r w:rsidRPr="001529F3">
        <w:rPr>
          <w:rFonts w:cs="Times New Roman"/>
          <w:b/>
          <w:bCs/>
          <w:color w:val="31353B"/>
          <w:szCs w:val="24"/>
        </w:rPr>
        <w:t>A simplified frailty index and nomogram to predict the postoperative complications and survival in older patients with upper urinary tract urothelial carcinoma</w:t>
      </w:r>
    </w:p>
    <w:p w14:paraId="3BC73474" w14:textId="77777777" w:rsidR="004F4F0A" w:rsidRPr="001529F3" w:rsidRDefault="004F4F0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</w:p>
    <w:p w14:paraId="6B6B236D" w14:textId="75D05F32" w:rsidR="00D968DA" w:rsidRPr="008732AE" w:rsidRDefault="00D968DA" w:rsidP="00D968DA">
      <w:pPr>
        <w:spacing w:before="0" w:after="0"/>
        <w:rPr>
          <w:rFonts w:eastAsia="宋体" w:cs="Times New Roman"/>
          <w:color w:val="000000" w:themeColor="text1"/>
          <w:szCs w:val="24"/>
        </w:rPr>
      </w:pPr>
      <w:r w:rsidRPr="008732AE">
        <w:rPr>
          <w:rFonts w:cs="Times New Roman"/>
          <w:color w:val="000000" w:themeColor="text1"/>
          <w:szCs w:val="24"/>
        </w:rPr>
        <w:t>Jianyong Liu</w:t>
      </w:r>
      <w:r w:rsidRPr="008732AE">
        <w:rPr>
          <w:rFonts w:cs="Times New Roman"/>
          <w:color w:val="000000" w:themeColor="text1"/>
          <w:szCs w:val="24"/>
          <w:vertAlign w:val="superscript"/>
        </w:rPr>
        <w:t>1,2,3</w:t>
      </w:r>
      <w:r w:rsidRPr="008732AE">
        <w:rPr>
          <w:rFonts w:cs="Times New Roman"/>
          <w:color w:val="000000" w:themeColor="text1"/>
          <w:szCs w:val="24"/>
          <w:shd w:val="clear" w:color="auto" w:fill="F9F9F9"/>
        </w:rPr>
        <w:t>†</w:t>
      </w:r>
      <w:r w:rsidRPr="008732AE">
        <w:rPr>
          <w:rFonts w:cs="Times New Roman"/>
          <w:color w:val="000000" w:themeColor="text1"/>
          <w:szCs w:val="24"/>
        </w:rPr>
        <w:t xml:space="preserve">, </w:t>
      </w:r>
      <w:r w:rsidR="00E85649">
        <w:rPr>
          <w:rFonts w:cs="Times New Roman"/>
          <w:color w:val="000000" w:themeColor="text1"/>
          <w:szCs w:val="24"/>
        </w:rPr>
        <w:t>Haoran Wang</w:t>
      </w:r>
      <w:r w:rsidR="00E85649" w:rsidRPr="008732AE">
        <w:rPr>
          <w:rFonts w:cs="Times New Roman"/>
          <w:color w:val="000000" w:themeColor="text1"/>
          <w:szCs w:val="24"/>
          <w:vertAlign w:val="superscript"/>
        </w:rPr>
        <w:t>1,2,3</w:t>
      </w:r>
      <w:r w:rsidR="00E85649" w:rsidRPr="008732AE">
        <w:rPr>
          <w:rFonts w:cs="Times New Roman"/>
          <w:color w:val="000000" w:themeColor="text1"/>
          <w:szCs w:val="24"/>
          <w:shd w:val="clear" w:color="auto" w:fill="F9F9F9"/>
        </w:rPr>
        <w:t>†</w:t>
      </w:r>
      <w:r w:rsidR="00E85649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8732AE">
        <w:rPr>
          <w:rFonts w:cs="Times New Roman"/>
          <w:color w:val="000000" w:themeColor="text1"/>
          <w:szCs w:val="24"/>
        </w:rPr>
        <w:t>Pengjie</w:t>
      </w:r>
      <w:proofErr w:type="spellEnd"/>
      <w:r w:rsidRPr="008732AE">
        <w:rPr>
          <w:rFonts w:cs="Times New Roman"/>
          <w:color w:val="000000" w:themeColor="text1"/>
          <w:szCs w:val="24"/>
        </w:rPr>
        <w:t xml:space="preserve"> Wu</w:t>
      </w:r>
      <w:r w:rsidRPr="008732AE">
        <w:rPr>
          <w:rFonts w:cs="Times New Roman"/>
          <w:color w:val="000000" w:themeColor="text1"/>
          <w:szCs w:val="24"/>
          <w:vertAlign w:val="superscript"/>
        </w:rPr>
        <w:t>1,3</w:t>
      </w:r>
      <w:r w:rsidRPr="008732AE">
        <w:rPr>
          <w:rFonts w:cs="Times New Roman"/>
          <w:color w:val="000000" w:themeColor="text1"/>
          <w:szCs w:val="24"/>
        </w:rPr>
        <w:t>,</w:t>
      </w:r>
      <w:r w:rsidRPr="008732AE">
        <w:rPr>
          <w:rFonts w:eastAsia="宋体" w:cs="Times New Roman"/>
          <w:color w:val="000000" w:themeColor="text1"/>
          <w:szCs w:val="24"/>
        </w:rPr>
        <w:t xml:space="preserve"> </w:t>
      </w:r>
      <w:r w:rsidRPr="008732AE">
        <w:rPr>
          <w:rStyle w:val="afc"/>
          <w:rFonts w:eastAsia="微软雅黑" w:cs="Times New Roman"/>
          <w:color w:val="000000" w:themeColor="text1"/>
          <w:szCs w:val="24"/>
          <w:u w:val="none"/>
        </w:rPr>
        <w:t>Jiawen Wang</w:t>
      </w:r>
      <w:r w:rsidRPr="008732AE">
        <w:rPr>
          <w:rFonts w:cs="Times New Roman"/>
          <w:color w:val="000000" w:themeColor="text1"/>
          <w:szCs w:val="24"/>
          <w:vertAlign w:val="superscript"/>
        </w:rPr>
        <w:t>1,2,3</w:t>
      </w:r>
      <w:r w:rsidRPr="008732AE">
        <w:rPr>
          <w:rStyle w:val="afc"/>
          <w:rFonts w:eastAsia="微软雅黑" w:cs="Times New Roman"/>
          <w:color w:val="000000" w:themeColor="text1"/>
          <w:szCs w:val="24"/>
          <w:u w:val="none"/>
          <w:lang w:eastAsia="zh-CN"/>
        </w:rPr>
        <w:t xml:space="preserve">, </w:t>
      </w:r>
      <w:proofErr w:type="spellStart"/>
      <w:r w:rsidRPr="008732AE">
        <w:rPr>
          <w:rFonts w:cs="Times New Roman"/>
          <w:color w:val="000000" w:themeColor="text1"/>
          <w:szCs w:val="24"/>
        </w:rPr>
        <w:t>Jianye</w:t>
      </w:r>
      <w:proofErr w:type="spellEnd"/>
      <w:r w:rsidRPr="008732AE">
        <w:rPr>
          <w:rFonts w:cs="Times New Roman"/>
          <w:color w:val="000000" w:themeColor="text1"/>
          <w:szCs w:val="24"/>
        </w:rPr>
        <w:t xml:space="preserve"> Wang</w:t>
      </w:r>
      <w:r w:rsidRPr="008732AE">
        <w:rPr>
          <w:rFonts w:cs="Times New Roman"/>
          <w:color w:val="000000" w:themeColor="text1"/>
          <w:szCs w:val="24"/>
          <w:vertAlign w:val="superscript"/>
        </w:rPr>
        <w:t>1,2,3</w:t>
      </w:r>
      <w:r w:rsidRPr="008732AE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732AE">
        <w:rPr>
          <w:rFonts w:cs="Times New Roman"/>
          <w:color w:val="000000" w:themeColor="text1"/>
          <w:szCs w:val="24"/>
        </w:rPr>
        <w:t xml:space="preserve"> </w:t>
      </w:r>
      <w:r w:rsidRPr="008732AE">
        <w:rPr>
          <w:rFonts w:eastAsia="宋体" w:cs="Times New Roman"/>
          <w:color w:val="000000" w:themeColor="text1"/>
          <w:szCs w:val="24"/>
        </w:rPr>
        <w:t>Huimin Hou</w:t>
      </w:r>
      <w:r w:rsidRPr="008732AE">
        <w:rPr>
          <w:rFonts w:cs="Times New Roman"/>
          <w:color w:val="000000" w:themeColor="text1"/>
          <w:szCs w:val="24"/>
          <w:vertAlign w:val="superscript"/>
        </w:rPr>
        <w:t>1,2,3*</w:t>
      </w:r>
      <w:proofErr w:type="gramStart"/>
      <w:r w:rsidRPr="008732AE">
        <w:rPr>
          <w:rFonts w:eastAsia="宋体" w:cs="Times New Roman"/>
          <w:color w:val="000000" w:themeColor="text1"/>
          <w:szCs w:val="24"/>
          <w:lang w:eastAsia="zh-CN"/>
        </w:rPr>
        <w:t xml:space="preserve">, </w:t>
      </w:r>
      <w:r w:rsidRPr="008732AE">
        <w:rPr>
          <w:rFonts w:cs="Times New Roman"/>
          <w:color w:val="000000" w:themeColor="text1"/>
          <w:szCs w:val="24"/>
          <w:lang w:eastAsia="zh-CN"/>
        </w:rPr>
        <w:t xml:space="preserve"> </w:t>
      </w:r>
      <w:proofErr w:type="spellStart"/>
      <w:r w:rsidRPr="008732AE">
        <w:rPr>
          <w:rFonts w:cs="Times New Roman"/>
          <w:color w:val="000000" w:themeColor="text1"/>
          <w:szCs w:val="24"/>
        </w:rPr>
        <w:t>Jianlong</w:t>
      </w:r>
      <w:proofErr w:type="spellEnd"/>
      <w:proofErr w:type="gramEnd"/>
      <w:r w:rsidRPr="008732AE">
        <w:rPr>
          <w:rFonts w:cs="Times New Roman"/>
          <w:color w:val="000000" w:themeColor="text1"/>
          <w:szCs w:val="24"/>
        </w:rPr>
        <w:t xml:space="preserve"> Wang</w:t>
      </w:r>
      <w:r w:rsidRPr="008732AE">
        <w:rPr>
          <w:rFonts w:cs="Times New Roman"/>
          <w:color w:val="000000" w:themeColor="text1"/>
          <w:szCs w:val="24"/>
          <w:vertAlign w:val="superscript"/>
        </w:rPr>
        <w:t>1,2,3*</w:t>
      </w:r>
      <w:r w:rsidRPr="008732AE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732AE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8732AE">
        <w:rPr>
          <w:rFonts w:cs="Times New Roman"/>
          <w:color w:val="000000" w:themeColor="text1"/>
          <w:szCs w:val="24"/>
        </w:rPr>
        <w:t>Yaoguang</w:t>
      </w:r>
      <w:proofErr w:type="spellEnd"/>
      <w:r w:rsidRPr="008732AE">
        <w:rPr>
          <w:rFonts w:cs="Times New Roman"/>
          <w:color w:val="000000" w:themeColor="text1"/>
          <w:szCs w:val="24"/>
        </w:rPr>
        <w:t xml:space="preserve"> Zhang</w:t>
      </w:r>
      <w:r w:rsidRPr="008732AE">
        <w:rPr>
          <w:rFonts w:cs="Times New Roman"/>
          <w:color w:val="000000" w:themeColor="text1"/>
          <w:szCs w:val="24"/>
          <w:vertAlign w:val="superscript"/>
        </w:rPr>
        <w:t>1,2,3*</w:t>
      </w:r>
    </w:p>
    <w:p w14:paraId="083AF966" w14:textId="77777777" w:rsidR="00D968DA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</w:p>
    <w:p w14:paraId="0E434BCA" w14:textId="77777777" w:rsidR="00D968DA" w:rsidRDefault="00D968DA" w:rsidP="00D968DA">
      <w:pPr>
        <w:spacing w:before="0" w:after="0"/>
        <w:rPr>
          <w:rFonts w:cs="Times New Roman"/>
          <w:color w:val="000000" w:themeColor="text1"/>
          <w:szCs w:val="24"/>
        </w:rPr>
      </w:pPr>
      <w:r w:rsidRPr="003F1EEB">
        <w:rPr>
          <w:rFonts w:cs="Times New Roman"/>
          <w:b/>
          <w:bCs/>
          <w:szCs w:val="24"/>
        </w:rPr>
        <w:t>Corresponding Author</w:t>
      </w:r>
      <w:r w:rsidRPr="003F1EEB">
        <w:rPr>
          <w:rFonts w:cs="Times New Roman"/>
          <w:b/>
          <w:bCs/>
          <w:color w:val="000000" w:themeColor="text1"/>
          <w:szCs w:val="24"/>
        </w:rPr>
        <w:t>:</w:t>
      </w:r>
      <w:r w:rsidRPr="003F1EEB">
        <w:rPr>
          <w:rFonts w:cs="Times New Roman"/>
          <w:color w:val="000000" w:themeColor="text1"/>
          <w:szCs w:val="24"/>
        </w:rPr>
        <w:t xml:space="preserve"> </w:t>
      </w:r>
    </w:p>
    <w:p w14:paraId="46BF4D83" w14:textId="77777777" w:rsidR="00D968DA" w:rsidRDefault="00D968DA" w:rsidP="00D968DA">
      <w:pPr>
        <w:spacing w:before="0" w:after="0"/>
        <w:rPr>
          <w:rFonts w:eastAsia="宋体" w:cs="Times New Roman"/>
          <w:color w:val="000000" w:themeColor="text1"/>
          <w:szCs w:val="24"/>
        </w:rPr>
      </w:pPr>
      <w:r w:rsidRPr="00A338B7">
        <w:rPr>
          <w:rFonts w:eastAsia="宋体" w:cs="Times New Roman"/>
          <w:color w:val="000000" w:themeColor="text1"/>
          <w:szCs w:val="24"/>
        </w:rPr>
        <w:t>Huimin Hou</w:t>
      </w:r>
      <w:r>
        <w:rPr>
          <w:rFonts w:eastAsia="宋体" w:cs="Times New Roman" w:hint="eastAsia"/>
          <w:color w:val="000000" w:themeColor="text1"/>
          <w:szCs w:val="24"/>
        </w:rPr>
        <w:t>，</w:t>
      </w:r>
    </w:p>
    <w:p w14:paraId="340D7F38" w14:textId="77777777" w:rsidR="00D968DA" w:rsidRPr="007D22A1" w:rsidRDefault="00D968DA" w:rsidP="00D968DA">
      <w:pPr>
        <w:spacing w:before="0" w:after="0"/>
        <w:rPr>
          <w:rFonts w:cs="Times New Roman"/>
          <w:color w:val="000000" w:themeColor="text1"/>
          <w:szCs w:val="24"/>
        </w:rPr>
      </w:pPr>
      <w:proofErr w:type="spellStart"/>
      <w:proofErr w:type="gramStart"/>
      <w:r w:rsidRPr="007D22A1">
        <w:rPr>
          <w:rFonts w:cs="Times New Roman"/>
          <w:color w:val="000000" w:themeColor="text1"/>
          <w:szCs w:val="24"/>
        </w:rPr>
        <w:t>address:No</w:t>
      </w:r>
      <w:proofErr w:type="spellEnd"/>
      <w:r w:rsidRPr="007D22A1">
        <w:rPr>
          <w:rFonts w:cs="Times New Roman"/>
          <w:color w:val="000000" w:themeColor="text1"/>
          <w:szCs w:val="24"/>
        </w:rPr>
        <w:t>.</w:t>
      </w:r>
      <w:proofErr w:type="gramEnd"/>
      <w:r w:rsidRPr="007D22A1">
        <w:rPr>
          <w:rFonts w:cs="Times New Roman"/>
          <w:color w:val="000000" w:themeColor="text1"/>
          <w:szCs w:val="24"/>
        </w:rPr>
        <w:t xml:space="preserve"> 1 </w:t>
      </w:r>
      <w:proofErr w:type="spellStart"/>
      <w:r w:rsidRPr="007D22A1">
        <w:rPr>
          <w:rFonts w:cs="Times New Roman"/>
          <w:color w:val="000000" w:themeColor="text1"/>
          <w:szCs w:val="24"/>
        </w:rPr>
        <w:t>DaHua</w:t>
      </w:r>
      <w:proofErr w:type="spellEnd"/>
      <w:r w:rsidRPr="007D22A1">
        <w:rPr>
          <w:rFonts w:cs="Times New Roman"/>
          <w:color w:val="000000" w:themeColor="text1"/>
          <w:szCs w:val="24"/>
        </w:rPr>
        <w:t xml:space="preserve"> Road, Dong Dan, Beijing, 100730, China.</w:t>
      </w:r>
    </w:p>
    <w:p w14:paraId="04D65F04" w14:textId="77777777" w:rsidR="00D968DA" w:rsidRPr="007D22A1" w:rsidRDefault="00D968DA" w:rsidP="00D968DA">
      <w:pPr>
        <w:spacing w:before="0" w:after="0"/>
        <w:rPr>
          <w:rFonts w:cs="Times New Roman"/>
          <w:color w:val="000000" w:themeColor="text1"/>
          <w:szCs w:val="24"/>
        </w:rPr>
      </w:pPr>
      <w:r w:rsidRPr="007D22A1">
        <w:rPr>
          <w:rFonts w:cs="Times New Roman"/>
          <w:color w:val="000000" w:themeColor="text1"/>
          <w:szCs w:val="24"/>
        </w:rPr>
        <w:t xml:space="preserve">Email: </w:t>
      </w:r>
      <w:r w:rsidRPr="00A338B7">
        <w:rPr>
          <w:rFonts w:eastAsia="宋体" w:cs="Times New Roman"/>
          <w:color w:val="000000" w:themeColor="text1"/>
          <w:szCs w:val="24"/>
        </w:rPr>
        <w:t>houhuimin0305@163.com</w:t>
      </w:r>
      <w:r w:rsidRPr="007D22A1">
        <w:rPr>
          <w:rFonts w:cs="Times New Roman"/>
          <w:color w:val="000000" w:themeColor="text1"/>
          <w:szCs w:val="24"/>
        </w:rPr>
        <w:t>, phone: +861</w:t>
      </w:r>
      <w:r>
        <w:rPr>
          <w:rFonts w:cs="Times New Roman"/>
          <w:color w:val="000000" w:themeColor="text1"/>
          <w:szCs w:val="24"/>
        </w:rPr>
        <w:t>8610512795</w:t>
      </w:r>
      <w:r w:rsidRPr="007D22A1">
        <w:rPr>
          <w:rFonts w:cs="Times New Roman"/>
          <w:color w:val="000000" w:themeColor="text1"/>
          <w:szCs w:val="24"/>
        </w:rPr>
        <w:t>, fax: +86 10 85136272,</w:t>
      </w:r>
    </w:p>
    <w:p w14:paraId="2F07BD7F" w14:textId="77777777" w:rsidR="00D968DA" w:rsidRPr="003F1EEB" w:rsidRDefault="00D968DA" w:rsidP="00D968DA">
      <w:pPr>
        <w:spacing w:before="0" w:after="0"/>
        <w:rPr>
          <w:rFonts w:cs="Times New Roman"/>
          <w:color w:val="000000" w:themeColor="text1"/>
          <w:szCs w:val="24"/>
        </w:rPr>
      </w:pPr>
      <w:proofErr w:type="spellStart"/>
      <w:r w:rsidRPr="003F1EEB">
        <w:rPr>
          <w:rFonts w:cs="Times New Roman" w:hint="eastAsia"/>
          <w:color w:val="000000" w:themeColor="text1"/>
          <w:szCs w:val="24"/>
        </w:rPr>
        <w:t>J</w:t>
      </w:r>
      <w:r w:rsidRPr="003F1EEB">
        <w:rPr>
          <w:rFonts w:cs="Times New Roman"/>
          <w:color w:val="000000" w:themeColor="text1"/>
          <w:szCs w:val="24"/>
        </w:rPr>
        <w:t>ianlong</w:t>
      </w:r>
      <w:proofErr w:type="spellEnd"/>
      <w:r w:rsidRPr="003F1EEB">
        <w:rPr>
          <w:rFonts w:cs="Times New Roman"/>
          <w:color w:val="000000" w:themeColor="text1"/>
          <w:szCs w:val="24"/>
        </w:rPr>
        <w:t xml:space="preserve"> Wang, </w:t>
      </w:r>
    </w:p>
    <w:p w14:paraId="56FD8EF2" w14:textId="77777777" w:rsidR="00D968DA" w:rsidRPr="003F1EEB" w:rsidRDefault="00D968DA" w:rsidP="00D968DA">
      <w:pPr>
        <w:spacing w:before="0" w:after="0"/>
        <w:rPr>
          <w:rFonts w:cs="Times New Roman"/>
          <w:color w:val="000000" w:themeColor="text1"/>
          <w:szCs w:val="24"/>
        </w:rPr>
      </w:pPr>
      <w:proofErr w:type="spellStart"/>
      <w:proofErr w:type="gramStart"/>
      <w:r w:rsidRPr="003F1EEB">
        <w:rPr>
          <w:rFonts w:cs="Times New Roman"/>
          <w:color w:val="000000" w:themeColor="text1"/>
          <w:szCs w:val="24"/>
        </w:rPr>
        <w:t>address:No</w:t>
      </w:r>
      <w:proofErr w:type="spellEnd"/>
      <w:r w:rsidRPr="003F1EEB">
        <w:rPr>
          <w:rFonts w:cs="Times New Roman"/>
          <w:color w:val="000000" w:themeColor="text1"/>
          <w:szCs w:val="24"/>
        </w:rPr>
        <w:t>.</w:t>
      </w:r>
      <w:proofErr w:type="gramEnd"/>
      <w:r w:rsidRPr="003F1EEB">
        <w:rPr>
          <w:rFonts w:cs="Times New Roman"/>
          <w:color w:val="000000" w:themeColor="text1"/>
          <w:szCs w:val="24"/>
        </w:rPr>
        <w:t xml:space="preserve"> 1 </w:t>
      </w:r>
      <w:proofErr w:type="spellStart"/>
      <w:r w:rsidRPr="003F1EEB">
        <w:rPr>
          <w:rFonts w:cs="Times New Roman"/>
          <w:color w:val="000000" w:themeColor="text1"/>
          <w:szCs w:val="24"/>
        </w:rPr>
        <w:t>DaHua</w:t>
      </w:r>
      <w:proofErr w:type="spellEnd"/>
      <w:r w:rsidRPr="003F1EEB">
        <w:rPr>
          <w:rFonts w:cs="Times New Roman"/>
          <w:color w:val="000000" w:themeColor="text1"/>
          <w:szCs w:val="24"/>
        </w:rPr>
        <w:t xml:space="preserve"> Road, Dong Dan, Beijing, 100730, China.</w:t>
      </w:r>
    </w:p>
    <w:p w14:paraId="5861C3A3" w14:textId="77777777" w:rsidR="00D968DA" w:rsidRPr="003F1EEB" w:rsidRDefault="00D968DA" w:rsidP="00D968DA">
      <w:pPr>
        <w:spacing w:before="0" w:after="0"/>
        <w:rPr>
          <w:rFonts w:cs="Times New Roman"/>
          <w:color w:val="000000" w:themeColor="text1"/>
          <w:szCs w:val="24"/>
        </w:rPr>
      </w:pPr>
      <w:r w:rsidRPr="003F1EEB">
        <w:rPr>
          <w:rFonts w:cs="Times New Roman"/>
          <w:color w:val="000000" w:themeColor="text1"/>
          <w:szCs w:val="24"/>
        </w:rPr>
        <w:t>Email: wjlspplaaa@sina.com, phone: +8613522047356, fax: +86 10 85136272</w:t>
      </w:r>
    </w:p>
    <w:p w14:paraId="399B295E" w14:textId="77777777" w:rsidR="00D968DA" w:rsidRPr="003F1EEB" w:rsidRDefault="00D968DA" w:rsidP="00D968DA">
      <w:pPr>
        <w:spacing w:before="0" w:after="0"/>
        <w:rPr>
          <w:rFonts w:cs="Times New Roman"/>
          <w:color w:val="000000" w:themeColor="text1"/>
          <w:szCs w:val="24"/>
        </w:rPr>
      </w:pPr>
      <w:proofErr w:type="spellStart"/>
      <w:r w:rsidRPr="003F1EEB">
        <w:rPr>
          <w:rFonts w:cs="Times New Roman"/>
          <w:color w:val="000000" w:themeColor="text1"/>
          <w:szCs w:val="24"/>
        </w:rPr>
        <w:t>Yaoguang</w:t>
      </w:r>
      <w:proofErr w:type="spellEnd"/>
      <w:r w:rsidRPr="003F1EEB">
        <w:rPr>
          <w:rFonts w:cs="Times New Roman"/>
          <w:color w:val="000000" w:themeColor="text1"/>
          <w:szCs w:val="24"/>
        </w:rPr>
        <w:t xml:space="preserve"> Zhang, </w:t>
      </w:r>
    </w:p>
    <w:p w14:paraId="108EDD3C" w14:textId="77777777" w:rsidR="00D968DA" w:rsidRPr="003F1EEB" w:rsidRDefault="00D968DA" w:rsidP="00D968DA">
      <w:pPr>
        <w:spacing w:before="0" w:after="0"/>
        <w:rPr>
          <w:rFonts w:cs="Times New Roman"/>
          <w:color w:val="000000" w:themeColor="text1"/>
          <w:szCs w:val="24"/>
        </w:rPr>
      </w:pPr>
      <w:r w:rsidRPr="003F1EEB">
        <w:rPr>
          <w:rFonts w:cs="Times New Roman"/>
          <w:color w:val="000000" w:themeColor="text1"/>
          <w:szCs w:val="24"/>
        </w:rPr>
        <w:t xml:space="preserve">address: No. 1 </w:t>
      </w:r>
      <w:proofErr w:type="spellStart"/>
      <w:r w:rsidRPr="003F1EEB">
        <w:rPr>
          <w:rFonts w:cs="Times New Roman"/>
          <w:color w:val="000000" w:themeColor="text1"/>
          <w:szCs w:val="24"/>
        </w:rPr>
        <w:t>DaHua</w:t>
      </w:r>
      <w:proofErr w:type="spellEnd"/>
      <w:r w:rsidRPr="003F1EEB">
        <w:rPr>
          <w:rFonts w:cs="Times New Roman"/>
          <w:color w:val="000000" w:themeColor="text1"/>
          <w:szCs w:val="24"/>
        </w:rPr>
        <w:t xml:space="preserve"> Road, Dong Dan, Beijing, 100730, China.</w:t>
      </w:r>
    </w:p>
    <w:p w14:paraId="53C9F15B" w14:textId="77777777" w:rsidR="00D968DA" w:rsidRDefault="00D968DA" w:rsidP="00D968DA">
      <w:pPr>
        <w:spacing w:before="0" w:after="0"/>
        <w:rPr>
          <w:rFonts w:cs="Times New Roman"/>
          <w:color w:val="000000" w:themeColor="text1"/>
          <w:szCs w:val="24"/>
        </w:rPr>
      </w:pPr>
      <w:r w:rsidRPr="003F1EEB">
        <w:rPr>
          <w:rFonts w:cs="Times New Roman"/>
          <w:color w:val="000000" w:themeColor="text1"/>
          <w:szCs w:val="24"/>
        </w:rPr>
        <w:t>Email:</w:t>
      </w:r>
      <w:r w:rsidRPr="003F1EEB">
        <w:rPr>
          <w:rStyle w:val="fontstyle01"/>
          <w:color w:val="000000" w:themeColor="text1"/>
        </w:rPr>
        <w:t xml:space="preserve"> </w:t>
      </w:r>
      <w:r w:rsidRPr="0079280E">
        <w:rPr>
          <w:rFonts w:eastAsia="宋体" w:cs="Times New Roman"/>
          <w:color w:val="000000" w:themeColor="text1"/>
          <w:szCs w:val="24"/>
        </w:rPr>
        <w:t>zhangyaoguang3247@bjhmoh.cn</w:t>
      </w:r>
      <w:r w:rsidRPr="003F1EEB">
        <w:rPr>
          <w:rFonts w:cs="Times New Roman"/>
          <w:color w:val="000000" w:themeColor="text1"/>
          <w:szCs w:val="24"/>
        </w:rPr>
        <w:t>, phone: +8613031099662, fax: +86 10 85136272.</w:t>
      </w:r>
    </w:p>
    <w:p w14:paraId="12EE3284" w14:textId="77777777" w:rsidR="0067016D" w:rsidRDefault="0067016D" w:rsidP="00D968DA">
      <w:pPr>
        <w:spacing w:before="0" w:after="0"/>
        <w:rPr>
          <w:rFonts w:cs="Times New Roman"/>
          <w:color w:val="000000" w:themeColor="text1"/>
          <w:szCs w:val="24"/>
        </w:rPr>
      </w:pPr>
    </w:p>
    <w:p w14:paraId="4E745AA0" w14:textId="2107EF8F" w:rsidR="0067016D" w:rsidRPr="0067016D" w:rsidRDefault="0067016D" w:rsidP="0067016D">
      <w:pPr>
        <w:pStyle w:val="1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</w:t>
      </w:r>
      <w:r>
        <w:t>Table</w:t>
      </w:r>
    </w:p>
    <w:p w14:paraId="08F8B3F2" w14:textId="77777777" w:rsidR="0067016D" w:rsidRPr="00F74E3C" w:rsidRDefault="0067016D" w:rsidP="0067016D">
      <w:pPr>
        <w:pStyle w:val="TableCaption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60" w:after="60"/>
        <w:ind w:right="60"/>
        <w:rPr>
          <w:rFonts w:ascii="Times New Roman" w:hAnsi="Times New Roman" w:cs="Times New Roman"/>
          <w:b/>
          <w:bCs/>
          <w:i w:val="0"/>
          <w:iCs/>
        </w:rPr>
      </w:pPr>
      <w:r w:rsidRPr="00F74E3C">
        <w:rPr>
          <w:rFonts w:ascii="Times New Roman" w:hAnsi="Times New Roman" w:cs="Times New Roman"/>
          <w:b/>
          <w:bCs/>
          <w:i w:val="0"/>
          <w:iCs/>
        </w:rPr>
        <w:t xml:space="preserve">Table S1. Length of Stay </w:t>
      </w:r>
      <w:r w:rsidRPr="00F74E3C">
        <w:rPr>
          <w:rFonts w:ascii="Times New Roman" w:hAnsi="Times New Roman" w:cs="Times New Roman"/>
          <w:b/>
          <w:bCs/>
          <w:i w:val="0"/>
          <w:iCs/>
          <w:lang w:eastAsia="zh-CN"/>
        </w:rPr>
        <w:t>and</w:t>
      </w:r>
      <w:r w:rsidRPr="00F74E3C">
        <w:rPr>
          <w:rFonts w:ascii="Times New Roman" w:hAnsi="Times New Roman" w:cs="Times New Roman"/>
          <w:b/>
          <w:bCs/>
          <w:i w:val="0"/>
          <w:iCs/>
        </w:rPr>
        <w:t xml:space="preserve"> </w:t>
      </w:r>
      <w:r w:rsidRPr="00F74E3C">
        <w:rPr>
          <w:rFonts w:ascii="Times New Roman" w:hAnsi="Times New Roman" w:cs="Times New Roman"/>
          <w:b/>
          <w:bCs/>
          <w:i w:val="0"/>
          <w:iCs/>
          <w:lang w:eastAsia="zh-CN"/>
        </w:rPr>
        <w:t>readmission</w:t>
      </w:r>
      <w:r w:rsidRPr="00F74E3C">
        <w:rPr>
          <w:rFonts w:ascii="Times New Roman" w:hAnsi="Times New Roman" w:cs="Times New Roman"/>
          <w:b/>
          <w:bCs/>
          <w:i w:val="0"/>
          <w:iCs/>
        </w:rPr>
        <w:t xml:space="preserve"> by groups of </w:t>
      </w:r>
      <w:proofErr w:type="spellStart"/>
      <w:r w:rsidRPr="00F74E3C">
        <w:rPr>
          <w:rFonts w:ascii="Times New Roman" w:hAnsi="Times New Roman" w:cs="Times New Roman"/>
          <w:b/>
          <w:bCs/>
          <w:i w:val="0"/>
          <w:iCs/>
        </w:rPr>
        <w:t>sFI</w:t>
      </w:r>
      <w:proofErr w:type="spellEnd"/>
    </w:p>
    <w:tbl>
      <w:tblPr>
        <w:tblStyle w:val="Table"/>
        <w:tblW w:w="10294" w:type="dxa"/>
        <w:jc w:val="center"/>
        <w:tblLayout w:type="fixed"/>
        <w:tblLook w:val="0420" w:firstRow="1" w:lastRow="0" w:firstColumn="0" w:lastColumn="0" w:noHBand="0" w:noVBand="1"/>
      </w:tblPr>
      <w:tblGrid>
        <w:gridCol w:w="1646"/>
        <w:gridCol w:w="1475"/>
        <w:gridCol w:w="1475"/>
        <w:gridCol w:w="1475"/>
        <w:gridCol w:w="1475"/>
        <w:gridCol w:w="1475"/>
        <w:gridCol w:w="1273"/>
      </w:tblGrid>
      <w:tr w:rsidR="0067016D" w:rsidRPr="00F74E3C" w14:paraId="6202914F" w14:textId="77777777" w:rsidTr="00B30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tcW w:w="1646" w:type="dxa"/>
            <w:tcBorders>
              <w:top w:val="single" w:sz="1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1BFDF1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E9D4C6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b/>
                <w:iCs/>
                <w:color w:val="000000"/>
              </w:rPr>
              <w:t xml:space="preserve">     0     </w:t>
            </w:r>
          </w:p>
        </w:tc>
        <w:tc>
          <w:tcPr>
            <w:tcW w:w="1475" w:type="dxa"/>
            <w:tcBorders>
              <w:top w:val="single" w:sz="1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94A20C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b/>
                <w:iCs/>
                <w:color w:val="000000"/>
              </w:rPr>
              <w:t xml:space="preserve">     1     </w:t>
            </w:r>
          </w:p>
        </w:tc>
        <w:tc>
          <w:tcPr>
            <w:tcW w:w="1475" w:type="dxa"/>
            <w:tcBorders>
              <w:top w:val="single" w:sz="1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97269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b/>
                <w:iCs/>
                <w:color w:val="000000"/>
              </w:rPr>
              <w:t xml:space="preserve">     2     </w:t>
            </w:r>
          </w:p>
        </w:tc>
        <w:tc>
          <w:tcPr>
            <w:tcW w:w="1475" w:type="dxa"/>
            <w:tcBorders>
              <w:top w:val="single" w:sz="1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470DFE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b/>
                <w:iCs/>
                <w:color w:val="000000"/>
              </w:rPr>
              <w:t xml:space="preserve">     3     </w:t>
            </w:r>
          </w:p>
        </w:tc>
        <w:tc>
          <w:tcPr>
            <w:tcW w:w="1475" w:type="dxa"/>
            <w:tcBorders>
              <w:top w:val="single" w:sz="1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F0C009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b/>
                <w:iCs/>
                <w:color w:val="000000"/>
              </w:rPr>
              <w:t xml:space="preserve">     3+    </w:t>
            </w:r>
          </w:p>
        </w:tc>
        <w:tc>
          <w:tcPr>
            <w:tcW w:w="1273" w:type="dxa"/>
            <w:tcBorders>
              <w:top w:val="single" w:sz="1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03EF5C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b/>
                <w:iCs/>
                <w:color w:val="000000"/>
              </w:rPr>
              <w:t>p-value</w:t>
            </w:r>
          </w:p>
        </w:tc>
      </w:tr>
      <w:tr w:rsidR="0067016D" w:rsidRPr="00F74E3C" w14:paraId="3AAAB994" w14:textId="77777777" w:rsidTr="00B30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tcW w:w="1646" w:type="dxa"/>
            <w:tcBorders>
              <w:top w:val="none" w:sz="0" w:space="0" w:color="FFFFFF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D6B54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</w:p>
        </w:tc>
        <w:tc>
          <w:tcPr>
            <w:tcW w:w="1475" w:type="dxa"/>
            <w:tcBorders>
              <w:top w:val="none" w:sz="0" w:space="0" w:color="FFFFFF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5B3103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b/>
                <w:iCs/>
                <w:color w:val="000000"/>
              </w:rPr>
              <w:t xml:space="preserve">   N=31    </w:t>
            </w:r>
          </w:p>
        </w:tc>
        <w:tc>
          <w:tcPr>
            <w:tcW w:w="1475" w:type="dxa"/>
            <w:tcBorders>
              <w:top w:val="none" w:sz="0" w:space="0" w:color="FFFFFF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73FC1B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b/>
                <w:iCs/>
                <w:color w:val="000000"/>
              </w:rPr>
              <w:t xml:space="preserve">   N=87    </w:t>
            </w:r>
          </w:p>
        </w:tc>
        <w:tc>
          <w:tcPr>
            <w:tcW w:w="1475" w:type="dxa"/>
            <w:tcBorders>
              <w:top w:val="none" w:sz="0" w:space="0" w:color="FFFFFF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9B849B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b/>
                <w:iCs/>
                <w:color w:val="000000"/>
              </w:rPr>
              <w:t xml:space="preserve">   N=86    </w:t>
            </w:r>
          </w:p>
        </w:tc>
        <w:tc>
          <w:tcPr>
            <w:tcW w:w="1475" w:type="dxa"/>
            <w:tcBorders>
              <w:top w:val="none" w:sz="0" w:space="0" w:color="FFFFFF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3AFE41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b/>
                <w:iCs/>
                <w:color w:val="000000"/>
              </w:rPr>
              <w:t xml:space="preserve">   N=88    </w:t>
            </w:r>
          </w:p>
        </w:tc>
        <w:tc>
          <w:tcPr>
            <w:tcW w:w="1475" w:type="dxa"/>
            <w:tcBorders>
              <w:top w:val="none" w:sz="0" w:space="0" w:color="FFFFFF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38FC8D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b/>
                <w:iCs/>
                <w:color w:val="000000"/>
              </w:rPr>
              <w:t xml:space="preserve">   N=41    </w:t>
            </w:r>
          </w:p>
        </w:tc>
        <w:tc>
          <w:tcPr>
            <w:tcW w:w="1273" w:type="dxa"/>
            <w:tcBorders>
              <w:top w:val="none" w:sz="0" w:space="0" w:color="FFFFFF"/>
              <w:left w:val="none" w:sz="0" w:space="0" w:color="FFFFFF"/>
              <w:bottom w:val="single" w:sz="16" w:space="0" w:color="000000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D6724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b/>
                <w:iCs/>
                <w:color w:val="000000"/>
              </w:rPr>
              <w:t xml:space="preserve">         </w:t>
            </w:r>
          </w:p>
        </w:tc>
      </w:tr>
      <w:tr w:rsidR="0067016D" w:rsidRPr="00F74E3C" w14:paraId="3E4884F7" w14:textId="77777777" w:rsidTr="00B307BE">
        <w:trPr>
          <w:jc w:val="center"/>
        </w:trPr>
        <w:tc>
          <w:tcPr>
            <w:tcW w:w="164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E3304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cs="Times New Roman"/>
                <w:iCs/>
              </w:rPr>
            </w:pPr>
            <w:r w:rsidRPr="00F74E3C">
              <w:rPr>
                <w:rFonts w:cs="Times New Roman"/>
                <w:iCs/>
                <w:color w:val="3E3D40"/>
                <w:shd w:val="clear" w:color="auto" w:fill="FFFFFF"/>
              </w:rPr>
              <w:t>Readmission</w:t>
            </w:r>
            <w:r>
              <w:rPr>
                <w:rFonts w:cs="Times New Roman"/>
                <w:iCs/>
                <w:color w:val="3E3D40"/>
                <w:shd w:val="clear" w:color="auto" w:fill="FFFFFF"/>
              </w:rPr>
              <w:t xml:space="preserve"> (number)</w:t>
            </w:r>
            <w:r w:rsidRPr="000E4BDF">
              <w:rPr>
                <w:rFonts w:eastAsia="Arial" w:cs="Times New Roman"/>
                <w:color w:val="000000"/>
              </w:rPr>
              <w:t xml:space="preserve"> (%)</w:t>
            </w:r>
          </w:p>
        </w:tc>
        <w:tc>
          <w:tcPr>
            <w:tcW w:w="14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7E889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iCs/>
                <w:color w:val="000000"/>
              </w:rPr>
              <w:t>2 (5.1)</w:t>
            </w:r>
          </w:p>
        </w:tc>
        <w:tc>
          <w:tcPr>
            <w:tcW w:w="14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409F92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iCs/>
                <w:color w:val="000000"/>
              </w:rPr>
              <w:t>4 (10.3)</w:t>
            </w:r>
          </w:p>
        </w:tc>
        <w:tc>
          <w:tcPr>
            <w:tcW w:w="14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3668AC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iCs/>
                <w:color w:val="000000"/>
              </w:rPr>
              <w:t>7 (17.9)</w:t>
            </w:r>
          </w:p>
        </w:tc>
        <w:tc>
          <w:tcPr>
            <w:tcW w:w="14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5A7702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iCs/>
                <w:color w:val="000000"/>
              </w:rPr>
              <w:t>11 (28.2)</w:t>
            </w:r>
          </w:p>
        </w:tc>
        <w:tc>
          <w:tcPr>
            <w:tcW w:w="14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94707B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iCs/>
                <w:color w:val="000000"/>
              </w:rPr>
              <w:t>15 (38.5)</w:t>
            </w:r>
          </w:p>
        </w:tc>
        <w:tc>
          <w:tcPr>
            <w:tcW w:w="12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ABCF9D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iCs/>
                <w:color w:val="000000"/>
              </w:rPr>
              <w:t xml:space="preserve"> 0.220  </w:t>
            </w:r>
          </w:p>
        </w:tc>
      </w:tr>
      <w:tr w:rsidR="0067016D" w:rsidRPr="00F74E3C" w14:paraId="6E31123C" w14:textId="77777777" w:rsidTr="00B307BE">
        <w:trPr>
          <w:jc w:val="center"/>
        </w:trPr>
        <w:tc>
          <w:tcPr>
            <w:tcW w:w="1646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1C3C7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cs="Times New Roman"/>
                <w:iCs/>
              </w:rPr>
            </w:pPr>
            <w:r w:rsidRPr="00F74E3C">
              <w:rPr>
                <w:rFonts w:cs="Times New Roman"/>
                <w:iCs/>
                <w:color w:val="3E3D40"/>
                <w:shd w:val="clear" w:color="auto" w:fill="FFFFFF"/>
              </w:rPr>
              <w:t>Length of stay</w:t>
            </w:r>
            <w:r w:rsidRPr="000E4BDF">
              <w:rPr>
                <w:rFonts w:cs="Times New Roman"/>
              </w:rPr>
              <w:t xml:space="preserve"> (days) (Mean ±SD)</w:t>
            </w:r>
          </w:p>
        </w:tc>
        <w:tc>
          <w:tcPr>
            <w:tcW w:w="1475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60B782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iCs/>
                <w:color w:val="000000"/>
              </w:rPr>
              <w:t>9.48</w:t>
            </w:r>
            <w:r w:rsidRPr="000E4BDF">
              <w:rPr>
                <w:rFonts w:cs="Times New Roman"/>
              </w:rPr>
              <w:t>±</w:t>
            </w:r>
            <w:r w:rsidRPr="00F74E3C">
              <w:rPr>
                <w:rFonts w:eastAsia="Arial" w:cs="Times New Roman"/>
                <w:iCs/>
                <w:color w:val="000000"/>
              </w:rPr>
              <w:t>2.6</w:t>
            </w:r>
          </w:p>
        </w:tc>
        <w:tc>
          <w:tcPr>
            <w:tcW w:w="1475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6CC6C7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iCs/>
                <w:color w:val="000000"/>
              </w:rPr>
              <w:t>10.8</w:t>
            </w:r>
            <w:r w:rsidRPr="000E4BDF">
              <w:rPr>
                <w:rFonts w:cs="Times New Roman"/>
              </w:rPr>
              <w:t>±</w:t>
            </w:r>
            <w:r w:rsidRPr="00F74E3C">
              <w:rPr>
                <w:rFonts w:eastAsia="Arial" w:cs="Times New Roman"/>
                <w:iCs/>
                <w:color w:val="000000"/>
              </w:rPr>
              <w:t>3.9</w:t>
            </w:r>
          </w:p>
        </w:tc>
        <w:tc>
          <w:tcPr>
            <w:tcW w:w="1475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127DE2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iCs/>
                <w:color w:val="000000"/>
              </w:rPr>
              <w:t>11.5</w:t>
            </w:r>
            <w:r w:rsidRPr="000E4BDF">
              <w:rPr>
                <w:rFonts w:cs="Times New Roman"/>
              </w:rPr>
              <w:t>±</w:t>
            </w:r>
            <w:r w:rsidRPr="00F74E3C">
              <w:rPr>
                <w:rFonts w:eastAsia="Arial" w:cs="Times New Roman"/>
                <w:iCs/>
                <w:color w:val="000000"/>
              </w:rPr>
              <w:t>6.3</w:t>
            </w:r>
          </w:p>
        </w:tc>
        <w:tc>
          <w:tcPr>
            <w:tcW w:w="1475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42CC7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iCs/>
                <w:color w:val="000000"/>
              </w:rPr>
              <w:t>12.0</w:t>
            </w:r>
            <w:r w:rsidRPr="000E4BDF">
              <w:rPr>
                <w:rFonts w:cs="Times New Roman"/>
              </w:rPr>
              <w:t>±</w:t>
            </w:r>
            <w:r w:rsidRPr="00F74E3C">
              <w:rPr>
                <w:rFonts w:eastAsia="Arial" w:cs="Times New Roman"/>
                <w:iCs/>
                <w:color w:val="000000"/>
              </w:rPr>
              <w:t>7.3</w:t>
            </w:r>
          </w:p>
        </w:tc>
        <w:tc>
          <w:tcPr>
            <w:tcW w:w="1475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E6BADD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iCs/>
                <w:color w:val="000000"/>
              </w:rPr>
              <w:t>12.5</w:t>
            </w:r>
            <w:r w:rsidRPr="000E4BDF">
              <w:rPr>
                <w:rFonts w:cs="Times New Roman"/>
              </w:rPr>
              <w:t>±</w:t>
            </w:r>
            <w:r w:rsidRPr="00F74E3C">
              <w:rPr>
                <w:rFonts w:eastAsia="Arial" w:cs="Times New Roman"/>
                <w:iCs/>
                <w:color w:val="000000"/>
              </w:rPr>
              <w:t>7.1</w:t>
            </w:r>
          </w:p>
        </w:tc>
        <w:tc>
          <w:tcPr>
            <w:tcW w:w="1273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B91B1" w14:textId="77777777" w:rsidR="0067016D" w:rsidRPr="00F74E3C" w:rsidRDefault="0067016D" w:rsidP="00B307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cs="Times New Roman"/>
                <w:iCs/>
              </w:rPr>
            </w:pPr>
            <w:r w:rsidRPr="00F74E3C">
              <w:rPr>
                <w:rFonts w:eastAsia="Arial" w:cs="Times New Roman"/>
                <w:iCs/>
                <w:color w:val="000000"/>
              </w:rPr>
              <w:t xml:space="preserve">  0.114  </w:t>
            </w:r>
          </w:p>
        </w:tc>
      </w:tr>
    </w:tbl>
    <w:p w14:paraId="12BA1D0A" w14:textId="77777777" w:rsidR="0067016D" w:rsidRDefault="0067016D" w:rsidP="00D968DA">
      <w:pPr>
        <w:spacing w:before="0" w:after="0"/>
        <w:rPr>
          <w:rFonts w:cs="Times New Roman"/>
          <w:color w:val="000000" w:themeColor="text1"/>
          <w:szCs w:val="24"/>
        </w:rPr>
      </w:pPr>
    </w:p>
    <w:p w14:paraId="07970E94" w14:textId="5F2A2F3B" w:rsidR="00994A3D" w:rsidRPr="001549D3" w:rsidRDefault="00994A3D" w:rsidP="00D968DA">
      <w:pPr>
        <w:pStyle w:val="1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drawing>
          <wp:inline distT="0" distB="0" distL="0" distR="0" wp14:anchorId="4ACC5B9F" wp14:editId="1CE3B87B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EB91A" w14:textId="77777777" w:rsidR="00D968DA" w:rsidRPr="002A3929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</w:p>
    <w:p w14:paraId="489FF3FC" w14:textId="7E8B9539" w:rsidR="00D968DA" w:rsidRDefault="0024190A" w:rsidP="00D968DA">
      <w:pPr>
        <w:spacing w:before="0" w:after="0"/>
        <w:rPr>
          <w:rFonts w:cs="Times New Roman"/>
          <w:color w:val="000000" w:themeColor="text1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9921C57" wp14:editId="23EAAE7B">
            <wp:extent cx="6208395" cy="2957830"/>
            <wp:effectExtent l="0" t="0" r="1905" b="0"/>
            <wp:docPr id="426881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8DA" w:rsidRPr="002A3929">
        <w:rPr>
          <w:rFonts w:cs="Times New Roman"/>
          <w:b/>
          <w:bCs/>
          <w:color w:val="000000" w:themeColor="text1"/>
          <w:szCs w:val="24"/>
        </w:rPr>
        <w:t xml:space="preserve">Supplementary Figure 1 </w:t>
      </w:r>
      <w:proofErr w:type="gramStart"/>
      <w:r w:rsidR="00D968DA" w:rsidRPr="002A3929">
        <w:rPr>
          <w:rFonts w:cs="Times New Roman"/>
          <w:color w:val="000000" w:themeColor="text1"/>
          <w:szCs w:val="24"/>
        </w:rPr>
        <w:t>Random forest</w:t>
      </w:r>
      <w:proofErr w:type="gramEnd"/>
      <w:r w:rsidR="00D968DA" w:rsidRPr="002A3929">
        <w:rPr>
          <w:rFonts w:cs="Times New Roman"/>
          <w:color w:val="000000" w:themeColor="text1"/>
          <w:szCs w:val="24"/>
        </w:rPr>
        <w:t xml:space="preserve">. </w:t>
      </w:r>
      <w:r w:rsidR="00D968DA" w:rsidRPr="002A3929">
        <w:rPr>
          <w:rFonts w:cs="Times New Roman"/>
          <w:b/>
          <w:bCs/>
          <w:color w:val="000000" w:themeColor="text1"/>
          <w:szCs w:val="24"/>
        </w:rPr>
        <w:t>(A) </w:t>
      </w:r>
      <w:r w:rsidR="00D968DA" w:rsidRPr="002A3929">
        <w:rPr>
          <w:rStyle w:val="aff3"/>
          <w:rFonts w:cs="Times New Roman"/>
          <w:b w:val="0"/>
          <w:color w:val="000000" w:themeColor="text1"/>
          <w:szCs w:val="24"/>
        </w:rPr>
        <w:t>The prediction error rate for random forests of 1000 trees</w:t>
      </w:r>
      <w:r w:rsidR="00D968DA" w:rsidRPr="002A3929">
        <w:rPr>
          <w:rFonts w:cs="Times New Roman"/>
          <w:b/>
          <w:bCs/>
          <w:color w:val="000000" w:themeColor="text1"/>
          <w:szCs w:val="24"/>
        </w:rPr>
        <w:t>. (B)</w:t>
      </w:r>
      <w:r w:rsidR="00D968DA" w:rsidRPr="002A3929">
        <w:rPr>
          <w:rFonts w:cs="Times New Roman"/>
          <w:color w:val="000000" w:themeColor="text1"/>
          <w:szCs w:val="24"/>
          <w:shd w:val="clear" w:color="auto" w:fill="FFFFFF"/>
        </w:rPr>
        <w:t xml:space="preserve"> Variables selected by VIMP and minimal depth.</w:t>
      </w:r>
    </w:p>
    <w:p w14:paraId="31387335" w14:textId="5DA889A0" w:rsidR="00E57C30" w:rsidRDefault="00E57C30" w:rsidP="00D968DA">
      <w:pPr>
        <w:spacing w:before="0" w:after="0"/>
        <w:rPr>
          <w:rFonts w:cs="Times New Roman"/>
          <w:color w:val="000000" w:themeColor="text1"/>
          <w:szCs w:val="24"/>
          <w:shd w:val="clear" w:color="auto" w:fill="FFFFFF"/>
        </w:rPr>
      </w:pPr>
    </w:p>
    <w:p w14:paraId="25B4A302" w14:textId="1DDE3C13" w:rsidR="00E57C30" w:rsidRDefault="00E57C30" w:rsidP="00D968DA">
      <w:pPr>
        <w:spacing w:before="0" w:after="0"/>
        <w:rPr>
          <w:rFonts w:cs="Times New Roman"/>
          <w:color w:val="000000" w:themeColor="text1"/>
          <w:szCs w:val="24"/>
          <w:shd w:val="clear" w:color="auto" w:fill="FFFFFF"/>
        </w:rPr>
      </w:pPr>
    </w:p>
    <w:p w14:paraId="71B36F27" w14:textId="0BBC2B99" w:rsidR="00E57C30" w:rsidRDefault="00E57C30" w:rsidP="00D968DA">
      <w:pPr>
        <w:spacing w:before="0" w:after="0"/>
        <w:rPr>
          <w:rFonts w:cs="Times New Roman"/>
          <w:color w:val="000000" w:themeColor="text1"/>
          <w:szCs w:val="24"/>
          <w:shd w:val="clear" w:color="auto" w:fill="FFFFFF"/>
        </w:rPr>
      </w:pPr>
    </w:p>
    <w:p w14:paraId="4CE14CF2" w14:textId="7A51BAE0" w:rsidR="00E57C30" w:rsidRDefault="00E57C30" w:rsidP="00D968DA">
      <w:pPr>
        <w:spacing w:before="0" w:after="0"/>
        <w:rPr>
          <w:rFonts w:cs="Times New Roman"/>
          <w:color w:val="000000" w:themeColor="text1"/>
          <w:szCs w:val="24"/>
          <w:shd w:val="clear" w:color="auto" w:fill="FFFFFF"/>
        </w:rPr>
      </w:pPr>
    </w:p>
    <w:p w14:paraId="2C7B10D9" w14:textId="77777777" w:rsidR="00E57C30" w:rsidRPr="002A3929" w:rsidRDefault="00E57C30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</w:p>
    <w:p w14:paraId="3B5FE6B6" w14:textId="1EE1AC55" w:rsidR="00D968DA" w:rsidRPr="002A3929" w:rsidRDefault="0024190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  <w:r>
        <w:rPr>
          <w:noProof/>
        </w:rPr>
        <w:lastRenderedPageBreak/>
        <w:drawing>
          <wp:inline distT="0" distB="0" distL="0" distR="0" wp14:anchorId="6AFB4949" wp14:editId="5D22190B">
            <wp:extent cx="5543550" cy="3779616"/>
            <wp:effectExtent l="0" t="0" r="0" b="0"/>
            <wp:docPr id="11905000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03" cy="37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297A0" w14:textId="77777777" w:rsidR="00D968DA" w:rsidRPr="002A3929" w:rsidRDefault="00D968DA" w:rsidP="00D968DA">
      <w:pPr>
        <w:spacing w:before="0" w:after="0"/>
        <w:rPr>
          <w:rFonts w:cs="Times New Roman"/>
          <w:color w:val="000000" w:themeColor="text1"/>
          <w:szCs w:val="24"/>
        </w:rPr>
      </w:pPr>
      <w:r w:rsidRPr="002A3929">
        <w:rPr>
          <w:rFonts w:cs="Times New Roman"/>
          <w:b/>
          <w:bCs/>
          <w:color w:val="000000" w:themeColor="text1"/>
          <w:szCs w:val="24"/>
        </w:rPr>
        <w:t xml:space="preserve">Supplementary Figure 2 </w:t>
      </w:r>
      <w:r w:rsidRPr="002A3929">
        <w:rPr>
          <w:rFonts w:cs="Times New Roman"/>
          <w:color w:val="000000" w:themeColor="text1"/>
          <w:szCs w:val="24"/>
        </w:rPr>
        <w:t>Establishment of postoperative complications nomogram.</w:t>
      </w:r>
    </w:p>
    <w:p w14:paraId="6F1FC836" w14:textId="71D6620D" w:rsidR="00D968DA" w:rsidRPr="002A3929" w:rsidRDefault="0024190A" w:rsidP="00D968DA">
      <w:pPr>
        <w:spacing w:before="0" w:after="0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513485C8" wp14:editId="4CC8A580">
            <wp:extent cx="6208395" cy="5896610"/>
            <wp:effectExtent l="0" t="0" r="1905" b="8890"/>
            <wp:docPr id="20291323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8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0BFD2" w14:textId="77777777" w:rsidR="00D968DA" w:rsidRPr="002A3929" w:rsidRDefault="00D968DA" w:rsidP="00D968DA">
      <w:pPr>
        <w:spacing w:before="0" w:after="0"/>
        <w:rPr>
          <w:rFonts w:cs="Times New Roman"/>
          <w:color w:val="000000" w:themeColor="text1"/>
          <w:szCs w:val="24"/>
        </w:rPr>
      </w:pPr>
      <w:r w:rsidRPr="002A3929">
        <w:rPr>
          <w:rFonts w:cs="Times New Roman"/>
          <w:b/>
          <w:bCs/>
          <w:color w:val="000000" w:themeColor="text1"/>
          <w:szCs w:val="24"/>
        </w:rPr>
        <w:t xml:space="preserve">Supplementary Figure 3 </w:t>
      </w:r>
      <w:r w:rsidRPr="002A3929">
        <w:rPr>
          <w:rFonts w:cs="Times New Roman"/>
          <w:szCs w:val="24"/>
        </w:rPr>
        <w:t xml:space="preserve">The evaluation and validation of the nomogram. </w:t>
      </w:r>
      <w:r w:rsidRPr="002A3929">
        <w:rPr>
          <w:rFonts w:cs="Times New Roman"/>
          <w:color w:val="000000" w:themeColor="text1"/>
          <w:szCs w:val="24"/>
        </w:rPr>
        <w:t>(</w:t>
      </w:r>
      <w:r w:rsidRPr="002A3929">
        <w:rPr>
          <w:rStyle w:val="aff3"/>
          <w:rFonts w:cs="Times New Roman"/>
          <w:color w:val="000000" w:themeColor="text1"/>
          <w:szCs w:val="24"/>
        </w:rPr>
        <w:t>A</w:t>
      </w:r>
      <w:r w:rsidRPr="002A3929">
        <w:rPr>
          <w:rFonts w:cs="Times New Roman"/>
          <w:color w:val="000000" w:themeColor="text1"/>
          <w:szCs w:val="24"/>
        </w:rPr>
        <w:t>) Receiver operating characteristic curve for the nomogram model. (</w:t>
      </w:r>
      <w:r w:rsidRPr="002A3929">
        <w:rPr>
          <w:rStyle w:val="aff3"/>
          <w:rFonts w:cs="Times New Roman"/>
          <w:color w:val="000000" w:themeColor="text1"/>
          <w:szCs w:val="24"/>
        </w:rPr>
        <w:t>B</w:t>
      </w:r>
      <w:r w:rsidRPr="002A3929">
        <w:rPr>
          <w:rFonts w:cs="Times New Roman"/>
          <w:color w:val="000000" w:themeColor="text1"/>
          <w:szCs w:val="24"/>
        </w:rPr>
        <w:t xml:space="preserve">) </w:t>
      </w:r>
      <w:r w:rsidRPr="002A3929">
        <w:rPr>
          <w:rFonts w:cs="Times New Roman"/>
          <w:szCs w:val="24"/>
        </w:rPr>
        <w:t>Calibration curves for the nomogram</w:t>
      </w:r>
      <w:r w:rsidRPr="002A3929">
        <w:rPr>
          <w:rFonts w:cs="Times New Roman"/>
          <w:color w:val="000000" w:themeColor="text1"/>
          <w:szCs w:val="24"/>
        </w:rPr>
        <w:t>. (</w:t>
      </w:r>
      <w:r w:rsidRPr="002A3929">
        <w:rPr>
          <w:rStyle w:val="aff3"/>
          <w:rFonts w:cs="Times New Roman"/>
          <w:color w:val="000000" w:themeColor="text1"/>
          <w:szCs w:val="24"/>
        </w:rPr>
        <w:t>C</w:t>
      </w:r>
      <w:r w:rsidRPr="002A3929">
        <w:rPr>
          <w:rFonts w:cs="Times New Roman"/>
          <w:color w:val="000000" w:themeColor="text1"/>
          <w:szCs w:val="24"/>
        </w:rPr>
        <w:t>) Decision curve analysis for the nomogram.</w:t>
      </w:r>
    </w:p>
    <w:p w14:paraId="01DBAD0A" w14:textId="77777777" w:rsidR="00D968DA" w:rsidRPr="002A3929" w:rsidRDefault="00D968DA" w:rsidP="00D968DA">
      <w:pPr>
        <w:spacing w:before="0" w:after="0"/>
        <w:ind w:rightChars="100" w:right="240"/>
        <w:rPr>
          <w:rFonts w:cs="Times New Roman"/>
          <w:b/>
          <w:bCs/>
          <w:color w:val="000000" w:themeColor="text1"/>
          <w:szCs w:val="24"/>
        </w:rPr>
      </w:pPr>
    </w:p>
    <w:p w14:paraId="638A12A0" w14:textId="77777777" w:rsidR="00D968DA" w:rsidRPr="002A3929" w:rsidRDefault="00D968DA" w:rsidP="00D968DA">
      <w:pPr>
        <w:spacing w:before="0" w:after="0"/>
        <w:ind w:rightChars="100" w:right="240"/>
        <w:rPr>
          <w:rFonts w:cs="Times New Roman"/>
          <w:b/>
          <w:bCs/>
          <w:color w:val="000000" w:themeColor="text1"/>
          <w:szCs w:val="24"/>
        </w:rPr>
      </w:pPr>
    </w:p>
    <w:p w14:paraId="42F97498" w14:textId="77777777" w:rsidR="00D968DA" w:rsidRPr="002A3929" w:rsidRDefault="00D968DA" w:rsidP="00D968DA">
      <w:pPr>
        <w:spacing w:before="0" w:after="0"/>
        <w:ind w:rightChars="100" w:right="240"/>
        <w:rPr>
          <w:rFonts w:cs="Times New Roman"/>
          <w:b/>
          <w:bCs/>
          <w:color w:val="000000" w:themeColor="text1"/>
          <w:szCs w:val="24"/>
        </w:rPr>
      </w:pPr>
      <w:r w:rsidRPr="002A3929">
        <w:rPr>
          <w:noProof/>
          <w:szCs w:val="24"/>
        </w:rPr>
        <w:lastRenderedPageBreak/>
        <w:drawing>
          <wp:inline distT="0" distB="0" distL="0" distR="0" wp14:anchorId="4895A548" wp14:editId="2FF295AC">
            <wp:extent cx="6208395" cy="3268345"/>
            <wp:effectExtent l="0" t="0" r="190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ACE59" w14:textId="77346034" w:rsidR="00D968DA" w:rsidRDefault="00D968DA" w:rsidP="00D968DA">
      <w:pPr>
        <w:spacing w:before="0" w:after="0"/>
        <w:ind w:rightChars="100" w:right="240"/>
        <w:rPr>
          <w:rFonts w:cs="Times New Roman"/>
          <w:b/>
          <w:bCs/>
          <w:color w:val="333333"/>
          <w:szCs w:val="24"/>
        </w:rPr>
      </w:pPr>
      <w:r w:rsidRPr="002A3929">
        <w:rPr>
          <w:rFonts w:cs="Times New Roman"/>
          <w:b/>
          <w:bCs/>
          <w:color w:val="000000" w:themeColor="text1"/>
          <w:szCs w:val="24"/>
        </w:rPr>
        <w:t xml:space="preserve">Supplementary </w:t>
      </w:r>
      <w:r w:rsidRPr="002A3929">
        <w:rPr>
          <w:rFonts w:cs="Times New Roman"/>
          <w:b/>
          <w:bCs/>
          <w:color w:val="333333"/>
          <w:szCs w:val="24"/>
        </w:rPr>
        <w:t xml:space="preserve">Figure 4 </w:t>
      </w:r>
      <w:r w:rsidRPr="002A3929">
        <w:rPr>
          <w:rFonts w:cs="Times New Roman"/>
          <w:color w:val="333333"/>
          <w:szCs w:val="24"/>
        </w:rPr>
        <w:t xml:space="preserve">Random survival forest for CSS. </w:t>
      </w:r>
      <w:r w:rsidRPr="002A3929">
        <w:rPr>
          <w:rFonts w:cs="Times New Roman"/>
          <w:b/>
          <w:bCs/>
          <w:color w:val="333333"/>
          <w:szCs w:val="24"/>
        </w:rPr>
        <w:t>(A)</w:t>
      </w:r>
      <w:r w:rsidRPr="002A3929">
        <w:rPr>
          <w:rFonts w:cs="Times New Roman"/>
          <w:color w:val="333333"/>
          <w:szCs w:val="24"/>
        </w:rPr>
        <w:t> </w:t>
      </w:r>
      <w:r w:rsidRPr="002A3929">
        <w:rPr>
          <w:rStyle w:val="aff3"/>
          <w:rFonts w:cs="Times New Roman"/>
          <w:b w:val="0"/>
          <w:color w:val="333333"/>
          <w:szCs w:val="24"/>
        </w:rPr>
        <w:t>The prediction error rate for random survival forests of 1000 trees</w:t>
      </w:r>
      <w:r w:rsidRPr="002A3929">
        <w:rPr>
          <w:rFonts w:cs="Times New Roman"/>
          <w:b/>
          <w:bCs/>
          <w:color w:val="333333"/>
          <w:szCs w:val="24"/>
        </w:rPr>
        <w:t>. (B) </w:t>
      </w:r>
      <w:r w:rsidRPr="002A3929">
        <w:rPr>
          <w:rFonts w:cs="Times New Roman"/>
          <w:color w:val="333333"/>
          <w:szCs w:val="24"/>
        </w:rPr>
        <w:t xml:space="preserve">Comparing minimal depth and </w:t>
      </w:r>
      <w:r w:rsidRPr="002A3929">
        <w:rPr>
          <w:rFonts w:cs="Times New Roman"/>
          <w:color w:val="212121"/>
          <w:szCs w:val="24"/>
        </w:rPr>
        <w:t>variable importance (VIMP)</w:t>
      </w:r>
      <w:r w:rsidRPr="002A3929">
        <w:rPr>
          <w:rFonts w:cs="Times New Roman"/>
          <w:color w:val="333333"/>
          <w:szCs w:val="24"/>
        </w:rPr>
        <w:t xml:space="preserve"> rankings.</w:t>
      </w:r>
      <w:r w:rsidRPr="002A3929">
        <w:rPr>
          <w:rFonts w:cs="Times New Roman"/>
          <w:b/>
          <w:bCs/>
          <w:color w:val="333333"/>
          <w:szCs w:val="24"/>
        </w:rPr>
        <w:t> </w:t>
      </w:r>
    </w:p>
    <w:p w14:paraId="2F5B94FE" w14:textId="676F8F8A" w:rsidR="004D56F7" w:rsidRDefault="004D56F7" w:rsidP="00D968DA">
      <w:pPr>
        <w:spacing w:before="0" w:after="0"/>
        <w:ind w:rightChars="100" w:right="240"/>
        <w:rPr>
          <w:rFonts w:cs="Times New Roman"/>
          <w:b/>
          <w:bCs/>
          <w:color w:val="333333"/>
          <w:szCs w:val="24"/>
        </w:rPr>
      </w:pPr>
    </w:p>
    <w:p w14:paraId="3DE294F9" w14:textId="3879E741" w:rsidR="004D56F7" w:rsidRDefault="004D56F7" w:rsidP="00D968DA">
      <w:pPr>
        <w:spacing w:before="0" w:after="0"/>
        <w:ind w:rightChars="100" w:right="240"/>
        <w:rPr>
          <w:rFonts w:cs="Times New Roman"/>
          <w:b/>
          <w:bCs/>
          <w:color w:val="333333"/>
          <w:szCs w:val="24"/>
        </w:rPr>
      </w:pPr>
    </w:p>
    <w:p w14:paraId="37A97770" w14:textId="7B57E0D2" w:rsidR="004D56F7" w:rsidRDefault="004D56F7" w:rsidP="00D968DA">
      <w:pPr>
        <w:spacing w:before="0" w:after="0"/>
        <w:ind w:rightChars="100" w:right="240"/>
        <w:rPr>
          <w:rFonts w:cs="Times New Roman"/>
          <w:b/>
          <w:bCs/>
          <w:color w:val="333333"/>
          <w:szCs w:val="24"/>
        </w:rPr>
      </w:pPr>
    </w:p>
    <w:p w14:paraId="7558D006" w14:textId="77777777" w:rsidR="004D56F7" w:rsidRPr="002A3929" w:rsidRDefault="004D56F7" w:rsidP="00D968DA">
      <w:pPr>
        <w:spacing w:before="0" w:after="0"/>
        <w:ind w:rightChars="100" w:right="240"/>
        <w:rPr>
          <w:rFonts w:cs="Times New Roman"/>
          <w:b/>
          <w:bCs/>
          <w:color w:val="333333"/>
          <w:szCs w:val="24"/>
        </w:rPr>
      </w:pPr>
    </w:p>
    <w:p w14:paraId="0ECB1217" w14:textId="77777777" w:rsidR="00D968DA" w:rsidRPr="002A3929" w:rsidRDefault="00D968DA" w:rsidP="00D968DA">
      <w:pPr>
        <w:spacing w:before="0" w:after="0"/>
        <w:ind w:rightChars="100" w:right="240"/>
        <w:rPr>
          <w:rFonts w:cs="Times New Roman"/>
          <w:b/>
          <w:bCs/>
          <w:color w:val="000000" w:themeColor="text1"/>
          <w:szCs w:val="24"/>
        </w:rPr>
      </w:pPr>
      <w:r w:rsidRPr="002A3929">
        <w:rPr>
          <w:noProof/>
          <w:szCs w:val="24"/>
        </w:rPr>
        <w:drawing>
          <wp:inline distT="0" distB="0" distL="0" distR="0" wp14:anchorId="0864AB26" wp14:editId="1906851B">
            <wp:extent cx="4622800" cy="315184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57" cy="31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1A33F" w14:textId="77777777" w:rsidR="00D968DA" w:rsidRPr="002A3929" w:rsidRDefault="00D968DA" w:rsidP="00D968DA">
      <w:pPr>
        <w:spacing w:before="0" w:after="0"/>
        <w:ind w:rightChars="100" w:right="240"/>
        <w:rPr>
          <w:rFonts w:cs="Times New Roman"/>
          <w:color w:val="000000" w:themeColor="text1"/>
          <w:szCs w:val="24"/>
        </w:rPr>
      </w:pPr>
      <w:r w:rsidRPr="002A3929">
        <w:rPr>
          <w:rFonts w:cs="Times New Roman"/>
          <w:b/>
          <w:bCs/>
          <w:color w:val="000000" w:themeColor="text1"/>
          <w:szCs w:val="24"/>
        </w:rPr>
        <w:t xml:space="preserve">Supplementary </w:t>
      </w:r>
      <w:r w:rsidRPr="002A3929">
        <w:rPr>
          <w:rFonts w:cs="Times New Roman"/>
          <w:b/>
          <w:bCs/>
          <w:color w:val="333333"/>
          <w:szCs w:val="24"/>
        </w:rPr>
        <w:t xml:space="preserve">Figure 5 </w:t>
      </w:r>
      <w:r w:rsidRPr="002A3929">
        <w:rPr>
          <w:rFonts w:cs="Times New Roman"/>
          <w:color w:val="000000" w:themeColor="text1"/>
          <w:szCs w:val="24"/>
        </w:rPr>
        <w:t xml:space="preserve">Establishment of </w:t>
      </w:r>
      <w:r w:rsidRPr="002A3929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cancer-specific survival (CSS)</w:t>
      </w:r>
      <w:r w:rsidRPr="002A3929">
        <w:rPr>
          <w:rFonts w:cs="Times New Roman"/>
          <w:color w:val="000000" w:themeColor="text1"/>
          <w:szCs w:val="24"/>
        </w:rPr>
        <w:t xml:space="preserve"> nomogram.</w:t>
      </w:r>
    </w:p>
    <w:p w14:paraId="4B6065C7" w14:textId="77777777" w:rsidR="00D968DA" w:rsidRPr="002A3929" w:rsidRDefault="00D968DA" w:rsidP="00D968DA">
      <w:pPr>
        <w:spacing w:before="0" w:after="0"/>
        <w:ind w:rightChars="100" w:right="240"/>
        <w:rPr>
          <w:rFonts w:cs="Times New Roman"/>
          <w:color w:val="000000" w:themeColor="text1"/>
          <w:szCs w:val="24"/>
        </w:rPr>
      </w:pPr>
      <w:r w:rsidRPr="002A3929">
        <w:rPr>
          <w:noProof/>
          <w:szCs w:val="24"/>
        </w:rPr>
        <w:lastRenderedPageBreak/>
        <w:drawing>
          <wp:inline distT="0" distB="0" distL="0" distR="0" wp14:anchorId="2A2D2E68" wp14:editId="225A1E34">
            <wp:extent cx="4318000" cy="683895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D5E7B" w14:textId="77777777" w:rsidR="00D968DA" w:rsidRPr="002A3929" w:rsidRDefault="00D968DA" w:rsidP="00D968DA">
      <w:pPr>
        <w:spacing w:before="0" w:after="0"/>
        <w:rPr>
          <w:rFonts w:cs="Times New Roman"/>
          <w:color w:val="000000" w:themeColor="text1"/>
          <w:szCs w:val="24"/>
        </w:rPr>
      </w:pPr>
      <w:r w:rsidRPr="002A3929">
        <w:rPr>
          <w:rFonts w:cs="Times New Roman"/>
          <w:b/>
          <w:bCs/>
          <w:color w:val="000000" w:themeColor="text1"/>
          <w:szCs w:val="24"/>
        </w:rPr>
        <w:t xml:space="preserve">Supplementary </w:t>
      </w:r>
      <w:r w:rsidRPr="002A3929">
        <w:rPr>
          <w:rFonts w:cs="Times New Roman"/>
          <w:b/>
          <w:bCs/>
          <w:color w:val="333333"/>
          <w:szCs w:val="24"/>
        </w:rPr>
        <w:t xml:space="preserve">Figure 6 </w:t>
      </w:r>
      <w:r w:rsidRPr="002A3929">
        <w:rPr>
          <w:rFonts w:cs="Times New Roman"/>
          <w:color w:val="000000" w:themeColor="text1"/>
          <w:szCs w:val="24"/>
        </w:rPr>
        <w:t xml:space="preserve">Evaluation of the discriminative ability of the CSS nomogram. The time-independent AUC </w:t>
      </w:r>
      <w:r w:rsidRPr="002A3929">
        <w:rPr>
          <w:rFonts w:cs="Times New Roman"/>
          <w:b/>
          <w:bCs/>
          <w:color w:val="000000" w:themeColor="text1"/>
          <w:szCs w:val="24"/>
        </w:rPr>
        <w:t xml:space="preserve">(A) </w:t>
      </w:r>
      <w:r w:rsidRPr="002A3929">
        <w:rPr>
          <w:rFonts w:cs="Times New Roman"/>
          <w:color w:val="000000" w:themeColor="text1"/>
          <w:szCs w:val="24"/>
        </w:rPr>
        <w:t xml:space="preserve">and ROC curves </w:t>
      </w:r>
      <w:r w:rsidRPr="002A3929">
        <w:rPr>
          <w:rFonts w:cs="Times New Roman"/>
          <w:b/>
          <w:bCs/>
          <w:color w:val="000000" w:themeColor="text1"/>
          <w:szCs w:val="24"/>
        </w:rPr>
        <w:t>(B)</w:t>
      </w:r>
      <w:r w:rsidRPr="002A3929">
        <w:rPr>
          <w:rFonts w:cs="Times New Roman"/>
          <w:color w:val="000000" w:themeColor="text1"/>
          <w:szCs w:val="24"/>
        </w:rPr>
        <w:t xml:space="preserve"> for the nomogram.</w:t>
      </w:r>
    </w:p>
    <w:p w14:paraId="038E70B3" w14:textId="77777777" w:rsidR="00D968DA" w:rsidRPr="002A3929" w:rsidRDefault="00D968DA" w:rsidP="00D968DA">
      <w:pPr>
        <w:spacing w:before="0" w:after="0"/>
        <w:ind w:rightChars="100" w:right="240"/>
        <w:rPr>
          <w:rFonts w:cs="Times New Roman"/>
          <w:color w:val="333333"/>
          <w:szCs w:val="24"/>
        </w:rPr>
      </w:pPr>
    </w:p>
    <w:p w14:paraId="0A86389B" w14:textId="77777777" w:rsidR="00D968DA" w:rsidRPr="002A3929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</w:p>
    <w:p w14:paraId="5A3640EA" w14:textId="77777777" w:rsidR="00D968DA" w:rsidRPr="002A3929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  <w:r w:rsidRPr="002A3929">
        <w:rPr>
          <w:noProof/>
          <w:szCs w:val="24"/>
        </w:rPr>
        <w:lastRenderedPageBreak/>
        <w:drawing>
          <wp:inline distT="0" distB="0" distL="0" distR="0" wp14:anchorId="7645833C" wp14:editId="63C88689">
            <wp:extent cx="6208395" cy="5688330"/>
            <wp:effectExtent l="0" t="0" r="190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52A18" w14:textId="77777777" w:rsidR="00D968DA" w:rsidRPr="002A3929" w:rsidRDefault="00D968DA" w:rsidP="00D968DA">
      <w:pPr>
        <w:spacing w:before="0" w:after="0"/>
        <w:rPr>
          <w:rFonts w:cs="Times New Roman"/>
          <w:color w:val="000000" w:themeColor="text1"/>
          <w:szCs w:val="24"/>
        </w:rPr>
      </w:pPr>
      <w:r w:rsidRPr="002A3929">
        <w:rPr>
          <w:rFonts w:cs="Times New Roman"/>
          <w:b/>
          <w:bCs/>
          <w:color w:val="000000" w:themeColor="text1"/>
          <w:szCs w:val="24"/>
        </w:rPr>
        <w:t>Supplementary Figure 7</w:t>
      </w:r>
      <w:r w:rsidRPr="002A3929">
        <w:rPr>
          <w:rFonts w:cs="Times New Roman"/>
          <w:color w:val="000000" w:themeColor="text1"/>
          <w:szCs w:val="24"/>
        </w:rPr>
        <w:t xml:space="preserve"> Calibration plots of CSS nomogram model.</w:t>
      </w:r>
      <w:r w:rsidRPr="002A3929">
        <w:rPr>
          <w:rFonts w:cs="Times New Roman"/>
          <w:b/>
          <w:bCs/>
          <w:color w:val="000000" w:themeColor="text1"/>
          <w:szCs w:val="24"/>
        </w:rPr>
        <w:t xml:space="preserve"> (A)</w:t>
      </w:r>
      <w:r w:rsidRPr="002A3929">
        <w:rPr>
          <w:rFonts w:cs="Times New Roman"/>
          <w:color w:val="000000" w:themeColor="text1"/>
          <w:szCs w:val="24"/>
        </w:rPr>
        <w:t xml:space="preserve"> 1-year calibration plot of CSS; </w:t>
      </w:r>
      <w:r w:rsidRPr="002A3929">
        <w:rPr>
          <w:rFonts w:cs="Times New Roman"/>
          <w:b/>
          <w:bCs/>
          <w:color w:val="000000" w:themeColor="text1"/>
          <w:szCs w:val="24"/>
        </w:rPr>
        <w:t>(B)</w:t>
      </w:r>
      <w:r w:rsidRPr="002A3929">
        <w:rPr>
          <w:rFonts w:cs="Times New Roman"/>
          <w:color w:val="000000" w:themeColor="text1"/>
          <w:szCs w:val="24"/>
        </w:rPr>
        <w:t xml:space="preserve"> 3-year calibration plot of CSS;</w:t>
      </w:r>
      <w:r w:rsidRPr="002A3929">
        <w:rPr>
          <w:rFonts w:cs="Times New Roman"/>
          <w:b/>
          <w:bCs/>
          <w:color w:val="000000" w:themeColor="text1"/>
          <w:szCs w:val="24"/>
        </w:rPr>
        <w:t xml:space="preserve"> (C)</w:t>
      </w:r>
      <w:r w:rsidRPr="002A3929">
        <w:rPr>
          <w:rFonts w:cs="Times New Roman"/>
          <w:color w:val="000000" w:themeColor="text1"/>
          <w:szCs w:val="24"/>
        </w:rPr>
        <w:t xml:space="preserve"> 5-year calibration plot of CSS.</w:t>
      </w:r>
    </w:p>
    <w:p w14:paraId="3A0CD9CC" w14:textId="77777777" w:rsidR="00D968DA" w:rsidRPr="002A3929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</w:p>
    <w:p w14:paraId="1A0C4359" w14:textId="77777777" w:rsidR="00D968DA" w:rsidRPr="002A3929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</w:p>
    <w:p w14:paraId="638077CF" w14:textId="77777777" w:rsidR="00D968DA" w:rsidRPr="002A3929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</w:p>
    <w:p w14:paraId="52812F2B" w14:textId="77777777" w:rsidR="00D968DA" w:rsidRPr="002A3929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</w:p>
    <w:p w14:paraId="40FB5ED6" w14:textId="77777777" w:rsidR="00D968DA" w:rsidRPr="002A3929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</w:p>
    <w:p w14:paraId="067205E5" w14:textId="77777777" w:rsidR="00D968DA" w:rsidRPr="002A3929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  <w:r w:rsidRPr="002A3929">
        <w:rPr>
          <w:noProof/>
          <w:szCs w:val="24"/>
        </w:rPr>
        <w:lastRenderedPageBreak/>
        <w:drawing>
          <wp:inline distT="0" distB="0" distL="0" distR="0" wp14:anchorId="1EDE2BC9" wp14:editId="4C4274B7">
            <wp:extent cx="6208395" cy="5688330"/>
            <wp:effectExtent l="0" t="0" r="190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8E6F9" w14:textId="77777777" w:rsidR="00D968DA" w:rsidRPr="002A3929" w:rsidRDefault="00D968DA" w:rsidP="00D968DA">
      <w:pPr>
        <w:spacing w:before="0" w:after="0"/>
        <w:rPr>
          <w:rFonts w:cs="Times New Roman"/>
          <w:color w:val="000000" w:themeColor="text1"/>
          <w:szCs w:val="24"/>
        </w:rPr>
      </w:pPr>
      <w:r w:rsidRPr="002A3929">
        <w:rPr>
          <w:rFonts w:cs="Times New Roman"/>
          <w:b/>
          <w:bCs/>
          <w:color w:val="000000" w:themeColor="text1"/>
          <w:szCs w:val="24"/>
        </w:rPr>
        <w:t>Supplementary Figure 8</w:t>
      </w:r>
      <w:r w:rsidRPr="002A3929">
        <w:rPr>
          <w:rFonts w:cs="Times New Roman"/>
          <w:color w:val="000000" w:themeColor="text1"/>
          <w:szCs w:val="24"/>
        </w:rPr>
        <w:t xml:space="preserve"> Decision curve analysis (DCA) of CSS nomogram. </w:t>
      </w:r>
      <w:r w:rsidRPr="002A3929">
        <w:rPr>
          <w:rFonts w:cs="Times New Roman"/>
          <w:b/>
          <w:bCs/>
          <w:color w:val="000000" w:themeColor="text1"/>
          <w:szCs w:val="24"/>
        </w:rPr>
        <w:t xml:space="preserve">(A) </w:t>
      </w:r>
      <w:r w:rsidRPr="002A3929">
        <w:rPr>
          <w:rFonts w:cs="Times New Roman"/>
          <w:color w:val="000000" w:themeColor="text1"/>
          <w:szCs w:val="24"/>
        </w:rPr>
        <w:t>1-year DCA of nomogram;</w:t>
      </w:r>
      <w:r w:rsidRPr="002A3929">
        <w:rPr>
          <w:rFonts w:cs="Times New Roman"/>
          <w:b/>
          <w:bCs/>
          <w:color w:val="000000" w:themeColor="text1"/>
          <w:szCs w:val="24"/>
        </w:rPr>
        <w:t xml:space="preserve"> (B)</w:t>
      </w:r>
      <w:r w:rsidRPr="002A3929">
        <w:rPr>
          <w:rFonts w:cs="Times New Roman"/>
          <w:color w:val="000000" w:themeColor="text1"/>
          <w:szCs w:val="24"/>
        </w:rPr>
        <w:t xml:space="preserve"> 3-year DCA of nomogram;</w:t>
      </w:r>
      <w:r w:rsidRPr="002A3929">
        <w:rPr>
          <w:rFonts w:cs="Times New Roman"/>
          <w:b/>
          <w:bCs/>
          <w:color w:val="000000" w:themeColor="text1"/>
          <w:szCs w:val="24"/>
        </w:rPr>
        <w:t xml:space="preserve"> (C)</w:t>
      </w:r>
      <w:r w:rsidRPr="002A3929">
        <w:rPr>
          <w:rFonts w:cs="Times New Roman"/>
          <w:color w:val="000000" w:themeColor="text1"/>
          <w:szCs w:val="24"/>
        </w:rPr>
        <w:t xml:space="preserve"> 5-year DCA of nomogram;</w:t>
      </w:r>
    </w:p>
    <w:p w14:paraId="70A1D4EA" w14:textId="77777777" w:rsidR="00D968DA" w:rsidRPr="002A3929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</w:p>
    <w:p w14:paraId="0B721BE2" w14:textId="77777777" w:rsidR="00D968DA" w:rsidRPr="002A3929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</w:p>
    <w:p w14:paraId="33A45EC8" w14:textId="77777777" w:rsidR="00D968DA" w:rsidRPr="002A3929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</w:p>
    <w:p w14:paraId="43D4E28B" w14:textId="77777777" w:rsidR="00D968DA" w:rsidRPr="002A3929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</w:p>
    <w:p w14:paraId="5903B7B3" w14:textId="77777777" w:rsidR="00D968DA" w:rsidRPr="002A3929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</w:p>
    <w:p w14:paraId="7EAB399F" w14:textId="77777777" w:rsidR="00D968DA" w:rsidRPr="002A3929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  <w:r w:rsidRPr="002A3929">
        <w:rPr>
          <w:noProof/>
          <w:szCs w:val="24"/>
        </w:rPr>
        <w:lastRenderedPageBreak/>
        <w:drawing>
          <wp:inline distT="0" distB="0" distL="0" distR="0" wp14:anchorId="2C848140" wp14:editId="725F35E2">
            <wp:extent cx="4337050" cy="7338265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97" cy="734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E82AC" w14:textId="77777777" w:rsidR="00D968DA" w:rsidRPr="002A3929" w:rsidRDefault="00D968DA" w:rsidP="00D968DA">
      <w:pPr>
        <w:spacing w:before="0" w:after="0"/>
        <w:rPr>
          <w:rFonts w:cs="Times New Roman"/>
          <w:b/>
          <w:bCs/>
          <w:color w:val="000000" w:themeColor="text1"/>
          <w:szCs w:val="24"/>
        </w:rPr>
      </w:pPr>
      <w:r w:rsidRPr="002A3929">
        <w:rPr>
          <w:rFonts w:cs="Times New Roman"/>
          <w:b/>
          <w:bCs/>
          <w:color w:val="000000" w:themeColor="text1"/>
          <w:szCs w:val="24"/>
        </w:rPr>
        <w:t>Supplementary Figure 9</w:t>
      </w:r>
      <w:r w:rsidRPr="002A3929">
        <w:rPr>
          <w:rFonts w:cs="Times New Roman"/>
          <w:color w:val="000000" w:themeColor="text1"/>
          <w:szCs w:val="24"/>
        </w:rPr>
        <w:t xml:space="preserve"> Risk Classification based on CSS nomogram. </w:t>
      </w:r>
      <w:r w:rsidRPr="002A3929">
        <w:rPr>
          <w:rStyle w:val="aff3"/>
          <w:rFonts w:cs="Times New Roman"/>
          <w:color w:val="000000" w:themeColor="text1"/>
          <w:szCs w:val="24"/>
        </w:rPr>
        <w:t>(A)</w:t>
      </w:r>
      <w:r w:rsidRPr="002A3929">
        <w:rPr>
          <w:rFonts w:cs="Times New Roman"/>
          <w:color w:val="000000" w:themeColor="text1"/>
          <w:szCs w:val="24"/>
        </w:rPr>
        <w:t> Survival status map. </w:t>
      </w:r>
      <w:r w:rsidRPr="002A3929">
        <w:rPr>
          <w:rStyle w:val="aff3"/>
          <w:rFonts w:cs="Times New Roman"/>
          <w:color w:val="000000" w:themeColor="text1"/>
          <w:szCs w:val="24"/>
        </w:rPr>
        <w:t>(B)</w:t>
      </w:r>
      <w:r w:rsidRPr="002A3929">
        <w:rPr>
          <w:rFonts w:cs="Times New Roman"/>
          <w:color w:val="000000" w:themeColor="text1"/>
          <w:szCs w:val="24"/>
        </w:rPr>
        <w:t> Risk heatmap. </w:t>
      </w:r>
      <w:r w:rsidRPr="002A3929">
        <w:rPr>
          <w:rStyle w:val="aff3"/>
          <w:rFonts w:cs="Times New Roman"/>
          <w:color w:val="000000" w:themeColor="text1"/>
          <w:szCs w:val="24"/>
        </w:rPr>
        <w:t>(C)</w:t>
      </w:r>
      <w:r w:rsidRPr="002A3929">
        <w:rPr>
          <w:rFonts w:cs="Times New Roman"/>
          <w:color w:val="000000" w:themeColor="text1"/>
          <w:szCs w:val="24"/>
        </w:rPr>
        <w:t> Kaplan–Meier CSS curves of patients with UTUC with different risks stratified by the nomogram.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8312E" w14:textId="77777777" w:rsidR="00074125" w:rsidRDefault="00074125" w:rsidP="00117666">
      <w:pPr>
        <w:spacing w:after="0"/>
      </w:pPr>
      <w:r>
        <w:separator/>
      </w:r>
    </w:p>
  </w:endnote>
  <w:endnote w:type="continuationSeparator" w:id="0">
    <w:p w14:paraId="035BE1CE" w14:textId="77777777" w:rsidR="00074125" w:rsidRDefault="0007412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35fdff1a">
    <w:altName w:val="Cambria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8C09AE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8C09AE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8C09AE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8C09AE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8C09AE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8C09AE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3C981" w14:textId="77777777" w:rsidR="00074125" w:rsidRDefault="00074125" w:rsidP="00117666">
      <w:pPr>
        <w:spacing w:after="0"/>
      </w:pPr>
      <w:r>
        <w:separator/>
      </w:r>
    </w:p>
  </w:footnote>
  <w:footnote w:type="continuationSeparator" w:id="0">
    <w:p w14:paraId="3DDE3FA5" w14:textId="77777777" w:rsidR="00074125" w:rsidRDefault="0007412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8C09AE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8C09AE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YxNjI3NzU3tDQ0NLJQ0lEKTi0uzszPAykwqQUALPpg4iwAAAA="/>
  </w:docVars>
  <w:rsids>
    <w:rsidRoot w:val="00803D24"/>
    <w:rsid w:val="0001436A"/>
    <w:rsid w:val="00034304"/>
    <w:rsid w:val="00035434"/>
    <w:rsid w:val="00052A14"/>
    <w:rsid w:val="00074125"/>
    <w:rsid w:val="00077D53"/>
    <w:rsid w:val="00105FD9"/>
    <w:rsid w:val="00117666"/>
    <w:rsid w:val="00142212"/>
    <w:rsid w:val="001529F3"/>
    <w:rsid w:val="001549D3"/>
    <w:rsid w:val="00160065"/>
    <w:rsid w:val="00177D84"/>
    <w:rsid w:val="0024190A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4D56F7"/>
    <w:rsid w:val="004F4F0A"/>
    <w:rsid w:val="00517A89"/>
    <w:rsid w:val="005250F2"/>
    <w:rsid w:val="00593EEA"/>
    <w:rsid w:val="005A5EEE"/>
    <w:rsid w:val="006375C7"/>
    <w:rsid w:val="00654E8F"/>
    <w:rsid w:val="00660D05"/>
    <w:rsid w:val="0067016D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40CFC"/>
    <w:rsid w:val="00885156"/>
    <w:rsid w:val="008C09AE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AC1DE1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968DA"/>
    <w:rsid w:val="00DB59C3"/>
    <w:rsid w:val="00DC259A"/>
    <w:rsid w:val="00DE23E8"/>
    <w:rsid w:val="00E52377"/>
    <w:rsid w:val="00E57C30"/>
    <w:rsid w:val="00E64E17"/>
    <w:rsid w:val="00E85649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fontstyle01">
    <w:name w:val="fontstyle01"/>
    <w:basedOn w:val="a1"/>
    <w:rsid w:val="00D968DA"/>
    <w:rPr>
      <w:rFonts w:ascii="AdvOT35fdff1a" w:hAnsi="AdvOT35fdff1a" w:hint="default"/>
      <w:b w:val="0"/>
      <w:bCs w:val="0"/>
      <w:i w:val="0"/>
      <w:iCs w:val="0"/>
      <w:color w:val="000000"/>
      <w:sz w:val="50"/>
      <w:szCs w:val="50"/>
    </w:rPr>
  </w:style>
  <w:style w:type="table" w:customStyle="1" w:styleId="Table">
    <w:name w:val="Table"/>
    <w:semiHidden/>
    <w:unhideWhenUsed/>
    <w:qFormat/>
    <w:rsid w:val="0067016D"/>
    <w:pPr>
      <w:spacing w:line="240" w:lineRule="auto"/>
    </w:pPr>
    <w:rPr>
      <w:sz w:val="24"/>
      <w:szCs w:val="24"/>
      <w:lang w:eastAsia="zh-C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TableCaption">
    <w:name w:val="Table Caption"/>
    <w:basedOn w:val="a9"/>
    <w:rsid w:val="0067016D"/>
    <w:pPr>
      <w:spacing w:before="0" w:after="120"/>
    </w:pPr>
    <w:rPr>
      <w:rFonts w:asciiTheme="minorHAnsi" w:hAnsiTheme="minorHAnsi" w:cstheme="minorBidi"/>
      <w:b w:val="0"/>
      <w:bCs w:val="0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tiff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tiff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tif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</TotalTime>
  <Pages>9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Liu Jianyong</cp:lastModifiedBy>
  <cp:revision>20</cp:revision>
  <cp:lastPrinted>2013-10-03T12:51:00Z</cp:lastPrinted>
  <dcterms:created xsi:type="dcterms:W3CDTF">2022-11-17T16:58:00Z</dcterms:created>
  <dcterms:modified xsi:type="dcterms:W3CDTF">2023-09-15T06:18:00Z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