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B632" w14:textId="77777777" w:rsidR="00F47DA9" w:rsidRPr="00F47DA9" w:rsidRDefault="00F47DA9" w:rsidP="00F47DA9">
      <w:pPr>
        <w:suppressAutoHyphens/>
        <w:autoSpaceDN w:val="0"/>
        <w:spacing w:line="240" w:lineRule="auto"/>
        <w:textAlignment w:val="baseline"/>
        <w:rPr>
          <w:rFonts w:ascii="Times New Roman" w:eastAsia="Calibri" w:hAnsi="Times New Roman" w:cs="Times New Roman"/>
          <w:b/>
          <w:bCs/>
          <w:sz w:val="24"/>
          <w:szCs w:val="24"/>
        </w:rPr>
      </w:pPr>
      <w:r w:rsidRPr="00F47DA9">
        <w:rPr>
          <w:rFonts w:ascii="Times New Roman" w:eastAsia="Calibri" w:hAnsi="Times New Roman" w:cs="Times New Roman"/>
          <w:b/>
          <w:bCs/>
          <w:sz w:val="24"/>
          <w:szCs w:val="24"/>
        </w:rPr>
        <w:t xml:space="preserve">Supplementary Data 1. </w:t>
      </w:r>
      <w:r w:rsidRPr="00F47DA9">
        <w:rPr>
          <w:rFonts w:ascii="Times New Roman" w:eastAsia="Calibri" w:hAnsi="Times New Roman" w:cs="Times New Roman"/>
          <w:b/>
          <w:sz w:val="24"/>
          <w:szCs w:val="24"/>
        </w:rPr>
        <w:t>Lipidomic analysis</w:t>
      </w:r>
    </w:p>
    <w:p w14:paraId="46A18C2F" w14:textId="77777777" w:rsidR="00F47DA9" w:rsidRPr="00F47DA9" w:rsidRDefault="00F47DA9" w:rsidP="00F47DA9">
      <w:pPr>
        <w:suppressAutoHyphens/>
        <w:autoSpaceDN w:val="0"/>
        <w:spacing w:after="0" w:line="480" w:lineRule="auto"/>
        <w:textAlignment w:val="baseline"/>
        <w:rPr>
          <w:rFonts w:ascii="Times New Roman" w:eastAsia="Calibri" w:hAnsi="Times New Roman" w:cs="Times New Roman"/>
          <w:b/>
          <w:bCs/>
          <w:sz w:val="24"/>
          <w:szCs w:val="24"/>
        </w:rPr>
      </w:pPr>
      <w:r w:rsidRPr="00F47DA9">
        <w:rPr>
          <w:rFonts w:ascii="Times New Roman" w:eastAsia="Calibri" w:hAnsi="Times New Roman" w:cs="Times New Roman"/>
          <w:b/>
          <w:bCs/>
          <w:sz w:val="24"/>
          <w:szCs w:val="24"/>
        </w:rPr>
        <w:t xml:space="preserve">1. Reagents. </w:t>
      </w:r>
    </w:p>
    <w:p w14:paraId="3E8BAFC1" w14:textId="7CB0F61F" w:rsidR="00F47DA9" w:rsidRPr="00F47DA9" w:rsidRDefault="00F47DA9" w:rsidP="00F47DA9">
      <w:pPr>
        <w:suppressAutoHyphens/>
        <w:autoSpaceDN w:val="0"/>
        <w:spacing w:after="0" w:line="480" w:lineRule="auto"/>
        <w:jc w:val="both"/>
        <w:textAlignment w:val="baseline"/>
        <w:rPr>
          <w:rFonts w:ascii="Calibri" w:eastAsia="Calibri" w:hAnsi="Calibri" w:cs="Times New Roman"/>
        </w:rPr>
      </w:pPr>
      <w:r w:rsidRPr="00F47DA9">
        <w:rPr>
          <w:rFonts w:ascii="Times New Roman" w:eastAsia="Calibri" w:hAnsi="Times New Roman" w:cs="Times New Roman"/>
          <w:sz w:val="24"/>
          <w:szCs w:val="24"/>
        </w:rPr>
        <w:t>Reverse</w:t>
      </w:r>
      <w:r w:rsidR="008624CF">
        <w:rPr>
          <w:rFonts w:ascii="Cambria Math" w:eastAsia="Calibri" w:hAnsi="Cambria Math" w:cs="Cambria Math"/>
          <w:sz w:val="24"/>
          <w:szCs w:val="24"/>
        </w:rPr>
        <w:t xml:space="preserve"> </w:t>
      </w:r>
      <w:r w:rsidRPr="00F47DA9">
        <w:rPr>
          <w:rFonts w:ascii="Times New Roman" w:eastAsia="Calibri" w:hAnsi="Times New Roman" w:cs="Times New Roman"/>
          <w:sz w:val="24"/>
          <w:szCs w:val="24"/>
        </w:rPr>
        <w:t>osmos</w:t>
      </w:r>
      <w:r w:rsidR="008624CF">
        <w:rPr>
          <w:rFonts w:ascii="Times New Roman" w:eastAsia="Calibri" w:hAnsi="Times New Roman" w:cs="Times New Roman"/>
          <w:sz w:val="24"/>
          <w:szCs w:val="24"/>
        </w:rPr>
        <w:t>is</w:t>
      </w:r>
      <w:r w:rsidRPr="00F47DA9">
        <w:rPr>
          <w:rFonts w:ascii="Times New Roman" w:eastAsia="Calibri" w:hAnsi="Times New Roman" w:cs="Times New Roman"/>
          <w:sz w:val="24"/>
          <w:szCs w:val="24"/>
        </w:rPr>
        <w:t xml:space="preserve"> ultrapure water, (Milli</w:t>
      </w:r>
      <w:r w:rsidRPr="00F47DA9">
        <w:rPr>
          <w:rFonts w:ascii="Cambria Math" w:eastAsia="Calibri" w:hAnsi="Cambria Math" w:cs="Cambria Math"/>
          <w:sz w:val="24"/>
          <w:szCs w:val="24"/>
        </w:rPr>
        <w:t>‐</w:t>
      </w:r>
      <w:r w:rsidRPr="00F47DA9">
        <w:rPr>
          <w:rFonts w:ascii="Times New Roman" w:eastAsia="Calibri" w:hAnsi="Times New Roman" w:cs="Times New Roman"/>
          <w:sz w:val="24"/>
          <w:szCs w:val="24"/>
        </w:rPr>
        <w:t xml:space="preserve">Qplus185 system; Millipore, Billerica, MA, USA); LC-MS grade methanol (MeOH); acetonitrile (ACN), and isopropanol (IPA) (Fisher Scientific; Pennsylvania, United States); HPLC grade methyl </w:t>
      </w:r>
      <w:r w:rsidRPr="00F47DA9">
        <w:rPr>
          <w:rFonts w:ascii="Times New Roman" w:eastAsia="Calibri" w:hAnsi="Times New Roman" w:cs="Times New Roman"/>
          <w:i/>
          <w:iCs/>
          <w:sz w:val="24"/>
          <w:szCs w:val="24"/>
        </w:rPr>
        <w:t>tert</w:t>
      </w:r>
      <w:r w:rsidRPr="00F47DA9">
        <w:rPr>
          <w:rFonts w:ascii="Times New Roman" w:eastAsia="Calibri" w:hAnsi="Times New Roman" w:cs="Times New Roman"/>
          <w:sz w:val="24"/>
          <w:szCs w:val="24"/>
        </w:rPr>
        <w:t>-butyl ether (MTBE), ammonium fluoride (NH</w:t>
      </w:r>
      <w:r w:rsidRPr="00F47DA9">
        <w:rPr>
          <w:rFonts w:ascii="Times New Roman" w:eastAsia="Calibri" w:hAnsi="Times New Roman" w:cs="Times New Roman"/>
          <w:sz w:val="24"/>
          <w:szCs w:val="24"/>
          <w:vertAlign w:val="subscript"/>
        </w:rPr>
        <w:t>4</w:t>
      </w:r>
      <w:r w:rsidRPr="00F47DA9">
        <w:rPr>
          <w:rFonts w:ascii="Times New Roman" w:eastAsia="Calibri" w:hAnsi="Times New Roman" w:cs="Times New Roman"/>
          <w:sz w:val="24"/>
          <w:szCs w:val="24"/>
        </w:rPr>
        <w:t xml:space="preserve">F) (ACS reagent, ≥98%) and the internal standards C17 </w:t>
      </w:r>
      <w:r w:rsidRPr="0085716B">
        <w:rPr>
          <w:rFonts w:ascii="Times New Roman" w:eastAsia="Calibri" w:hAnsi="Times New Roman" w:cs="Times New Roman"/>
          <w:sz w:val="24"/>
          <w:szCs w:val="24"/>
        </w:rPr>
        <w:t>sphinganine</w:t>
      </w:r>
      <w:r w:rsidRPr="00F47DA9">
        <w:rPr>
          <w:rFonts w:ascii="Times New Roman" w:eastAsia="Calibri" w:hAnsi="Times New Roman" w:cs="Times New Roman"/>
          <w:sz w:val="24"/>
          <w:szCs w:val="24"/>
        </w:rPr>
        <w:t xml:space="preserve"> and deuterated palmitic acid D31 </w:t>
      </w:r>
      <w:r w:rsidRPr="0085716B">
        <w:rPr>
          <w:rFonts w:ascii="Times New Roman" w:eastAsia="Calibri" w:hAnsi="Times New Roman" w:cs="Times New Roman"/>
          <w:sz w:val="24"/>
          <w:szCs w:val="24"/>
        </w:rPr>
        <w:t>(Sigma</w:t>
      </w:r>
      <w:r w:rsidRPr="0085716B">
        <w:rPr>
          <w:rFonts w:ascii="Cambria Math" w:eastAsia="Calibri" w:hAnsi="Cambria Math" w:cs="Cambria Math"/>
          <w:sz w:val="24"/>
          <w:szCs w:val="24"/>
        </w:rPr>
        <w:t>‐</w:t>
      </w:r>
      <w:r w:rsidRPr="0085716B">
        <w:rPr>
          <w:rFonts w:ascii="Times New Roman" w:eastAsia="Calibri" w:hAnsi="Times New Roman" w:cs="Times New Roman"/>
          <w:sz w:val="24"/>
          <w:szCs w:val="24"/>
        </w:rPr>
        <w:t>Aldrich</w:t>
      </w:r>
      <w:r w:rsidR="008624CF">
        <w:rPr>
          <w:rFonts w:ascii="Times New Roman" w:eastAsia="Calibri" w:hAnsi="Times New Roman" w:cs="Times New Roman"/>
          <w:sz w:val="24"/>
          <w:szCs w:val="24"/>
        </w:rPr>
        <w:t xml:space="preserve">, </w:t>
      </w:r>
      <w:r w:rsidRPr="0085716B">
        <w:rPr>
          <w:rFonts w:ascii="Times New Roman" w:eastAsia="Calibri" w:hAnsi="Times New Roman" w:cs="Times New Roman"/>
          <w:sz w:val="24"/>
          <w:szCs w:val="24"/>
        </w:rPr>
        <w:t>Steinheim, Germany)</w:t>
      </w:r>
      <w:r w:rsidRPr="00F47DA9">
        <w:rPr>
          <w:rFonts w:ascii="Times New Roman" w:eastAsia="Calibri" w:hAnsi="Times New Roman" w:cs="Times New Roman"/>
          <w:sz w:val="24"/>
          <w:szCs w:val="24"/>
        </w:rPr>
        <w:t>; analytical grade ammonia solution (28%, GPR RECTAPUR®) and acetic acid glacial (VWR Chemicals</w:t>
      </w:r>
      <w:r w:rsidR="008624CF">
        <w:rPr>
          <w:rFonts w:ascii="Times New Roman" w:eastAsia="Calibri" w:hAnsi="Times New Roman" w:cs="Times New Roman"/>
          <w:sz w:val="24"/>
          <w:szCs w:val="24"/>
        </w:rPr>
        <w:t xml:space="preserve">, </w:t>
      </w:r>
      <w:r w:rsidRPr="00F47DA9">
        <w:rPr>
          <w:rFonts w:ascii="Times New Roman" w:eastAsia="Calibri" w:hAnsi="Times New Roman" w:cs="Times New Roman"/>
          <w:sz w:val="24"/>
          <w:szCs w:val="24"/>
        </w:rPr>
        <w:t>Pennsylvania</w:t>
      </w:r>
      <w:r w:rsidRPr="0085716B">
        <w:rPr>
          <w:rFonts w:ascii="Times New Roman" w:eastAsia="Calibri" w:hAnsi="Times New Roman" w:cs="Times New Roman"/>
          <w:sz w:val="24"/>
          <w:szCs w:val="24"/>
        </w:rPr>
        <w:t>, United States)</w:t>
      </w:r>
      <w:r w:rsidRPr="00F47DA9">
        <w:rPr>
          <w:rFonts w:ascii="Times New Roman" w:eastAsia="Calibri" w:hAnsi="Times New Roman" w:cs="Times New Roman"/>
          <w:sz w:val="24"/>
          <w:szCs w:val="24"/>
        </w:rPr>
        <w:t>.</w:t>
      </w:r>
    </w:p>
    <w:p w14:paraId="0FE2604C" w14:textId="77777777" w:rsidR="00F47DA9" w:rsidRPr="00F47DA9" w:rsidRDefault="00F47DA9" w:rsidP="00F47DA9">
      <w:pPr>
        <w:suppressAutoHyphens/>
        <w:autoSpaceDN w:val="0"/>
        <w:spacing w:after="0" w:line="480" w:lineRule="auto"/>
        <w:textAlignment w:val="baseline"/>
        <w:rPr>
          <w:rFonts w:ascii="Calibri" w:eastAsia="Calibri" w:hAnsi="Calibri" w:cs="Times New Roman"/>
        </w:rPr>
      </w:pPr>
      <w:r w:rsidRPr="00F47DA9">
        <w:rPr>
          <w:rFonts w:ascii="Times New Roman" w:eastAsia="Calibri" w:hAnsi="Times New Roman" w:cs="Times New Roman"/>
          <w:b/>
          <w:bCs/>
          <w:sz w:val="24"/>
          <w:szCs w:val="24"/>
        </w:rPr>
        <w:t>2.</w:t>
      </w:r>
      <w:r w:rsidRPr="00F47DA9">
        <w:rPr>
          <w:rFonts w:ascii="Times New Roman" w:eastAsia="Calibri" w:hAnsi="Times New Roman" w:cs="Times New Roman"/>
          <w:sz w:val="24"/>
          <w:szCs w:val="24"/>
        </w:rPr>
        <w:t xml:space="preserve"> </w:t>
      </w:r>
      <w:r w:rsidRPr="00F47DA9">
        <w:rPr>
          <w:rFonts w:ascii="Times New Roman" w:eastAsia="Calibri" w:hAnsi="Times New Roman" w:cs="Times New Roman"/>
          <w:b/>
          <w:sz w:val="24"/>
          <w:szCs w:val="24"/>
        </w:rPr>
        <w:t>RP-UHPLC-ESI-QTOF-MS sample analysis.</w:t>
      </w:r>
    </w:p>
    <w:p w14:paraId="7A950DA3" w14:textId="1DFD9D31" w:rsidR="00F47DA9" w:rsidRPr="00F47DA9" w:rsidRDefault="00F47DA9" w:rsidP="00F47DA9">
      <w:pPr>
        <w:suppressAutoHyphens/>
        <w:autoSpaceDE w:val="0"/>
        <w:autoSpaceDN w:val="0"/>
        <w:spacing w:after="0" w:line="480" w:lineRule="auto"/>
        <w:jc w:val="both"/>
        <w:textAlignment w:val="baseline"/>
        <w:rPr>
          <w:rFonts w:ascii="Times New Roman" w:eastAsia="Calibri" w:hAnsi="Times New Roman" w:cs="Times New Roman"/>
          <w:sz w:val="24"/>
          <w:szCs w:val="24"/>
        </w:rPr>
      </w:pPr>
      <w:r w:rsidRPr="00F47DA9">
        <w:rPr>
          <w:rFonts w:ascii="Times New Roman" w:eastAsia="Calibri" w:hAnsi="Times New Roman" w:cs="Times New Roman"/>
          <w:sz w:val="24"/>
          <w:szCs w:val="24"/>
        </w:rPr>
        <w:t xml:space="preserve">MassHunter Qualitative software v B.10.00 (Agilent Technologies Inc.) was used </w:t>
      </w:r>
      <w:r w:rsidRPr="000556F4">
        <w:rPr>
          <w:rFonts w:ascii="Times New Roman" w:eastAsia="Calibri" w:hAnsi="Times New Roman" w:cs="Times New Roman"/>
          <w:sz w:val="24"/>
          <w:szCs w:val="24"/>
        </w:rPr>
        <w:t>to generate Quality Charts</w:t>
      </w:r>
      <w:r w:rsidRPr="00F47DA9">
        <w:rPr>
          <w:rFonts w:ascii="Times New Roman" w:eastAsia="Calibri" w:hAnsi="Times New Roman" w:cs="Times New Roman"/>
          <w:sz w:val="24"/>
          <w:szCs w:val="24"/>
        </w:rPr>
        <w:t>, overlays of the equipment pressure</w:t>
      </w:r>
      <w:r w:rsidR="000556F4">
        <w:rPr>
          <w:rFonts w:ascii="Times New Roman" w:eastAsia="Calibri" w:hAnsi="Times New Roman" w:cs="Times New Roman"/>
          <w:sz w:val="24"/>
          <w:szCs w:val="24"/>
        </w:rPr>
        <w:t>,</w:t>
      </w:r>
      <w:r w:rsidRPr="00F47DA9">
        <w:rPr>
          <w:rFonts w:ascii="Times New Roman" w:eastAsia="Calibri" w:hAnsi="Times New Roman" w:cs="Times New Roman"/>
          <w:sz w:val="24"/>
          <w:szCs w:val="24"/>
        </w:rPr>
        <w:t xml:space="preserve"> and the Base Peak Chromatograms (BPCs) of the QC samples to verify system mass accuracy, data quality</w:t>
      </w:r>
      <w:r w:rsidR="000556F4">
        <w:rPr>
          <w:rFonts w:ascii="Times New Roman" w:eastAsia="Calibri" w:hAnsi="Times New Roman" w:cs="Times New Roman"/>
          <w:sz w:val="24"/>
          <w:szCs w:val="24"/>
        </w:rPr>
        <w:t>,</w:t>
      </w:r>
      <w:r w:rsidRPr="00F47DA9">
        <w:rPr>
          <w:rFonts w:ascii="Times New Roman" w:eastAsia="Calibri" w:hAnsi="Times New Roman" w:cs="Times New Roman"/>
          <w:sz w:val="24"/>
          <w:szCs w:val="24"/>
        </w:rPr>
        <w:t xml:space="preserve"> and the reproducibility of the QC samples. </w:t>
      </w:r>
    </w:p>
    <w:p w14:paraId="433911BD" w14:textId="25841E52" w:rsidR="00F47DA9" w:rsidRPr="00F47DA9" w:rsidRDefault="00F47DA9" w:rsidP="00F47DA9">
      <w:pPr>
        <w:suppressAutoHyphens/>
        <w:autoSpaceDE w:val="0"/>
        <w:autoSpaceDN w:val="0"/>
        <w:spacing w:after="0" w:line="480" w:lineRule="auto"/>
        <w:jc w:val="both"/>
        <w:textAlignment w:val="baseline"/>
        <w:rPr>
          <w:rFonts w:ascii="Times New Roman" w:eastAsia="Calibri" w:hAnsi="Times New Roman" w:cs="Times New Roman"/>
          <w:sz w:val="24"/>
          <w:szCs w:val="24"/>
        </w:rPr>
      </w:pPr>
      <w:r w:rsidRPr="00F47DA9">
        <w:rPr>
          <w:rFonts w:ascii="Times New Roman" w:eastAsia="Calibri" w:hAnsi="Times New Roman" w:cs="Times New Roman"/>
          <w:sz w:val="24"/>
          <w:szCs w:val="24"/>
        </w:rPr>
        <w:t>Then raw data were aligned and processed with Agilent MassHunter Profinder software v 10.0.2. An untargeted analysis was performed; the datasets were extracted by using the Batch Recursive Feature Extraction (RFE) workflow that comprises two steps: Batch Molecular Feature Extraction (MFE) and Batch Find by Ion Feature extraction (FbI). MFE algorithm performs chromatographic deconvolution and (i) aligns the features across the selected sample files using mass and retention time (RT), (ii) removes unwanted information and (iii) creates a list of possible components. In addition, MFE also has the goal of detecting coeluting adducts of the same features, being the adducts selected: [M+H]</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[M+Na]</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[M+K]</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[M+NH</w:t>
      </w:r>
      <w:r w:rsidRPr="00F47DA9">
        <w:rPr>
          <w:rFonts w:ascii="Times New Roman" w:eastAsia="Calibri" w:hAnsi="Times New Roman" w:cs="Times New Roman"/>
          <w:sz w:val="24"/>
          <w:szCs w:val="24"/>
          <w:vertAlign w:val="subscript"/>
        </w:rPr>
        <w:t>4</w:t>
      </w:r>
      <w:r w:rsidRPr="00F47DA9">
        <w:rPr>
          <w:rFonts w:ascii="Times New Roman" w:eastAsia="Calibri" w:hAnsi="Times New Roman" w:cs="Times New Roman"/>
          <w:sz w:val="24"/>
          <w:szCs w:val="24"/>
        </w:rPr>
        <w:t>]</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xml:space="preserve"> and [M+C</w:t>
      </w:r>
      <w:r w:rsidRPr="00F47DA9">
        <w:rPr>
          <w:rFonts w:ascii="Times New Roman" w:eastAsia="Calibri" w:hAnsi="Times New Roman" w:cs="Times New Roman"/>
          <w:sz w:val="24"/>
          <w:szCs w:val="24"/>
          <w:vertAlign w:val="subscript"/>
        </w:rPr>
        <w:t>2</w:t>
      </w:r>
      <w:r w:rsidRPr="00F47DA9">
        <w:rPr>
          <w:rFonts w:ascii="Times New Roman" w:eastAsia="Calibri" w:hAnsi="Times New Roman" w:cs="Times New Roman"/>
          <w:sz w:val="24"/>
          <w:szCs w:val="24"/>
        </w:rPr>
        <w:t>H</w:t>
      </w:r>
      <w:r w:rsidRPr="00F47DA9">
        <w:rPr>
          <w:rFonts w:ascii="Times New Roman" w:eastAsia="Calibri" w:hAnsi="Times New Roman" w:cs="Times New Roman"/>
          <w:sz w:val="24"/>
          <w:szCs w:val="24"/>
          <w:vertAlign w:val="subscript"/>
        </w:rPr>
        <w:t>6</w:t>
      </w:r>
      <w:r w:rsidRPr="00F47DA9">
        <w:rPr>
          <w:rFonts w:ascii="Times New Roman" w:eastAsia="Calibri" w:hAnsi="Times New Roman" w:cs="Times New Roman"/>
          <w:sz w:val="24"/>
          <w:szCs w:val="24"/>
        </w:rPr>
        <w:t>N</w:t>
      </w:r>
      <w:r w:rsidRPr="00F47DA9">
        <w:rPr>
          <w:rFonts w:ascii="Times New Roman" w:eastAsia="Calibri" w:hAnsi="Times New Roman" w:cs="Times New Roman"/>
          <w:sz w:val="24"/>
          <w:szCs w:val="24"/>
          <w:vertAlign w:val="subscript"/>
        </w:rPr>
        <w:t>2</w:t>
      </w:r>
      <w:r w:rsidRPr="00F47DA9">
        <w:rPr>
          <w:rFonts w:ascii="Times New Roman" w:eastAsia="Calibri" w:hAnsi="Times New Roman" w:cs="Times New Roman"/>
          <w:sz w:val="24"/>
          <w:szCs w:val="24"/>
        </w:rPr>
        <w:t>+H]</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xml:space="preserve"> for LC-MS positive ionization; [M-H]</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[M+CH</w:t>
      </w:r>
      <w:r w:rsidRPr="00F47DA9">
        <w:rPr>
          <w:rFonts w:ascii="Times New Roman" w:eastAsia="Calibri" w:hAnsi="Times New Roman" w:cs="Times New Roman"/>
          <w:sz w:val="24"/>
          <w:szCs w:val="24"/>
          <w:vertAlign w:val="subscript"/>
        </w:rPr>
        <w:t>3</w:t>
      </w:r>
      <w:r w:rsidRPr="00F47DA9">
        <w:rPr>
          <w:rFonts w:ascii="Times New Roman" w:eastAsia="Calibri" w:hAnsi="Times New Roman" w:cs="Times New Roman"/>
          <w:sz w:val="24"/>
          <w:szCs w:val="24"/>
        </w:rPr>
        <w:t>COOH-H]</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and [M+Cl]</w:t>
      </w:r>
      <w:r w:rsidRPr="00F47DA9">
        <w:rPr>
          <w:rFonts w:ascii="Times New Roman" w:eastAsia="Calibri" w:hAnsi="Times New Roman" w:cs="Times New Roman"/>
          <w:sz w:val="24"/>
          <w:szCs w:val="24"/>
          <w:vertAlign w:val="superscript"/>
        </w:rPr>
        <w:t>−</w:t>
      </w:r>
      <w:r w:rsidRPr="00F47DA9">
        <w:rPr>
          <w:rFonts w:ascii="Times New Roman" w:eastAsia="Calibri" w:hAnsi="Times New Roman" w:cs="Times New Roman"/>
          <w:sz w:val="24"/>
          <w:szCs w:val="24"/>
        </w:rPr>
        <w:t xml:space="preserve"> for LC-MS negative ionization mode</w:t>
      </w:r>
      <w:r w:rsidRPr="00F47DA9">
        <w:rPr>
          <w:rFonts w:ascii="Times New Roman" w:eastAsia="Calibri" w:hAnsi="Times New Roman" w:cs="Times New Roman"/>
          <w:sz w:val="24"/>
          <w:szCs w:val="24"/>
          <w:vertAlign w:val="superscript"/>
        </w:rPr>
        <w:t>33</w:t>
      </w:r>
      <w:r w:rsidRPr="00F47DA9">
        <w:rPr>
          <w:rFonts w:ascii="Times New Roman" w:eastAsia="Calibri" w:hAnsi="Times New Roman" w:cs="Times New Roman"/>
          <w:sz w:val="24"/>
          <w:szCs w:val="24"/>
        </w:rPr>
        <w:t>.</w:t>
      </w:r>
    </w:p>
    <w:p w14:paraId="7F6A4C4F" w14:textId="77777777" w:rsidR="00F47DA9" w:rsidRPr="00F47DA9" w:rsidRDefault="00F47DA9" w:rsidP="00F47DA9">
      <w:pPr>
        <w:suppressAutoHyphens/>
        <w:autoSpaceDN w:val="0"/>
        <w:spacing w:after="0" w:line="480" w:lineRule="auto"/>
        <w:jc w:val="both"/>
        <w:textAlignment w:val="baseline"/>
        <w:rPr>
          <w:rFonts w:ascii="Calibri" w:eastAsia="Calibri" w:hAnsi="Calibri" w:cs="Times New Roman"/>
        </w:rPr>
      </w:pPr>
      <w:r w:rsidRPr="00F47DA9">
        <w:rPr>
          <w:rFonts w:ascii="Times New Roman" w:eastAsia="Calibri" w:hAnsi="Times New Roman" w:cs="Times New Roman"/>
          <w:sz w:val="24"/>
          <w:szCs w:val="24"/>
        </w:rPr>
        <w:lastRenderedPageBreak/>
        <w:t xml:space="preserve">For lipid annotation: The MS/MS iterative data obtained, from both positive and negative ionization modes, </w:t>
      </w:r>
      <w:r w:rsidRPr="00F47DA9">
        <w:rPr>
          <w:rFonts w:ascii="Times New Roman" w:eastAsia="Calibri" w:hAnsi="Times New Roman" w:cs="Times New Roman"/>
          <w:color w:val="000000"/>
          <w:sz w:val="24"/>
          <w:szCs w:val="24"/>
          <w:shd w:val="clear" w:color="auto" w:fill="FFFFFF"/>
        </w:rPr>
        <w:t>was processed using a combination of two independent software annotation tools</w:t>
      </w:r>
      <w:r w:rsidRPr="00F47DA9">
        <w:rPr>
          <w:rFonts w:ascii="Times New Roman" w:eastAsia="Calibri" w:hAnsi="Times New Roman" w:cs="Times New Roman"/>
          <w:sz w:val="24"/>
          <w:szCs w:val="24"/>
        </w:rPr>
        <w:t>: MassHunter Lipid Annotator (Agilent Technologies Inc., Santa Clara, CA, USA) and MS-DIAL v.4 (RIKEN Center of Sustainable Resource Science, Yokahoma City, Kanagawa, Japan). Lipid Annotator</w:t>
      </w:r>
      <w:r w:rsidRPr="00F47DA9">
        <w:rPr>
          <w:rFonts w:ascii="Times New Roman" w:eastAsia="Calibri" w:hAnsi="Times New Roman" w:cs="Times New Roman"/>
          <w:sz w:val="24"/>
          <w:szCs w:val="24"/>
          <w:vertAlign w:val="superscript"/>
        </w:rPr>
        <w:t>34</w:t>
      </w:r>
      <w:r w:rsidRPr="00F47DA9">
        <w:rPr>
          <w:rFonts w:ascii="Times New Roman" w:eastAsia="Calibri" w:hAnsi="Times New Roman" w:cs="Times New Roman"/>
          <w:sz w:val="24"/>
          <w:szCs w:val="24"/>
        </w:rPr>
        <w:t xml:space="preserve"> and MS-DIAL</w:t>
      </w:r>
      <w:r w:rsidRPr="00F47DA9">
        <w:rPr>
          <w:rFonts w:ascii="Times New Roman" w:eastAsia="Calibri" w:hAnsi="Times New Roman" w:cs="Times New Roman"/>
          <w:sz w:val="24"/>
          <w:szCs w:val="24"/>
          <w:vertAlign w:val="superscript"/>
        </w:rPr>
        <w:t>35</w:t>
      </w:r>
      <w:r w:rsidRPr="00F47DA9">
        <w:rPr>
          <w:rFonts w:ascii="Times New Roman" w:eastAsia="Calibri" w:hAnsi="Times New Roman" w:cs="Times New Roman"/>
          <w:sz w:val="24"/>
          <w:szCs w:val="24"/>
        </w:rPr>
        <w:t xml:space="preserve"> do a spectral matching annotation with the predicted spectral libraries. </w:t>
      </w:r>
      <w:r w:rsidRPr="00F47DA9">
        <w:rPr>
          <w:rFonts w:ascii="Times New Roman" w:eastAsia="Calibri" w:hAnsi="Times New Roman" w:cs="Times New Roman"/>
          <w:color w:val="000000"/>
          <w:sz w:val="24"/>
          <w:szCs w:val="24"/>
          <w:shd w:val="clear" w:color="auto" w:fill="FFFFFF"/>
        </w:rPr>
        <w:t xml:space="preserve">After merging into a single list, the annotation given by the two software and the </w:t>
      </w:r>
      <w:r w:rsidRPr="00F47DA9">
        <w:rPr>
          <w:rFonts w:ascii="Times New Roman" w:eastAsia="Calibri" w:hAnsi="Times New Roman" w:cs="Times New Roman"/>
          <w:sz w:val="24"/>
          <w:szCs w:val="24"/>
        </w:rPr>
        <w:t xml:space="preserve">MS/MS </w:t>
      </w:r>
      <w:r w:rsidRPr="00F47DA9">
        <w:rPr>
          <w:rFonts w:ascii="Times New Roman" w:eastAsia="Calibri" w:hAnsi="Times New Roman" w:cs="Times New Roman"/>
          <w:color w:val="000000"/>
          <w:sz w:val="24"/>
          <w:szCs w:val="24"/>
          <w:shd w:val="clear" w:color="auto" w:fill="FFFFFF"/>
        </w:rPr>
        <w:t xml:space="preserve">spectra were manually inspected to avoid false positives due to possible interferences between the different subclasses of lipids, due to the large presence of isobars and isomers, which suppose a great difficulty when performing reliable structural characterization. </w:t>
      </w:r>
    </w:p>
    <w:p w14:paraId="2BFE6BEF" w14:textId="4C4FE433" w:rsidR="00F47DA9" w:rsidRPr="00F47DA9" w:rsidRDefault="00F47DA9" w:rsidP="00F47DA9">
      <w:pPr>
        <w:suppressAutoHyphens/>
        <w:autoSpaceDE w:val="0"/>
        <w:autoSpaceDN w:val="0"/>
        <w:spacing w:after="0" w:line="480" w:lineRule="auto"/>
        <w:jc w:val="both"/>
        <w:textAlignment w:val="baseline"/>
        <w:rPr>
          <w:rFonts w:ascii="Calibri" w:eastAsia="Calibri" w:hAnsi="Calibri" w:cs="Times New Roman"/>
        </w:rPr>
      </w:pPr>
      <w:r w:rsidRPr="00F47DA9">
        <w:rPr>
          <w:rFonts w:ascii="Times New Roman" w:eastAsia="Calibri" w:hAnsi="Times New Roman" w:cs="Times New Roman"/>
          <w:sz w:val="24"/>
          <w:szCs w:val="24"/>
        </w:rPr>
        <w:t xml:space="preserve">In order to complete the lipid series, a tentative identification of lipid features was done, based on the Full Scan (MS1) data, </w:t>
      </w:r>
      <w:r w:rsidRPr="001031E1">
        <w:rPr>
          <w:rFonts w:ascii="Times New Roman" w:eastAsia="Calibri" w:hAnsi="Times New Roman" w:cs="Times New Roman"/>
          <w:sz w:val="24"/>
          <w:szCs w:val="24"/>
        </w:rPr>
        <w:t>Retention time mapping (RT mapping</w:t>
      </w:r>
      <w:r w:rsidRPr="00F47DA9">
        <w:rPr>
          <w:rFonts w:ascii="Times New Roman" w:eastAsia="Calibri" w:hAnsi="Times New Roman" w:cs="Times New Roman"/>
          <w:sz w:val="24"/>
          <w:szCs w:val="24"/>
        </w:rPr>
        <w:t>)</w:t>
      </w:r>
      <w:r w:rsidR="001031E1">
        <w:rPr>
          <w:rFonts w:ascii="Times New Roman" w:eastAsia="Calibri" w:hAnsi="Times New Roman" w:cs="Times New Roman"/>
          <w:sz w:val="24"/>
          <w:szCs w:val="24"/>
        </w:rPr>
        <w:t>,</w:t>
      </w:r>
      <w:r w:rsidRPr="00F47DA9">
        <w:rPr>
          <w:rFonts w:ascii="Times New Roman" w:eastAsia="Calibri" w:hAnsi="Times New Roman" w:cs="Times New Roman"/>
          <w:sz w:val="24"/>
          <w:szCs w:val="24"/>
        </w:rPr>
        <w:t xml:space="preserve"> and literature, using the online tool CEU Mass Mediator (CMM)</w:t>
      </w:r>
      <w:r w:rsidRPr="00F47DA9">
        <w:rPr>
          <w:rFonts w:ascii="Times New Roman" w:eastAsia="Calibri" w:hAnsi="Times New Roman" w:cs="Times New Roman"/>
          <w:sz w:val="24"/>
          <w:szCs w:val="24"/>
          <w:vertAlign w:val="superscript"/>
        </w:rPr>
        <w:t>36</w:t>
      </w:r>
      <w:r w:rsidRPr="00F47DA9">
        <w:rPr>
          <w:rFonts w:ascii="Times New Roman" w:eastAsia="Calibri" w:hAnsi="Times New Roman" w:cs="Times New Roman"/>
          <w:sz w:val="24"/>
          <w:szCs w:val="24"/>
        </w:rPr>
        <w:t xml:space="preserve"> and the software MassHunter Qualitative v 10.0 (Agilent Technologies Inc). A final in-house library of glycerophospholipids (GP) and sphingomyelins (SM) was generated containing molecular formula, monoisotopic mass, and RT. The nomenclature used in this article for the lipid species reported follows the recently updated IUPAC rules</w:t>
      </w:r>
      <w:r w:rsidRPr="00F47DA9">
        <w:rPr>
          <w:rFonts w:ascii="Times New Roman" w:eastAsia="Calibri" w:hAnsi="Times New Roman" w:cs="Times New Roman"/>
          <w:sz w:val="24"/>
          <w:szCs w:val="24"/>
          <w:vertAlign w:val="superscript"/>
        </w:rPr>
        <w:t>37</w:t>
      </w:r>
      <w:r w:rsidRPr="00F47DA9">
        <w:rPr>
          <w:rFonts w:ascii="Times New Roman" w:eastAsia="Calibri" w:hAnsi="Times New Roman" w:cs="Times New Roman"/>
          <w:sz w:val="24"/>
          <w:szCs w:val="24"/>
        </w:rPr>
        <w:t>.</w:t>
      </w:r>
    </w:p>
    <w:p w14:paraId="5A7F85C4" w14:textId="656D1104" w:rsidR="00F47DA9" w:rsidRPr="00F47DA9" w:rsidRDefault="00F47DA9" w:rsidP="00F47DA9">
      <w:pPr>
        <w:suppressAutoHyphens/>
        <w:autoSpaceDE w:val="0"/>
        <w:autoSpaceDN w:val="0"/>
        <w:spacing w:after="0" w:line="480" w:lineRule="auto"/>
        <w:jc w:val="both"/>
        <w:textAlignment w:val="baseline"/>
        <w:rPr>
          <w:rFonts w:ascii="Times New Roman" w:eastAsia="Calibri" w:hAnsi="Times New Roman" w:cs="Times New Roman"/>
          <w:sz w:val="24"/>
          <w:szCs w:val="24"/>
        </w:rPr>
      </w:pPr>
      <w:r w:rsidRPr="00F47DA9">
        <w:rPr>
          <w:rFonts w:ascii="Times New Roman" w:eastAsia="Calibri" w:hAnsi="Times New Roman" w:cs="Times New Roman"/>
          <w:sz w:val="24"/>
          <w:szCs w:val="24"/>
        </w:rPr>
        <w:t xml:space="preserve">The in-house library was used to perform data mining by the Batch Targeted Feature Extraction (TFE) in which the algorithm extracts features </w:t>
      </w:r>
      <w:r w:rsidR="001031E1">
        <w:rPr>
          <w:rFonts w:ascii="Times New Roman" w:eastAsia="Calibri" w:hAnsi="Times New Roman" w:cs="Times New Roman"/>
          <w:sz w:val="24"/>
          <w:szCs w:val="24"/>
        </w:rPr>
        <w:t>from</w:t>
      </w:r>
      <w:r w:rsidRPr="00F47DA9">
        <w:rPr>
          <w:rFonts w:ascii="Times New Roman" w:eastAsia="Calibri" w:hAnsi="Times New Roman" w:cs="Times New Roman"/>
          <w:sz w:val="24"/>
          <w:szCs w:val="24"/>
        </w:rPr>
        <w:t xml:space="preserve"> the data using a process called Find Compounds by Formula. The resulting list was imported to an Excel file with all area data of molecular features extracted and treated before the statistical analysis. Blank signals were subtracted from all samples to remove impurities due to column cleaning or possible contaminants. To do this, the mean of the areas of the initial blanks was calculated and subtracted from the areas of each sample.</w:t>
      </w:r>
    </w:p>
    <w:p w14:paraId="693B9727" w14:textId="77777777" w:rsidR="00F47DA9" w:rsidRPr="00F47DA9" w:rsidRDefault="00F47DA9" w:rsidP="00F47DA9">
      <w:pPr>
        <w:suppressAutoHyphens/>
        <w:autoSpaceDE w:val="0"/>
        <w:autoSpaceDN w:val="0"/>
        <w:spacing w:after="0" w:line="480" w:lineRule="auto"/>
        <w:jc w:val="both"/>
        <w:textAlignment w:val="baseline"/>
        <w:rPr>
          <w:rFonts w:ascii="Times New Roman" w:eastAsia="Calibri" w:hAnsi="Times New Roman" w:cs="Times New Roman"/>
          <w:sz w:val="24"/>
          <w:szCs w:val="24"/>
        </w:rPr>
      </w:pPr>
      <w:r w:rsidRPr="00F47DA9">
        <w:rPr>
          <w:rFonts w:ascii="Times New Roman" w:eastAsia="Calibri" w:hAnsi="Times New Roman" w:cs="Times New Roman"/>
          <w:sz w:val="24"/>
          <w:szCs w:val="24"/>
        </w:rPr>
        <w:t xml:space="preserve">Data quality was also assessed by maintaining only those signals that, in the QC samples, had a coefficient of variation (CV) below 30% and that were present in at least 75% of all the </w:t>
      </w:r>
      <w:r w:rsidRPr="00F47DA9">
        <w:rPr>
          <w:rFonts w:ascii="Times New Roman" w:eastAsia="Calibri" w:hAnsi="Times New Roman" w:cs="Times New Roman"/>
          <w:sz w:val="24"/>
          <w:szCs w:val="24"/>
        </w:rPr>
        <w:lastRenderedPageBreak/>
        <w:t>samples under study. The Total Useful Signal (TUS) was also calculated and represented to discriminate those samples that give a low signal compared to the rest of the samples.</w:t>
      </w:r>
    </w:p>
    <w:p w14:paraId="2E22A30A" w14:textId="77777777" w:rsidR="00F47DA9" w:rsidRPr="00F47DA9" w:rsidRDefault="00F47DA9" w:rsidP="00F47DA9">
      <w:pPr>
        <w:suppressAutoHyphens/>
        <w:autoSpaceDE w:val="0"/>
        <w:autoSpaceDN w:val="0"/>
        <w:spacing w:after="0" w:line="480" w:lineRule="auto"/>
        <w:jc w:val="both"/>
        <w:textAlignment w:val="baseline"/>
        <w:rPr>
          <w:rFonts w:ascii="Times New Roman" w:eastAsia="Calibri" w:hAnsi="Times New Roman" w:cs="Times New Roman"/>
          <w:sz w:val="24"/>
          <w:szCs w:val="24"/>
        </w:rPr>
      </w:pPr>
      <w:r w:rsidRPr="00F47DA9">
        <w:rPr>
          <w:rFonts w:ascii="Times New Roman" w:eastAsia="Calibri" w:hAnsi="Times New Roman" w:cs="Times New Roman"/>
          <w:sz w:val="24"/>
          <w:szCs w:val="24"/>
        </w:rPr>
        <w:t>The QCs were injected continuously at the beginning of the analysis until system equilibration, then, QCs were injected at regular intervals – every 6 randomized samples - to assess stability, reproducibility, and performance of the system together for its use in the correction of any signal deviation within the analytical sequence. Two blanks were injected at the beginning and end of the sequence to subtract the background signals.</w:t>
      </w:r>
    </w:p>
    <w:p w14:paraId="01D57161" w14:textId="77777777" w:rsidR="00F47DA9" w:rsidRPr="00F47DA9" w:rsidRDefault="00F47DA9" w:rsidP="00F47DA9">
      <w:pPr>
        <w:suppressAutoHyphens/>
        <w:autoSpaceDN w:val="0"/>
        <w:spacing w:after="0" w:line="480" w:lineRule="auto"/>
        <w:textAlignment w:val="baseline"/>
        <w:rPr>
          <w:rFonts w:ascii="Times New Roman" w:eastAsia="Calibri" w:hAnsi="Times New Roman" w:cs="Times New Roman"/>
          <w:b/>
          <w:bCs/>
          <w:sz w:val="24"/>
          <w:szCs w:val="24"/>
        </w:rPr>
      </w:pPr>
      <w:r w:rsidRPr="00F47DA9">
        <w:rPr>
          <w:rFonts w:ascii="Times New Roman" w:eastAsia="Calibri" w:hAnsi="Times New Roman" w:cs="Times New Roman"/>
          <w:b/>
          <w:bCs/>
          <w:sz w:val="24"/>
          <w:szCs w:val="24"/>
        </w:rPr>
        <w:t>3. Statistics.</w:t>
      </w:r>
    </w:p>
    <w:p w14:paraId="746B594C" w14:textId="77777777" w:rsidR="00F47DA9" w:rsidRPr="00F47DA9" w:rsidRDefault="00F47DA9" w:rsidP="00F47DA9">
      <w:pPr>
        <w:suppressAutoHyphens/>
        <w:autoSpaceDE w:val="0"/>
        <w:autoSpaceDN w:val="0"/>
        <w:spacing w:after="0" w:line="480" w:lineRule="auto"/>
        <w:jc w:val="both"/>
        <w:textAlignment w:val="baseline"/>
        <w:rPr>
          <w:rFonts w:ascii="Calibri" w:eastAsia="Calibri" w:hAnsi="Calibri" w:cs="Times New Roman"/>
        </w:rPr>
      </w:pPr>
      <w:r w:rsidRPr="00F47DA9">
        <w:rPr>
          <w:rFonts w:ascii="Times New Roman" w:eastAsia="Calibri" w:hAnsi="Times New Roman" w:cs="Times New Roman"/>
          <w:sz w:val="24"/>
          <w:szCs w:val="24"/>
        </w:rPr>
        <w:t>Data obtained from lipidomic studies were analyzed as described next. The filtered matrix obtained in the previous step was processed by MATLAB v R2018b (The MathWorks, Maticks, MA, USA) for normalization</w:t>
      </w:r>
      <w:r w:rsidRPr="00F47DA9">
        <w:rPr>
          <w:rFonts w:ascii="Times New Roman" w:eastAsia="Calibri" w:hAnsi="Times New Roman" w:cs="Times New Roman"/>
          <w:sz w:val="24"/>
          <w:szCs w:val="24"/>
          <w:vertAlign w:val="superscript"/>
        </w:rPr>
        <w:t>39</w:t>
      </w:r>
      <w:r w:rsidRPr="00F47DA9">
        <w:rPr>
          <w:rFonts w:ascii="Times New Roman" w:eastAsia="Calibri" w:hAnsi="Times New Roman" w:cs="Times New Roman"/>
          <w:sz w:val="24"/>
          <w:szCs w:val="24"/>
        </w:rPr>
        <w:t>. Before that, for those data with negative values, the K-Nearest-Neighbor (K-NN) algorithm was applied, to replace them with the most probable value considering the values of their group. For normalization, correction was done based on the data contained in the QC samples. The algorithm support vector regression (QC-SVRC-Quality Control Samples and Support Vector Regression) was used to correct the areas of each sample, using as references the areas of the QC samples. After normalization, for those data with negative values, the K-Nearest-Neighbor (K-NN) algorithm was applied, to replace them with the most probable value considering the values of their group.</w:t>
      </w:r>
    </w:p>
    <w:p w14:paraId="554DA841" w14:textId="7D91774B" w:rsidR="00F47DA9" w:rsidRPr="00F47DA9" w:rsidRDefault="00F47DA9" w:rsidP="00F47DA9">
      <w:pPr>
        <w:suppressAutoHyphens/>
        <w:autoSpaceDE w:val="0"/>
        <w:autoSpaceDN w:val="0"/>
        <w:spacing w:after="0" w:line="480" w:lineRule="auto"/>
        <w:jc w:val="both"/>
        <w:textAlignment w:val="baseline"/>
        <w:rPr>
          <w:rFonts w:ascii="Calibri" w:eastAsia="Calibri" w:hAnsi="Calibri" w:cs="Times New Roman"/>
        </w:rPr>
      </w:pPr>
      <w:r w:rsidRPr="00F47DA9">
        <w:rPr>
          <w:rFonts w:ascii="Times New Roman" w:eastAsia="Calibri" w:hAnsi="Times New Roman" w:cs="Times New Roman"/>
          <w:sz w:val="24"/>
          <w:szCs w:val="24"/>
        </w:rPr>
        <w:t>The data matrix obtained was processed by SIMCA-P v 16.0.1 (Umetrics, Umea, Sweden) for multivariant analysis (MVA) and by IBM SPSS statistics v 27.0 for univariant analysis (UVA). The MVA was performed by using the software SIMCA-P v 16.0.1. Prior to analysis, data were tested using different scales: UV (autoscaling), Pareto</w:t>
      </w:r>
      <w:r w:rsidR="007B190F">
        <w:rPr>
          <w:rFonts w:ascii="Times New Roman" w:eastAsia="Calibri" w:hAnsi="Times New Roman" w:cs="Times New Roman"/>
          <w:sz w:val="24"/>
          <w:szCs w:val="24"/>
        </w:rPr>
        <w:t>,</w:t>
      </w:r>
      <w:r w:rsidRPr="00F47DA9">
        <w:rPr>
          <w:rFonts w:ascii="Times New Roman" w:eastAsia="Calibri" w:hAnsi="Times New Roman" w:cs="Times New Roman"/>
          <w:sz w:val="24"/>
          <w:szCs w:val="24"/>
        </w:rPr>
        <w:t xml:space="preserve"> and centroid. Data w</w:t>
      </w:r>
      <w:r w:rsidR="007B190F">
        <w:rPr>
          <w:rFonts w:ascii="Times New Roman" w:eastAsia="Calibri" w:hAnsi="Times New Roman" w:cs="Times New Roman"/>
          <w:sz w:val="24"/>
          <w:szCs w:val="24"/>
        </w:rPr>
        <w:t>ere</w:t>
      </w:r>
      <w:r w:rsidRPr="00F47DA9">
        <w:rPr>
          <w:rFonts w:ascii="Times New Roman" w:eastAsia="Calibri" w:hAnsi="Times New Roman" w:cs="Times New Roman"/>
          <w:sz w:val="24"/>
          <w:szCs w:val="24"/>
        </w:rPr>
        <w:t xml:space="preserve"> finally scaled using UV since it was the best one that grouped the QCs and distinguished the groups of study. The matrix was represented in a principal component analysis model (PCA-X) for the detection of outliers that were significantly different with a confidence level &gt;99%, sample trends, </w:t>
      </w:r>
      <w:r w:rsidRPr="00F47DA9">
        <w:rPr>
          <w:rFonts w:ascii="Times New Roman" w:eastAsia="Calibri" w:hAnsi="Times New Roman" w:cs="Times New Roman"/>
          <w:sz w:val="24"/>
          <w:szCs w:val="24"/>
        </w:rPr>
        <w:lastRenderedPageBreak/>
        <w:t>analytical variability, and reduction of the dimensionality of the data. Afterwards, supervised models such as partial least squares-discriminant analysis (PLS-DA) and orthogonal projection on latent structures discriminant analysis (OPLS-DA) were performed. The quality of the constructed models was evaluated through the explained variance (R</w:t>
      </w:r>
      <w:r w:rsidRPr="00F47DA9">
        <w:rPr>
          <w:rFonts w:ascii="Times New Roman" w:eastAsia="Calibri" w:hAnsi="Times New Roman" w:cs="Times New Roman"/>
          <w:sz w:val="24"/>
          <w:szCs w:val="24"/>
          <w:vertAlign w:val="superscript"/>
        </w:rPr>
        <w:t>2</w:t>
      </w:r>
      <w:r w:rsidRPr="00F47DA9">
        <w:rPr>
          <w:rFonts w:ascii="Times New Roman" w:eastAsia="Calibri" w:hAnsi="Times New Roman" w:cs="Times New Roman"/>
          <w:sz w:val="24"/>
          <w:szCs w:val="24"/>
        </w:rPr>
        <w:t>) and predicted variance (Q</w:t>
      </w:r>
      <w:r w:rsidRPr="00F47DA9">
        <w:rPr>
          <w:rFonts w:ascii="Times New Roman" w:eastAsia="Calibri" w:hAnsi="Times New Roman" w:cs="Times New Roman"/>
          <w:sz w:val="24"/>
          <w:szCs w:val="24"/>
          <w:vertAlign w:val="superscript"/>
        </w:rPr>
        <w:t>2</w:t>
      </w:r>
      <w:r w:rsidRPr="00F47DA9">
        <w:rPr>
          <w:rFonts w:ascii="Times New Roman" w:eastAsia="Calibri" w:hAnsi="Times New Roman" w:cs="Times New Roman"/>
          <w:sz w:val="24"/>
          <w:szCs w:val="24"/>
        </w:rPr>
        <w:t>). The models were validated by CV-ANOVA (</w:t>
      </w:r>
      <w:r w:rsidRPr="00F47DA9">
        <w:rPr>
          <w:rFonts w:ascii="Times New Roman" w:eastAsia="Calibri" w:hAnsi="Times New Roman" w:cs="Times New Roman"/>
          <w:i/>
          <w:iCs/>
          <w:sz w:val="24"/>
          <w:szCs w:val="24"/>
        </w:rPr>
        <w:t>p</w:t>
      </w:r>
      <w:r w:rsidRPr="00F47DA9">
        <w:rPr>
          <w:rFonts w:ascii="Times New Roman" w:eastAsia="Calibri" w:hAnsi="Times New Roman" w:cs="Times New Roman"/>
          <w:sz w:val="24"/>
          <w:szCs w:val="24"/>
        </w:rPr>
        <w:t>-value ≤ 0.05). Outliers were eliminated based on Hotelling’s T2Range line plot with a confidence interval &gt;99%. In addition, after obtaining the OPLS-DA model, the variable importance in projection (VIP) values of each lipid were represented as a descending column chart with confidence intervals derived from</w:t>
      </w:r>
      <w:r w:rsidR="00F96516">
        <w:rPr>
          <w:rFonts w:ascii="Times New Roman" w:eastAsia="Calibri" w:hAnsi="Times New Roman" w:cs="Times New Roman"/>
          <w:sz w:val="24"/>
          <w:szCs w:val="24"/>
        </w:rPr>
        <w:t xml:space="preserve"> the</w:t>
      </w:r>
      <w:r w:rsidRPr="00F47DA9">
        <w:rPr>
          <w:rFonts w:ascii="Times New Roman" w:eastAsia="Calibri" w:hAnsi="Times New Roman" w:cs="Times New Roman"/>
          <w:sz w:val="24"/>
          <w:szCs w:val="24"/>
        </w:rPr>
        <w:t xml:space="preserve"> Jackknife method. The metabolites were represented in a </w:t>
      </w:r>
      <w:r w:rsidR="00795A58">
        <w:rPr>
          <w:rFonts w:ascii="Times New Roman" w:eastAsia="Calibri" w:hAnsi="Times New Roman" w:cs="Times New Roman"/>
          <w:sz w:val="24"/>
          <w:szCs w:val="24"/>
        </w:rPr>
        <w:t>v</w:t>
      </w:r>
      <w:r w:rsidRPr="00F47DA9">
        <w:rPr>
          <w:rFonts w:ascii="Times New Roman" w:eastAsia="Calibri" w:hAnsi="Times New Roman" w:cs="Times New Roman"/>
          <w:sz w:val="24"/>
          <w:szCs w:val="24"/>
        </w:rPr>
        <w:t>olcano plot that distributes the metabolites in a combined way depending on the importance of each VIP value and their correlation coefficient with their group, |</w:t>
      </w:r>
      <w:r w:rsidRPr="00F47DA9">
        <w:rPr>
          <w:rFonts w:ascii="Times New Roman" w:eastAsia="Calibri" w:hAnsi="Times New Roman" w:cs="Times New Roman"/>
          <w:i/>
          <w:iCs/>
          <w:sz w:val="24"/>
          <w:szCs w:val="24"/>
        </w:rPr>
        <w:t>p</w:t>
      </w:r>
      <w:r w:rsidRPr="00F47DA9">
        <w:rPr>
          <w:rFonts w:ascii="Times New Roman" w:eastAsia="Calibri" w:hAnsi="Times New Roman" w:cs="Times New Roman"/>
          <w:sz w:val="24"/>
          <w:szCs w:val="24"/>
        </w:rPr>
        <w:t xml:space="preserve">-corr|. Therefore, the selection criteria for significant metabolites in the MVA were VIP &gt;1.0 and </w:t>
      </w:r>
      <w:r w:rsidRPr="00F47DA9">
        <w:rPr>
          <w:rFonts w:ascii="Times New Roman" w:eastAsia="Calibri" w:hAnsi="Times New Roman" w:cs="Times New Roman"/>
          <w:i/>
          <w:iCs/>
          <w:sz w:val="24"/>
          <w:szCs w:val="24"/>
        </w:rPr>
        <w:t>p</w:t>
      </w:r>
      <w:r w:rsidRPr="00F47DA9">
        <w:rPr>
          <w:rFonts w:ascii="Times New Roman" w:eastAsia="Calibri" w:hAnsi="Times New Roman" w:cs="Times New Roman"/>
          <w:sz w:val="24"/>
          <w:szCs w:val="24"/>
        </w:rPr>
        <w:t xml:space="preserve">-corr </w:t>
      </w:r>
      <w:r w:rsidRPr="00F47DA9">
        <w:rPr>
          <w:rFonts w:ascii="Times New Roman" w:eastAsia="Calibri" w:hAnsi="Times New Roman" w:cs="Times New Roman"/>
          <w:color w:val="000000"/>
          <w:sz w:val="24"/>
          <w:szCs w:val="24"/>
        </w:rPr>
        <w:t xml:space="preserve">&gt;|0.5|. </w:t>
      </w:r>
    </w:p>
    <w:p w14:paraId="1F3CA8E5" w14:textId="02B08F76" w:rsidR="00F47DA9" w:rsidRPr="00F47DA9" w:rsidRDefault="00F47DA9" w:rsidP="00F47DA9">
      <w:pPr>
        <w:shd w:val="clear" w:color="auto" w:fill="FFFFFF"/>
        <w:suppressAutoHyphens/>
        <w:autoSpaceDN w:val="0"/>
        <w:spacing w:after="0" w:line="480" w:lineRule="auto"/>
        <w:jc w:val="both"/>
        <w:textAlignment w:val="baseline"/>
        <w:rPr>
          <w:rFonts w:ascii="Times New Roman" w:eastAsia="Times New Roman" w:hAnsi="Times New Roman" w:cs="Times New Roman"/>
          <w:sz w:val="24"/>
          <w:szCs w:val="24"/>
          <w:lang w:eastAsia="es-ES"/>
        </w:rPr>
      </w:pPr>
      <w:r w:rsidRPr="00F47DA9">
        <w:rPr>
          <w:rFonts w:ascii="Times New Roman" w:eastAsia="Times New Roman" w:hAnsi="Times New Roman" w:cs="Times New Roman"/>
          <w:sz w:val="24"/>
          <w:szCs w:val="24"/>
          <w:lang w:eastAsia="es-ES"/>
        </w:rPr>
        <w:t xml:space="preserve">For the UVA, the parametric test </w:t>
      </w:r>
      <w:r w:rsidRPr="00F47DA9">
        <w:rPr>
          <w:rFonts w:ascii="Times New Roman" w:eastAsia="Times New Roman" w:hAnsi="Times New Roman" w:cs="Times New Roman"/>
          <w:color w:val="000000"/>
          <w:sz w:val="24"/>
          <w:szCs w:val="24"/>
          <w:lang w:eastAsia="es-ES"/>
        </w:rPr>
        <w:t>ANCOVA (Analysis of Covariance)</w:t>
      </w:r>
      <w:r w:rsidRPr="00F47DA9">
        <w:rPr>
          <w:rFonts w:ascii="Times New Roman" w:eastAsia="Times New Roman" w:hAnsi="Times New Roman" w:cs="Times New Roman"/>
          <w:sz w:val="24"/>
          <w:szCs w:val="24"/>
          <w:lang w:eastAsia="es-ES"/>
        </w:rPr>
        <w:t xml:space="preserve"> (IBM SPSS statistics v 27.0) was adjusted by gender, since it </w:t>
      </w:r>
      <w:r w:rsidR="009A1002">
        <w:rPr>
          <w:rFonts w:ascii="Times New Roman" w:eastAsia="Times New Roman" w:hAnsi="Times New Roman" w:cs="Times New Roman"/>
          <w:sz w:val="24"/>
          <w:szCs w:val="24"/>
          <w:lang w:eastAsia="es-ES"/>
        </w:rPr>
        <w:t>was</w:t>
      </w:r>
      <w:r w:rsidRPr="00F47DA9">
        <w:rPr>
          <w:rFonts w:ascii="Times New Roman" w:eastAsia="Times New Roman" w:hAnsi="Times New Roman" w:cs="Times New Roman"/>
          <w:sz w:val="24"/>
          <w:szCs w:val="24"/>
          <w:lang w:eastAsia="es-ES"/>
        </w:rPr>
        <w:t xml:space="preserve"> significant in the statistical analysis of the clinical data (</w:t>
      </w:r>
      <w:r w:rsidRPr="00F47DA9">
        <w:rPr>
          <w:rFonts w:ascii="Times New Roman" w:eastAsia="Times New Roman" w:hAnsi="Times New Roman" w:cs="Times New Roman"/>
          <w:i/>
          <w:iCs/>
          <w:sz w:val="24"/>
          <w:szCs w:val="24"/>
          <w:lang w:eastAsia="es-ES"/>
        </w:rPr>
        <w:t>p</w:t>
      </w:r>
      <w:r w:rsidRPr="00F47DA9">
        <w:rPr>
          <w:rFonts w:ascii="Times New Roman" w:eastAsia="Times New Roman" w:hAnsi="Times New Roman" w:cs="Times New Roman"/>
          <w:sz w:val="24"/>
          <w:szCs w:val="24"/>
          <w:lang w:eastAsia="es-ES"/>
        </w:rPr>
        <w:t xml:space="preserve">-value 0.032). ANCOVA test was selected due to the presence of </w:t>
      </w:r>
      <w:r w:rsidR="009A1002">
        <w:rPr>
          <w:rFonts w:ascii="Times New Roman" w:eastAsia="Times New Roman" w:hAnsi="Times New Roman" w:cs="Times New Roman"/>
          <w:sz w:val="24"/>
          <w:szCs w:val="24"/>
          <w:lang w:eastAsia="es-ES"/>
        </w:rPr>
        <w:t>three</w:t>
      </w:r>
      <w:r w:rsidRPr="00F47DA9">
        <w:rPr>
          <w:rFonts w:ascii="Times New Roman" w:eastAsia="Times New Roman" w:hAnsi="Times New Roman" w:cs="Times New Roman"/>
          <w:sz w:val="24"/>
          <w:szCs w:val="24"/>
          <w:lang w:eastAsia="es-ES"/>
        </w:rPr>
        <w:t xml:space="preserve"> study groups with a significant covariable. The selection criteria for significant lipids were set in </w:t>
      </w:r>
      <w:r w:rsidR="009A1002">
        <w:rPr>
          <w:rFonts w:ascii="Times New Roman" w:eastAsia="Times New Roman" w:hAnsi="Times New Roman" w:cs="Times New Roman"/>
          <w:sz w:val="24"/>
          <w:szCs w:val="24"/>
          <w:lang w:eastAsia="es-ES"/>
        </w:rPr>
        <w:t xml:space="preserve">a </w:t>
      </w:r>
      <w:r w:rsidRPr="00F47DA9">
        <w:rPr>
          <w:rFonts w:ascii="Times New Roman" w:eastAsia="Times New Roman" w:hAnsi="Times New Roman" w:cs="Times New Roman"/>
          <w:sz w:val="24"/>
          <w:szCs w:val="24"/>
          <w:lang w:eastAsia="es-ES"/>
        </w:rPr>
        <w:t xml:space="preserve">corrected </w:t>
      </w:r>
      <w:r w:rsidR="009A1002">
        <w:rPr>
          <w:rFonts w:ascii="Times New Roman" w:eastAsia="Times New Roman" w:hAnsi="Times New Roman" w:cs="Times New Roman"/>
          <w:sz w:val="24"/>
          <w:szCs w:val="24"/>
          <w:lang w:eastAsia="es-ES"/>
        </w:rPr>
        <w:t>p-value</w:t>
      </w:r>
      <w:r w:rsidRPr="00F47DA9">
        <w:rPr>
          <w:rFonts w:ascii="Times New Roman" w:eastAsia="Times New Roman" w:hAnsi="Times New Roman" w:cs="Times New Roman"/>
          <w:sz w:val="24"/>
          <w:szCs w:val="24"/>
          <w:lang w:eastAsia="es-ES"/>
        </w:rPr>
        <w:t xml:space="preserve"> by </w:t>
      </w:r>
      <w:r w:rsidR="009A1002">
        <w:rPr>
          <w:rFonts w:ascii="Times New Roman" w:eastAsia="Times New Roman" w:hAnsi="Times New Roman" w:cs="Times New Roman"/>
          <w:sz w:val="24"/>
          <w:szCs w:val="24"/>
          <w:lang w:eastAsia="es-ES"/>
        </w:rPr>
        <w:t>f</w:t>
      </w:r>
      <w:r w:rsidRPr="00F47DA9">
        <w:rPr>
          <w:rFonts w:ascii="Times New Roman" w:eastAsia="Times New Roman" w:hAnsi="Times New Roman" w:cs="Times New Roman"/>
          <w:sz w:val="24"/>
          <w:szCs w:val="24"/>
          <w:lang w:eastAsia="es-ES"/>
        </w:rPr>
        <w:t>alse discovery rate (FDR) (</w:t>
      </w:r>
      <w:r w:rsidRPr="00F47DA9">
        <w:rPr>
          <w:rFonts w:ascii="Times New Roman" w:eastAsia="Times New Roman" w:hAnsi="Times New Roman" w:cs="Times New Roman"/>
          <w:i/>
          <w:iCs/>
          <w:sz w:val="24"/>
          <w:szCs w:val="24"/>
          <w:lang w:eastAsia="es-ES"/>
        </w:rPr>
        <w:t>q</w:t>
      </w:r>
      <w:r w:rsidRPr="00F47DA9">
        <w:rPr>
          <w:rFonts w:ascii="Times New Roman" w:eastAsia="Times New Roman" w:hAnsi="Times New Roman" w:cs="Times New Roman"/>
          <w:sz w:val="24"/>
          <w:szCs w:val="24"/>
          <w:lang w:eastAsia="es-ES"/>
        </w:rPr>
        <w:t>-value ≤0.05) and with a Cohen’s d &gt;0.8. To identify variation in between groups, percent change (% change) was calculated as follows (percent change = ((mean for case group – mean for control group)/mean for control group) *100). A % change &gt;0 was interpreted as an upward trend and a % change &lt;0 as a downward trend.</w:t>
      </w:r>
    </w:p>
    <w:p w14:paraId="7D59D582" w14:textId="77777777" w:rsidR="002B141F" w:rsidRDefault="002B141F"/>
    <w:sectPr w:rsidR="002B1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9"/>
    <w:rsid w:val="000556F4"/>
    <w:rsid w:val="0008334D"/>
    <w:rsid w:val="001031E1"/>
    <w:rsid w:val="00136575"/>
    <w:rsid w:val="002B141F"/>
    <w:rsid w:val="00795A58"/>
    <w:rsid w:val="007B190F"/>
    <w:rsid w:val="0085716B"/>
    <w:rsid w:val="008624CF"/>
    <w:rsid w:val="00994986"/>
    <w:rsid w:val="009A1002"/>
    <w:rsid w:val="00F47DA9"/>
    <w:rsid w:val="00F9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C280"/>
  <w15:chartTrackingRefBased/>
  <w15:docId w15:val="{9D0C30C4-8955-4179-933E-E650F260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365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1175</Words>
  <Characters>6704</Characters>
  <Application>Microsoft Office Word</Application>
  <DocSecurity>0</DocSecurity>
  <Lines>55</Lines>
  <Paragraphs>15</Paragraphs>
  <ScaleCrop>false</ScaleCrop>
  <Company>Frontiers Media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Wallace</dc:creator>
  <cp:keywords/>
  <dc:description/>
  <cp:lastModifiedBy>Simon Wallace</cp:lastModifiedBy>
  <cp:revision>10</cp:revision>
  <dcterms:created xsi:type="dcterms:W3CDTF">2023-05-30T16:56:00Z</dcterms:created>
  <dcterms:modified xsi:type="dcterms:W3CDTF">2023-05-30T17:05:00Z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9423c145-6c2b-4913-9d46-cd44fbaff3f8</vt:lpwstr>
  </property>
</Properties>
</file>