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2B6C" w14:textId="52A5A358" w:rsidR="00D9232C" w:rsidRPr="0095700C" w:rsidRDefault="00D9232C" w:rsidP="00D20571">
      <w:pPr>
        <w:rPr>
          <w:color w:val="000000" w:themeColor="text1"/>
        </w:rPr>
      </w:pPr>
      <w:r w:rsidRPr="0095700C">
        <w:rPr>
          <w:color w:val="000000" w:themeColor="text1"/>
        </w:rPr>
        <w:t xml:space="preserve">Supplementary Table 1. </w:t>
      </w:r>
      <w:r w:rsidR="00147F58">
        <w:rPr>
          <w:color w:val="000000" w:themeColor="text1"/>
        </w:rPr>
        <w:t>Characteristics</w:t>
      </w:r>
      <w:r w:rsidRPr="0095700C">
        <w:rPr>
          <w:color w:val="000000" w:themeColor="text1"/>
        </w:rPr>
        <w:t xml:space="preserve"> of 9 </w:t>
      </w:r>
      <w:r>
        <w:rPr>
          <w:color w:val="000000" w:themeColor="text1"/>
        </w:rPr>
        <w:t>children</w:t>
      </w:r>
      <w:r w:rsidRPr="0095700C">
        <w:rPr>
          <w:color w:val="000000" w:themeColor="text1"/>
          <w:vertAlign w:val="superscript"/>
        </w:rPr>
        <w:t>*</w:t>
      </w:r>
      <w:r w:rsidRPr="0095700C">
        <w:rPr>
          <w:color w:val="000000" w:themeColor="text1"/>
        </w:rPr>
        <w:t xml:space="preserve"> included in the demonstration of variations in </w:t>
      </w:r>
      <w:r>
        <w:rPr>
          <w:color w:val="000000" w:themeColor="text1"/>
        </w:rPr>
        <w:t>non-milk oral intake (</w:t>
      </w:r>
      <w:r w:rsidRPr="0095700C">
        <w:rPr>
          <w:color w:val="000000" w:themeColor="text1"/>
        </w:rPr>
        <w:t>NMOI</w:t>
      </w:r>
      <w:r>
        <w:rPr>
          <w:color w:val="000000" w:themeColor="text1"/>
        </w:rPr>
        <w:t xml:space="preserve">) </w:t>
      </w:r>
      <w:r w:rsidRPr="0095700C">
        <w:rPr>
          <w:color w:val="000000" w:themeColor="text1"/>
        </w:rPr>
        <w:t xml:space="preserve">and </w:t>
      </w:r>
      <w:r>
        <w:rPr>
          <w:color w:val="000000" w:themeColor="text1"/>
        </w:rPr>
        <w:t>proportion</w:t>
      </w:r>
      <w:r w:rsidRPr="00B74EAE">
        <w:rPr>
          <w:color w:val="000000" w:themeColor="text1"/>
        </w:rPr>
        <w:t xml:space="preserve"> of non-oral water intake from atmosphere</w:t>
      </w:r>
      <w:r>
        <w:rPr>
          <w:color w:val="000000" w:themeColor="text1"/>
        </w:rPr>
        <w:t xml:space="preserve"> (</w:t>
      </w:r>
      <w:r w:rsidRPr="0095700C">
        <w:rPr>
          <w:color w:val="000000" w:themeColor="text1"/>
        </w:rPr>
        <w:t>NOWIA</w:t>
      </w:r>
      <w:r>
        <w:rPr>
          <w:color w:val="000000" w:themeColor="text1"/>
        </w:rPr>
        <w:t>)</w:t>
      </w:r>
      <w:r w:rsidRPr="0095700C">
        <w:rPr>
          <w:color w:val="000000" w:themeColor="text1"/>
        </w:rPr>
        <w:t xml:space="preserve"> with varying temperature and relative humidity.</w:t>
      </w:r>
    </w:p>
    <w:tbl>
      <w:tblPr>
        <w:tblW w:w="3084" w:type="pct"/>
        <w:jc w:val="center"/>
        <w:tblLook w:val="04A0" w:firstRow="1" w:lastRow="0" w:firstColumn="1" w:lastColumn="0" w:noHBand="0" w:noVBand="1"/>
      </w:tblPr>
      <w:tblGrid>
        <w:gridCol w:w="2903"/>
        <w:gridCol w:w="2658"/>
      </w:tblGrid>
      <w:tr w:rsidR="00D9232C" w:rsidRPr="0095700C" w14:paraId="73717D0D" w14:textId="77777777" w:rsidTr="00A41A60">
        <w:trPr>
          <w:trHeight w:val="511"/>
          <w:jc w:val="center"/>
        </w:trPr>
        <w:tc>
          <w:tcPr>
            <w:tcW w:w="2610" w:type="pct"/>
            <w:tcBorders>
              <w:top w:val="single" w:sz="4" w:space="0" w:color="auto"/>
              <w:left w:val="single" w:sz="4" w:space="0" w:color="auto"/>
              <w:bottom w:val="single" w:sz="4" w:space="0" w:color="auto"/>
              <w:right w:val="single" w:sz="4" w:space="0" w:color="auto"/>
            </w:tcBorders>
            <w:shd w:val="clear" w:color="auto" w:fill="auto"/>
            <w:vAlign w:val="bottom"/>
          </w:tcPr>
          <w:p w14:paraId="7BEF90B1" w14:textId="77777777" w:rsidR="00D9232C" w:rsidRPr="0095700C" w:rsidRDefault="00D9232C" w:rsidP="00D20571">
            <w:pPr>
              <w:rPr>
                <w:color w:val="000000" w:themeColor="text1"/>
              </w:rPr>
            </w:pPr>
            <w:r w:rsidRPr="0095700C">
              <w:rPr>
                <w:color w:val="000000" w:themeColor="text1"/>
              </w:rPr>
              <w:t>Variable</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bottom"/>
          </w:tcPr>
          <w:p w14:paraId="308EDAED" w14:textId="77777777" w:rsidR="00D9232C" w:rsidRPr="0095700C" w:rsidRDefault="00D9232C" w:rsidP="00D20571">
            <w:pPr>
              <w:rPr>
                <w:color w:val="000000" w:themeColor="text1"/>
              </w:rPr>
            </w:pPr>
            <w:r w:rsidRPr="0095700C">
              <w:rPr>
                <w:color w:val="000000" w:themeColor="text1"/>
              </w:rPr>
              <w:t>Freq</w:t>
            </w:r>
            <w:r>
              <w:rPr>
                <w:color w:val="000000" w:themeColor="text1"/>
              </w:rPr>
              <w:t xml:space="preserve"> (%)/ </w:t>
            </w:r>
            <w:r w:rsidRPr="0095700C">
              <w:rPr>
                <w:color w:val="000000" w:themeColor="text1"/>
              </w:rPr>
              <w:t>Mean</w:t>
            </w:r>
            <w:r>
              <w:rPr>
                <w:color w:val="000000" w:themeColor="text1"/>
              </w:rPr>
              <w:t xml:space="preserve"> </w:t>
            </w:r>
            <w:r w:rsidRPr="0095700C">
              <w:rPr>
                <w:color w:val="000000" w:themeColor="text1"/>
              </w:rPr>
              <w:t>(SD)</w:t>
            </w:r>
          </w:p>
        </w:tc>
      </w:tr>
      <w:tr w:rsidR="00D9232C" w:rsidRPr="0095700C" w14:paraId="738F57EE" w14:textId="77777777" w:rsidTr="00A41A60">
        <w:trPr>
          <w:trHeight w:val="307"/>
          <w:jc w:val="center"/>
        </w:trPr>
        <w:tc>
          <w:tcPr>
            <w:tcW w:w="2610" w:type="pct"/>
            <w:tcBorders>
              <w:top w:val="single" w:sz="4" w:space="0" w:color="auto"/>
              <w:left w:val="single" w:sz="4" w:space="0" w:color="auto"/>
              <w:right w:val="single" w:sz="4" w:space="0" w:color="auto"/>
            </w:tcBorders>
            <w:shd w:val="clear" w:color="auto" w:fill="auto"/>
            <w:noWrap/>
            <w:vAlign w:val="bottom"/>
          </w:tcPr>
          <w:p w14:paraId="63D75C73" w14:textId="77777777" w:rsidR="00D9232C" w:rsidRPr="0095700C" w:rsidRDefault="00D9232C" w:rsidP="00D20571">
            <w:pPr>
              <w:rPr>
                <w:color w:val="000000" w:themeColor="text1"/>
              </w:rPr>
            </w:pPr>
            <w:r>
              <w:rPr>
                <w:color w:val="000000" w:themeColor="text1"/>
              </w:rPr>
              <w:t>Male s</w:t>
            </w:r>
            <w:r w:rsidRPr="0095700C">
              <w:rPr>
                <w:color w:val="000000" w:themeColor="text1"/>
              </w:rPr>
              <w:t>ex</w:t>
            </w:r>
          </w:p>
        </w:tc>
        <w:tc>
          <w:tcPr>
            <w:tcW w:w="2390" w:type="pct"/>
            <w:tcBorders>
              <w:top w:val="single" w:sz="4" w:space="0" w:color="auto"/>
              <w:left w:val="nil"/>
              <w:bottom w:val="single" w:sz="4" w:space="0" w:color="auto"/>
              <w:right w:val="single" w:sz="4" w:space="0" w:color="auto"/>
            </w:tcBorders>
            <w:shd w:val="clear" w:color="auto" w:fill="auto"/>
            <w:noWrap/>
            <w:vAlign w:val="bottom"/>
          </w:tcPr>
          <w:p w14:paraId="58028403" w14:textId="77777777" w:rsidR="00D9232C" w:rsidRPr="0095700C" w:rsidRDefault="00D9232C" w:rsidP="00D20571">
            <w:pPr>
              <w:rPr>
                <w:color w:val="000000" w:themeColor="text1"/>
              </w:rPr>
            </w:pPr>
            <w:r w:rsidRPr="0095700C">
              <w:rPr>
                <w:color w:val="000000" w:themeColor="text1"/>
              </w:rPr>
              <w:t>1</w:t>
            </w:r>
            <w:r>
              <w:rPr>
                <w:color w:val="000000" w:themeColor="text1"/>
              </w:rPr>
              <w:t xml:space="preserve"> (11%)</w:t>
            </w:r>
          </w:p>
        </w:tc>
      </w:tr>
      <w:tr w:rsidR="00D9232C" w:rsidRPr="0095700C" w14:paraId="23647E5F" w14:textId="77777777" w:rsidTr="00A41A60">
        <w:trPr>
          <w:trHeight w:val="307"/>
          <w:jc w:val="center"/>
        </w:trPr>
        <w:tc>
          <w:tcPr>
            <w:tcW w:w="2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D346E" w14:textId="77777777" w:rsidR="00D9232C" w:rsidRPr="0095700C" w:rsidRDefault="00D9232C" w:rsidP="00D20571">
            <w:pPr>
              <w:rPr>
                <w:color w:val="000000" w:themeColor="text1"/>
              </w:rPr>
            </w:pPr>
            <w:r w:rsidRPr="0095700C">
              <w:rPr>
                <w:color w:val="000000" w:themeColor="text1"/>
              </w:rPr>
              <w:t>Age (</w:t>
            </w:r>
            <w:r>
              <w:rPr>
                <w:color w:val="000000" w:themeColor="text1"/>
              </w:rPr>
              <w:t>d</w:t>
            </w:r>
            <w:r w:rsidRPr="0095700C">
              <w:rPr>
                <w:color w:val="000000" w:themeColor="text1"/>
              </w:rPr>
              <w:t>ays)</w:t>
            </w:r>
          </w:p>
        </w:tc>
        <w:tc>
          <w:tcPr>
            <w:tcW w:w="2390" w:type="pct"/>
            <w:tcBorders>
              <w:top w:val="single" w:sz="4" w:space="0" w:color="auto"/>
              <w:left w:val="nil"/>
              <w:bottom w:val="single" w:sz="4" w:space="0" w:color="auto"/>
              <w:right w:val="single" w:sz="4" w:space="0" w:color="auto"/>
            </w:tcBorders>
            <w:shd w:val="clear" w:color="auto" w:fill="auto"/>
            <w:noWrap/>
            <w:vAlign w:val="bottom"/>
          </w:tcPr>
          <w:p w14:paraId="2A413A40" w14:textId="77777777" w:rsidR="00D9232C" w:rsidRPr="0095700C" w:rsidRDefault="00D9232C" w:rsidP="00D20571">
            <w:pPr>
              <w:rPr>
                <w:color w:val="000000" w:themeColor="text1"/>
              </w:rPr>
            </w:pPr>
            <w:r w:rsidRPr="0095700C">
              <w:rPr>
                <w:color w:val="000000" w:themeColor="text1"/>
              </w:rPr>
              <w:t>112.6</w:t>
            </w:r>
            <w:r>
              <w:rPr>
                <w:color w:val="000000" w:themeColor="text1"/>
              </w:rPr>
              <w:t xml:space="preserve"> </w:t>
            </w:r>
            <w:r w:rsidRPr="0095700C">
              <w:rPr>
                <w:color w:val="000000" w:themeColor="text1"/>
              </w:rPr>
              <w:t>(13.6)</w:t>
            </w:r>
          </w:p>
        </w:tc>
      </w:tr>
      <w:tr w:rsidR="00D9232C" w:rsidRPr="0095700C" w14:paraId="5DBB0646" w14:textId="77777777" w:rsidTr="00A41A60">
        <w:trPr>
          <w:trHeight w:val="307"/>
          <w:jc w:val="center"/>
        </w:trPr>
        <w:tc>
          <w:tcPr>
            <w:tcW w:w="2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0C32C" w14:textId="77777777" w:rsidR="00D9232C" w:rsidRPr="0095700C" w:rsidRDefault="00D9232C" w:rsidP="00D20571">
            <w:pPr>
              <w:rPr>
                <w:color w:val="000000" w:themeColor="text1"/>
              </w:rPr>
            </w:pPr>
            <w:r w:rsidRPr="0095700C">
              <w:rPr>
                <w:color w:val="000000" w:themeColor="text1"/>
              </w:rPr>
              <w:t xml:space="preserve">Starting </w:t>
            </w:r>
            <w:r>
              <w:rPr>
                <w:color w:val="000000" w:themeColor="text1"/>
              </w:rPr>
              <w:t>w</w:t>
            </w:r>
            <w:r w:rsidRPr="0095700C">
              <w:rPr>
                <w:color w:val="000000" w:themeColor="text1"/>
              </w:rPr>
              <w:t>eight (</w:t>
            </w:r>
            <w:r>
              <w:rPr>
                <w:color w:val="000000" w:themeColor="text1"/>
              </w:rPr>
              <w:t>k</w:t>
            </w:r>
            <w:r w:rsidRPr="0095700C">
              <w:rPr>
                <w:color w:val="000000" w:themeColor="text1"/>
              </w:rPr>
              <w:t>g)</w:t>
            </w:r>
          </w:p>
        </w:tc>
        <w:tc>
          <w:tcPr>
            <w:tcW w:w="2390" w:type="pct"/>
            <w:tcBorders>
              <w:top w:val="single" w:sz="4" w:space="0" w:color="auto"/>
              <w:left w:val="nil"/>
              <w:bottom w:val="single" w:sz="4" w:space="0" w:color="auto"/>
              <w:right w:val="single" w:sz="4" w:space="0" w:color="auto"/>
            </w:tcBorders>
            <w:shd w:val="clear" w:color="auto" w:fill="auto"/>
            <w:noWrap/>
            <w:vAlign w:val="bottom"/>
          </w:tcPr>
          <w:p w14:paraId="725C65D1" w14:textId="77777777" w:rsidR="00D9232C" w:rsidRPr="0095700C" w:rsidRDefault="00D9232C" w:rsidP="00D20571">
            <w:pPr>
              <w:rPr>
                <w:color w:val="000000" w:themeColor="text1"/>
              </w:rPr>
            </w:pPr>
            <w:r w:rsidRPr="0095700C">
              <w:rPr>
                <w:color w:val="000000" w:themeColor="text1"/>
              </w:rPr>
              <w:t>6.2</w:t>
            </w:r>
            <w:r>
              <w:rPr>
                <w:color w:val="000000" w:themeColor="text1"/>
              </w:rPr>
              <w:t xml:space="preserve"> </w:t>
            </w:r>
            <w:r w:rsidRPr="0095700C">
              <w:rPr>
                <w:color w:val="000000" w:themeColor="text1"/>
              </w:rPr>
              <w:t>(0.8)</w:t>
            </w:r>
          </w:p>
        </w:tc>
      </w:tr>
      <w:tr w:rsidR="00D9232C" w:rsidRPr="0095700C" w14:paraId="5E44A5A6" w14:textId="77777777" w:rsidTr="00A41A60">
        <w:trPr>
          <w:trHeight w:val="307"/>
          <w:jc w:val="center"/>
        </w:trPr>
        <w:tc>
          <w:tcPr>
            <w:tcW w:w="2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C954D" w14:textId="77777777" w:rsidR="00D9232C" w:rsidRPr="0095700C" w:rsidRDefault="00D9232C" w:rsidP="00D20571">
            <w:pPr>
              <w:rPr>
                <w:color w:val="000000" w:themeColor="text1"/>
              </w:rPr>
            </w:pPr>
            <w:r w:rsidRPr="0095700C">
              <w:rPr>
                <w:color w:val="000000" w:themeColor="text1"/>
              </w:rPr>
              <w:t xml:space="preserve">Milk </w:t>
            </w:r>
            <w:r>
              <w:rPr>
                <w:color w:val="000000" w:themeColor="text1"/>
              </w:rPr>
              <w:t>i</w:t>
            </w:r>
            <w:r w:rsidRPr="0095700C">
              <w:rPr>
                <w:color w:val="000000" w:themeColor="text1"/>
              </w:rPr>
              <w:t>ntake (</w:t>
            </w:r>
            <w:r>
              <w:rPr>
                <w:color w:val="000000" w:themeColor="text1"/>
              </w:rPr>
              <w:t>k</w:t>
            </w:r>
            <w:r w:rsidRPr="0095700C">
              <w:rPr>
                <w:color w:val="000000" w:themeColor="text1"/>
              </w:rPr>
              <w:t>g)</w:t>
            </w:r>
          </w:p>
        </w:tc>
        <w:tc>
          <w:tcPr>
            <w:tcW w:w="2390" w:type="pct"/>
            <w:tcBorders>
              <w:top w:val="single" w:sz="4" w:space="0" w:color="auto"/>
              <w:left w:val="nil"/>
              <w:bottom w:val="single" w:sz="4" w:space="0" w:color="auto"/>
              <w:right w:val="single" w:sz="4" w:space="0" w:color="auto"/>
            </w:tcBorders>
            <w:shd w:val="clear" w:color="auto" w:fill="auto"/>
            <w:noWrap/>
            <w:vAlign w:val="bottom"/>
          </w:tcPr>
          <w:p w14:paraId="11289E11" w14:textId="77777777" w:rsidR="00D9232C" w:rsidRPr="0095700C" w:rsidRDefault="00D9232C" w:rsidP="00D20571">
            <w:pPr>
              <w:rPr>
                <w:color w:val="000000" w:themeColor="text1"/>
              </w:rPr>
            </w:pPr>
            <w:r w:rsidRPr="0095700C">
              <w:rPr>
                <w:color w:val="000000" w:themeColor="text1"/>
              </w:rPr>
              <w:t>1.49</w:t>
            </w:r>
            <w:r>
              <w:rPr>
                <w:color w:val="000000" w:themeColor="text1"/>
              </w:rPr>
              <w:t xml:space="preserve"> </w:t>
            </w:r>
            <w:r w:rsidRPr="0095700C">
              <w:rPr>
                <w:color w:val="000000" w:themeColor="text1"/>
              </w:rPr>
              <w:t>(0.001)</w:t>
            </w:r>
          </w:p>
        </w:tc>
      </w:tr>
    </w:tbl>
    <w:p w14:paraId="0A93C958" w14:textId="77777777" w:rsidR="00D9232C" w:rsidRPr="00B74EAE" w:rsidRDefault="00D9232C" w:rsidP="00D20571">
      <w:pPr>
        <w:spacing w:after="160"/>
        <w:rPr>
          <w:color w:val="000000" w:themeColor="text1"/>
        </w:rPr>
      </w:pPr>
      <w:r w:rsidRPr="00B74EAE">
        <w:rPr>
          <w:color w:val="000000" w:themeColor="text1"/>
        </w:rPr>
        <w:t>* Data taken from publicly available database of exclusively breast-fed children in Indonesia</w:t>
      </w:r>
      <w:r w:rsidRPr="00B74EAE">
        <w:rPr>
          <w:color w:val="000000" w:themeColor="text1"/>
        </w:rPr>
        <w:fldChar w:fldCharType="begin"/>
      </w:r>
      <w:r w:rsidRPr="00B74EAE">
        <w:rPr>
          <w:color w:val="000000" w:themeColor="text1"/>
        </w:rPr>
        <w:instrText xml:space="preserve"> ADDIN ZOTERO_ITEM CSL_CITATION {"citationID":"PvjgQIpT","properties":{"formattedCitation":"\\super 6\\nosupersub{}","plainCitation":"6","noteIndex":0},"citationItems":[{"id":96,"uris":["http://zotero.org/users/9831046/items/K8QHPIBA"],"itemData":{"id":96,"type":"article-journal","abstract":"The World Health Organization recommends exclusive breastfeeding (EBF) for the ﬁrst 6 months after birth. The deuterium oxide dose-to-the-mother (DTM) technique is used to distinguish EBF based on a cut-off (\\ 25 g/day) of water intake from sources other than breastmilk. This value is based on a theoretical threshold and has not been veriﬁed in ﬁeld studies. The aim of this study was to estimate the water intake cut-off value that can be used to deﬁne EBF practice. One hundred and twenty-one healthy infants, aged 2.5–5.5 months who were deemed to be EBF were recruited. After administration of deuterium to the mothers, saliva was sampled from mother and infant pairs over a 14-day period. Validation of infant feeding practices was conducted via home observation over six non-consecutive days with caregiver recall. A fully Bayesian framework using a gradient-based Markov chain Monte Carlo approach implemented in Stan was used to estimate the cut-off of non-milk water intake of EBF infants. From the original data set, 113 infants were determined to be EBF and provided 1500 paired mother–infant observations. The deuterium saliva concentrations were best described by two linked 1-compartment models (mother and infant), with body weight as a covariate on the mother’s volume of distribution and infant’s body weight on infant’s water clearance rate. The cut-off value was based on the 90th percentile of the posterior distribution of non-milk water intake and was 86.6 g/day. This cut-off value can be used in future ﬁeld studies in other geographic regions to determine exclusivity of breast feeding practices in order to determine their potential public health needs.","container-title":"Journal of Pharmacokinetics and Pharmacodynamics","DOI":"10.1007/s10928-018-9613-x","ISSN":"1567-567X, 1573-8744","issue":"1","journalAbbreviation":"J Pharmacokinet Pharmacodyn","language":"en","page":"1-13","source":"DOI.org (Crossref)","title":"Development of a nonlinear hierarchical model to describe the disposition of deuterium in mother–infant pairs to assess exclusive breastfeeding practice","volume":"46","author":[{"family":"Liu","given":"Zheng"},{"family":"Diana","given":"Aly"},{"family":"Slater","given":"Christine"},{"family":"Preston","given":"Thomas"},{"family":"Gibson","given":"Rosalind S."},{"family":"Houghton","given":"Lisa"},{"family":"Duffull","given":"Stephen B."}],"issued":{"date-parts":[["2019",2]]},"citation-key":"liuDevelopmentNonlinearHierarchical2019"}}],"schema":"https://github.com/citation-style-language/schema/raw/master/csl-citation.json"} </w:instrText>
      </w:r>
      <w:r w:rsidRPr="00B74EAE">
        <w:rPr>
          <w:color w:val="000000" w:themeColor="text1"/>
        </w:rPr>
        <w:fldChar w:fldCharType="separate"/>
      </w:r>
      <w:r w:rsidRPr="00B74EAE">
        <w:rPr>
          <w:color w:val="000000" w:themeColor="text1"/>
          <w:vertAlign w:val="superscript"/>
        </w:rPr>
        <w:t>6</w:t>
      </w:r>
      <w:r w:rsidRPr="00B74EAE">
        <w:rPr>
          <w:color w:val="000000" w:themeColor="text1"/>
        </w:rPr>
        <w:fldChar w:fldCharType="end"/>
      </w:r>
    </w:p>
    <w:p w14:paraId="629FE7FE" w14:textId="77777777" w:rsidR="00D9232C" w:rsidRDefault="00D9232C" w:rsidP="00D20571">
      <w:pPr>
        <w:spacing w:after="160"/>
        <w:rPr>
          <w:color w:val="000000" w:themeColor="text1"/>
        </w:rPr>
      </w:pPr>
      <w:r>
        <w:rPr>
          <w:color w:val="000000" w:themeColor="text1"/>
        </w:rPr>
        <w:br w:type="page"/>
      </w:r>
    </w:p>
    <w:p w14:paraId="2B93EFDD" w14:textId="77777777" w:rsidR="00D9232C" w:rsidRPr="0095700C" w:rsidRDefault="00D9232C" w:rsidP="00D20571">
      <w:pPr>
        <w:spacing w:after="160"/>
        <w:rPr>
          <w:color w:val="000000" w:themeColor="text1"/>
        </w:rPr>
      </w:pPr>
      <w:r w:rsidRPr="0095700C">
        <w:rPr>
          <w:color w:val="000000" w:themeColor="text1"/>
        </w:rPr>
        <w:lastRenderedPageBreak/>
        <w:t xml:space="preserve">Supplementary Table 2. </w:t>
      </w:r>
      <w:r>
        <w:rPr>
          <w:color w:val="000000" w:themeColor="text1"/>
        </w:rPr>
        <w:t>Characteristics</w:t>
      </w:r>
      <w:r w:rsidRPr="0095700C">
        <w:rPr>
          <w:color w:val="000000" w:themeColor="text1"/>
        </w:rPr>
        <w:t xml:space="preserve"> of </w:t>
      </w:r>
      <w:r>
        <w:rPr>
          <w:color w:val="000000" w:themeColor="text1"/>
        </w:rPr>
        <w:t>exclusively breastfed children</w:t>
      </w:r>
      <w:r w:rsidRPr="0095700C">
        <w:rPr>
          <w:color w:val="000000" w:themeColor="text1"/>
        </w:rPr>
        <w:t xml:space="preserve"> </w:t>
      </w:r>
      <w:r>
        <w:rPr>
          <w:color w:val="000000" w:themeColor="text1"/>
        </w:rPr>
        <w:t>(</w:t>
      </w:r>
      <w:r w:rsidRPr="00980FE5">
        <w:rPr>
          <w:color w:val="000000" w:themeColor="text1"/>
        </w:rPr>
        <w:t>n=</w:t>
      </w:r>
      <w:r w:rsidRPr="00CC55A7">
        <w:rPr>
          <w:color w:val="000000" w:themeColor="text1"/>
        </w:rPr>
        <w:t>1</w:t>
      </w:r>
      <w:r>
        <w:rPr>
          <w:color w:val="000000" w:themeColor="text1"/>
        </w:rPr>
        <w:t>13) considered</w:t>
      </w:r>
      <w:r w:rsidRPr="0095700C">
        <w:rPr>
          <w:color w:val="000000" w:themeColor="text1"/>
        </w:rPr>
        <w:t xml:space="preserve"> in the calculation of NMOI distributions and </w:t>
      </w:r>
      <w:proofErr w:type="spellStart"/>
      <w:r w:rsidRPr="0095700C">
        <w:rPr>
          <w:color w:val="000000" w:themeColor="text1"/>
        </w:rPr>
        <w:t>cutoffs</w:t>
      </w:r>
      <w:proofErr w:type="spellEnd"/>
    </w:p>
    <w:tbl>
      <w:tblPr>
        <w:tblW w:w="3223" w:type="pct"/>
        <w:tblInd w:w="1555" w:type="dxa"/>
        <w:tblLook w:val="04A0" w:firstRow="1" w:lastRow="0" w:firstColumn="1" w:lastColumn="0" w:noHBand="0" w:noVBand="1"/>
      </w:tblPr>
      <w:tblGrid>
        <w:gridCol w:w="2905"/>
        <w:gridCol w:w="2907"/>
      </w:tblGrid>
      <w:tr w:rsidR="00D9232C" w:rsidRPr="0095700C" w14:paraId="4AE1E58E" w14:textId="77777777" w:rsidTr="00A41A60">
        <w:trPr>
          <w:trHeight w:val="511"/>
        </w:trPr>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6565BD09" w14:textId="77777777" w:rsidR="00D9232C" w:rsidRPr="0095700C" w:rsidRDefault="00D9232C" w:rsidP="00D20571">
            <w:pPr>
              <w:rPr>
                <w:color w:val="000000" w:themeColor="text1"/>
              </w:rPr>
            </w:pPr>
            <w:r w:rsidRPr="0095700C">
              <w:rPr>
                <w:color w:val="000000" w:themeColor="text1"/>
              </w:rPr>
              <w:t>Variable</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bottom"/>
          </w:tcPr>
          <w:p w14:paraId="0B11F49D" w14:textId="77777777" w:rsidR="00D9232C" w:rsidRPr="0095700C" w:rsidRDefault="00D9232C" w:rsidP="00D20571">
            <w:pPr>
              <w:rPr>
                <w:color w:val="000000" w:themeColor="text1"/>
              </w:rPr>
            </w:pPr>
            <w:r w:rsidRPr="0095700C">
              <w:rPr>
                <w:color w:val="000000" w:themeColor="text1"/>
              </w:rPr>
              <w:t>Freq</w:t>
            </w:r>
            <w:r>
              <w:rPr>
                <w:color w:val="000000" w:themeColor="text1"/>
              </w:rPr>
              <w:t>uency (%)</w:t>
            </w:r>
            <w:r w:rsidRPr="0095700C">
              <w:rPr>
                <w:color w:val="000000" w:themeColor="text1"/>
              </w:rPr>
              <w:t>/</w:t>
            </w:r>
            <w:r>
              <w:rPr>
                <w:color w:val="000000" w:themeColor="text1"/>
              </w:rPr>
              <w:t xml:space="preserve"> </w:t>
            </w:r>
            <w:r w:rsidRPr="0095700C">
              <w:rPr>
                <w:color w:val="000000" w:themeColor="text1"/>
              </w:rPr>
              <w:t>Mean</w:t>
            </w:r>
            <w:r>
              <w:rPr>
                <w:color w:val="000000" w:themeColor="text1"/>
              </w:rPr>
              <w:t xml:space="preserve"> </w:t>
            </w:r>
            <w:r w:rsidRPr="0095700C">
              <w:rPr>
                <w:color w:val="000000" w:themeColor="text1"/>
              </w:rPr>
              <w:t>(SD)</w:t>
            </w:r>
          </w:p>
        </w:tc>
      </w:tr>
      <w:tr w:rsidR="00D9232C" w:rsidRPr="0095700C" w14:paraId="026B5F39" w14:textId="77777777" w:rsidTr="00A41A60">
        <w:trPr>
          <w:trHeight w:val="307"/>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04D1B" w14:textId="77777777" w:rsidR="00D9232C" w:rsidRPr="0095700C" w:rsidRDefault="00D9232C" w:rsidP="00D20571">
            <w:pPr>
              <w:rPr>
                <w:color w:val="000000" w:themeColor="text1"/>
              </w:rPr>
            </w:pPr>
            <w:r>
              <w:rPr>
                <w:color w:val="000000" w:themeColor="text1"/>
              </w:rPr>
              <w:t>Male sex</w:t>
            </w:r>
          </w:p>
        </w:tc>
        <w:tc>
          <w:tcPr>
            <w:tcW w:w="2501" w:type="pct"/>
            <w:tcBorders>
              <w:top w:val="single" w:sz="4" w:space="0" w:color="auto"/>
              <w:left w:val="nil"/>
              <w:bottom w:val="single" w:sz="4" w:space="0" w:color="auto"/>
              <w:right w:val="single" w:sz="4" w:space="0" w:color="auto"/>
            </w:tcBorders>
            <w:shd w:val="clear" w:color="auto" w:fill="auto"/>
            <w:noWrap/>
            <w:vAlign w:val="bottom"/>
          </w:tcPr>
          <w:p w14:paraId="730ADA73" w14:textId="77777777" w:rsidR="00D9232C" w:rsidRPr="0095700C" w:rsidRDefault="00D9232C" w:rsidP="00D20571">
            <w:pPr>
              <w:rPr>
                <w:color w:val="000000" w:themeColor="text1"/>
              </w:rPr>
            </w:pPr>
            <w:r w:rsidRPr="0095700C">
              <w:rPr>
                <w:color w:val="000000" w:themeColor="text1"/>
              </w:rPr>
              <w:t>54 (47.8</w:t>
            </w:r>
            <w:r>
              <w:rPr>
                <w:color w:val="000000" w:themeColor="text1"/>
              </w:rPr>
              <w:t>%</w:t>
            </w:r>
            <w:r w:rsidRPr="0095700C">
              <w:rPr>
                <w:color w:val="000000" w:themeColor="text1"/>
              </w:rPr>
              <w:t>)</w:t>
            </w:r>
          </w:p>
        </w:tc>
      </w:tr>
      <w:tr w:rsidR="00D9232C" w:rsidRPr="0095700C" w14:paraId="0CE6AC6C" w14:textId="77777777" w:rsidTr="00A41A60">
        <w:trPr>
          <w:trHeight w:val="307"/>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0C17B" w14:textId="77777777" w:rsidR="00D9232C" w:rsidRPr="0095700C" w:rsidRDefault="00D9232C" w:rsidP="00D20571">
            <w:pPr>
              <w:rPr>
                <w:color w:val="000000" w:themeColor="text1"/>
              </w:rPr>
            </w:pPr>
            <w:r w:rsidRPr="0095700C">
              <w:rPr>
                <w:color w:val="000000" w:themeColor="text1"/>
              </w:rPr>
              <w:t>Age (</w:t>
            </w:r>
            <w:r>
              <w:rPr>
                <w:color w:val="000000" w:themeColor="text1"/>
              </w:rPr>
              <w:t>d</w:t>
            </w:r>
            <w:r w:rsidRPr="0095700C">
              <w:rPr>
                <w:color w:val="000000" w:themeColor="text1"/>
              </w:rPr>
              <w:t>ays)</w:t>
            </w:r>
          </w:p>
        </w:tc>
        <w:tc>
          <w:tcPr>
            <w:tcW w:w="2501" w:type="pct"/>
            <w:tcBorders>
              <w:top w:val="single" w:sz="4" w:space="0" w:color="auto"/>
              <w:left w:val="nil"/>
              <w:bottom w:val="single" w:sz="4" w:space="0" w:color="auto"/>
              <w:right w:val="single" w:sz="4" w:space="0" w:color="auto"/>
            </w:tcBorders>
            <w:shd w:val="clear" w:color="auto" w:fill="auto"/>
            <w:noWrap/>
            <w:vAlign w:val="bottom"/>
          </w:tcPr>
          <w:p w14:paraId="257B793C" w14:textId="77777777" w:rsidR="00D9232C" w:rsidRPr="0095700C" w:rsidRDefault="00D9232C" w:rsidP="00D20571">
            <w:pPr>
              <w:rPr>
                <w:color w:val="000000" w:themeColor="text1"/>
              </w:rPr>
            </w:pPr>
            <w:r w:rsidRPr="0095700C">
              <w:rPr>
                <w:color w:val="000000" w:themeColor="text1"/>
              </w:rPr>
              <w:t>99.35 (23.18)</w:t>
            </w:r>
          </w:p>
        </w:tc>
      </w:tr>
      <w:tr w:rsidR="00D9232C" w:rsidRPr="0095700C" w14:paraId="2AB8DB99" w14:textId="77777777" w:rsidTr="00A41A60">
        <w:trPr>
          <w:trHeight w:val="307"/>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15280" w14:textId="77777777" w:rsidR="00D9232C" w:rsidRPr="0095700C" w:rsidRDefault="00D9232C" w:rsidP="00D20571">
            <w:pPr>
              <w:rPr>
                <w:color w:val="000000" w:themeColor="text1"/>
              </w:rPr>
            </w:pPr>
            <w:r w:rsidRPr="0095700C">
              <w:rPr>
                <w:color w:val="000000" w:themeColor="text1"/>
              </w:rPr>
              <w:t xml:space="preserve">Starting </w:t>
            </w:r>
            <w:r>
              <w:rPr>
                <w:color w:val="000000" w:themeColor="text1"/>
              </w:rPr>
              <w:t>w</w:t>
            </w:r>
            <w:r w:rsidRPr="0095700C">
              <w:rPr>
                <w:color w:val="000000" w:themeColor="text1"/>
              </w:rPr>
              <w:t>eight (</w:t>
            </w:r>
            <w:r>
              <w:rPr>
                <w:color w:val="000000" w:themeColor="text1"/>
              </w:rPr>
              <w:t>k</w:t>
            </w:r>
            <w:r w:rsidRPr="0095700C">
              <w:rPr>
                <w:color w:val="000000" w:themeColor="text1"/>
              </w:rPr>
              <w:t>g)</w:t>
            </w:r>
          </w:p>
        </w:tc>
        <w:tc>
          <w:tcPr>
            <w:tcW w:w="2501" w:type="pct"/>
            <w:tcBorders>
              <w:top w:val="single" w:sz="4" w:space="0" w:color="auto"/>
              <w:left w:val="nil"/>
              <w:bottom w:val="single" w:sz="4" w:space="0" w:color="auto"/>
              <w:right w:val="single" w:sz="4" w:space="0" w:color="auto"/>
            </w:tcBorders>
            <w:shd w:val="clear" w:color="auto" w:fill="auto"/>
            <w:noWrap/>
            <w:vAlign w:val="bottom"/>
          </w:tcPr>
          <w:p w14:paraId="7E76B2DE" w14:textId="77777777" w:rsidR="00D9232C" w:rsidRPr="0095700C" w:rsidRDefault="00D9232C" w:rsidP="00D20571">
            <w:pPr>
              <w:rPr>
                <w:color w:val="000000" w:themeColor="text1"/>
              </w:rPr>
            </w:pPr>
            <w:r w:rsidRPr="0095700C">
              <w:rPr>
                <w:color w:val="000000" w:themeColor="text1"/>
              </w:rPr>
              <w:t>6.10 (0.81)</w:t>
            </w:r>
          </w:p>
        </w:tc>
      </w:tr>
      <w:tr w:rsidR="00D9232C" w:rsidRPr="0095700C" w14:paraId="49028587" w14:textId="77777777" w:rsidTr="00A41A60">
        <w:trPr>
          <w:trHeight w:val="307"/>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D3442" w14:textId="77777777" w:rsidR="00D9232C" w:rsidRPr="0095700C" w:rsidRDefault="00D9232C" w:rsidP="00D20571">
            <w:pPr>
              <w:rPr>
                <w:color w:val="000000" w:themeColor="text1"/>
              </w:rPr>
            </w:pPr>
            <w:r w:rsidRPr="0095700C">
              <w:rPr>
                <w:color w:val="000000" w:themeColor="text1"/>
              </w:rPr>
              <w:t xml:space="preserve">Milk </w:t>
            </w:r>
            <w:r>
              <w:rPr>
                <w:color w:val="000000" w:themeColor="text1"/>
              </w:rPr>
              <w:t>i</w:t>
            </w:r>
            <w:r w:rsidRPr="0095700C">
              <w:rPr>
                <w:color w:val="000000" w:themeColor="text1"/>
              </w:rPr>
              <w:t>ntake (</w:t>
            </w:r>
            <w:r>
              <w:rPr>
                <w:color w:val="000000" w:themeColor="text1"/>
              </w:rPr>
              <w:t>k</w:t>
            </w:r>
            <w:r w:rsidRPr="0095700C">
              <w:rPr>
                <w:color w:val="000000" w:themeColor="text1"/>
              </w:rPr>
              <w:t>g)</w:t>
            </w:r>
          </w:p>
        </w:tc>
        <w:tc>
          <w:tcPr>
            <w:tcW w:w="2501" w:type="pct"/>
            <w:tcBorders>
              <w:top w:val="single" w:sz="4" w:space="0" w:color="auto"/>
              <w:left w:val="nil"/>
              <w:bottom w:val="single" w:sz="4" w:space="0" w:color="auto"/>
              <w:right w:val="single" w:sz="4" w:space="0" w:color="auto"/>
            </w:tcBorders>
            <w:shd w:val="clear" w:color="auto" w:fill="auto"/>
            <w:noWrap/>
            <w:vAlign w:val="bottom"/>
          </w:tcPr>
          <w:p w14:paraId="2B5A79E1" w14:textId="77777777" w:rsidR="00D9232C" w:rsidRPr="0095700C" w:rsidRDefault="00D9232C" w:rsidP="00D20571">
            <w:pPr>
              <w:rPr>
                <w:color w:val="000000" w:themeColor="text1"/>
              </w:rPr>
            </w:pPr>
            <w:r>
              <w:rPr>
                <w:color w:val="000000" w:themeColor="text1"/>
              </w:rPr>
              <w:t>0.82 (0.16)</w:t>
            </w:r>
          </w:p>
        </w:tc>
      </w:tr>
    </w:tbl>
    <w:p w14:paraId="00C96F41" w14:textId="77777777" w:rsidR="00D9232C" w:rsidRPr="00B74EAE" w:rsidRDefault="00D9232C" w:rsidP="00D20571">
      <w:pPr>
        <w:spacing w:after="160"/>
        <w:rPr>
          <w:color w:val="000000" w:themeColor="text1"/>
        </w:rPr>
      </w:pPr>
      <w:r w:rsidRPr="00B74EAE">
        <w:rPr>
          <w:color w:val="000000" w:themeColor="text1"/>
        </w:rPr>
        <w:t>* Data derived from the publicly available database of exclusively breast-fed infants in Indonesia</w:t>
      </w:r>
      <w:r w:rsidRPr="00B74EAE">
        <w:rPr>
          <w:color w:val="000000" w:themeColor="text1"/>
        </w:rPr>
        <w:fldChar w:fldCharType="begin"/>
      </w:r>
      <w:r w:rsidRPr="00B74EAE">
        <w:rPr>
          <w:color w:val="000000" w:themeColor="text1"/>
        </w:rPr>
        <w:instrText xml:space="preserve"> ADDIN ZOTERO_ITEM CSL_CITATION {"citationID":"ipDKNWVA","properties":{"formattedCitation":"\\super 6\\nosupersub{}","plainCitation":"6","noteIndex":0},"citationItems":[{"id":96,"uris":["http://zotero.org/users/9831046/items/K8QHPIBA"],"itemData":{"id":96,"type":"article-journal","abstract":"The World Health Organization recommends exclusive breastfeeding (EBF) for the ﬁrst 6 months after birth. The deuterium oxide dose-to-the-mother (DTM) technique is used to distinguish EBF based on a cut-off (\\ 25 g/day) of water intake from sources other than breastmilk. This value is based on a theoretical threshold and has not been veriﬁed in ﬁeld studies. The aim of this study was to estimate the water intake cut-off value that can be used to deﬁne EBF practice. One hundred and twenty-one healthy infants, aged 2.5–5.5 months who were deemed to be EBF were recruited. After administration of deuterium to the mothers, saliva was sampled from mother and infant pairs over a 14-day period. Validation of infant feeding practices was conducted via home observation over six non-consecutive days with caregiver recall. A fully Bayesian framework using a gradient-based Markov chain Monte Carlo approach implemented in Stan was used to estimate the cut-off of non-milk water intake of EBF infants. From the original data set, 113 infants were determined to be EBF and provided 1500 paired mother–infant observations. The deuterium saliva concentrations were best described by two linked 1-compartment models (mother and infant), with body weight as a covariate on the mother’s volume of distribution and infant’s body weight on infant’s water clearance rate. The cut-off value was based on the 90th percentile of the posterior distribution of non-milk water intake and was 86.6 g/day. This cut-off value can be used in future ﬁeld studies in other geographic regions to determine exclusivity of breast feeding practices in order to determine their potential public health needs.","container-title":"Journal of Pharmacokinetics and Pharmacodynamics","DOI":"10.1007/s10928-018-9613-x","ISSN":"1567-567X, 1573-8744","issue":"1","journalAbbreviation":"J Pharmacokinet Pharmacodyn","language":"en","page":"1-13","source":"DOI.org (Crossref)","title":"Development of a nonlinear hierarchical model to describe the disposition of deuterium in mother–infant pairs to assess exclusive breastfeeding practice","volume":"46","author":[{"family":"Liu","given":"Zheng"},{"family":"Diana","given":"Aly"},{"family":"Slater","given":"Christine"},{"family":"Preston","given":"Thomas"},{"family":"Gibson","given":"Rosalind S."},{"family":"Houghton","given":"Lisa"},{"family":"Duffull","given":"Stephen B."}],"issued":{"date-parts":[["2019",2]]},"citation-key":"liuDevelopmentNonlinearHierarchical2019"}}],"schema":"https://github.com/citation-style-language/schema/raw/master/csl-citation.json"} </w:instrText>
      </w:r>
      <w:r w:rsidRPr="00B74EAE">
        <w:rPr>
          <w:color w:val="000000" w:themeColor="text1"/>
        </w:rPr>
        <w:fldChar w:fldCharType="separate"/>
      </w:r>
      <w:r w:rsidRPr="00B74EAE">
        <w:rPr>
          <w:color w:val="000000" w:themeColor="text1"/>
          <w:vertAlign w:val="superscript"/>
        </w:rPr>
        <w:t>6</w:t>
      </w:r>
      <w:r w:rsidRPr="00B74EAE">
        <w:rPr>
          <w:color w:val="000000" w:themeColor="text1"/>
        </w:rPr>
        <w:fldChar w:fldCharType="end"/>
      </w:r>
    </w:p>
    <w:p w14:paraId="4ABDB09B" w14:textId="77777777" w:rsidR="00D9232C" w:rsidRDefault="00D9232C" w:rsidP="00D20571">
      <w:pPr>
        <w:spacing w:after="160"/>
        <w:rPr>
          <w:color w:val="000000" w:themeColor="text1"/>
        </w:rPr>
      </w:pPr>
      <w:r>
        <w:rPr>
          <w:color w:val="000000" w:themeColor="text1"/>
        </w:rPr>
        <w:br w:type="page"/>
      </w:r>
    </w:p>
    <w:p w14:paraId="6A2D19A7" w14:textId="77777777" w:rsidR="00D9232C" w:rsidRPr="0095700C" w:rsidRDefault="00D9232C" w:rsidP="00D20571">
      <w:pPr>
        <w:spacing w:after="160"/>
        <w:rPr>
          <w:color w:val="000000" w:themeColor="text1"/>
        </w:rPr>
      </w:pPr>
      <w:r w:rsidRPr="0095700C">
        <w:rPr>
          <w:color w:val="000000" w:themeColor="text1"/>
        </w:rPr>
        <w:lastRenderedPageBreak/>
        <w:t xml:space="preserve">Supplementary Table </w:t>
      </w:r>
      <w:r>
        <w:rPr>
          <w:color w:val="000000" w:themeColor="text1"/>
        </w:rPr>
        <w:t>3</w:t>
      </w:r>
      <w:r w:rsidRPr="0095700C">
        <w:rPr>
          <w:color w:val="000000" w:themeColor="text1"/>
        </w:rPr>
        <w:t xml:space="preserve">. Description of all infants </w:t>
      </w:r>
      <w:r>
        <w:rPr>
          <w:color w:val="000000" w:themeColor="text1"/>
        </w:rPr>
        <w:t>(</w:t>
      </w:r>
      <w:r w:rsidRPr="00980FE5">
        <w:rPr>
          <w:color w:val="000000" w:themeColor="text1"/>
        </w:rPr>
        <w:t>n=</w:t>
      </w:r>
      <w:r>
        <w:rPr>
          <w:color w:val="000000" w:themeColor="text1"/>
        </w:rPr>
        <w:t>2</w:t>
      </w:r>
      <w:r w:rsidRPr="00CC55A7">
        <w:rPr>
          <w:color w:val="000000" w:themeColor="text1"/>
        </w:rPr>
        <w:t>21</w:t>
      </w:r>
      <w:r>
        <w:rPr>
          <w:color w:val="000000" w:themeColor="text1"/>
        </w:rPr>
        <w:t xml:space="preserve">) </w:t>
      </w:r>
      <w:r w:rsidRPr="0095700C">
        <w:rPr>
          <w:color w:val="000000" w:themeColor="text1"/>
        </w:rPr>
        <w:t xml:space="preserve">included in the calculation of </w:t>
      </w:r>
      <w:r>
        <w:rPr>
          <w:color w:val="000000" w:themeColor="text1"/>
        </w:rPr>
        <w:t>percentage of non-EBF children</w:t>
      </w:r>
    </w:p>
    <w:tbl>
      <w:tblPr>
        <w:tblW w:w="3223" w:type="pct"/>
        <w:tblInd w:w="1555" w:type="dxa"/>
        <w:tblLook w:val="04A0" w:firstRow="1" w:lastRow="0" w:firstColumn="1" w:lastColumn="0" w:noHBand="0" w:noVBand="1"/>
      </w:tblPr>
      <w:tblGrid>
        <w:gridCol w:w="2904"/>
        <w:gridCol w:w="2908"/>
      </w:tblGrid>
      <w:tr w:rsidR="00D9232C" w:rsidRPr="0095700C" w14:paraId="624133CE" w14:textId="77777777" w:rsidTr="00A41A60">
        <w:trPr>
          <w:trHeight w:val="664"/>
        </w:trPr>
        <w:tc>
          <w:tcPr>
            <w:tcW w:w="2498" w:type="pct"/>
            <w:tcBorders>
              <w:top w:val="single" w:sz="4" w:space="0" w:color="auto"/>
              <w:left w:val="single" w:sz="4" w:space="0" w:color="auto"/>
              <w:bottom w:val="single" w:sz="4" w:space="0" w:color="auto"/>
              <w:right w:val="single" w:sz="4" w:space="0" w:color="auto"/>
            </w:tcBorders>
            <w:shd w:val="clear" w:color="auto" w:fill="auto"/>
            <w:vAlign w:val="bottom"/>
          </w:tcPr>
          <w:p w14:paraId="5F3DFDD3" w14:textId="77777777" w:rsidR="00D9232C" w:rsidRPr="0095700C" w:rsidRDefault="00D9232C" w:rsidP="00D20571">
            <w:pPr>
              <w:rPr>
                <w:color w:val="000000" w:themeColor="text1"/>
              </w:rPr>
            </w:pPr>
            <w:r w:rsidRPr="0095700C">
              <w:rPr>
                <w:color w:val="000000" w:themeColor="text1"/>
              </w:rPr>
              <w:t>Variable</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bottom"/>
          </w:tcPr>
          <w:p w14:paraId="683F5F8B" w14:textId="77777777" w:rsidR="00D9232C" w:rsidRPr="0095700C" w:rsidRDefault="00D9232C" w:rsidP="00D20571">
            <w:pPr>
              <w:rPr>
                <w:color w:val="000000" w:themeColor="text1"/>
              </w:rPr>
            </w:pPr>
            <w:r w:rsidRPr="0095700C">
              <w:rPr>
                <w:color w:val="000000" w:themeColor="text1"/>
              </w:rPr>
              <w:t>Freq</w:t>
            </w:r>
            <w:r>
              <w:rPr>
                <w:color w:val="000000" w:themeColor="text1"/>
              </w:rPr>
              <w:t>uency (%)</w:t>
            </w:r>
            <w:r w:rsidRPr="0095700C">
              <w:rPr>
                <w:color w:val="000000" w:themeColor="text1"/>
              </w:rPr>
              <w:t>/</w:t>
            </w:r>
            <w:r>
              <w:rPr>
                <w:color w:val="000000" w:themeColor="text1"/>
              </w:rPr>
              <w:t xml:space="preserve"> </w:t>
            </w:r>
            <w:r w:rsidRPr="0095700C">
              <w:rPr>
                <w:color w:val="000000" w:themeColor="text1"/>
              </w:rPr>
              <w:t>Mean</w:t>
            </w:r>
            <w:r>
              <w:rPr>
                <w:color w:val="000000" w:themeColor="text1"/>
              </w:rPr>
              <w:t xml:space="preserve"> </w:t>
            </w:r>
            <w:r w:rsidRPr="0095700C">
              <w:rPr>
                <w:color w:val="000000" w:themeColor="text1"/>
              </w:rPr>
              <w:t>(SD)</w:t>
            </w:r>
          </w:p>
        </w:tc>
      </w:tr>
      <w:tr w:rsidR="00D9232C" w:rsidRPr="0095700C" w14:paraId="4EB6B91F" w14:textId="77777777" w:rsidTr="00A41A60">
        <w:trPr>
          <w:trHeight w:val="307"/>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D5DA5" w14:textId="77777777" w:rsidR="00D9232C" w:rsidRPr="0095700C" w:rsidRDefault="00D9232C" w:rsidP="00D20571">
            <w:pPr>
              <w:rPr>
                <w:color w:val="000000" w:themeColor="text1"/>
              </w:rPr>
            </w:pPr>
            <w:r>
              <w:rPr>
                <w:color w:val="000000" w:themeColor="text1"/>
              </w:rPr>
              <w:t>Male sex</w:t>
            </w:r>
          </w:p>
        </w:tc>
        <w:tc>
          <w:tcPr>
            <w:tcW w:w="2502" w:type="pct"/>
            <w:tcBorders>
              <w:top w:val="single" w:sz="4" w:space="0" w:color="auto"/>
              <w:left w:val="nil"/>
              <w:bottom w:val="single" w:sz="4" w:space="0" w:color="auto"/>
              <w:right w:val="single" w:sz="4" w:space="0" w:color="auto"/>
            </w:tcBorders>
            <w:shd w:val="clear" w:color="auto" w:fill="auto"/>
            <w:noWrap/>
            <w:vAlign w:val="bottom"/>
          </w:tcPr>
          <w:p w14:paraId="50AE6DCA" w14:textId="77777777" w:rsidR="00D9232C" w:rsidRPr="0095700C" w:rsidRDefault="00D9232C" w:rsidP="00D20571">
            <w:pPr>
              <w:rPr>
                <w:color w:val="000000" w:themeColor="text1"/>
              </w:rPr>
            </w:pPr>
            <w:r w:rsidRPr="0095700C">
              <w:rPr>
                <w:color w:val="000000" w:themeColor="text1"/>
              </w:rPr>
              <w:t>54 (47.8</w:t>
            </w:r>
            <w:r>
              <w:rPr>
                <w:color w:val="000000" w:themeColor="text1"/>
              </w:rPr>
              <w:t>%</w:t>
            </w:r>
            <w:r w:rsidRPr="0095700C">
              <w:rPr>
                <w:color w:val="000000" w:themeColor="text1"/>
              </w:rPr>
              <w:t>)</w:t>
            </w:r>
          </w:p>
        </w:tc>
      </w:tr>
      <w:tr w:rsidR="00D9232C" w:rsidRPr="0095700C" w14:paraId="4A3A1F25" w14:textId="77777777" w:rsidTr="00A41A60">
        <w:trPr>
          <w:trHeight w:val="307"/>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8B2D3" w14:textId="77777777" w:rsidR="00D9232C" w:rsidRPr="0095700C" w:rsidRDefault="00D9232C" w:rsidP="00D20571">
            <w:pPr>
              <w:rPr>
                <w:color w:val="000000" w:themeColor="text1"/>
              </w:rPr>
            </w:pPr>
            <w:r w:rsidRPr="0095700C">
              <w:rPr>
                <w:color w:val="000000" w:themeColor="text1"/>
              </w:rPr>
              <w:t>Age (</w:t>
            </w:r>
            <w:r>
              <w:rPr>
                <w:color w:val="000000" w:themeColor="text1"/>
              </w:rPr>
              <w:t>d</w:t>
            </w:r>
            <w:r w:rsidRPr="0095700C">
              <w:rPr>
                <w:color w:val="000000" w:themeColor="text1"/>
              </w:rPr>
              <w:t>ays)</w:t>
            </w:r>
          </w:p>
        </w:tc>
        <w:tc>
          <w:tcPr>
            <w:tcW w:w="2502" w:type="pct"/>
            <w:tcBorders>
              <w:top w:val="single" w:sz="4" w:space="0" w:color="auto"/>
              <w:left w:val="nil"/>
              <w:bottom w:val="single" w:sz="4" w:space="0" w:color="auto"/>
              <w:right w:val="single" w:sz="4" w:space="0" w:color="auto"/>
            </w:tcBorders>
            <w:shd w:val="clear" w:color="auto" w:fill="auto"/>
            <w:noWrap/>
            <w:vAlign w:val="bottom"/>
          </w:tcPr>
          <w:p w14:paraId="44213D51" w14:textId="77777777" w:rsidR="00D9232C" w:rsidRPr="0095700C" w:rsidRDefault="00D9232C" w:rsidP="00D20571">
            <w:pPr>
              <w:rPr>
                <w:color w:val="000000" w:themeColor="text1"/>
              </w:rPr>
            </w:pPr>
            <w:r>
              <w:rPr>
                <w:color w:val="000000" w:themeColor="text1"/>
              </w:rPr>
              <w:t>57.92</w:t>
            </w:r>
            <w:r w:rsidRPr="0095700C">
              <w:rPr>
                <w:color w:val="000000" w:themeColor="text1"/>
              </w:rPr>
              <w:t xml:space="preserve"> (</w:t>
            </w:r>
            <w:r>
              <w:rPr>
                <w:color w:val="000000" w:themeColor="text1"/>
              </w:rPr>
              <w:t>10.31</w:t>
            </w:r>
            <w:r w:rsidRPr="0095700C">
              <w:rPr>
                <w:color w:val="000000" w:themeColor="text1"/>
              </w:rPr>
              <w:t>)</w:t>
            </w:r>
          </w:p>
        </w:tc>
      </w:tr>
      <w:tr w:rsidR="00D9232C" w:rsidRPr="0095700C" w14:paraId="37EF57AB" w14:textId="77777777" w:rsidTr="00A41A60">
        <w:trPr>
          <w:trHeight w:val="307"/>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9BCA9" w14:textId="77777777" w:rsidR="00D9232C" w:rsidRPr="0095700C" w:rsidRDefault="00D9232C" w:rsidP="00D20571">
            <w:pPr>
              <w:rPr>
                <w:color w:val="000000" w:themeColor="text1"/>
              </w:rPr>
            </w:pPr>
            <w:r w:rsidRPr="0095700C">
              <w:rPr>
                <w:color w:val="000000" w:themeColor="text1"/>
              </w:rPr>
              <w:t xml:space="preserve">Starting </w:t>
            </w:r>
            <w:r>
              <w:rPr>
                <w:color w:val="000000" w:themeColor="text1"/>
              </w:rPr>
              <w:t>w</w:t>
            </w:r>
            <w:r w:rsidRPr="0095700C">
              <w:rPr>
                <w:color w:val="000000" w:themeColor="text1"/>
              </w:rPr>
              <w:t>eight (</w:t>
            </w:r>
            <w:r>
              <w:rPr>
                <w:color w:val="000000" w:themeColor="text1"/>
              </w:rPr>
              <w:t>k</w:t>
            </w:r>
            <w:r w:rsidRPr="0095700C">
              <w:rPr>
                <w:color w:val="000000" w:themeColor="text1"/>
              </w:rPr>
              <w:t>g)</w:t>
            </w:r>
          </w:p>
        </w:tc>
        <w:tc>
          <w:tcPr>
            <w:tcW w:w="2502" w:type="pct"/>
            <w:tcBorders>
              <w:top w:val="single" w:sz="4" w:space="0" w:color="auto"/>
              <w:left w:val="nil"/>
              <w:bottom w:val="single" w:sz="4" w:space="0" w:color="auto"/>
              <w:right w:val="single" w:sz="4" w:space="0" w:color="auto"/>
            </w:tcBorders>
            <w:shd w:val="clear" w:color="auto" w:fill="auto"/>
            <w:noWrap/>
            <w:vAlign w:val="bottom"/>
          </w:tcPr>
          <w:p w14:paraId="005780A8" w14:textId="77777777" w:rsidR="00D9232C" w:rsidRPr="0095700C" w:rsidRDefault="00D9232C" w:rsidP="00D20571">
            <w:pPr>
              <w:rPr>
                <w:color w:val="000000" w:themeColor="text1"/>
              </w:rPr>
            </w:pPr>
            <w:r>
              <w:rPr>
                <w:color w:val="000000" w:themeColor="text1"/>
              </w:rPr>
              <w:t>4.88</w:t>
            </w:r>
            <w:r w:rsidRPr="0095700C">
              <w:rPr>
                <w:color w:val="000000" w:themeColor="text1"/>
              </w:rPr>
              <w:t xml:space="preserve"> (</w:t>
            </w:r>
            <w:r>
              <w:rPr>
                <w:color w:val="000000" w:themeColor="text1"/>
              </w:rPr>
              <w:t>0.60</w:t>
            </w:r>
            <w:r w:rsidRPr="0095700C">
              <w:rPr>
                <w:color w:val="000000" w:themeColor="text1"/>
              </w:rPr>
              <w:t>)</w:t>
            </w:r>
          </w:p>
        </w:tc>
      </w:tr>
      <w:tr w:rsidR="00D9232C" w:rsidRPr="0095700C" w14:paraId="11609D76" w14:textId="77777777" w:rsidTr="00A41A60">
        <w:trPr>
          <w:trHeight w:val="307"/>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2FC28" w14:textId="77777777" w:rsidR="00D9232C" w:rsidRPr="0095700C" w:rsidRDefault="00D9232C" w:rsidP="00D20571">
            <w:pPr>
              <w:rPr>
                <w:color w:val="000000" w:themeColor="text1"/>
              </w:rPr>
            </w:pPr>
            <w:r w:rsidRPr="0095700C">
              <w:rPr>
                <w:color w:val="000000" w:themeColor="text1"/>
              </w:rPr>
              <w:t xml:space="preserve">Milk </w:t>
            </w:r>
            <w:r>
              <w:rPr>
                <w:color w:val="000000" w:themeColor="text1"/>
              </w:rPr>
              <w:t>i</w:t>
            </w:r>
            <w:r w:rsidRPr="0095700C">
              <w:rPr>
                <w:color w:val="000000" w:themeColor="text1"/>
              </w:rPr>
              <w:t>ntake (</w:t>
            </w:r>
            <w:r>
              <w:rPr>
                <w:color w:val="000000" w:themeColor="text1"/>
              </w:rPr>
              <w:t>k</w:t>
            </w:r>
            <w:r w:rsidRPr="0095700C">
              <w:rPr>
                <w:color w:val="000000" w:themeColor="text1"/>
              </w:rPr>
              <w:t>g)</w:t>
            </w:r>
          </w:p>
        </w:tc>
        <w:tc>
          <w:tcPr>
            <w:tcW w:w="2502" w:type="pct"/>
            <w:tcBorders>
              <w:top w:val="single" w:sz="4" w:space="0" w:color="auto"/>
              <w:left w:val="nil"/>
              <w:bottom w:val="single" w:sz="4" w:space="0" w:color="auto"/>
              <w:right w:val="single" w:sz="4" w:space="0" w:color="auto"/>
            </w:tcBorders>
            <w:shd w:val="clear" w:color="auto" w:fill="auto"/>
            <w:noWrap/>
            <w:vAlign w:val="bottom"/>
          </w:tcPr>
          <w:p w14:paraId="31908C3C" w14:textId="77777777" w:rsidR="00D9232C" w:rsidRDefault="00D9232C" w:rsidP="00D20571">
            <w:pPr>
              <w:rPr>
                <w:color w:val="000000" w:themeColor="text1"/>
              </w:rPr>
            </w:pPr>
            <w:r>
              <w:rPr>
                <w:color w:val="000000" w:themeColor="text1"/>
              </w:rPr>
              <w:t>0.79 (0.38)</w:t>
            </w:r>
          </w:p>
        </w:tc>
      </w:tr>
    </w:tbl>
    <w:p w14:paraId="42856C2B" w14:textId="77777777" w:rsidR="00D9232C" w:rsidRPr="00357B8E" w:rsidRDefault="00D9232C" w:rsidP="00D20571">
      <w:pPr>
        <w:spacing w:after="160"/>
        <w:rPr>
          <w:color w:val="000000" w:themeColor="text1"/>
        </w:rPr>
      </w:pPr>
      <w:r w:rsidRPr="00B74EAE">
        <w:rPr>
          <w:color w:val="000000" w:themeColor="text1"/>
        </w:rPr>
        <w:t>* Data derived from the publicly available database of mixed infant population in Indonesia</w:t>
      </w:r>
      <w:r w:rsidRPr="00B74EAE">
        <w:rPr>
          <w:color w:val="000000" w:themeColor="text1"/>
        </w:rPr>
        <w:fldChar w:fldCharType="begin"/>
      </w:r>
      <w:r w:rsidRPr="00B74EAE">
        <w:rPr>
          <w:color w:val="000000" w:themeColor="text1"/>
        </w:rPr>
        <w:instrText xml:space="preserve"> ADDIN ZOTERO_ITEM CSL_CITATION {"citationID":"b9NxPiCJ","properties":{"formattedCitation":"\\super 6\\nosupersub{}","plainCitation":"6","noteIndex":0},"citationItems":[{"id":96,"uris":["http://zotero.org/users/9831046/items/K8QHPIBA"],"itemData":{"id":96,"type":"article-journal","abstract":"The World Health Organization recommends exclusive breastfeeding (EBF) for the ﬁrst 6 months after birth. The deuterium oxide dose-to-the-mother (DTM) technique is used to distinguish EBF based on a cut-off (\\ 25 g/day) of water intake from sources other than breastmilk. This value is based on a theoretical threshold and has not been veriﬁed in ﬁeld studies. The aim of this study was to estimate the water intake cut-off value that can be used to deﬁne EBF practice. One hundred and twenty-one healthy infants, aged 2.5–5.5 months who were deemed to be EBF were recruited. After administration of deuterium to the mothers, saliva was sampled from mother and infant pairs over a 14-day period. Validation of infant feeding practices was conducted via home observation over six non-consecutive days with caregiver recall. A fully Bayesian framework using a gradient-based Markov chain Monte Carlo approach implemented in Stan was used to estimate the cut-off of non-milk water intake of EBF infants. From the original data set, 113 infants were determined to be EBF and provided 1500 paired mother–infant observations. The deuterium saliva concentrations were best described by two linked 1-compartment models (mother and infant), with body weight as a covariate on the mother’s volume of distribution and infant’s body weight on infant’s water clearance rate. The cut-off value was based on the 90th percentile of the posterior distribution of non-milk water intake and was 86.6 g/day. This cut-off value can be used in future ﬁeld studies in other geographic regions to determine exclusivity of breast feeding practices in order to determine their potential public health needs.","container-title":"Journal of Pharmacokinetics and Pharmacodynamics","DOI":"10.1007/s10928-018-9613-x","ISSN":"1567-567X, 1573-8744","issue":"1","journalAbbreviation":"J Pharmacokinet Pharmacodyn","language":"en","page":"1-13","source":"DOI.org (Crossref)","title":"Development of a nonlinear hierarchical model to describe the disposition of deuterium in mother–infant pairs to assess exclusive breastfeeding practice","volume":"46","author":[{"family":"Liu","given":"Zheng"},{"family":"Diana","given":"Aly"},{"family":"Slater","given":"Christine"},{"family":"Preston","given":"Thomas"},{"family":"Gibson","given":"Rosalind S."},{"family":"Houghton","given":"Lisa"},{"family":"Duffull","given":"Stephen B."}],"issued":{"date-parts":[["2019",2]]},"citation-key":"liuDevelopmentNonlinearHierarchical2019"}}],"schema":"https://github.com/citation-style-language/schema/raw/master/csl-citation.json"} </w:instrText>
      </w:r>
      <w:r w:rsidRPr="00B74EAE">
        <w:rPr>
          <w:color w:val="000000" w:themeColor="text1"/>
        </w:rPr>
        <w:fldChar w:fldCharType="separate"/>
      </w:r>
      <w:r w:rsidRPr="00B74EAE">
        <w:rPr>
          <w:color w:val="000000" w:themeColor="text1"/>
          <w:vertAlign w:val="superscript"/>
        </w:rPr>
        <w:t>6</w:t>
      </w:r>
      <w:r w:rsidRPr="00B74EAE">
        <w:rPr>
          <w:color w:val="000000" w:themeColor="text1"/>
        </w:rPr>
        <w:fldChar w:fldCharType="end"/>
      </w:r>
      <w:r w:rsidRPr="00357B8E">
        <w:rPr>
          <w:color w:val="000000" w:themeColor="text1"/>
        </w:rPr>
        <w:br w:type="page"/>
      </w:r>
    </w:p>
    <w:p w14:paraId="13937F39" w14:textId="77777777" w:rsidR="00D9232C" w:rsidRDefault="00D9232C" w:rsidP="00D20571">
      <w:pPr>
        <w:spacing w:after="160"/>
        <w:rPr>
          <w:color w:val="000000" w:themeColor="text1"/>
        </w:rPr>
        <w:sectPr w:rsidR="00D9232C" w:rsidSect="000D4606">
          <w:pgSz w:w="11906" w:h="16838" w:code="9"/>
          <w:pgMar w:top="1440" w:right="1440" w:bottom="1440" w:left="1440" w:header="709" w:footer="709" w:gutter="0"/>
          <w:cols w:space="708"/>
          <w:docGrid w:linePitch="360"/>
        </w:sectPr>
      </w:pPr>
    </w:p>
    <w:p w14:paraId="1C8459C4" w14:textId="77777777" w:rsidR="00D9232C" w:rsidRPr="0095700C" w:rsidRDefault="00D9232C" w:rsidP="00D20571">
      <w:pPr>
        <w:spacing w:after="160"/>
        <w:rPr>
          <w:color w:val="000000" w:themeColor="text1"/>
        </w:rPr>
      </w:pPr>
      <w:r w:rsidRPr="0095700C">
        <w:rPr>
          <w:color w:val="000000" w:themeColor="text1"/>
        </w:rPr>
        <w:lastRenderedPageBreak/>
        <w:t xml:space="preserve">Supplementary Table </w:t>
      </w:r>
      <w:r>
        <w:rPr>
          <w:color w:val="000000" w:themeColor="text1"/>
        </w:rPr>
        <w:t>4</w:t>
      </w:r>
      <w:r w:rsidRPr="0095700C">
        <w:rPr>
          <w:color w:val="000000" w:themeColor="text1"/>
        </w:rPr>
        <w:t xml:space="preserve">. Variation in intake parameters by indoor temperature and relative humidity in different months in </w:t>
      </w:r>
      <w:proofErr w:type="spellStart"/>
      <w:r w:rsidRPr="0095700C">
        <w:rPr>
          <w:color w:val="000000" w:themeColor="text1"/>
        </w:rPr>
        <w:t>Yavatmal</w:t>
      </w:r>
      <w:proofErr w:type="spellEnd"/>
      <w:r w:rsidRPr="0095700C">
        <w:rPr>
          <w:color w:val="000000" w:themeColor="text1"/>
        </w:rPr>
        <w:t>, India within a child</w:t>
      </w:r>
    </w:p>
    <w:tbl>
      <w:tblPr>
        <w:tblW w:w="2915" w:type="pct"/>
        <w:tblLook w:val="04A0" w:firstRow="1" w:lastRow="0" w:firstColumn="1" w:lastColumn="0" w:noHBand="0" w:noVBand="1"/>
      </w:tblPr>
      <w:tblGrid>
        <w:gridCol w:w="2785"/>
        <w:gridCol w:w="1362"/>
        <w:gridCol w:w="1276"/>
        <w:gridCol w:w="1043"/>
        <w:gridCol w:w="910"/>
      </w:tblGrid>
      <w:tr w:rsidR="00D9232C" w:rsidRPr="0095700C" w14:paraId="5C1B668B" w14:textId="77777777" w:rsidTr="00A41A60">
        <w:trPr>
          <w:trHeight w:val="1280"/>
        </w:trPr>
        <w:tc>
          <w:tcPr>
            <w:tcW w:w="17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74868D" w14:textId="77777777" w:rsidR="00D9232C" w:rsidRPr="0095700C" w:rsidRDefault="00D9232C" w:rsidP="00D20571">
            <w:pPr>
              <w:rPr>
                <w:color w:val="000000" w:themeColor="text1"/>
              </w:rPr>
            </w:pPr>
            <w:r w:rsidRPr="0095700C">
              <w:rPr>
                <w:color w:val="000000" w:themeColor="text1"/>
              </w:rPr>
              <w:t>Location</w:t>
            </w:r>
          </w:p>
        </w:tc>
        <w:tc>
          <w:tcPr>
            <w:tcW w:w="8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5A9A9A" w14:textId="77777777" w:rsidR="00D9232C" w:rsidRPr="0095700C" w:rsidRDefault="00D9232C" w:rsidP="00D20571">
            <w:pPr>
              <w:rPr>
                <w:color w:val="000000" w:themeColor="text1"/>
              </w:rPr>
            </w:pPr>
            <w:r w:rsidRPr="0095700C">
              <w:rPr>
                <w:color w:val="000000" w:themeColor="text1"/>
              </w:rPr>
              <w:t xml:space="preserve">Indoor temperature (degree </w:t>
            </w:r>
            <w:proofErr w:type="spellStart"/>
            <w:r w:rsidRPr="0095700C">
              <w:rPr>
                <w:color w:val="000000" w:themeColor="text1"/>
              </w:rPr>
              <w:t>celsius</w:t>
            </w:r>
            <w:proofErr w:type="spellEnd"/>
            <w:r w:rsidRPr="0095700C">
              <w:rPr>
                <w:color w:val="000000" w:themeColor="text1"/>
              </w:rPr>
              <w:t>)</w:t>
            </w:r>
            <w:r w:rsidRPr="000362ED">
              <w:rPr>
                <w:color w:val="000000" w:themeColor="text1"/>
              </w:rPr>
              <w:t>*</w:t>
            </w:r>
          </w:p>
        </w:tc>
        <w:tc>
          <w:tcPr>
            <w:tcW w:w="78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E9D571" w14:textId="77777777" w:rsidR="00D9232C" w:rsidRPr="0095700C" w:rsidRDefault="00D9232C" w:rsidP="00D20571">
            <w:pPr>
              <w:rPr>
                <w:color w:val="000000" w:themeColor="text1"/>
              </w:rPr>
            </w:pPr>
            <w:r w:rsidRPr="0095700C">
              <w:rPr>
                <w:color w:val="000000" w:themeColor="text1"/>
              </w:rPr>
              <w:t>Indoor relative Humidity (%)</w:t>
            </w:r>
            <w:r w:rsidRPr="000362ED">
              <w:rPr>
                <w:color w:val="000000" w:themeColor="text1"/>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AE458A" w14:textId="77777777" w:rsidR="00D9232C" w:rsidRPr="0095700C" w:rsidRDefault="00D9232C" w:rsidP="00D20571">
            <w:pPr>
              <w:rPr>
                <w:color w:val="000000" w:themeColor="text1"/>
              </w:rPr>
            </w:pPr>
            <w:r w:rsidRPr="0095700C">
              <w:rPr>
                <w:color w:val="000000" w:themeColor="text1"/>
              </w:rPr>
              <w:t>NOWIA</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78AE91C7" w14:textId="77777777" w:rsidR="00D9232C" w:rsidRPr="0095700C" w:rsidRDefault="00D9232C" w:rsidP="00D20571">
            <w:pPr>
              <w:rPr>
                <w:color w:val="000000" w:themeColor="text1"/>
              </w:rPr>
            </w:pPr>
            <w:r w:rsidRPr="007A7740">
              <w:t>Non-milk oral intake (g/day)</w:t>
            </w:r>
          </w:p>
        </w:tc>
      </w:tr>
      <w:tr w:rsidR="00D9232C" w:rsidRPr="0095700C" w14:paraId="69E33E06" w14:textId="77777777" w:rsidTr="00A41A60">
        <w:trPr>
          <w:trHeight w:val="300"/>
        </w:trPr>
        <w:tc>
          <w:tcPr>
            <w:tcW w:w="1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C807" w14:textId="77777777" w:rsidR="00D9232C" w:rsidRPr="0095700C" w:rsidRDefault="00D9232C" w:rsidP="00D20571">
            <w:pPr>
              <w:rPr>
                <w:color w:val="000000" w:themeColor="text1"/>
              </w:rPr>
            </w:pPr>
            <w:r w:rsidRPr="0095700C">
              <w:rPr>
                <w:color w:val="000000" w:themeColor="text1"/>
              </w:rPr>
              <w:t>Assumed value IAEA</w:t>
            </w:r>
            <w:r w:rsidRPr="00F44EEB">
              <w:rPr>
                <w:color w:val="000000" w:themeColor="text1"/>
                <w:vertAlign w:val="superscript"/>
              </w:rPr>
              <w:t>(Ref:</w:t>
            </w:r>
            <w:r>
              <w:rPr>
                <w:color w:val="000000" w:themeColor="text1"/>
                <w:vertAlign w:val="superscript"/>
              </w:rPr>
              <w:fldChar w:fldCharType="begin"/>
            </w:r>
            <w:r>
              <w:rPr>
                <w:color w:val="000000" w:themeColor="text1"/>
                <w:vertAlign w:val="superscript"/>
              </w:rPr>
              <w:instrText xml:space="preserve"> ADDIN ZOTERO_ITEM CSL_CITATION {"citationID":"R7n4UBAP","properties":{"formattedCitation":"\\super 4\\nosupersub{}","plainCitation":"4","noteIndex":0},"citationItems":[{"id":115,"uris":["http://zotero.org/users/9831046/items/QHKDUD59"],"itemData":{"id":115,"type":"document","title":"IAEA Human Health Series no. 7: Stable Isotope Technique to Assess Intake of Human Milk in Breastfed Infants","URL":"https://www.iaea.org/publications/8168/stable-isotope-technique-to-assess-intake-of-human-milk-in-breastfed-infants","author":[{"family":"IAEA","given":""}],"citation-key":"iaeaIAEAHumanHealth"}}],"schema":"https://github.com/citation-style-language/schema/raw/master/csl-citation.json"} </w:instrText>
            </w:r>
            <w:r>
              <w:rPr>
                <w:color w:val="000000" w:themeColor="text1"/>
                <w:vertAlign w:val="superscript"/>
              </w:rPr>
              <w:fldChar w:fldCharType="separate"/>
            </w:r>
            <w:r w:rsidRPr="00980FE5">
              <w:rPr>
                <w:vertAlign w:val="superscript"/>
              </w:rPr>
              <w:t>4</w:t>
            </w:r>
            <w:r>
              <w:rPr>
                <w:color w:val="000000" w:themeColor="text1"/>
                <w:vertAlign w:val="superscript"/>
              </w:rPr>
              <w:fldChar w:fldCharType="end"/>
            </w:r>
            <w:r>
              <w:rPr>
                <w:color w:val="000000" w:themeColor="text1"/>
                <w:vertAlign w:val="superscript"/>
              </w:rPr>
              <w:t>)</w:t>
            </w:r>
          </w:p>
        </w:tc>
        <w:tc>
          <w:tcPr>
            <w:tcW w:w="837" w:type="pct"/>
            <w:tcBorders>
              <w:top w:val="single" w:sz="4" w:space="0" w:color="auto"/>
              <w:left w:val="nil"/>
              <w:bottom w:val="single" w:sz="4" w:space="0" w:color="auto"/>
              <w:right w:val="single" w:sz="4" w:space="0" w:color="auto"/>
            </w:tcBorders>
            <w:shd w:val="clear" w:color="auto" w:fill="auto"/>
            <w:noWrap/>
            <w:vAlign w:val="bottom"/>
          </w:tcPr>
          <w:p w14:paraId="1DBB6CBE" w14:textId="77777777" w:rsidR="00D9232C" w:rsidRPr="0095700C" w:rsidRDefault="00D9232C" w:rsidP="00D20571">
            <w:pPr>
              <w:rPr>
                <w:color w:val="000000" w:themeColor="text1"/>
              </w:rPr>
            </w:pP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3A477157" w14:textId="77777777" w:rsidR="00D9232C" w:rsidRPr="0095700C" w:rsidRDefault="00D9232C" w:rsidP="00D20571">
            <w:pPr>
              <w:rPr>
                <w:color w:val="000000" w:themeColor="text1"/>
              </w:rPr>
            </w:pPr>
          </w:p>
        </w:tc>
        <w:tc>
          <w:tcPr>
            <w:tcW w:w="796" w:type="pct"/>
            <w:tcBorders>
              <w:top w:val="single" w:sz="4" w:space="0" w:color="auto"/>
              <w:left w:val="nil"/>
              <w:bottom w:val="single" w:sz="4" w:space="0" w:color="auto"/>
              <w:right w:val="single" w:sz="4" w:space="0" w:color="auto"/>
            </w:tcBorders>
            <w:shd w:val="clear" w:color="auto" w:fill="auto"/>
          </w:tcPr>
          <w:p w14:paraId="61D3F8E9" w14:textId="77777777" w:rsidR="00D9232C" w:rsidRPr="0095700C" w:rsidRDefault="00D9232C" w:rsidP="00D20571">
            <w:pPr>
              <w:rPr>
                <w:color w:val="000000" w:themeColor="text1"/>
              </w:rPr>
            </w:pPr>
            <w:r w:rsidRPr="001D3B85">
              <w:t>0.063</w:t>
            </w:r>
          </w:p>
        </w:tc>
        <w:tc>
          <w:tcPr>
            <w:tcW w:w="870" w:type="pct"/>
            <w:tcBorders>
              <w:top w:val="single" w:sz="4" w:space="0" w:color="auto"/>
              <w:left w:val="nil"/>
              <w:bottom w:val="single" w:sz="4" w:space="0" w:color="auto"/>
              <w:right w:val="single" w:sz="4" w:space="0" w:color="auto"/>
            </w:tcBorders>
            <w:shd w:val="clear" w:color="auto" w:fill="auto"/>
          </w:tcPr>
          <w:p w14:paraId="1C00E879" w14:textId="77777777" w:rsidR="00D9232C" w:rsidRPr="0095700C" w:rsidRDefault="00D9232C" w:rsidP="00D20571">
            <w:pPr>
              <w:rPr>
                <w:color w:val="000000" w:themeColor="text1"/>
              </w:rPr>
            </w:pPr>
            <w:r w:rsidRPr="001D3B85">
              <w:t>90.27</w:t>
            </w:r>
          </w:p>
        </w:tc>
      </w:tr>
      <w:tr w:rsidR="00D9232C" w:rsidRPr="0095700C" w14:paraId="6DD89B46"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4DCF64BD" w14:textId="77777777" w:rsidR="00D9232C" w:rsidRPr="0095700C" w:rsidRDefault="00D9232C" w:rsidP="00D20571">
            <w:pPr>
              <w:rPr>
                <w:color w:val="000000" w:themeColor="text1"/>
              </w:rPr>
            </w:pPr>
            <w:r w:rsidRPr="0095700C">
              <w:rPr>
                <w:color w:val="000000" w:themeColor="text1"/>
              </w:rPr>
              <w:t>January</w:t>
            </w:r>
          </w:p>
        </w:tc>
        <w:tc>
          <w:tcPr>
            <w:tcW w:w="837" w:type="pct"/>
            <w:tcBorders>
              <w:top w:val="nil"/>
              <w:left w:val="nil"/>
              <w:bottom w:val="single" w:sz="4" w:space="0" w:color="auto"/>
              <w:right w:val="single" w:sz="4" w:space="0" w:color="auto"/>
            </w:tcBorders>
            <w:shd w:val="clear" w:color="auto" w:fill="auto"/>
            <w:noWrap/>
          </w:tcPr>
          <w:p w14:paraId="28588A77" w14:textId="77777777" w:rsidR="00D9232C" w:rsidRPr="0095700C" w:rsidRDefault="00D9232C" w:rsidP="00D20571">
            <w:pPr>
              <w:rPr>
                <w:color w:val="000000" w:themeColor="text1"/>
              </w:rPr>
            </w:pPr>
            <w:r w:rsidRPr="0095700C">
              <w:rPr>
                <w:color w:val="000000" w:themeColor="text1"/>
              </w:rPr>
              <w:t>23.3 (3.3)</w:t>
            </w:r>
          </w:p>
        </w:tc>
        <w:tc>
          <w:tcPr>
            <w:tcW w:w="784" w:type="pct"/>
            <w:tcBorders>
              <w:top w:val="nil"/>
              <w:left w:val="nil"/>
              <w:bottom w:val="single" w:sz="4" w:space="0" w:color="auto"/>
              <w:right w:val="single" w:sz="4" w:space="0" w:color="auto"/>
            </w:tcBorders>
            <w:shd w:val="clear" w:color="auto" w:fill="auto"/>
            <w:noWrap/>
          </w:tcPr>
          <w:p w14:paraId="67C4CEF8" w14:textId="77777777" w:rsidR="00D9232C" w:rsidRPr="0095700C" w:rsidRDefault="00D9232C" w:rsidP="00D20571">
            <w:pPr>
              <w:rPr>
                <w:color w:val="000000" w:themeColor="text1"/>
              </w:rPr>
            </w:pPr>
            <w:r w:rsidRPr="0095700C">
              <w:rPr>
                <w:color w:val="000000" w:themeColor="text1"/>
              </w:rPr>
              <w:t>49.5 (8.1)</w:t>
            </w:r>
          </w:p>
        </w:tc>
        <w:tc>
          <w:tcPr>
            <w:tcW w:w="796" w:type="pct"/>
            <w:tcBorders>
              <w:top w:val="nil"/>
              <w:left w:val="nil"/>
              <w:bottom w:val="single" w:sz="4" w:space="0" w:color="auto"/>
              <w:right w:val="single" w:sz="4" w:space="0" w:color="auto"/>
            </w:tcBorders>
            <w:shd w:val="clear" w:color="auto" w:fill="auto"/>
          </w:tcPr>
          <w:p w14:paraId="0444F4D6" w14:textId="77777777" w:rsidR="00D9232C" w:rsidRPr="0095700C" w:rsidRDefault="00D9232C" w:rsidP="00D20571">
            <w:pPr>
              <w:rPr>
                <w:color w:val="000000" w:themeColor="text1"/>
              </w:rPr>
            </w:pPr>
            <w:r w:rsidRPr="001D3B85">
              <w:t>0.052</w:t>
            </w:r>
          </w:p>
        </w:tc>
        <w:tc>
          <w:tcPr>
            <w:tcW w:w="870" w:type="pct"/>
            <w:tcBorders>
              <w:top w:val="nil"/>
              <w:left w:val="nil"/>
              <w:bottom w:val="single" w:sz="4" w:space="0" w:color="auto"/>
              <w:right w:val="single" w:sz="4" w:space="0" w:color="auto"/>
            </w:tcBorders>
            <w:shd w:val="clear" w:color="auto" w:fill="auto"/>
          </w:tcPr>
          <w:p w14:paraId="64716911" w14:textId="77777777" w:rsidR="00D9232C" w:rsidRPr="0095700C" w:rsidRDefault="00D9232C" w:rsidP="00D20571">
            <w:pPr>
              <w:rPr>
                <w:color w:val="000000" w:themeColor="text1"/>
              </w:rPr>
            </w:pPr>
            <w:r w:rsidRPr="001D3B85">
              <w:t>100.45</w:t>
            </w:r>
          </w:p>
        </w:tc>
      </w:tr>
      <w:tr w:rsidR="00D9232C" w:rsidRPr="0095700C" w14:paraId="1B379486"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29C9AE10" w14:textId="77777777" w:rsidR="00D9232C" w:rsidRPr="0095700C" w:rsidRDefault="00D9232C" w:rsidP="00D20571">
            <w:pPr>
              <w:rPr>
                <w:color w:val="000000" w:themeColor="text1"/>
              </w:rPr>
            </w:pPr>
            <w:r w:rsidRPr="0095700C">
              <w:rPr>
                <w:color w:val="000000" w:themeColor="text1"/>
              </w:rPr>
              <w:t>February</w:t>
            </w:r>
          </w:p>
        </w:tc>
        <w:tc>
          <w:tcPr>
            <w:tcW w:w="837" w:type="pct"/>
            <w:tcBorders>
              <w:top w:val="nil"/>
              <w:left w:val="nil"/>
              <w:bottom w:val="single" w:sz="4" w:space="0" w:color="auto"/>
              <w:right w:val="single" w:sz="4" w:space="0" w:color="auto"/>
            </w:tcBorders>
            <w:shd w:val="clear" w:color="auto" w:fill="auto"/>
            <w:noWrap/>
          </w:tcPr>
          <w:p w14:paraId="3927695D" w14:textId="77777777" w:rsidR="00D9232C" w:rsidRPr="0095700C" w:rsidRDefault="00D9232C" w:rsidP="00D20571">
            <w:pPr>
              <w:rPr>
                <w:color w:val="000000" w:themeColor="text1"/>
              </w:rPr>
            </w:pPr>
            <w:r w:rsidRPr="0095700C">
              <w:rPr>
                <w:color w:val="000000" w:themeColor="text1"/>
              </w:rPr>
              <w:t>27.4 (3.4)</w:t>
            </w:r>
          </w:p>
        </w:tc>
        <w:tc>
          <w:tcPr>
            <w:tcW w:w="784" w:type="pct"/>
            <w:tcBorders>
              <w:top w:val="nil"/>
              <w:left w:val="nil"/>
              <w:bottom w:val="single" w:sz="4" w:space="0" w:color="auto"/>
              <w:right w:val="single" w:sz="4" w:space="0" w:color="auto"/>
            </w:tcBorders>
            <w:shd w:val="clear" w:color="auto" w:fill="auto"/>
            <w:noWrap/>
          </w:tcPr>
          <w:p w14:paraId="3801EE8D" w14:textId="77777777" w:rsidR="00D9232C" w:rsidRPr="0095700C" w:rsidRDefault="00D9232C" w:rsidP="00D20571">
            <w:pPr>
              <w:rPr>
                <w:color w:val="000000" w:themeColor="text1"/>
              </w:rPr>
            </w:pPr>
            <w:r w:rsidRPr="0095700C">
              <w:rPr>
                <w:color w:val="000000" w:themeColor="text1"/>
              </w:rPr>
              <w:t>39.0 (10)</w:t>
            </w:r>
          </w:p>
        </w:tc>
        <w:tc>
          <w:tcPr>
            <w:tcW w:w="796" w:type="pct"/>
            <w:tcBorders>
              <w:top w:val="nil"/>
              <w:left w:val="nil"/>
              <w:bottom w:val="single" w:sz="4" w:space="0" w:color="auto"/>
              <w:right w:val="single" w:sz="4" w:space="0" w:color="auto"/>
            </w:tcBorders>
            <w:shd w:val="clear" w:color="auto" w:fill="auto"/>
          </w:tcPr>
          <w:p w14:paraId="3D2961ED" w14:textId="77777777" w:rsidR="00D9232C" w:rsidRPr="0095700C" w:rsidRDefault="00D9232C" w:rsidP="00D20571">
            <w:pPr>
              <w:rPr>
                <w:color w:val="000000" w:themeColor="text1"/>
              </w:rPr>
            </w:pPr>
            <w:r w:rsidRPr="001D3B85">
              <w:t>0.045</w:t>
            </w:r>
          </w:p>
        </w:tc>
        <w:tc>
          <w:tcPr>
            <w:tcW w:w="870" w:type="pct"/>
            <w:tcBorders>
              <w:top w:val="nil"/>
              <w:left w:val="nil"/>
              <w:bottom w:val="single" w:sz="4" w:space="0" w:color="auto"/>
              <w:right w:val="single" w:sz="4" w:space="0" w:color="auto"/>
            </w:tcBorders>
            <w:shd w:val="clear" w:color="auto" w:fill="auto"/>
          </w:tcPr>
          <w:p w14:paraId="779E9E9B" w14:textId="77777777" w:rsidR="00D9232C" w:rsidRPr="0095700C" w:rsidRDefault="00D9232C" w:rsidP="00D20571">
            <w:pPr>
              <w:rPr>
                <w:color w:val="000000" w:themeColor="text1"/>
              </w:rPr>
            </w:pPr>
            <w:r w:rsidRPr="001D3B85">
              <w:t>107.85</w:t>
            </w:r>
          </w:p>
        </w:tc>
      </w:tr>
      <w:tr w:rsidR="00D9232C" w:rsidRPr="0095700C" w14:paraId="2A294F3C"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3E49A807" w14:textId="77777777" w:rsidR="00D9232C" w:rsidRPr="0095700C" w:rsidRDefault="00D9232C" w:rsidP="00D20571">
            <w:pPr>
              <w:rPr>
                <w:color w:val="000000" w:themeColor="text1"/>
              </w:rPr>
            </w:pPr>
            <w:r w:rsidRPr="0095700C">
              <w:rPr>
                <w:color w:val="000000" w:themeColor="text1"/>
              </w:rPr>
              <w:t>March</w:t>
            </w:r>
          </w:p>
        </w:tc>
        <w:tc>
          <w:tcPr>
            <w:tcW w:w="837" w:type="pct"/>
            <w:tcBorders>
              <w:top w:val="nil"/>
              <w:left w:val="nil"/>
              <w:bottom w:val="single" w:sz="4" w:space="0" w:color="auto"/>
              <w:right w:val="single" w:sz="4" w:space="0" w:color="auto"/>
            </w:tcBorders>
            <w:shd w:val="clear" w:color="auto" w:fill="auto"/>
            <w:noWrap/>
          </w:tcPr>
          <w:p w14:paraId="2ABFFC18" w14:textId="77777777" w:rsidR="00D9232C" w:rsidRPr="0095700C" w:rsidRDefault="00D9232C" w:rsidP="00D20571">
            <w:pPr>
              <w:rPr>
                <w:color w:val="000000" w:themeColor="text1"/>
              </w:rPr>
            </w:pPr>
            <w:r w:rsidRPr="0095700C">
              <w:rPr>
                <w:color w:val="000000" w:themeColor="text1"/>
              </w:rPr>
              <w:t>31.0 (4.1)</w:t>
            </w:r>
          </w:p>
        </w:tc>
        <w:tc>
          <w:tcPr>
            <w:tcW w:w="784" w:type="pct"/>
            <w:tcBorders>
              <w:top w:val="nil"/>
              <w:left w:val="nil"/>
              <w:bottom w:val="single" w:sz="4" w:space="0" w:color="auto"/>
              <w:right w:val="single" w:sz="4" w:space="0" w:color="auto"/>
            </w:tcBorders>
            <w:shd w:val="clear" w:color="auto" w:fill="auto"/>
            <w:noWrap/>
          </w:tcPr>
          <w:p w14:paraId="2236FF9C" w14:textId="77777777" w:rsidR="00D9232C" w:rsidRPr="0095700C" w:rsidRDefault="00D9232C" w:rsidP="00D20571">
            <w:pPr>
              <w:rPr>
                <w:color w:val="000000" w:themeColor="text1"/>
              </w:rPr>
            </w:pPr>
            <w:r w:rsidRPr="0095700C">
              <w:rPr>
                <w:color w:val="000000" w:themeColor="text1"/>
              </w:rPr>
              <w:t>29.0 (8.7)</w:t>
            </w:r>
          </w:p>
        </w:tc>
        <w:tc>
          <w:tcPr>
            <w:tcW w:w="796" w:type="pct"/>
            <w:tcBorders>
              <w:top w:val="nil"/>
              <w:left w:val="nil"/>
              <w:bottom w:val="single" w:sz="4" w:space="0" w:color="auto"/>
              <w:right w:val="single" w:sz="4" w:space="0" w:color="auto"/>
            </w:tcBorders>
            <w:shd w:val="clear" w:color="auto" w:fill="auto"/>
          </w:tcPr>
          <w:p w14:paraId="32F8C3D0" w14:textId="77777777" w:rsidR="00D9232C" w:rsidRPr="0095700C" w:rsidRDefault="00D9232C" w:rsidP="00D20571">
            <w:pPr>
              <w:rPr>
                <w:color w:val="000000" w:themeColor="text1"/>
              </w:rPr>
            </w:pPr>
            <w:r w:rsidRPr="001D3B85">
              <w:t>0.036</w:t>
            </w:r>
          </w:p>
        </w:tc>
        <w:tc>
          <w:tcPr>
            <w:tcW w:w="870" w:type="pct"/>
            <w:tcBorders>
              <w:top w:val="nil"/>
              <w:left w:val="nil"/>
              <w:bottom w:val="single" w:sz="4" w:space="0" w:color="auto"/>
              <w:right w:val="single" w:sz="4" w:space="0" w:color="auto"/>
            </w:tcBorders>
            <w:shd w:val="clear" w:color="auto" w:fill="auto"/>
          </w:tcPr>
          <w:p w14:paraId="0C7CC8A0" w14:textId="77777777" w:rsidR="00D9232C" w:rsidRPr="0095700C" w:rsidRDefault="00D9232C" w:rsidP="00D20571">
            <w:pPr>
              <w:rPr>
                <w:color w:val="000000" w:themeColor="text1"/>
              </w:rPr>
            </w:pPr>
            <w:r w:rsidRPr="001D3B85">
              <w:t>116.25</w:t>
            </w:r>
          </w:p>
        </w:tc>
      </w:tr>
      <w:tr w:rsidR="00D9232C" w:rsidRPr="0095700C" w14:paraId="3287B728"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0DD1719D" w14:textId="77777777" w:rsidR="00D9232C" w:rsidRPr="0095700C" w:rsidRDefault="00D9232C" w:rsidP="00D20571">
            <w:pPr>
              <w:rPr>
                <w:color w:val="000000" w:themeColor="text1"/>
              </w:rPr>
            </w:pPr>
            <w:r w:rsidRPr="0095700C">
              <w:rPr>
                <w:color w:val="000000" w:themeColor="text1"/>
              </w:rPr>
              <w:t>April</w:t>
            </w:r>
          </w:p>
        </w:tc>
        <w:tc>
          <w:tcPr>
            <w:tcW w:w="837" w:type="pct"/>
            <w:tcBorders>
              <w:top w:val="nil"/>
              <w:left w:val="nil"/>
              <w:bottom w:val="single" w:sz="4" w:space="0" w:color="auto"/>
              <w:right w:val="single" w:sz="4" w:space="0" w:color="auto"/>
            </w:tcBorders>
            <w:shd w:val="clear" w:color="auto" w:fill="auto"/>
            <w:noWrap/>
          </w:tcPr>
          <w:p w14:paraId="37004C15" w14:textId="77777777" w:rsidR="00D9232C" w:rsidRPr="0095700C" w:rsidRDefault="00D9232C" w:rsidP="00D20571">
            <w:pPr>
              <w:rPr>
                <w:color w:val="000000" w:themeColor="text1"/>
              </w:rPr>
            </w:pPr>
            <w:r w:rsidRPr="0095700C">
              <w:rPr>
                <w:color w:val="000000" w:themeColor="text1"/>
              </w:rPr>
              <w:t>35.0 (3.6)</w:t>
            </w:r>
          </w:p>
        </w:tc>
        <w:tc>
          <w:tcPr>
            <w:tcW w:w="784" w:type="pct"/>
            <w:tcBorders>
              <w:top w:val="nil"/>
              <w:left w:val="nil"/>
              <w:bottom w:val="single" w:sz="4" w:space="0" w:color="auto"/>
              <w:right w:val="single" w:sz="4" w:space="0" w:color="auto"/>
            </w:tcBorders>
            <w:shd w:val="clear" w:color="auto" w:fill="auto"/>
            <w:noWrap/>
          </w:tcPr>
          <w:p w14:paraId="21739660" w14:textId="77777777" w:rsidR="00D9232C" w:rsidRPr="0095700C" w:rsidRDefault="00D9232C" w:rsidP="00D20571">
            <w:pPr>
              <w:rPr>
                <w:color w:val="000000" w:themeColor="text1"/>
              </w:rPr>
            </w:pPr>
            <w:r w:rsidRPr="0095700C">
              <w:rPr>
                <w:color w:val="000000" w:themeColor="text1"/>
              </w:rPr>
              <w:t>21.7 (6.6)</w:t>
            </w:r>
          </w:p>
        </w:tc>
        <w:tc>
          <w:tcPr>
            <w:tcW w:w="796" w:type="pct"/>
            <w:tcBorders>
              <w:top w:val="nil"/>
              <w:left w:val="nil"/>
              <w:bottom w:val="single" w:sz="4" w:space="0" w:color="auto"/>
              <w:right w:val="single" w:sz="4" w:space="0" w:color="auto"/>
            </w:tcBorders>
            <w:shd w:val="clear" w:color="auto" w:fill="auto"/>
          </w:tcPr>
          <w:p w14:paraId="6A5CA50F" w14:textId="77777777" w:rsidR="00D9232C" w:rsidRPr="0095700C" w:rsidRDefault="00D9232C" w:rsidP="00D20571">
            <w:pPr>
              <w:rPr>
                <w:color w:val="000000" w:themeColor="text1"/>
              </w:rPr>
            </w:pPr>
            <w:r w:rsidRPr="001D3B85">
              <w:t>0.03</w:t>
            </w:r>
          </w:p>
        </w:tc>
        <w:tc>
          <w:tcPr>
            <w:tcW w:w="870" w:type="pct"/>
            <w:tcBorders>
              <w:top w:val="nil"/>
              <w:left w:val="nil"/>
              <w:bottom w:val="single" w:sz="4" w:space="0" w:color="auto"/>
              <w:right w:val="single" w:sz="4" w:space="0" w:color="auto"/>
            </w:tcBorders>
            <w:shd w:val="clear" w:color="auto" w:fill="auto"/>
          </w:tcPr>
          <w:p w14:paraId="7F351586" w14:textId="77777777" w:rsidR="00D9232C" w:rsidRPr="0095700C" w:rsidRDefault="00D9232C" w:rsidP="00D20571">
            <w:pPr>
              <w:rPr>
                <w:color w:val="000000" w:themeColor="text1"/>
              </w:rPr>
            </w:pPr>
            <w:r w:rsidRPr="001D3B85">
              <w:t>122.33</w:t>
            </w:r>
          </w:p>
        </w:tc>
      </w:tr>
      <w:tr w:rsidR="00D9232C" w:rsidRPr="0095700C" w14:paraId="21A62DF2"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1B8A4E94" w14:textId="77777777" w:rsidR="00D9232C" w:rsidRPr="0095700C" w:rsidRDefault="00D9232C" w:rsidP="00D20571">
            <w:pPr>
              <w:rPr>
                <w:color w:val="000000" w:themeColor="text1"/>
              </w:rPr>
            </w:pPr>
            <w:r w:rsidRPr="0095700C">
              <w:rPr>
                <w:color w:val="000000" w:themeColor="text1"/>
              </w:rPr>
              <w:t>May</w:t>
            </w:r>
          </w:p>
        </w:tc>
        <w:tc>
          <w:tcPr>
            <w:tcW w:w="837" w:type="pct"/>
            <w:tcBorders>
              <w:top w:val="nil"/>
              <w:left w:val="nil"/>
              <w:bottom w:val="single" w:sz="4" w:space="0" w:color="auto"/>
              <w:right w:val="single" w:sz="4" w:space="0" w:color="auto"/>
            </w:tcBorders>
            <w:shd w:val="clear" w:color="auto" w:fill="auto"/>
            <w:noWrap/>
          </w:tcPr>
          <w:p w14:paraId="23F53D76" w14:textId="77777777" w:rsidR="00D9232C" w:rsidRPr="0095700C" w:rsidRDefault="00D9232C" w:rsidP="00D20571">
            <w:pPr>
              <w:rPr>
                <w:color w:val="000000" w:themeColor="text1"/>
              </w:rPr>
            </w:pPr>
            <w:r w:rsidRPr="0095700C">
              <w:rPr>
                <w:color w:val="000000" w:themeColor="text1"/>
              </w:rPr>
              <w:t>37.0 (3.1)</w:t>
            </w:r>
          </w:p>
        </w:tc>
        <w:tc>
          <w:tcPr>
            <w:tcW w:w="784" w:type="pct"/>
            <w:tcBorders>
              <w:top w:val="nil"/>
              <w:left w:val="nil"/>
              <w:bottom w:val="single" w:sz="4" w:space="0" w:color="auto"/>
              <w:right w:val="single" w:sz="4" w:space="0" w:color="auto"/>
            </w:tcBorders>
            <w:shd w:val="clear" w:color="auto" w:fill="auto"/>
            <w:noWrap/>
          </w:tcPr>
          <w:p w14:paraId="1243AC77" w14:textId="77777777" w:rsidR="00D9232C" w:rsidRPr="0095700C" w:rsidRDefault="00D9232C" w:rsidP="00D20571">
            <w:pPr>
              <w:rPr>
                <w:color w:val="000000" w:themeColor="text1"/>
              </w:rPr>
            </w:pPr>
            <w:r w:rsidRPr="0095700C">
              <w:rPr>
                <w:color w:val="000000" w:themeColor="text1"/>
              </w:rPr>
              <w:t>32.1 (9.4)</w:t>
            </w:r>
          </w:p>
        </w:tc>
        <w:tc>
          <w:tcPr>
            <w:tcW w:w="796" w:type="pct"/>
            <w:tcBorders>
              <w:top w:val="nil"/>
              <w:left w:val="nil"/>
              <w:bottom w:val="single" w:sz="4" w:space="0" w:color="auto"/>
              <w:right w:val="single" w:sz="4" w:space="0" w:color="auto"/>
            </w:tcBorders>
            <w:shd w:val="clear" w:color="auto" w:fill="auto"/>
          </w:tcPr>
          <w:p w14:paraId="493C077A" w14:textId="77777777" w:rsidR="00D9232C" w:rsidRPr="0095700C" w:rsidRDefault="00D9232C" w:rsidP="00D20571">
            <w:pPr>
              <w:rPr>
                <w:color w:val="000000" w:themeColor="text1"/>
              </w:rPr>
            </w:pPr>
            <w:r w:rsidRPr="001D3B85">
              <w:t>0.046</w:t>
            </w:r>
          </w:p>
        </w:tc>
        <w:tc>
          <w:tcPr>
            <w:tcW w:w="870" w:type="pct"/>
            <w:tcBorders>
              <w:top w:val="nil"/>
              <w:left w:val="nil"/>
              <w:bottom w:val="single" w:sz="4" w:space="0" w:color="auto"/>
              <w:right w:val="single" w:sz="4" w:space="0" w:color="auto"/>
            </w:tcBorders>
            <w:shd w:val="clear" w:color="auto" w:fill="auto"/>
          </w:tcPr>
          <w:p w14:paraId="1EF7C0A5" w14:textId="77777777" w:rsidR="00D9232C" w:rsidRPr="0095700C" w:rsidRDefault="00D9232C" w:rsidP="00D20571">
            <w:pPr>
              <w:rPr>
                <w:color w:val="000000" w:themeColor="text1"/>
              </w:rPr>
            </w:pPr>
            <w:r w:rsidRPr="001D3B85">
              <w:t>106.32</w:t>
            </w:r>
          </w:p>
        </w:tc>
      </w:tr>
      <w:tr w:rsidR="00D9232C" w:rsidRPr="0095700C" w14:paraId="226312AB"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7F3D52A2" w14:textId="77777777" w:rsidR="00D9232C" w:rsidRPr="0095700C" w:rsidRDefault="00D9232C" w:rsidP="00D20571">
            <w:pPr>
              <w:rPr>
                <w:color w:val="000000" w:themeColor="text1"/>
              </w:rPr>
            </w:pPr>
            <w:r w:rsidRPr="0095700C">
              <w:rPr>
                <w:color w:val="000000" w:themeColor="text1"/>
              </w:rPr>
              <w:t>June</w:t>
            </w:r>
          </w:p>
        </w:tc>
        <w:tc>
          <w:tcPr>
            <w:tcW w:w="837" w:type="pct"/>
            <w:tcBorders>
              <w:top w:val="nil"/>
              <w:left w:val="nil"/>
              <w:bottom w:val="single" w:sz="4" w:space="0" w:color="auto"/>
              <w:right w:val="single" w:sz="4" w:space="0" w:color="auto"/>
            </w:tcBorders>
            <w:shd w:val="clear" w:color="auto" w:fill="auto"/>
            <w:noWrap/>
          </w:tcPr>
          <w:p w14:paraId="6E981A1E" w14:textId="77777777" w:rsidR="00D9232C" w:rsidRPr="0095700C" w:rsidRDefault="00D9232C" w:rsidP="00D20571">
            <w:pPr>
              <w:rPr>
                <w:color w:val="000000" w:themeColor="text1"/>
              </w:rPr>
            </w:pPr>
            <w:r w:rsidRPr="0095700C">
              <w:rPr>
                <w:color w:val="000000" w:themeColor="text1"/>
              </w:rPr>
              <w:t>33.0 (2.9)</w:t>
            </w:r>
          </w:p>
        </w:tc>
        <w:tc>
          <w:tcPr>
            <w:tcW w:w="784" w:type="pct"/>
            <w:tcBorders>
              <w:top w:val="nil"/>
              <w:left w:val="nil"/>
              <w:bottom w:val="single" w:sz="4" w:space="0" w:color="auto"/>
              <w:right w:val="single" w:sz="4" w:space="0" w:color="auto"/>
            </w:tcBorders>
            <w:shd w:val="clear" w:color="auto" w:fill="auto"/>
            <w:noWrap/>
          </w:tcPr>
          <w:p w14:paraId="5C2EE81C" w14:textId="77777777" w:rsidR="00D9232C" w:rsidRPr="0095700C" w:rsidRDefault="00D9232C" w:rsidP="00D20571">
            <w:pPr>
              <w:rPr>
                <w:color w:val="000000" w:themeColor="text1"/>
              </w:rPr>
            </w:pPr>
            <w:r w:rsidRPr="0095700C">
              <w:rPr>
                <w:color w:val="000000" w:themeColor="text1"/>
              </w:rPr>
              <w:t>60.1 (11.1)</w:t>
            </w:r>
          </w:p>
        </w:tc>
        <w:tc>
          <w:tcPr>
            <w:tcW w:w="796" w:type="pct"/>
            <w:tcBorders>
              <w:top w:val="nil"/>
              <w:left w:val="nil"/>
              <w:bottom w:val="single" w:sz="4" w:space="0" w:color="auto"/>
              <w:right w:val="single" w:sz="4" w:space="0" w:color="auto"/>
            </w:tcBorders>
            <w:shd w:val="clear" w:color="auto" w:fill="auto"/>
          </w:tcPr>
          <w:p w14:paraId="0E8B53B7" w14:textId="77777777" w:rsidR="00D9232C" w:rsidRPr="0095700C" w:rsidRDefault="00D9232C" w:rsidP="00D20571">
            <w:pPr>
              <w:rPr>
                <w:color w:val="000000" w:themeColor="text1"/>
              </w:rPr>
            </w:pPr>
            <w:r w:rsidRPr="001D3B85">
              <w:t>0.078</w:t>
            </w:r>
          </w:p>
        </w:tc>
        <w:tc>
          <w:tcPr>
            <w:tcW w:w="870" w:type="pct"/>
            <w:tcBorders>
              <w:top w:val="nil"/>
              <w:left w:val="nil"/>
              <w:bottom w:val="single" w:sz="4" w:space="0" w:color="auto"/>
              <w:right w:val="single" w:sz="4" w:space="0" w:color="auto"/>
            </w:tcBorders>
            <w:shd w:val="clear" w:color="auto" w:fill="auto"/>
          </w:tcPr>
          <w:p w14:paraId="12174948" w14:textId="77777777" w:rsidR="00D9232C" w:rsidRPr="0095700C" w:rsidRDefault="00D9232C" w:rsidP="00D20571">
            <w:pPr>
              <w:rPr>
                <w:color w:val="000000" w:themeColor="text1"/>
              </w:rPr>
            </w:pPr>
            <w:r w:rsidRPr="001D3B85">
              <w:t>75.49</w:t>
            </w:r>
          </w:p>
        </w:tc>
      </w:tr>
      <w:tr w:rsidR="00D9232C" w:rsidRPr="0095700C" w14:paraId="53248B1E"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4DCFF6D9" w14:textId="77777777" w:rsidR="00D9232C" w:rsidRPr="0095700C" w:rsidRDefault="00D9232C" w:rsidP="00D20571">
            <w:pPr>
              <w:rPr>
                <w:color w:val="000000" w:themeColor="text1"/>
              </w:rPr>
            </w:pPr>
            <w:r w:rsidRPr="0095700C">
              <w:rPr>
                <w:color w:val="000000" w:themeColor="text1"/>
              </w:rPr>
              <w:t>July</w:t>
            </w:r>
          </w:p>
        </w:tc>
        <w:tc>
          <w:tcPr>
            <w:tcW w:w="837" w:type="pct"/>
            <w:tcBorders>
              <w:top w:val="nil"/>
              <w:left w:val="nil"/>
              <w:bottom w:val="single" w:sz="4" w:space="0" w:color="auto"/>
              <w:right w:val="single" w:sz="4" w:space="0" w:color="auto"/>
            </w:tcBorders>
            <w:shd w:val="clear" w:color="auto" w:fill="auto"/>
            <w:noWrap/>
          </w:tcPr>
          <w:p w14:paraId="3E3DBCAC" w14:textId="77777777" w:rsidR="00D9232C" w:rsidRPr="0095700C" w:rsidRDefault="00D9232C" w:rsidP="00D20571">
            <w:pPr>
              <w:rPr>
                <w:color w:val="000000" w:themeColor="text1"/>
              </w:rPr>
            </w:pPr>
            <w:r w:rsidRPr="0095700C">
              <w:rPr>
                <w:color w:val="000000" w:themeColor="text1"/>
              </w:rPr>
              <w:t>29.9 (2.4)</w:t>
            </w:r>
          </w:p>
        </w:tc>
        <w:tc>
          <w:tcPr>
            <w:tcW w:w="784" w:type="pct"/>
            <w:tcBorders>
              <w:top w:val="nil"/>
              <w:left w:val="nil"/>
              <w:bottom w:val="single" w:sz="4" w:space="0" w:color="auto"/>
              <w:right w:val="single" w:sz="4" w:space="0" w:color="auto"/>
            </w:tcBorders>
            <w:shd w:val="clear" w:color="auto" w:fill="auto"/>
            <w:noWrap/>
          </w:tcPr>
          <w:p w14:paraId="617BE428" w14:textId="77777777" w:rsidR="00D9232C" w:rsidRPr="0095700C" w:rsidRDefault="00D9232C" w:rsidP="00D20571">
            <w:pPr>
              <w:rPr>
                <w:color w:val="000000" w:themeColor="text1"/>
              </w:rPr>
            </w:pPr>
            <w:r w:rsidRPr="0095700C">
              <w:rPr>
                <w:color w:val="000000" w:themeColor="text1"/>
              </w:rPr>
              <w:t>72.8 (9.9)</w:t>
            </w:r>
          </w:p>
        </w:tc>
        <w:tc>
          <w:tcPr>
            <w:tcW w:w="796" w:type="pct"/>
            <w:tcBorders>
              <w:top w:val="nil"/>
              <w:left w:val="nil"/>
              <w:bottom w:val="single" w:sz="4" w:space="0" w:color="auto"/>
              <w:right w:val="single" w:sz="4" w:space="0" w:color="auto"/>
            </w:tcBorders>
            <w:shd w:val="clear" w:color="auto" w:fill="auto"/>
          </w:tcPr>
          <w:p w14:paraId="68ECABEB" w14:textId="77777777" w:rsidR="00D9232C" w:rsidRPr="0095700C" w:rsidRDefault="00D9232C" w:rsidP="00D20571">
            <w:pPr>
              <w:rPr>
                <w:color w:val="000000" w:themeColor="text1"/>
              </w:rPr>
            </w:pPr>
            <w:r w:rsidRPr="001D3B85">
              <w:t>0.088</w:t>
            </w:r>
          </w:p>
        </w:tc>
        <w:tc>
          <w:tcPr>
            <w:tcW w:w="870" w:type="pct"/>
            <w:tcBorders>
              <w:top w:val="nil"/>
              <w:left w:val="nil"/>
              <w:bottom w:val="single" w:sz="4" w:space="0" w:color="auto"/>
              <w:right w:val="single" w:sz="4" w:space="0" w:color="auto"/>
            </w:tcBorders>
            <w:shd w:val="clear" w:color="auto" w:fill="auto"/>
          </w:tcPr>
          <w:p w14:paraId="5A8C4AF5" w14:textId="77777777" w:rsidR="00D9232C" w:rsidRPr="0095700C" w:rsidRDefault="00D9232C" w:rsidP="00D20571">
            <w:pPr>
              <w:rPr>
                <w:color w:val="000000" w:themeColor="text1"/>
              </w:rPr>
            </w:pPr>
            <w:r w:rsidRPr="001D3B85">
              <w:t>65.96</w:t>
            </w:r>
          </w:p>
        </w:tc>
      </w:tr>
      <w:tr w:rsidR="00D9232C" w:rsidRPr="0095700C" w14:paraId="782CF161"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3BF9F03D" w14:textId="77777777" w:rsidR="00D9232C" w:rsidRPr="0095700C" w:rsidRDefault="00D9232C" w:rsidP="00D20571">
            <w:pPr>
              <w:rPr>
                <w:color w:val="000000" w:themeColor="text1"/>
              </w:rPr>
            </w:pPr>
            <w:r w:rsidRPr="0095700C">
              <w:rPr>
                <w:color w:val="000000" w:themeColor="text1"/>
              </w:rPr>
              <w:t>August</w:t>
            </w:r>
          </w:p>
        </w:tc>
        <w:tc>
          <w:tcPr>
            <w:tcW w:w="837" w:type="pct"/>
            <w:tcBorders>
              <w:top w:val="nil"/>
              <w:left w:val="nil"/>
              <w:bottom w:val="single" w:sz="4" w:space="0" w:color="auto"/>
              <w:right w:val="single" w:sz="4" w:space="0" w:color="auto"/>
            </w:tcBorders>
            <w:shd w:val="clear" w:color="auto" w:fill="auto"/>
            <w:noWrap/>
          </w:tcPr>
          <w:p w14:paraId="7E82350A" w14:textId="77777777" w:rsidR="00D9232C" w:rsidRPr="0095700C" w:rsidRDefault="00D9232C" w:rsidP="00D20571">
            <w:pPr>
              <w:rPr>
                <w:color w:val="000000" w:themeColor="text1"/>
              </w:rPr>
            </w:pPr>
            <w:r w:rsidRPr="0095700C">
              <w:rPr>
                <w:color w:val="000000" w:themeColor="text1"/>
              </w:rPr>
              <w:t>30.2 (2.2)</w:t>
            </w:r>
          </w:p>
        </w:tc>
        <w:tc>
          <w:tcPr>
            <w:tcW w:w="784" w:type="pct"/>
            <w:tcBorders>
              <w:top w:val="nil"/>
              <w:left w:val="nil"/>
              <w:bottom w:val="single" w:sz="4" w:space="0" w:color="auto"/>
              <w:right w:val="single" w:sz="4" w:space="0" w:color="auto"/>
            </w:tcBorders>
            <w:shd w:val="clear" w:color="auto" w:fill="auto"/>
            <w:noWrap/>
          </w:tcPr>
          <w:p w14:paraId="6439BB83" w14:textId="77777777" w:rsidR="00D9232C" w:rsidRPr="0095700C" w:rsidRDefault="00D9232C" w:rsidP="00D20571">
            <w:pPr>
              <w:rPr>
                <w:color w:val="000000" w:themeColor="text1"/>
              </w:rPr>
            </w:pPr>
            <w:r w:rsidRPr="0095700C">
              <w:rPr>
                <w:color w:val="000000" w:themeColor="text1"/>
              </w:rPr>
              <w:t>72.0 (8.7)</w:t>
            </w:r>
          </w:p>
        </w:tc>
        <w:tc>
          <w:tcPr>
            <w:tcW w:w="796" w:type="pct"/>
            <w:tcBorders>
              <w:top w:val="nil"/>
              <w:left w:val="nil"/>
              <w:bottom w:val="single" w:sz="4" w:space="0" w:color="auto"/>
              <w:right w:val="single" w:sz="4" w:space="0" w:color="auto"/>
            </w:tcBorders>
            <w:shd w:val="clear" w:color="auto" w:fill="auto"/>
          </w:tcPr>
          <w:p w14:paraId="15DB8C99" w14:textId="77777777" w:rsidR="00D9232C" w:rsidRPr="0095700C" w:rsidRDefault="00D9232C" w:rsidP="00D20571">
            <w:pPr>
              <w:rPr>
                <w:color w:val="000000" w:themeColor="text1"/>
              </w:rPr>
            </w:pPr>
            <w:r w:rsidRPr="001D3B85">
              <w:t>0.088</w:t>
            </w:r>
          </w:p>
        </w:tc>
        <w:tc>
          <w:tcPr>
            <w:tcW w:w="870" w:type="pct"/>
            <w:tcBorders>
              <w:top w:val="nil"/>
              <w:left w:val="nil"/>
              <w:bottom w:val="single" w:sz="4" w:space="0" w:color="auto"/>
              <w:right w:val="single" w:sz="4" w:space="0" w:color="auto"/>
            </w:tcBorders>
            <w:shd w:val="clear" w:color="auto" w:fill="auto"/>
          </w:tcPr>
          <w:p w14:paraId="22AD94AA" w14:textId="77777777" w:rsidR="00D9232C" w:rsidRPr="0095700C" w:rsidRDefault="00D9232C" w:rsidP="00D20571">
            <w:pPr>
              <w:rPr>
                <w:color w:val="000000" w:themeColor="text1"/>
              </w:rPr>
            </w:pPr>
            <w:r w:rsidRPr="001D3B85">
              <w:t>66.32</w:t>
            </w:r>
          </w:p>
        </w:tc>
      </w:tr>
      <w:tr w:rsidR="00D9232C" w:rsidRPr="0095700C" w14:paraId="09DEE75D"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6F351C35" w14:textId="77777777" w:rsidR="00D9232C" w:rsidRPr="0095700C" w:rsidRDefault="00D9232C" w:rsidP="00D20571">
            <w:pPr>
              <w:rPr>
                <w:color w:val="000000" w:themeColor="text1"/>
              </w:rPr>
            </w:pPr>
            <w:r w:rsidRPr="0095700C">
              <w:rPr>
                <w:color w:val="000000" w:themeColor="text1"/>
              </w:rPr>
              <w:t>September</w:t>
            </w:r>
          </w:p>
        </w:tc>
        <w:tc>
          <w:tcPr>
            <w:tcW w:w="837" w:type="pct"/>
            <w:tcBorders>
              <w:top w:val="nil"/>
              <w:left w:val="nil"/>
              <w:bottom w:val="single" w:sz="4" w:space="0" w:color="auto"/>
              <w:right w:val="single" w:sz="4" w:space="0" w:color="auto"/>
            </w:tcBorders>
            <w:shd w:val="clear" w:color="auto" w:fill="auto"/>
            <w:noWrap/>
          </w:tcPr>
          <w:p w14:paraId="638814C3" w14:textId="77777777" w:rsidR="00D9232C" w:rsidRPr="0095700C" w:rsidRDefault="00D9232C" w:rsidP="00D20571">
            <w:pPr>
              <w:rPr>
                <w:color w:val="000000" w:themeColor="text1"/>
              </w:rPr>
            </w:pPr>
            <w:r w:rsidRPr="0095700C">
              <w:rPr>
                <w:color w:val="000000" w:themeColor="text1"/>
              </w:rPr>
              <w:t>30.7 (2.6)</w:t>
            </w:r>
          </w:p>
        </w:tc>
        <w:tc>
          <w:tcPr>
            <w:tcW w:w="784" w:type="pct"/>
            <w:tcBorders>
              <w:top w:val="nil"/>
              <w:left w:val="nil"/>
              <w:bottom w:val="single" w:sz="4" w:space="0" w:color="auto"/>
              <w:right w:val="single" w:sz="4" w:space="0" w:color="auto"/>
            </w:tcBorders>
            <w:shd w:val="clear" w:color="auto" w:fill="auto"/>
            <w:noWrap/>
          </w:tcPr>
          <w:p w14:paraId="76917240" w14:textId="77777777" w:rsidR="00D9232C" w:rsidRPr="0095700C" w:rsidRDefault="00D9232C" w:rsidP="00D20571">
            <w:pPr>
              <w:rPr>
                <w:color w:val="000000" w:themeColor="text1"/>
              </w:rPr>
            </w:pPr>
            <w:r w:rsidRPr="0095700C">
              <w:rPr>
                <w:color w:val="000000" w:themeColor="text1"/>
              </w:rPr>
              <w:t>73.9 (7.4)</w:t>
            </w:r>
          </w:p>
        </w:tc>
        <w:tc>
          <w:tcPr>
            <w:tcW w:w="796" w:type="pct"/>
            <w:tcBorders>
              <w:top w:val="nil"/>
              <w:left w:val="nil"/>
              <w:bottom w:val="single" w:sz="4" w:space="0" w:color="auto"/>
              <w:right w:val="single" w:sz="4" w:space="0" w:color="auto"/>
            </w:tcBorders>
            <w:shd w:val="clear" w:color="auto" w:fill="auto"/>
          </w:tcPr>
          <w:p w14:paraId="44D8F34A" w14:textId="77777777" w:rsidR="00D9232C" w:rsidRPr="0095700C" w:rsidRDefault="00D9232C" w:rsidP="00D20571">
            <w:pPr>
              <w:rPr>
                <w:color w:val="000000" w:themeColor="text1"/>
              </w:rPr>
            </w:pPr>
            <w:r w:rsidRPr="001D3B85">
              <w:t>0.091</w:t>
            </w:r>
          </w:p>
        </w:tc>
        <w:tc>
          <w:tcPr>
            <w:tcW w:w="870" w:type="pct"/>
            <w:tcBorders>
              <w:top w:val="nil"/>
              <w:left w:val="nil"/>
              <w:bottom w:val="single" w:sz="4" w:space="0" w:color="auto"/>
              <w:right w:val="single" w:sz="4" w:space="0" w:color="auto"/>
            </w:tcBorders>
            <w:shd w:val="clear" w:color="auto" w:fill="auto"/>
          </w:tcPr>
          <w:p w14:paraId="51FA4967" w14:textId="77777777" w:rsidR="00D9232C" w:rsidRPr="0095700C" w:rsidRDefault="00D9232C" w:rsidP="00D20571">
            <w:pPr>
              <w:rPr>
                <w:color w:val="000000" w:themeColor="text1"/>
              </w:rPr>
            </w:pPr>
            <w:r w:rsidRPr="001D3B85">
              <w:t>63.09</w:t>
            </w:r>
          </w:p>
        </w:tc>
      </w:tr>
      <w:tr w:rsidR="00D9232C" w:rsidRPr="0095700C" w14:paraId="7A9C576F"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475E8053" w14:textId="77777777" w:rsidR="00D9232C" w:rsidRPr="0095700C" w:rsidRDefault="00D9232C" w:rsidP="00D20571">
            <w:pPr>
              <w:rPr>
                <w:color w:val="000000" w:themeColor="text1"/>
              </w:rPr>
            </w:pPr>
            <w:r w:rsidRPr="0095700C">
              <w:rPr>
                <w:color w:val="000000" w:themeColor="text1"/>
              </w:rPr>
              <w:t>October</w:t>
            </w:r>
          </w:p>
        </w:tc>
        <w:tc>
          <w:tcPr>
            <w:tcW w:w="837" w:type="pct"/>
            <w:tcBorders>
              <w:top w:val="nil"/>
              <w:left w:val="nil"/>
              <w:bottom w:val="single" w:sz="4" w:space="0" w:color="auto"/>
              <w:right w:val="single" w:sz="4" w:space="0" w:color="auto"/>
            </w:tcBorders>
            <w:shd w:val="clear" w:color="auto" w:fill="auto"/>
            <w:noWrap/>
          </w:tcPr>
          <w:p w14:paraId="0F6DCA12" w14:textId="77777777" w:rsidR="00D9232C" w:rsidRPr="0095700C" w:rsidRDefault="00D9232C" w:rsidP="00D20571">
            <w:pPr>
              <w:rPr>
                <w:color w:val="000000" w:themeColor="text1"/>
              </w:rPr>
            </w:pPr>
            <w:r w:rsidRPr="0095700C">
              <w:rPr>
                <w:color w:val="000000" w:themeColor="text1"/>
              </w:rPr>
              <w:t>28.9 (2.5)</w:t>
            </w:r>
          </w:p>
        </w:tc>
        <w:tc>
          <w:tcPr>
            <w:tcW w:w="784" w:type="pct"/>
            <w:tcBorders>
              <w:top w:val="nil"/>
              <w:left w:val="nil"/>
              <w:bottom w:val="single" w:sz="4" w:space="0" w:color="auto"/>
              <w:right w:val="single" w:sz="4" w:space="0" w:color="auto"/>
            </w:tcBorders>
            <w:shd w:val="clear" w:color="auto" w:fill="auto"/>
            <w:noWrap/>
          </w:tcPr>
          <w:p w14:paraId="01EDC6D2" w14:textId="77777777" w:rsidR="00D9232C" w:rsidRPr="0095700C" w:rsidRDefault="00D9232C" w:rsidP="00D20571">
            <w:pPr>
              <w:rPr>
                <w:color w:val="000000" w:themeColor="text1"/>
              </w:rPr>
            </w:pPr>
            <w:r w:rsidRPr="0095700C">
              <w:rPr>
                <w:color w:val="000000" w:themeColor="text1"/>
              </w:rPr>
              <w:t>65.2 (9.1)</w:t>
            </w:r>
          </w:p>
        </w:tc>
        <w:tc>
          <w:tcPr>
            <w:tcW w:w="796" w:type="pct"/>
            <w:tcBorders>
              <w:top w:val="nil"/>
              <w:left w:val="nil"/>
              <w:bottom w:val="single" w:sz="4" w:space="0" w:color="auto"/>
              <w:right w:val="single" w:sz="4" w:space="0" w:color="auto"/>
            </w:tcBorders>
            <w:shd w:val="clear" w:color="auto" w:fill="auto"/>
          </w:tcPr>
          <w:p w14:paraId="19F11532" w14:textId="77777777" w:rsidR="00D9232C" w:rsidRPr="0095700C" w:rsidRDefault="00D9232C" w:rsidP="00D20571">
            <w:pPr>
              <w:rPr>
                <w:color w:val="000000" w:themeColor="text1"/>
              </w:rPr>
            </w:pPr>
            <w:r w:rsidRPr="001D3B85">
              <w:t>0.077</w:t>
            </w:r>
          </w:p>
        </w:tc>
        <w:tc>
          <w:tcPr>
            <w:tcW w:w="870" w:type="pct"/>
            <w:tcBorders>
              <w:top w:val="nil"/>
              <w:left w:val="nil"/>
              <w:bottom w:val="single" w:sz="4" w:space="0" w:color="auto"/>
              <w:right w:val="single" w:sz="4" w:space="0" w:color="auto"/>
            </w:tcBorders>
            <w:shd w:val="clear" w:color="auto" w:fill="auto"/>
          </w:tcPr>
          <w:p w14:paraId="50C6EDC4" w14:textId="77777777" w:rsidR="00D9232C" w:rsidRPr="0095700C" w:rsidRDefault="00D9232C" w:rsidP="00D20571">
            <w:pPr>
              <w:rPr>
                <w:color w:val="000000" w:themeColor="text1"/>
              </w:rPr>
            </w:pPr>
            <w:r w:rsidRPr="001D3B85">
              <w:t>76.51</w:t>
            </w:r>
          </w:p>
        </w:tc>
      </w:tr>
      <w:tr w:rsidR="00D9232C" w:rsidRPr="0095700C" w14:paraId="131E68D5"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5AD3385B" w14:textId="77777777" w:rsidR="00D9232C" w:rsidRPr="0095700C" w:rsidRDefault="00D9232C" w:rsidP="00D20571">
            <w:pPr>
              <w:rPr>
                <w:color w:val="000000" w:themeColor="text1"/>
              </w:rPr>
            </w:pPr>
            <w:r w:rsidRPr="0095700C">
              <w:rPr>
                <w:color w:val="000000" w:themeColor="text1"/>
              </w:rPr>
              <w:t>November</w:t>
            </w:r>
          </w:p>
        </w:tc>
        <w:tc>
          <w:tcPr>
            <w:tcW w:w="837" w:type="pct"/>
            <w:tcBorders>
              <w:top w:val="nil"/>
              <w:left w:val="nil"/>
              <w:bottom w:val="single" w:sz="4" w:space="0" w:color="auto"/>
              <w:right w:val="single" w:sz="4" w:space="0" w:color="auto"/>
            </w:tcBorders>
            <w:shd w:val="clear" w:color="auto" w:fill="auto"/>
            <w:noWrap/>
          </w:tcPr>
          <w:p w14:paraId="7425DEC9" w14:textId="77777777" w:rsidR="00D9232C" w:rsidRPr="0095700C" w:rsidRDefault="00D9232C" w:rsidP="00D20571">
            <w:pPr>
              <w:rPr>
                <w:color w:val="000000" w:themeColor="text1"/>
              </w:rPr>
            </w:pPr>
            <w:r w:rsidRPr="0095700C">
              <w:rPr>
                <w:color w:val="000000" w:themeColor="text1"/>
              </w:rPr>
              <w:t>25.0 (3.5)</w:t>
            </w:r>
          </w:p>
        </w:tc>
        <w:tc>
          <w:tcPr>
            <w:tcW w:w="784" w:type="pct"/>
            <w:tcBorders>
              <w:top w:val="nil"/>
              <w:left w:val="nil"/>
              <w:bottom w:val="single" w:sz="4" w:space="0" w:color="auto"/>
              <w:right w:val="single" w:sz="4" w:space="0" w:color="auto"/>
            </w:tcBorders>
            <w:shd w:val="clear" w:color="auto" w:fill="auto"/>
            <w:noWrap/>
          </w:tcPr>
          <w:p w14:paraId="6BE0BC27" w14:textId="77777777" w:rsidR="00D9232C" w:rsidRPr="0095700C" w:rsidRDefault="00D9232C" w:rsidP="00D20571">
            <w:pPr>
              <w:rPr>
                <w:color w:val="000000" w:themeColor="text1"/>
              </w:rPr>
            </w:pPr>
            <w:r w:rsidRPr="0095700C">
              <w:rPr>
                <w:color w:val="000000" w:themeColor="text1"/>
              </w:rPr>
              <w:t>54.5 (8.5)</w:t>
            </w:r>
          </w:p>
        </w:tc>
        <w:tc>
          <w:tcPr>
            <w:tcW w:w="796" w:type="pct"/>
            <w:tcBorders>
              <w:top w:val="nil"/>
              <w:left w:val="nil"/>
              <w:bottom w:val="single" w:sz="4" w:space="0" w:color="auto"/>
              <w:right w:val="single" w:sz="4" w:space="0" w:color="auto"/>
            </w:tcBorders>
            <w:shd w:val="clear" w:color="auto" w:fill="auto"/>
          </w:tcPr>
          <w:p w14:paraId="279F1D2E" w14:textId="77777777" w:rsidR="00D9232C" w:rsidRPr="0095700C" w:rsidRDefault="00D9232C" w:rsidP="00D20571">
            <w:pPr>
              <w:rPr>
                <w:color w:val="000000" w:themeColor="text1"/>
              </w:rPr>
            </w:pPr>
            <w:r w:rsidRPr="001D3B85">
              <w:t>0.06</w:t>
            </w:r>
          </w:p>
        </w:tc>
        <w:tc>
          <w:tcPr>
            <w:tcW w:w="870" w:type="pct"/>
            <w:tcBorders>
              <w:top w:val="nil"/>
              <w:left w:val="nil"/>
              <w:bottom w:val="single" w:sz="4" w:space="0" w:color="auto"/>
              <w:right w:val="single" w:sz="4" w:space="0" w:color="auto"/>
            </w:tcBorders>
            <w:shd w:val="clear" w:color="auto" w:fill="auto"/>
          </w:tcPr>
          <w:p w14:paraId="1E2F2EAD" w14:textId="77777777" w:rsidR="00D9232C" w:rsidRPr="0095700C" w:rsidRDefault="00D9232C" w:rsidP="00D20571">
            <w:pPr>
              <w:rPr>
                <w:color w:val="000000" w:themeColor="text1"/>
              </w:rPr>
            </w:pPr>
            <w:r w:rsidRPr="001D3B85">
              <w:t>93.54</w:t>
            </w:r>
          </w:p>
        </w:tc>
      </w:tr>
      <w:tr w:rsidR="00D9232C" w:rsidRPr="0095700C" w14:paraId="6E114C80" w14:textId="77777777" w:rsidTr="00A41A60">
        <w:trPr>
          <w:trHeight w:val="300"/>
        </w:trPr>
        <w:tc>
          <w:tcPr>
            <w:tcW w:w="1712" w:type="pct"/>
            <w:tcBorders>
              <w:top w:val="nil"/>
              <w:left w:val="single" w:sz="4" w:space="0" w:color="auto"/>
              <w:bottom w:val="single" w:sz="4" w:space="0" w:color="auto"/>
              <w:right w:val="single" w:sz="4" w:space="0" w:color="auto"/>
            </w:tcBorders>
            <w:shd w:val="clear" w:color="auto" w:fill="auto"/>
            <w:noWrap/>
          </w:tcPr>
          <w:p w14:paraId="10A87FE2" w14:textId="77777777" w:rsidR="00D9232C" w:rsidRPr="0095700C" w:rsidRDefault="00D9232C" w:rsidP="00D20571">
            <w:pPr>
              <w:rPr>
                <w:color w:val="000000" w:themeColor="text1"/>
              </w:rPr>
            </w:pPr>
            <w:r w:rsidRPr="0095700C">
              <w:rPr>
                <w:color w:val="000000" w:themeColor="text1"/>
              </w:rPr>
              <w:t>December</w:t>
            </w:r>
          </w:p>
        </w:tc>
        <w:tc>
          <w:tcPr>
            <w:tcW w:w="837" w:type="pct"/>
            <w:tcBorders>
              <w:top w:val="nil"/>
              <w:left w:val="nil"/>
              <w:bottom w:val="single" w:sz="4" w:space="0" w:color="auto"/>
              <w:right w:val="single" w:sz="4" w:space="0" w:color="auto"/>
            </w:tcBorders>
            <w:shd w:val="clear" w:color="auto" w:fill="auto"/>
            <w:noWrap/>
          </w:tcPr>
          <w:p w14:paraId="2B3EC60A" w14:textId="77777777" w:rsidR="00D9232C" w:rsidRPr="0095700C" w:rsidRDefault="00D9232C" w:rsidP="00D20571">
            <w:pPr>
              <w:rPr>
                <w:color w:val="000000" w:themeColor="text1"/>
              </w:rPr>
            </w:pPr>
            <w:r w:rsidRPr="0095700C">
              <w:rPr>
                <w:color w:val="000000" w:themeColor="text1"/>
              </w:rPr>
              <w:t>22.8 (3.3)</w:t>
            </w:r>
          </w:p>
        </w:tc>
        <w:tc>
          <w:tcPr>
            <w:tcW w:w="784" w:type="pct"/>
            <w:tcBorders>
              <w:top w:val="nil"/>
              <w:left w:val="nil"/>
              <w:bottom w:val="single" w:sz="4" w:space="0" w:color="auto"/>
              <w:right w:val="single" w:sz="4" w:space="0" w:color="auto"/>
            </w:tcBorders>
            <w:shd w:val="clear" w:color="auto" w:fill="auto"/>
            <w:noWrap/>
          </w:tcPr>
          <w:p w14:paraId="2240254F" w14:textId="77777777" w:rsidR="00D9232C" w:rsidRPr="0095700C" w:rsidRDefault="00D9232C" w:rsidP="00D20571">
            <w:pPr>
              <w:rPr>
                <w:color w:val="000000" w:themeColor="text1"/>
              </w:rPr>
            </w:pPr>
            <w:r w:rsidRPr="0095700C">
              <w:rPr>
                <w:color w:val="000000" w:themeColor="text1"/>
              </w:rPr>
              <w:t>47.0 (8.3)</w:t>
            </w:r>
          </w:p>
        </w:tc>
        <w:tc>
          <w:tcPr>
            <w:tcW w:w="796" w:type="pct"/>
            <w:tcBorders>
              <w:top w:val="nil"/>
              <w:left w:val="nil"/>
              <w:bottom w:val="single" w:sz="4" w:space="0" w:color="auto"/>
              <w:right w:val="single" w:sz="4" w:space="0" w:color="auto"/>
            </w:tcBorders>
            <w:shd w:val="clear" w:color="auto" w:fill="auto"/>
          </w:tcPr>
          <w:p w14:paraId="11E3F99B" w14:textId="77777777" w:rsidR="00D9232C" w:rsidRPr="0095700C" w:rsidRDefault="00D9232C" w:rsidP="00D20571">
            <w:pPr>
              <w:rPr>
                <w:color w:val="000000" w:themeColor="text1"/>
              </w:rPr>
            </w:pPr>
            <w:r w:rsidRPr="001D3B85">
              <w:t>0.049</w:t>
            </w:r>
          </w:p>
        </w:tc>
        <w:tc>
          <w:tcPr>
            <w:tcW w:w="870" w:type="pct"/>
            <w:tcBorders>
              <w:top w:val="nil"/>
              <w:left w:val="nil"/>
              <w:bottom w:val="single" w:sz="4" w:space="0" w:color="auto"/>
              <w:right w:val="single" w:sz="4" w:space="0" w:color="auto"/>
            </w:tcBorders>
            <w:shd w:val="clear" w:color="auto" w:fill="auto"/>
          </w:tcPr>
          <w:p w14:paraId="71EB61BC" w14:textId="77777777" w:rsidR="00D9232C" w:rsidRPr="0095700C" w:rsidRDefault="00D9232C" w:rsidP="00D20571">
            <w:pPr>
              <w:rPr>
                <w:color w:val="000000" w:themeColor="text1"/>
              </w:rPr>
            </w:pPr>
            <w:r w:rsidRPr="001D3B85">
              <w:t>103.43</w:t>
            </w:r>
          </w:p>
        </w:tc>
      </w:tr>
    </w:tbl>
    <w:p w14:paraId="28B0B739" w14:textId="77777777" w:rsidR="00D9232C" w:rsidRPr="00B74EAE" w:rsidRDefault="00D9232C" w:rsidP="00D20571">
      <w:pPr>
        <w:rPr>
          <w:color w:val="000000" w:themeColor="text1"/>
        </w:rPr>
      </w:pPr>
      <w:r w:rsidRPr="00B74EAE">
        <w:rPr>
          <w:color w:val="000000" w:themeColor="text1"/>
        </w:rPr>
        <w:t>Water intake from milk (</w:t>
      </w:r>
      <w:proofErr w:type="spellStart"/>
      <w:r w:rsidRPr="00B74EAE">
        <w:rPr>
          <w:color w:val="000000" w:themeColor="text1"/>
        </w:rPr>
        <w:t>cl_mb_rs</w:t>
      </w:r>
      <w:proofErr w:type="spellEnd"/>
      <w:r w:rsidRPr="00B74EAE">
        <w:rPr>
          <w:color w:val="000000" w:themeColor="text1"/>
        </w:rPr>
        <w:t xml:space="preserve">+ </w:t>
      </w:r>
      <w:proofErr w:type="spellStart"/>
      <w:r w:rsidRPr="00B74EAE">
        <w:rPr>
          <w:color w:val="000000" w:themeColor="text1"/>
        </w:rPr>
        <w:t>rm_rs</w:t>
      </w:r>
      <w:proofErr w:type="spellEnd"/>
      <w:r w:rsidRPr="00B74EAE">
        <w:rPr>
          <w:color w:val="000000" w:themeColor="text1"/>
        </w:rPr>
        <w:t xml:space="preserve">) is a constant value 815 g/day, in the calculation </w:t>
      </w:r>
    </w:p>
    <w:p w14:paraId="1E71CEC4" w14:textId="77777777" w:rsidR="00D9232C" w:rsidRPr="00B74EAE" w:rsidRDefault="00D9232C" w:rsidP="00D20571">
      <w:pPr>
        <w:rPr>
          <w:color w:val="000000" w:themeColor="text1"/>
        </w:rPr>
      </w:pPr>
      <w:r w:rsidRPr="00B74EAE">
        <w:rPr>
          <w:color w:val="000000" w:themeColor="text1"/>
        </w:rPr>
        <w:t>Water used in growth (</w:t>
      </w:r>
      <w:proofErr w:type="spellStart"/>
      <w:r w:rsidRPr="00B74EAE">
        <w:rPr>
          <w:color w:val="000000" w:themeColor="text1"/>
        </w:rPr>
        <w:t>rg_rs</w:t>
      </w:r>
      <w:proofErr w:type="spellEnd"/>
      <w:r w:rsidRPr="00B74EAE">
        <w:rPr>
          <w:color w:val="000000" w:themeColor="text1"/>
        </w:rPr>
        <w:t xml:space="preserve">) is a constant value 9.28 g/day, in the calculation </w:t>
      </w:r>
    </w:p>
    <w:p w14:paraId="0F15EC81" w14:textId="77777777" w:rsidR="00D9232C" w:rsidRPr="00B74EAE" w:rsidRDefault="00D9232C" w:rsidP="00D20571">
      <w:pPr>
        <w:rPr>
          <w:color w:val="000000" w:themeColor="text1"/>
        </w:rPr>
      </w:pPr>
      <w:r w:rsidRPr="00B74EAE">
        <w:rPr>
          <w:color w:val="000000" w:themeColor="text1"/>
        </w:rPr>
        <w:t>NOWIA-</w:t>
      </w:r>
      <w:r>
        <w:rPr>
          <w:color w:val="000000" w:themeColor="text1"/>
        </w:rPr>
        <w:t>proportion</w:t>
      </w:r>
      <w:r w:rsidRPr="00B74EAE">
        <w:rPr>
          <w:color w:val="000000" w:themeColor="text1"/>
        </w:rPr>
        <w:t xml:space="preserve"> of non-oral water intake from atmosphere</w:t>
      </w:r>
    </w:p>
    <w:p w14:paraId="571EC649" w14:textId="77777777" w:rsidR="00D9232C" w:rsidRPr="00B74EAE" w:rsidRDefault="00D9232C" w:rsidP="00D20571">
      <w:pPr>
        <w:rPr>
          <w:color w:val="000000" w:themeColor="text1"/>
        </w:rPr>
      </w:pPr>
      <w:r w:rsidRPr="00B74EAE">
        <w:rPr>
          <w:color w:val="000000" w:themeColor="text1"/>
        </w:rPr>
        <w:t>Isotopic fractionation correction is fixed at 0.9919</w:t>
      </w:r>
    </w:p>
    <w:p w14:paraId="52A9CBEA" w14:textId="77777777" w:rsidR="00D9232C" w:rsidRPr="00B74EAE" w:rsidRDefault="00D9232C" w:rsidP="00D20571">
      <w:pPr>
        <w:rPr>
          <w:color w:val="000000" w:themeColor="text1"/>
        </w:rPr>
      </w:pPr>
      <w:r w:rsidRPr="00B74EAE">
        <w:rPr>
          <w:color w:val="000000" w:themeColor="text1"/>
        </w:rPr>
        <w:t>*Values are mean</w:t>
      </w:r>
      <w:r>
        <w:rPr>
          <w:color w:val="000000" w:themeColor="text1"/>
        </w:rPr>
        <w:t xml:space="preserve"> </w:t>
      </w:r>
      <w:r w:rsidRPr="00B74EAE">
        <w:rPr>
          <w:color w:val="000000" w:themeColor="text1"/>
        </w:rPr>
        <w:t>(SD) of annual variation in indoor temperature and relative humidity</w:t>
      </w:r>
      <w:r w:rsidRPr="00B74EAE">
        <w:rPr>
          <w:color w:val="000000" w:themeColor="text1"/>
        </w:rPr>
        <w:fldChar w:fldCharType="begin"/>
      </w:r>
      <w:r w:rsidRPr="00B74EAE">
        <w:rPr>
          <w:color w:val="000000" w:themeColor="text1"/>
        </w:rPr>
        <w:instrText xml:space="preserve"> ADDIN ZOTERO_ITEM CSL_CITATION {"citationID":"tphBWIAj","properties":{"formattedCitation":"\\super 12\\nosupersub{}","plainCitation":"12","noteIndex":0},"citationItems":[{"id":123,"uris":["http://zotero.org/users/9831046/items/AHDQPXAF"],"itemData":{"id":123,"type":"article-journal","DOI":"10.6084/m9.figshare.12546368.v1","note":"Citation Key: Tasgaonkar2022","title":"Indoor heat measurement data from low-income households in rural and urban South Asia","URL":"https://figshare.com/articles/dataset/Indoor_heat_measurement_data_from_low-income_households_in_rural_and_urban_South_Asia/12546368","author":[{"family":"Tasgaonkar","given":"Premsagar"},{"family":"Zade","given":"Dipak"},{"family":"Ehsan","given":"Sana"},{"family":"Gorti","given":"Ganesh"},{"family":"Mamnun","given":"Nabir"},{"family":"Siderius","given":"Christian"},{"family":"Singh","given":"Tanya"}],"issued":{"date-parts":[["2022",6]]},"citation-key":"Tasgaonkar2022"}}],"schema":"https://github.com/citation-style-language/schema/raw/master/csl-citation.json"} </w:instrText>
      </w:r>
      <w:r w:rsidRPr="00B74EAE">
        <w:rPr>
          <w:color w:val="000000" w:themeColor="text1"/>
        </w:rPr>
        <w:fldChar w:fldCharType="separate"/>
      </w:r>
      <w:r w:rsidRPr="00B74EAE">
        <w:rPr>
          <w:vertAlign w:val="superscript"/>
        </w:rPr>
        <w:t>12</w:t>
      </w:r>
      <w:r w:rsidRPr="00B74EAE">
        <w:rPr>
          <w:color w:val="000000" w:themeColor="text1"/>
        </w:rPr>
        <w:fldChar w:fldCharType="end"/>
      </w:r>
    </w:p>
    <w:p w14:paraId="5700B157" w14:textId="77777777" w:rsidR="00D9232C" w:rsidRPr="00357B8E" w:rsidRDefault="00D9232C" w:rsidP="00D20571">
      <w:pPr>
        <w:spacing w:after="160"/>
        <w:rPr>
          <w:color w:val="000000" w:themeColor="text1"/>
        </w:rPr>
      </w:pPr>
      <w:r w:rsidRPr="00357B8E">
        <w:rPr>
          <w:color w:val="000000" w:themeColor="text1"/>
        </w:rPr>
        <w:br w:type="page"/>
      </w:r>
    </w:p>
    <w:p w14:paraId="50A02E92" w14:textId="77777777" w:rsidR="00D9232C" w:rsidRPr="0095700C" w:rsidRDefault="00D9232C" w:rsidP="00D20571">
      <w:pPr>
        <w:spacing w:after="160"/>
        <w:rPr>
          <w:color w:val="000000" w:themeColor="text1"/>
        </w:rPr>
      </w:pPr>
      <w:r>
        <w:rPr>
          <w:color w:val="000000" w:themeColor="text1"/>
        </w:rPr>
        <w:lastRenderedPageBreak/>
        <w:t xml:space="preserve">Supplementary </w:t>
      </w:r>
      <w:r w:rsidRPr="0095700C">
        <w:rPr>
          <w:color w:val="000000" w:themeColor="text1"/>
        </w:rPr>
        <w:t xml:space="preserve">Table </w:t>
      </w:r>
      <w:r>
        <w:rPr>
          <w:color w:val="000000" w:themeColor="text1"/>
        </w:rPr>
        <w:t>5</w:t>
      </w:r>
      <w:r w:rsidRPr="0095700C">
        <w:rPr>
          <w:color w:val="000000" w:themeColor="text1"/>
        </w:rPr>
        <w:t xml:space="preserve">. Distribution of </w:t>
      </w:r>
      <w:r>
        <w:rPr>
          <w:color w:val="000000" w:themeColor="text1"/>
        </w:rPr>
        <w:t>n</w:t>
      </w:r>
      <w:r w:rsidRPr="0095700C">
        <w:rPr>
          <w:color w:val="000000" w:themeColor="text1"/>
        </w:rPr>
        <w:t xml:space="preserve">on-milk oral </w:t>
      </w:r>
      <w:r>
        <w:rPr>
          <w:color w:val="000000" w:themeColor="text1"/>
        </w:rPr>
        <w:t xml:space="preserve">(NMOI) </w:t>
      </w:r>
      <w:r w:rsidRPr="0095700C">
        <w:rPr>
          <w:color w:val="000000" w:themeColor="text1"/>
        </w:rPr>
        <w:t xml:space="preserve">intake by indoor temperature and relative humidity in different months is </w:t>
      </w:r>
      <w:proofErr w:type="spellStart"/>
      <w:r w:rsidRPr="0095700C">
        <w:rPr>
          <w:color w:val="000000" w:themeColor="text1"/>
        </w:rPr>
        <w:t>Yavatmal</w:t>
      </w:r>
      <w:proofErr w:type="spellEnd"/>
      <w:r w:rsidRPr="0095700C">
        <w:rPr>
          <w:color w:val="000000" w:themeColor="text1"/>
        </w:rPr>
        <w:t>, India</w:t>
      </w:r>
    </w:p>
    <w:tbl>
      <w:tblPr>
        <w:tblW w:w="0" w:type="auto"/>
        <w:tblLook w:val="04A0" w:firstRow="1" w:lastRow="0" w:firstColumn="1" w:lastColumn="0" w:noHBand="0" w:noVBand="1"/>
      </w:tblPr>
      <w:tblGrid>
        <w:gridCol w:w="2785"/>
        <w:gridCol w:w="1506"/>
        <w:gridCol w:w="1385"/>
        <w:gridCol w:w="1010"/>
        <w:gridCol w:w="994"/>
        <w:gridCol w:w="1336"/>
      </w:tblGrid>
      <w:tr w:rsidR="00D9232C" w:rsidRPr="0095700C" w14:paraId="2846E79D" w14:textId="77777777" w:rsidTr="00A41A60">
        <w:trPr>
          <w:trHeight w:val="122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C277A52" w14:textId="77777777" w:rsidR="00D9232C" w:rsidRPr="0095700C" w:rsidRDefault="00D9232C" w:rsidP="00D20571">
            <w:pPr>
              <w:rPr>
                <w:color w:val="000000" w:themeColor="text1"/>
              </w:rPr>
            </w:pPr>
            <w:r w:rsidRPr="0095700C">
              <w:rPr>
                <w:color w:val="000000" w:themeColor="text1"/>
              </w:rPr>
              <w:t>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18C691F" w14:textId="77777777" w:rsidR="00D9232C" w:rsidRPr="0095700C" w:rsidRDefault="00D9232C" w:rsidP="00D20571">
            <w:pPr>
              <w:rPr>
                <w:color w:val="000000" w:themeColor="text1"/>
              </w:rPr>
            </w:pPr>
            <w:r w:rsidRPr="0095700C">
              <w:rPr>
                <w:color w:val="000000" w:themeColor="text1"/>
              </w:rPr>
              <w:t xml:space="preserve">Indoor temperature (degree </w:t>
            </w:r>
            <w:proofErr w:type="spellStart"/>
            <w:r w:rsidRPr="0095700C">
              <w:rPr>
                <w:color w:val="000000" w:themeColor="text1"/>
              </w:rPr>
              <w:t>celsius</w:t>
            </w:r>
            <w:proofErr w:type="spellEnd"/>
            <w:r w:rsidRPr="0095700C">
              <w:rPr>
                <w:color w:val="000000" w:themeColor="text1"/>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2A968C3" w14:textId="77777777" w:rsidR="00D9232C" w:rsidRPr="0095700C" w:rsidRDefault="00D9232C" w:rsidP="00D20571">
            <w:pPr>
              <w:rPr>
                <w:color w:val="000000" w:themeColor="text1"/>
              </w:rPr>
            </w:pPr>
            <w:r w:rsidRPr="0095700C">
              <w:rPr>
                <w:color w:val="000000" w:themeColor="text1"/>
              </w:rPr>
              <w:t xml:space="preserve">Indoor relative </w:t>
            </w:r>
            <w:r>
              <w:rPr>
                <w:color w:val="000000" w:themeColor="text1"/>
              </w:rPr>
              <w:t>h</w:t>
            </w:r>
            <w:r w:rsidRPr="0095700C">
              <w:rPr>
                <w:color w:val="000000" w:themeColor="text1"/>
              </w:rPr>
              <w:t>umidity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24B18C" w14:textId="77777777" w:rsidR="00D9232C" w:rsidRPr="0095700C" w:rsidRDefault="00D9232C" w:rsidP="00D20571">
            <w:pPr>
              <w:rPr>
                <w:color w:val="000000" w:themeColor="text1"/>
              </w:rPr>
            </w:pPr>
            <w:r w:rsidRPr="0095700C">
              <w:rPr>
                <w:color w:val="000000" w:themeColor="text1"/>
              </w:rPr>
              <w:t>Mean</w:t>
            </w:r>
            <w:r>
              <w:rPr>
                <w:color w:val="000000" w:themeColor="text1"/>
              </w:rPr>
              <w:t xml:space="preserve"> of NMOI (g/day)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2BC0961" w14:textId="77777777" w:rsidR="00D9232C" w:rsidRPr="0095700C" w:rsidRDefault="00D9232C" w:rsidP="00D20571">
            <w:pPr>
              <w:rPr>
                <w:color w:val="000000" w:themeColor="text1"/>
              </w:rPr>
            </w:pPr>
            <w:r w:rsidRPr="0095700C">
              <w:rPr>
                <w:color w:val="000000" w:themeColor="text1"/>
              </w:rPr>
              <w:t>SD</w:t>
            </w:r>
            <w:r>
              <w:rPr>
                <w:color w:val="000000" w:themeColor="text1"/>
              </w:rPr>
              <w:t xml:space="preserve"> of NMOI (g/day)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C0C4B3" w14:textId="77777777" w:rsidR="00D9232C" w:rsidRPr="0095700C" w:rsidRDefault="00D9232C" w:rsidP="00D20571">
            <w:pPr>
              <w:rPr>
                <w:color w:val="000000" w:themeColor="text1"/>
              </w:rPr>
            </w:pPr>
            <w:r>
              <w:rPr>
                <w:color w:val="000000" w:themeColor="text1"/>
              </w:rPr>
              <w:t>90</w:t>
            </w:r>
            <w:r w:rsidRPr="00864111">
              <w:rPr>
                <w:color w:val="000000" w:themeColor="text1"/>
                <w:vertAlign w:val="superscript"/>
              </w:rPr>
              <w:t>th</w:t>
            </w:r>
            <w:r>
              <w:rPr>
                <w:color w:val="000000" w:themeColor="text1"/>
              </w:rPr>
              <w:t xml:space="preserve"> percentile value of NMOI (g/day)</w:t>
            </w:r>
          </w:p>
        </w:tc>
      </w:tr>
      <w:tr w:rsidR="00D9232C" w:rsidRPr="0095700C" w14:paraId="67A7ECB2" w14:textId="77777777" w:rsidTr="00A41A6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2AAE" w14:textId="77777777" w:rsidR="00D9232C" w:rsidRPr="0095700C" w:rsidRDefault="00D9232C" w:rsidP="00D20571">
            <w:pPr>
              <w:rPr>
                <w:color w:val="000000" w:themeColor="text1"/>
              </w:rPr>
            </w:pPr>
            <w:r w:rsidRPr="0095700C">
              <w:rPr>
                <w:color w:val="000000" w:themeColor="text1"/>
              </w:rPr>
              <w:t>Assumed value IAEA</w:t>
            </w:r>
            <w:r w:rsidRPr="00F44EEB">
              <w:rPr>
                <w:color w:val="000000" w:themeColor="text1"/>
                <w:vertAlign w:val="superscript"/>
              </w:rPr>
              <w:t>(Ref:</w:t>
            </w:r>
            <w:r>
              <w:rPr>
                <w:color w:val="000000" w:themeColor="text1"/>
                <w:vertAlign w:val="superscript"/>
              </w:rPr>
              <w:fldChar w:fldCharType="begin"/>
            </w:r>
            <w:r>
              <w:rPr>
                <w:color w:val="000000" w:themeColor="text1"/>
                <w:vertAlign w:val="superscript"/>
              </w:rPr>
              <w:instrText xml:space="preserve"> ADDIN ZOTERO_ITEM CSL_CITATION {"citationID":"VaVGHEDJ","properties":{"formattedCitation":"\\super 4\\nosupersub{}","plainCitation":"4","noteIndex":0},"citationItems":[{"id":115,"uris":["http://zotero.org/users/9831046/items/QHKDUD59"],"itemData":{"id":115,"type":"document","title":"IAEA Human Health Series no. 7: Stable Isotope Technique to Assess Intake of Human Milk in Breastfed Infants","URL":"https://www.iaea.org/publications/8168/stable-isotope-technique-to-assess-intake-of-human-milk-in-breastfed-infants","author":[{"family":"IAEA","given":""}],"citation-key":"iaeaIAEAHumanHealth"}}],"schema":"https://github.com/citation-style-language/schema/raw/master/csl-citation.json"} </w:instrText>
            </w:r>
            <w:r>
              <w:rPr>
                <w:color w:val="000000" w:themeColor="text1"/>
                <w:vertAlign w:val="superscript"/>
              </w:rPr>
              <w:fldChar w:fldCharType="separate"/>
            </w:r>
            <w:r w:rsidRPr="00980FE5">
              <w:rPr>
                <w:vertAlign w:val="superscript"/>
              </w:rPr>
              <w:t>4</w:t>
            </w:r>
            <w:r>
              <w:rPr>
                <w:color w:val="000000" w:themeColor="text1"/>
                <w:vertAlign w:val="superscript"/>
              </w:rPr>
              <w:fldChar w:fldCharType="end"/>
            </w:r>
            <w:r>
              <w:rPr>
                <w:color w:val="000000" w:themeColor="text1"/>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9E23B57" w14:textId="77777777" w:rsidR="00D9232C" w:rsidRPr="0095700C" w:rsidRDefault="00D9232C" w:rsidP="00D20571">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70B422F" w14:textId="77777777" w:rsidR="00D9232C" w:rsidRPr="0095700C" w:rsidRDefault="00D9232C" w:rsidP="00D20571">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tcPr>
          <w:p w14:paraId="35F6ED27" w14:textId="77777777" w:rsidR="00D9232C" w:rsidRPr="0095700C" w:rsidRDefault="00D9232C" w:rsidP="00D20571">
            <w:pPr>
              <w:rPr>
                <w:color w:val="000000" w:themeColor="text1"/>
              </w:rPr>
            </w:pPr>
            <w:r w:rsidRPr="00FE6C0B">
              <w:t>50.9</w:t>
            </w:r>
          </w:p>
        </w:tc>
        <w:tc>
          <w:tcPr>
            <w:tcW w:w="0" w:type="auto"/>
            <w:tcBorders>
              <w:top w:val="single" w:sz="4" w:space="0" w:color="auto"/>
              <w:left w:val="nil"/>
              <w:bottom w:val="single" w:sz="4" w:space="0" w:color="auto"/>
              <w:right w:val="single" w:sz="4" w:space="0" w:color="auto"/>
            </w:tcBorders>
            <w:shd w:val="clear" w:color="auto" w:fill="auto"/>
          </w:tcPr>
          <w:p w14:paraId="5CF4B01B" w14:textId="77777777" w:rsidR="00D9232C" w:rsidRPr="0095700C" w:rsidRDefault="00D9232C" w:rsidP="00D20571">
            <w:pPr>
              <w:rPr>
                <w:color w:val="000000" w:themeColor="text1"/>
              </w:rPr>
            </w:pPr>
            <w:r w:rsidRPr="00FE6C0B">
              <w:t>28.4</w:t>
            </w:r>
          </w:p>
        </w:tc>
        <w:tc>
          <w:tcPr>
            <w:tcW w:w="0" w:type="auto"/>
            <w:tcBorders>
              <w:top w:val="single" w:sz="4" w:space="0" w:color="auto"/>
              <w:left w:val="nil"/>
              <w:bottom w:val="single" w:sz="4" w:space="0" w:color="auto"/>
              <w:right w:val="single" w:sz="4" w:space="0" w:color="auto"/>
            </w:tcBorders>
            <w:shd w:val="clear" w:color="auto" w:fill="auto"/>
          </w:tcPr>
          <w:p w14:paraId="3214EBD4" w14:textId="77777777" w:rsidR="00D9232C" w:rsidRPr="0095700C" w:rsidRDefault="00D9232C" w:rsidP="00D20571">
            <w:pPr>
              <w:rPr>
                <w:color w:val="000000" w:themeColor="text1"/>
              </w:rPr>
            </w:pPr>
            <w:r w:rsidRPr="00FE6C0B">
              <w:t>86</w:t>
            </w:r>
          </w:p>
        </w:tc>
      </w:tr>
      <w:tr w:rsidR="00D9232C" w:rsidRPr="0095700C" w14:paraId="0D88E5FC"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303049D9" w14:textId="77777777" w:rsidR="00D9232C" w:rsidRPr="0095700C" w:rsidRDefault="00D9232C" w:rsidP="00D20571">
            <w:pPr>
              <w:rPr>
                <w:color w:val="000000" w:themeColor="text1"/>
              </w:rPr>
            </w:pPr>
            <w:r w:rsidRPr="0095700C">
              <w:rPr>
                <w:color w:val="000000" w:themeColor="text1"/>
              </w:rPr>
              <w:t>January</w:t>
            </w:r>
          </w:p>
        </w:tc>
        <w:tc>
          <w:tcPr>
            <w:tcW w:w="0" w:type="auto"/>
            <w:tcBorders>
              <w:top w:val="nil"/>
              <w:left w:val="nil"/>
              <w:bottom w:val="single" w:sz="4" w:space="0" w:color="auto"/>
              <w:right w:val="single" w:sz="4" w:space="0" w:color="auto"/>
            </w:tcBorders>
            <w:shd w:val="clear" w:color="auto" w:fill="auto"/>
            <w:noWrap/>
          </w:tcPr>
          <w:p w14:paraId="478DD3DC" w14:textId="77777777" w:rsidR="00D9232C" w:rsidRPr="0095700C" w:rsidRDefault="00D9232C" w:rsidP="00D20571">
            <w:pPr>
              <w:rPr>
                <w:color w:val="000000" w:themeColor="text1"/>
              </w:rPr>
            </w:pPr>
            <w:r w:rsidRPr="0095700C">
              <w:rPr>
                <w:color w:val="000000" w:themeColor="text1"/>
              </w:rPr>
              <w:t>23.3 (3.3)</w:t>
            </w:r>
          </w:p>
        </w:tc>
        <w:tc>
          <w:tcPr>
            <w:tcW w:w="0" w:type="auto"/>
            <w:tcBorders>
              <w:top w:val="nil"/>
              <w:left w:val="nil"/>
              <w:bottom w:val="single" w:sz="4" w:space="0" w:color="auto"/>
              <w:right w:val="single" w:sz="4" w:space="0" w:color="auto"/>
            </w:tcBorders>
            <w:shd w:val="clear" w:color="auto" w:fill="auto"/>
            <w:noWrap/>
          </w:tcPr>
          <w:p w14:paraId="27058A72" w14:textId="77777777" w:rsidR="00D9232C" w:rsidRPr="0095700C" w:rsidRDefault="00D9232C" w:rsidP="00D20571">
            <w:pPr>
              <w:rPr>
                <w:color w:val="000000" w:themeColor="text1"/>
              </w:rPr>
            </w:pPr>
            <w:r w:rsidRPr="0095700C">
              <w:rPr>
                <w:color w:val="000000" w:themeColor="text1"/>
              </w:rPr>
              <w:t>49.5 (8.1)</w:t>
            </w:r>
          </w:p>
        </w:tc>
        <w:tc>
          <w:tcPr>
            <w:tcW w:w="0" w:type="auto"/>
            <w:tcBorders>
              <w:top w:val="nil"/>
              <w:left w:val="nil"/>
              <w:bottom w:val="single" w:sz="4" w:space="0" w:color="auto"/>
              <w:right w:val="single" w:sz="4" w:space="0" w:color="auto"/>
            </w:tcBorders>
            <w:shd w:val="clear" w:color="auto" w:fill="auto"/>
          </w:tcPr>
          <w:p w14:paraId="1A9D03FE" w14:textId="77777777" w:rsidR="00D9232C" w:rsidRPr="0095700C" w:rsidRDefault="00D9232C" w:rsidP="00D20571">
            <w:pPr>
              <w:rPr>
                <w:color w:val="000000" w:themeColor="text1"/>
              </w:rPr>
            </w:pPr>
            <w:r w:rsidRPr="00FE6C0B">
              <w:t>61.3</w:t>
            </w:r>
          </w:p>
        </w:tc>
        <w:tc>
          <w:tcPr>
            <w:tcW w:w="0" w:type="auto"/>
            <w:tcBorders>
              <w:top w:val="nil"/>
              <w:left w:val="nil"/>
              <w:bottom w:val="single" w:sz="4" w:space="0" w:color="auto"/>
              <w:right w:val="single" w:sz="4" w:space="0" w:color="auto"/>
            </w:tcBorders>
            <w:shd w:val="clear" w:color="auto" w:fill="auto"/>
          </w:tcPr>
          <w:p w14:paraId="14AEF32E" w14:textId="77777777" w:rsidR="00D9232C" w:rsidRPr="0095700C" w:rsidRDefault="00D9232C" w:rsidP="00D20571">
            <w:pPr>
              <w:rPr>
                <w:color w:val="000000" w:themeColor="text1"/>
              </w:rPr>
            </w:pPr>
            <w:r w:rsidRPr="00FE6C0B">
              <w:t>26</w:t>
            </w:r>
          </w:p>
        </w:tc>
        <w:tc>
          <w:tcPr>
            <w:tcW w:w="0" w:type="auto"/>
            <w:tcBorders>
              <w:top w:val="nil"/>
              <w:left w:val="nil"/>
              <w:bottom w:val="single" w:sz="4" w:space="0" w:color="auto"/>
              <w:right w:val="single" w:sz="4" w:space="0" w:color="auto"/>
            </w:tcBorders>
            <w:shd w:val="clear" w:color="auto" w:fill="auto"/>
          </w:tcPr>
          <w:p w14:paraId="16B3DF44" w14:textId="77777777" w:rsidR="00D9232C" w:rsidRPr="0095700C" w:rsidRDefault="00D9232C" w:rsidP="00D20571">
            <w:pPr>
              <w:rPr>
                <w:color w:val="000000" w:themeColor="text1"/>
              </w:rPr>
            </w:pPr>
            <w:r w:rsidRPr="00FE6C0B">
              <w:t>94</w:t>
            </w:r>
          </w:p>
        </w:tc>
      </w:tr>
      <w:tr w:rsidR="00D9232C" w:rsidRPr="0095700C" w14:paraId="79878768"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57EBA373" w14:textId="77777777" w:rsidR="00D9232C" w:rsidRPr="0095700C" w:rsidRDefault="00D9232C" w:rsidP="00D20571">
            <w:pPr>
              <w:rPr>
                <w:color w:val="000000" w:themeColor="text1"/>
              </w:rPr>
            </w:pPr>
            <w:r w:rsidRPr="0095700C">
              <w:rPr>
                <w:color w:val="000000" w:themeColor="text1"/>
              </w:rPr>
              <w:t>February</w:t>
            </w:r>
          </w:p>
        </w:tc>
        <w:tc>
          <w:tcPr>
            <w:tcW w:w="0" w:type="auto"/>
            <w:tcBorders>
              <w:top w:val="nil"/>
              <w:left w:val="nil"/>
              <w:bottom w:val="single" w:sz="4" w:space="0" w:color="auto"/>
              <w:right w:val="single" w:sz="4" w:space="0" w:color="auto"/>
            </w:tcBorders>
            <w:shd w:val="clear" w:color="auto" w:fill="auto"/>
            <w:noWrap/>
          </w:tcPr>
          <w:p w14:paraId="05EA67BF" w14:textId="77777777" w:rsidR="00D9232C" w:rsidRPr="0095700C" w:rsidRDefault="00D9232C" w:rsidP="00D20571">
            <w:pPr>
              <w:rPr>
                <w:color w:val="000000" w:themeColor="text1"/>
              </w:rPr>
            </w:pPr>
            <w:r w:rsidRPr="0095700C">
              <w:rPr>
                <w:color w:val="000000" w:themeColor="text1"/>
              </w:rPr>
              <w:t>27.4 (3.4)</w:t>
            </w:r>
          </w:p>
        </w:tc>
        <w:tc>
          <w:tcPr>
            <w:tcW w:w="0" w:type="auto"/>
            <w:tcBorders>
              <w:top w:val="nil"/>
              <w:left w:val="nil"/>
              <w:bottom w:val="single" w:sz="4" w:space="0" w:color="auto"/>
              <w:right w:val="single" w:sz="4" w:space="0" w:color="auto"/>
            </w:tcBorders>
            <w:shd w:val="clear" w:color="auto" w:fill="auto"/>
            <w:noWrap/>
          </w:tcPr>
          <w:p w14:paraId="0C9AAC42" w14:textId="77777777" w:rsidR="00D9232C" w:rsidRPr="0095700C" w:rsidRDefault="00D9232C" w:rsidP="00D20571">
            <w:pPr>
              <w:rPr>
                <w:color w:val="000000" w:themeColor="text1"/>
              </w:rPr>
            </w:pPr>
            <w:r w:rsidRPr="0095700C">
              <w:rPr>
                <w:color w:val="000000" w:themeColor="text1"/>
              </w:rPr>
              <w:t>39.0 (10)</w:t>
            </w:r>
          </w:p>
        </w:tc>
        <w:tc>
          <w:tcPr>
            <w:tcW w:w="0" w:type="auto"/>
            <w:tcBorders>
              <w:top w:val="nil"/>
              <w:left w:val="nil"/>
              <w:bottom w:val="single" w:sz="4" w:space="0" w:color="auto"/>
              <w:right w:val="single" w:sz="4" w:space="0" w:color="auto"/>
            </w:tcBorders>
            <w:shd w:val="clear" w:color="auto" w:fill="auto"/>
          </w:tcPr>
          <w:p w14:paraId="24CF175A" w14:textId="77777777" w:rsidR="00D9232C" w:rsidRPr="0095700C" w:rsidRDefault="00D9232C" w:rsidP="00D20571">
            <w:pPr>
              <w:rPr>
                <w:color w:val="000000" w:themeColor="text1"/>
              </w:rPr>
            </w:pPr>
            <w:r w:rsidRPr="00FE6C0B">
              <w:t>68.1</w:t>
            </w:r>
          </w:p>
        </w:tc>
        <w:tc>
          <w:tcPr>
            <w:tcW w:w="0" w:type="auto"/>
            <w:tcBorders>
              <w:top w:val="nil"/>
              <w:left w:val="nil"/>
              <w:bottom w:val="single" w:sz="4" w:space="0" w:color="auto"/>
              <w:right w:val="single" w:sz="4" w:space="0" w:color="auto"/>
            </w:tcBorders>
            <w:shd w:val="clear" w:color="auto" w:fill="auto"/>
          </w:tcPr>
          <w:p w14:paraId="37BF9417" w14:textId="77777777" w:rsidR="00D9232C" w:rsidRPr="0095700C" w:rsidRDefault="00D9232C" w:rsidP="00D20571">
            <w:pPr>
              <w:rPr>
                <w:color w:val="000000" w:themeColor="text1"/>
              </w:rPr>
            </w:pPr>
            <w:r w:rsidRPr="00FE6C0B">
              <w:t>26.1</w:t>
            </w:r>
          </w:p>
        </w:tc>
        <w:tc>
          <w:tcPr>
            <w:tcW w:w="0" w:type="auto"/>
            <w:tcBorders>
              <w:top w:val="nil"/>
              <w:left w:val="nil"/>
              <w:bottom w:val="single" w:sz="4" w:space="0" w:color="auto"/>
              <w:right w:val="single" w:sz="4" w:space="0" w:color="auto"/>
            </w:tcBorders>
            <w:shd w:val="clear" w:color="auto" w:fill="auto"/>
          </w:tcPr>
          <w:p w14:paraId="4BA0F944" w14:textId="77777777" w:rsidR="00D9232C" w:rsidRPr="0095700C" w:rsidRDefault="00D9232C" w:rsidP="00D20571">
            <w:pPr>
              <w:rPr>
                <w:color w:val="000000" w:themeColor="text1"/>
              </w:rPr>
            </w:pPr>
            <w:r w:rsidRPr="00FE6C0B">
              <w:t>100.9</w:t>
            </w:r>
          </w:p>
        </w:tc>
      </w:tr>
      <w:tr w:rsidR="00D9232C" w:rsidRPr="0095700C" w14:paraId="3CBDB8A4"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5F629B96" w14:textId="77777777" w:rsidR="00D9232C" w:rsidRPr="0095700C" w:rsidRDefault="00D9232C" w:rsidP="00D20571">
            <w:pPr>
              <w:rPr>
                <w:color w:val="000000" w:themeColor="text1"/>
              </w:rPr>
            </w:pPr>
            <w:r w:rsidRPr="0095700C">
              <w:rPr>
                <w:color w:val="000000" w:themeColor="text1"/>
              </w:rPr>
              <w:t>March</w:t>
            </w:r>
          </w:p>
        </w:tc>
        <w:tc>
          <w:tcPr>
            <w:tcW w:w="0" w:type="auto"/>
            <w:tcBorders>
              <w:top w:val="nil"/>
              <w:left w:val="nil"/>
              <w:bottom w:val="single" w:sz="4" w:space="0" w:color="auto"/>
              <w:right w:val="single" w:sz="4" w:space="0" w:color="auto"/>
            </w:tcBorders>
            <w:shd w:val="clear" w:color="auto" w:fill="auto"/>
            <w:noWrap/>
          </w:tcPr>
          <w:p w14:paraId="64F7BE9A" w14:textId="77777777" w:rsidR="00D9232C" w:rsidRPr="0095700C" w:rsidRDefault="00D9232C" w:rsidP="00D20571">
            <w:pPr>
              <w:rPr>
                <w:color w:val="000000" w:themeColor="text1"/>
              </w:rPr>
            </w:pPr>
            <w:r w:rsidRPr="0095700C">
              <w:rPr>
                <w:color w:val="000000" w:themeColor="text1"/>
              </w:rPr>
              <w:t>31.0 (4.1)</w:t>
            </w:r>
          </w:p>
        </w:tc>
        <w:tc>
          <w:tcPr>
            <w:tcW w:w="0" w:type="auto"/>
            <w:tcBorders>
              <w:top w:val="nil"/>
              <w:left w:val="nil"/>
              <w:bottom w:val="single" w:sz="4" w:space="0" w:color="auto"/>
              <w:right w:val="single" w:sz="4" w:space="0" w:color="auto"/>
            </w:tcBorders>
            <w:shd w:val="clear" w:color="auto" w:fill="auto"/>
            <w:noWrap/>
          </w:tcPr>
          <w:p w14:paraId="0F58167B" w14:textId="77777777" w:rsidR="00D9232C" w:rsidRPr="0095700C" w:rsidRDefault="00D9232C" w:rsidP="00D20571">
            <w:pPr>
              <w:rPr>
                <w:color w:val="000000" w:themeColor="text1"/>
              </w:rPr>
            </w:pPr>
            <w:r w:rsidRPr="0095700C">
              <w:rPr>
                <w:color w:val="000000" w:themeColor="text1"/>
              </w:rPr>
              <w:t>29.0 (8.7)</w:t>
            </w:r>
          </w:p>
        </w:tc>
        <w:tc>
          <w:tcPr>
            <w:tcW w:w="0" w:type="auto"/>
            <w:tcBorders>
              <w:top w:val="nil"/>
              <w:left w:val="nil"/>
              <w:bottom w:val="single" w:sz="4" w:space="0" w:color="auto"/>
              <w:right w:val="single" w:sz="4" w:space="0" w:color="auto"/>
            </w:tcBorders>
            <w:shd w:val="clear" w:color="auto" w:fill="auto"/>
          </w:tcPr>
          <w:p w14:paraId="41631BD0" w14:textId="77777777" w:rsidR="00D9232C" w:rsidRPr="0095700C" w:rsidRDefault="00D9232C" w:rsidP="00D20571">
            <w:pPr>
              <w:rPr>
                <w:color w:val="000000" w:themeColor="text1"/>
              </w:rPr>
            </w:pPr>
            <w:r w:rsidRPr="00FE6C0B">
              <w:t>75.8</w:t>
            </w:r>
          </w:p>
        </w:tc>
        <w:tc>
          <w:tcPr>
            <w:tcW w:w="0" w:type="auto"/>
            <w:tcBorders>
              <w:top w:val="nil"/>
              <w:left w:val="nil"/>
              <w:bottom w:val="single" w:sz="4" w:space="0" w:color="auto"/>
              <w:right w:val="single" w:sz="4" w:space="0" w:color="auto"/>
            </w:tcBorders>
            <w:shd w:val="clear" w:color="auto" w:fill="auto"/>
          </w:tcPr>
          <w:p w14:paraId="122EDE12" w14:textId="77777777" w:rsidR="00D9232C" w:rsidRPr="0095700C" w:rsidRDefault="00D9232C" w:rsidP="00D20571">
            <w:pPr>
              <w:rPr>
                <w:color w:val="000000" w:themeColor="text1"/>
              </w:rPr>
            </w:pPr>
            <w:r w:rsidRPr="00FE6C0B">
              <w:t>26.3</w:t>
            </w:r>
          </w:p>
        </w:tc>
        <w:tc>
          <w:tcPr>
            <w:tcW w:w="0" w:type="auto"/>
            <w:tcBorders>
              <w:top w:val="nil"/>
              <w:left w:val="nil"/>
              <w:bottom w:val="single" w:sz="4" w:space="0" w:color="auto"/>
              <w:right w:val="single" w:sz="4" w:space="0" w:color="auto"/>
            </w:tcBorders>
            <w:shd w:val="clear" w:color="auto" w:fill="auto"/>
          </w:tcPr>
          <w:p w14:paraId="2B0A1469" w14:textId="77777777" w:rsidR="00D9232C" w:rsidRPr="0095700C" w:rsidRDefault="00D9232C" w:rsidP="00D20571">
            <w:pPr>
              <w:rPr>
                <w:color w:val="000000" w:themeColor="text1"/>
              </w:rPr>
            </w:pPr>
            <w:r w:rsidRPr="00FE6C0B">
              <w:t>108.9</w:t>
            </w:r>
          </w:p>
        </w:tc>
      </w:tr>
      <w:tr w:rsidR="00D9232C" w:rsidRPr="0095700C" w14:paraId="4B8B1C2B"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556143C5" w14:textId="77777777" w:rsidR="00D9232C" w:rsidRPr="0095700C" w:rsidRDefault="00D9232C" w:rsidP="00D20571">
            <w:pPr>
              <w:rPr>
                <w:color w:val="000000" w:themeColor="text1"/>
              </w:rPr>
            </w:pPr>
            <w:r w:rsidRPr="0095700C">
              <w:rPr>
                <w:color w:val="000000" w:themeColor="text1"/>
              </w:rPr>
              <w:t>April</w:t>
            </w:r>
          </w:p>
        </w:tc>
        <w:tc>
          <w:tcPr>
            <w:tcW w:w="0" w:type="auto"/>
            <w:tcBorders>
              <w:top w:val="nil"/>
              <w:left w:val="nil"/>
              <w:bottom w:val="single" w:sz="4" w:space="0" w:color="auto"/>
              <w:right w:val="single" w:sz="4" w:space="0" w:color="auto"/>
            </w:tcBorders>
            <w:shd w:val="clear" w:color="auto" w:fill="auto"/>
            <w:noWrap/>
          </w:tcPr>
          <w:p w14:paraId="0F71AE64" w14:textId="77777777" w:rsidR="00D9232C" w:rsidRPr="0095700C" w:rsidRDefault="00D9232C" w:rsidP="00D20571">
            <w:pPr>
              <w:rPr>
                <w:color w:val="000000" w:themeColor="text1"/>
              </w:rPr>
            </w:pPr>
            <w:r w:rsidRPr="0095700C">
              <w:rPr>
                <w:color w:val="000000" w:themeColor="text1"/>
              </w:rPr>
              <w:t>35.0 (3.6)</w:t>
            </w:r>
          </w:p>
        </w:tc>
        <w:tc>
          <w:tcPr>
            <w:tcW w:w="0" w:type="auto"/>
            <w:tcBorders>
              <w:top w:val="nil"/>
              <w:left w:val="nil"/>
              <w:bottom w:val="single" w:sz="4" w:space="0" w:color="auto"/>
              <w:right w:val="single" w:sz="4" w:space="0" w:color="auto"/>
            </w:tcBorders>
            <w:shd w:val="clear" w:color="auto" w:fill="auto"/>
            <w:noWrap/>
          </w:tcPr>
          <w:p w14:paraId="173BF34B" w14:textId="77777777" w:rsidR="00D9232C" w:rsidRPr="0095700C" w:rsidRDefault="00D9232C" w:rsidP="00D20571">
            <w:pPr>
              <w:rPr>
                <w:color w:val="000000" w:themeColor="text1"/>
              </w:rPr>
            </w:pPr>
            <w:r w:rsidRPr="0095700C">
              <w:rPr>
                <w:color w:val="000000" w:themeColor="text1"/>
              </w:rPr>
              <w:t>21.7 (6.6)</w:t>
            </w:r>
          </w:p>
        </w:tc>
        <w:tc>
          <w:tcPr>
            <w:tcW w:w="0" w:type="auto"/>
            <w:tcBorders>
              <w:top w:val="nil"/>
              <w:left w:val="nil"/>
              <w:bottom w:val="single" w:sz="4" w:space="0" w:color="auto"/>
              <w:right w:val="single" w:sz="4" w:space="0" w:color="auto"/>
            </w:tcBorders>
            <w:shd w:val="clear" w:color="auto" w:fill="auto"/>
          </w:tcPr>
          <w:p w14:paraId="71F14A3A" w14:textId="77777777" w:rsidR="00D9232C" w:rsidRPr="0095700C" w:rsidRDefault="00D9232C" w:rsidP="00D20571">
            <w:pPr>
              <w:rPr>
                <w:color w:val="000000" w:themeColor="text1"/>
              </w:rPr>
            </w:pPr>
            <w:r w:rsidRPr="00FE6C0B">
              <w:t>81.6</w:t>
            </w:r>
          </w:p>
        </w:tc>
        <w:tc>
          <w:tcPr>
            <w:tcW w:w="0" w:type="auto"/>
            <w:tcBorders>
              <w:top w:val="nil"/>
              <w:left w:val="nil"/>
              <w:bottom w:val="single" w:sz="4" w:space="0" w:color="auto"/>
              <w:right w:val="single" w:sz="4" w:space="0" w:color="auto"/>
            </w:tcBorders>
            <w:shd w:val="clear" w:color="auto" w:fill="auto"/>
          </w:tcPr>
          <w:p w14:paraId="50B985EF" w14:textId="77777777" w:rsidR="00D9232C" w:rsidRPr="0095700C" w:rsidRDefault="00D9232C" w:rsidP="00D20571">
            <w:pPr>
              <w:rPr>
                <w:color w:val="000000" w:themeColor="text1"/>
              </w:rPr>
            </w:pPr>
            <w:r w:rsidRPr="00FE6C0B">
              <w:t>26.5</w:t>
            </w:r>
          </w:p>
        </w:tc>
        <w:tc>
          <w:tcPr>
            <w:tcW w:w="0" w:type="auto"/>
            <w:tcBorders>
              <w:top w:val="nil"/>
              <w:left w:val="nil"/>
              <w:bottom w:val="single" w:sz="4" w:space="0" w:color="auto"/>
              <w:right w:val="single" w:sz="4" w:space="0" w:color="auto"/>
            </w:tcBorders>
            <w:shd w:val="clear" w:color="auto" w:fill="auto"/>
          </w:tcPr>
          <w:p w14:paraId="78540D31" w14:textId="77777777" w:rsidR="00D9232C" w:rsidRPr="0095700C" w:rsidRDefault="00D9232C" w:rsidP="00D20571">
            <w:pPr>
              <w:rPr>
                <w:color w:val="000000" w:themeColor="text1"/>
              </w:rPr>
            </w:pPr>
            <w:r w:rsidRPr="00FE6C0B">
              <w:t>114.9</w:t>
            </w:r>
          </w:p>
        </w:tc>
      </w:tr>
      <w:tr w:rsidR="00D9232C" w:rsidRPr="0095700C" w14:paraId="50378708"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32C471C4" w14:textId="77777777" w:rsidR="00D9232C" w:rsidRPr="0095700C" w:rsidRDefault="00D9232C" w:rsidP="00D20571">
            <w:pPr>
              <w:rPr>
                <w:color w:val="000000" w:themeColor="text1"/>
              </w:rPr>
            </w:pPr>
            <w:r w:rsidRPr="0095700C">
              <w:rPr>
                <w:color w:val="000000" w:themeColor="text1"/>
              </w:rPr>
              <w:t>May</w:t>
            </w:r>
          </w:p>
        </w:tc>
        <w:tc>
          <w:tcPr>
            <w:tcW w:w="0" w:type="auto"/>
            <w:tcBorders>
              <w:top w:val="nil"/>
              <w:left w:val="nil"/>
              <w:bottom w:val="single" w:sz="4" w:space="0" w:color="auto"/>
              <w:right w:val="single" w:sz="4" w:space="0" w:color="auto"/>
            </w:tcBorders>
            <w:shd w:val="clear" w:color="auto" w:fill="auto"/>
            <w:noWrap/>
          </w:tcPr>
          <w:p w14:paraId="354D455E" w14:textId="77777777" w:rsidR="00D9232C" w:rsidRPr="0095700C" w:rsidRDefault="00D9232C" w:rsidP="00D20571">
            <w:pPr>
              <w:rPr>
                <w:color w:val="000000" w:themeColor="text1"/>
              </w:rPr>
            </w:pPr>
            <w:r w:rsidRPr="0095700C">
              <w:rPr>
                <w:color w:val="000000" w:themeColor="text1"/>
              </w:rPr>
              <w:t>37.0 (3.1)</w:t>
            </w:r>
          </w:p>
        </w:tc>
        <w:tc>
          <w:tcPr>
            <w:tcW w:w="0" w:type="auto"/>
            <w:tcBorders>
              <w:top w:val="nil"/>
              <w:left w:val="nil"/>
              <w:bottom w:val="single" w:sz="4" w:space="0" w:color="auto"/>
              <w:right w:val="single" w:sz="4" w:space="0" w:color="auto"/>
            </w:tcBorders>
            <w:shd w:val="clear" w:color="auto" w:fill="auto"/>
            <w:noWrap/>
          </w:tcPr>
          <w:p w14:paraId="706B06D4" w14:textId="77777777" w:rsidR="00D9232C" w:rsidRPr="0095700C" w:rsidRDefault="00D9232C" w:rsidP="00D20571">
            <w:pPr>
              <w:rPr>
                <w:color w:val="000000" w:themeColor="text1"/>
              </w:rPr>
            </w:pPr>
            <w:r w:rsidRPr="0095700C">
              <w:rPr>
                <w:color w:val="000000" w:themeColor="text1"/>
              </w:rPr>
              <w:t>32.1 (9.4)</w:t>
            </w:r>
          </w:p>
        </w:tc>
        <w:tc>
          <w:tcPr>
            <w:tcW w:w="0" w:type="auto"/>
            <w:tcBorders>
              <w:top w:val="nil"/>
              <w:left w:val="nil"/>
              <w:bottom w:val="single" w:sz="4" w:space="0" w:color="auto"/>
              <w:right w:val="single" w:sz="4" w:space="0" w:color="auto"/>
            </w:tcBorders>
            <w:shd w:val="clear" w:color="auto" w:fill="auto"/>
          </w:tcPr>
          <w:p w14:paraId="54F1F17E" w14:textId="77777777" w:rsidR="00D9232C" w:rsidRPr="0095700C" w:rsidRDefault="00D9232C" w:rsidP="00D20571">
            <w:pPr>
              <w:rPr>
                <w:color w:val="000000" w:themeColor="text1"/>
              </w:rPr>
            </w:pPr>
            <w:r w:rsidRPr="00FE6C0B">
              <w:t>66.7</w:t>
            </w:r>
          </w:p>
        </w:tc>
        <w:tc>
          <w:tcPr>
            <w:tcW w:w="0" w:type="auto"/>
            <w:tcBorders>
              <w:top w:val="nil"/>
              <w:left w:val="nil"/>
              <w:bottom w:val="single" w:sz="4" w:space="0" w:color="auto"/>
              <w:right w:val="single" w:sz="4" w:space="0" w:color="auto"/>
            </w:tcBorders>
            <w:shd w:val="clear" w:color="auto" w:fill="auto"/>
          </w:tcPr>
          <w:p w14:paraId="60CA5FFD" w14:textId="77777777" w:rsidR="00D9232C" w:rsidRPr="0095700C" w:rsidRDefault="00D9232C" w:rsidP="00D20571">
            <w:pPr>
              <w:rPr>
                <w:color w:val="000000" w:themeColor="text1"/>
              </w:rPr>
            </w:pPr>
            <w:r w:rsidRPr="00FE6C0B">
              <w:t>26</w:t>
            </w:r>
          </w:p>
        </w:tc>
        <w:tc>
          <w:tcPr>
            <w:tcW w:w="0" w:type="auto"/>
            <w:tcBorders>
              <w:top w:val="nil"/>
              <w:left w:val="nil"/>
              <w:bottom w:val="single" w:sz="4" w:space="0" w:color="auto"/>
              <w:right w:val="single" w:sz="4" w:space="0" w:color="auto"/>
            </w:tcBorders>
            <w:shd w:val="clear" w:color="auto" w:fill="auto"/>
          </w:tcPr>
          <w:p w14:paraId="4ED1585B" w14:textId="77777777" w:rsidR="00D9232C" w:rsidRPr="0095700C" w:rsidRDefault="00D9232C" w:rsidP="00D20571">
            <w:pPr>
              <w:rPr>
                <w:color w:val="000000" w:themeColor="text1"/>
              </w:rPr>
            </w:pPr>
            <w:r w:rsidRPr="00FE6C0B">
              <w:t>99.1</w:t>
            </w:r>
          </w:p>
        </w:tc>
      </w:tr>
      <w:tr w:rsidR="00D9232C" w:rsidRPr="0095700C" w14:paraId="2C8EE0D1"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7D440DED" w14:textId="77777777" w:rsidR="00D9232C" w:rsidRPr="0095700C" w:rsidRDefault="00D9232C" w:rsidP="00D20571">
            <w:pPr>
              <w:rPr>
                <w:color w:val="000000" w:themeColor="text1"/>
              </w:rPr>
            </w:pPr>
            <w:r w:rsidRPr="0095700C">
              <w:rPr>
                <w:color w:val="000000" w:themeColor="text1"/>
              </w:rPr>
              <w:t>June</w:t>
            </w:r>
          </w:p>
        </w:tc>
        <w:tc>
          <w:tcPr>
            <w:tcW w:w="0" w:type="auto"/>
            <w:tcBorders>
              <w:top w:val="nil"/>
              <w:left w:val="nil"/>
              <w:bottom w:val="single" w:sz="4" w:space="0" w:color="auto"/>
              <w:right w:val="single" w:sz="4" w:space="0" w:color="auto"/>
            </w:tcBorders>
            <w:shd w:val="clear" w:color="auto" w:fill="auto"/>
            <w:noWrap/>
          </w:tcPr>
          <w:p w14:paraId="36D73D00" w14:textId="77777777" w:rsidR="00D9232C" w:rsidRPr="0095700C" w:rsidRDefault="00D9232C" w:rsidP="00D20571">
            <w:pPr>
              <w:rPr>
                <w:color w:val="000000" w:themeColor="text1"/>
              </w:rPr>
            </w:pPr>
            <w:r w:rsidRPr="0095700C">
              <w:rPr>
                <w:color w:val="000000" w:themeColor="text1"/>
              </w:rPr>
              <w:t>33.0 (2.9)</w:t>
            </w:r>
          </w:p>
        </w:tc>
        <w:tc>
          <w:tcPr>
            <w:tcW w:w="0" w:type="auto"/>
            <w:tcBorders>
              <w:top w:val="nil"/>
              <w:left w:val="nil"/>
              <w:bottom w:val="single" w:sz="4" w:space="0" w:color="auto"/>
              <w:right w:val="single" w:sz="4" w:space="0" w:color="auto"/>
            </w:tcBorders>
            <w:shd w:val="clear" w:color="auto" w:fill="auto"/>
            <w:noWrap/>
          </w:tcPr>
          <w:p w14:paraId="7A4C053C" w14:textId="77777777" w:rsidR="00D9232C" w:rsidRPr="0095700C" w:rsidRDefault="00D9232C" w:rsidP="00D20571">
            <w:pPr>
              <w:rPr>
                <w:color w:val="000000" w:themeColor="text1"/>
              </w:rPr>
            </w:pPr>
            <w:r w:rsidRPr="0095700C">
              <w:rPr>
                <w:color w:val="000000" w:themeColor="text1"/>
              </w:rPr>
              <w:t>60.1 (11.1)</w:t>
            </w:r>
          </w:p>
        </w:tc>
        <w:tc>
          <w:tcPr>
            <w:tcW w:w="0" w:type="auto"/>
            <w:tcBorders>
              <w:top w:val="nil"/>
              <w:left w:val="nil"/>
              <w:bottom w:val="single" w:sz="4" w:space="0" w:color="auto"/>
              <w:right w:val="single" w:sz="4" w:space="0" w:color="auto"/>
            </w:tcBorders>
            <w:shd w:val="clear" w:color="auto" w:fill="auto"/>
          </w:tcPr>
          <w:p w14:paraId="5171BFA3" w14:textId="77777777" w:rsidR="00D9232C" w:rsidRPr="0095700C" w:rsidRDefault="00D9232C" w:rsidP="00D20571">
            <w:pPr>
              <w:rPr>
                <w:color w:val="000000" w:themeColor="text1"/>
              </w:rPr>
            </w:pPr>
            <w:r w:rsidRPr="00FE6C0B">
              <w:t>38.1</w:t>
            </w:r>
          </w:p>
        </w:tc>
        <w:tc>
          <w:tcPr>
            <w:tcW w:w="0" w:type="auto"/>
            <w:tcBorders>
              <w:top w:val="nil"/>
              <w:left w:val="nil"/>
              <w:bottom w:val="single" w:sz="4" w:space="0" w:color="auto"/>
              <w:right w:val="single" w:sz="4" w:space="0" w:color="auto"/>
            </w:tcBorders>
            <w:shd w:val="clear" w:color="auto" w:fill="auto"/>
          </w:tcPr>
          <w:p w14:paraId="13D1BF56" w14:textId="77777777" w:rsidR="00D9232C" w:rsidRPr="0095700C" w:rsidRDefault="00D9232C" w:rsidP="00D20571">
            <w:pPr>
              <w:rPr>
                <w:color w:val="000000" w:themeColor="text1"/>
              </w:rPr>
            </w:pPr>
            <w:r w:rsidRPr="00FE6C0B">
              <w:t>25.5</w:t>
            </w:r>
          </w:p>
        </w:tc>
        <w:tc>
          <w:tcPr>
            <w:tcW w:w="0" w:type="auto"/>
            <w:tcBorders>
              <w:top w:val="nil"/>
              <w:left w:val="nil"/>
              <w:bottom w:val="single" w:sz="4" w:space="0" w:color="auto"/>
              <w:right w:val="single" w:sz="4" w:space="0" w:color="auto"/>
            </w:tcBorders>
            <w:shd w:val="clear" w:color="auto" w:fill="auto"/>
          </w:tcPr>
          <w:p w14:paraId="70A60807" w14:textId="77777777" w:rsidR="00D9232C" w:rsidRPr="0095700C" w:rsidRDefault="00D9232C" w:rsidP="00D20571">
            <w:pPr>
              <w:rPr>
                <w:color w:val="000000" w:themeColor="text1"/>
              </w:rPr>
            </w:pPr>
            <w:r w:rsidRPr="00FE6C0B">
              <w:t>69.6</w:t>
            </w:r>
          </w:p>
        </w:tc>
      </w:tr>
      <w:tr w:rsidR="00D9232C" w:rsidRPr="0095700C" w14:paraId="0BB86B9E"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0053778A" w14:textId="77777777" w:rsidR="00D9232C" w:rsidRPr="0095700C" w:rsidRDefault="00D9232C" w:rsidP="00D20571">
            <w:pPr>
              <w:rPr>
                <w:color w:val="000000" w:themeColor="text1"/>
              </w:rPr>
            </w:pPr>
            <w:r w:rsidRPr="0095700C">
              <w:rPr>
                <w:color w:val="000000" w:themeColor="text1"/>
              </w:rPr>
              <w:t>July</w:t>
            </w:r>
          </w:p>
        </w:tc>
        <w:tc>
          <w:tcPr>
            <w:tcW w:w="0" w:type="auto"/>
            <w:tcBorders>
              <w:top w:val="nil"/>
              <w:left w:val="nil"/>
              <w:bottom w:val="single" w:sz="4" w:space="0" w:color="auto"/>
              <w:right w:val="single" w:sz="4" w:space="0" w:color="auto"/>
            </w:tcBorders>
            <w:shd w:val="clear" w:color="auto" w:fill="auto"/>
            <w:noWrap/>
          </w:tcPr>
          <w:p w14:paraId="1D1D92CC" w14:textId="77777777" w:rsidR="00D9232C" w:rsidRPr="0095700C" w:rsidRDefault="00D9232C" w:rsidP="00D20571">
            <w:pPr>
              <w:rPr>
                <w:color w:val="000000" w:themeColor="text1"/>
              </w:rPr>
            </w:pPr>
            <w:r w:rsidRPr="0095700C">
              <w:rPr>
                <w:color w:val="000000" w:themeColor="text1"/>
              </w:rPr>
              <w:t>29.9 (2.4)</w:t>
            </w:r>
          </w:p>
        </w:tc>
        <w:tc>
          <w:tcPr>
            <w:tcW w:w="0" w:type="auto"/>
            <w:tcBorders>
              <w:top w:val="nil"/>
              <w:left w:val="nil"/>
              <w:bottom w:val="single" w:sz="4" w:space="0" w:color="auto"/>
              <w:right w:val="single" w:sz="4" w:space="0" w:color="auto"/>
            </w:tcBorders>
            <w:shd w:val="clear" w:color="auto" w:fill="auto"/>
            <w:noWrap/>
          </w:tcPr>
          <w:p w14:paraId="12954F4A" w14:textId="77777777" w:rsidR="00D9232C" w:rsidRPr="0095700C" w:rsidRDefault="00D9232C" w:rsidP="00D20571">
            <w:pPr>
              <w:rPr>
                <w:color w:val="000000" w:themeColor="text1"/>
              </w:rPr>
            </w:pPr>
            <w:r w:rsidRPr="0095700C">
              <w:rPr>
                <w:color w:val="000000" w:themeColor="text1"/>
              </w:rPr>
              <w:t>72.8 (9.9)</w:t>
            </w:r>
          </w:p>
        </w:tc>
        <w:tc>
          <w:tcPr>
            <w:tcW w:w="0" w:type="auto"/>
            <w:tcBorders>
              <w:top w:val="nil"/>
              <w:left w:val="nil"/>
              <w:bottom w:val="single" w:sz="4" w:space="0" w:color="auto"/>
              <w:right w:val="single" w:sz="4" w:space="0" w:color="auto"/>
            </w:tcBorders>
            <w:shd w:val="clear" w:color="auto" w:fill="auto"/>
          </w:tcPr>
          <w:p w14:paraId="050F8E12" w14:textId="77777777" w:rsidR="00D9232C" w:rsidRPr="0095700C" w:rsidRDefault="00D9232C" w:rsidP="00D20571">
            <w:pPr>
              <w:rPr>
                <w:color w:val="000000" w:themeColor="text1"/>
              </w:rPr>
            </w:pPr>
            <w:r w:rsidRPr="00FE6C0B">
              <w:t>29.2</w:t>
            </w:r>
          </w:p>
        </w:tc>
        <w:tc>
          <w:tcPr>
            <w:tcW w:w="0" w:type="auto"/>
            <w:tcBorders>
              <w:top w:val="nil"/>
              <w:left w:val="nil"/>
              <w:bottom w:val="single" w:sz="4" w:space="0" w:color="auto"/>
              <w:right w:val="single" w:sz="4" w:space="0" w:color="auto"/>
            </w:tcBorders>
            <w:shd w:val="clear" w:color="auto" w:fill="auto"/>
          </w:tcPr>
          <w:p w14:paraId="40CA0741" w14:textId="77777777" w:rsidR="00D9232C" w:rsidRPr="0095700C" w:rsidRDefault="00D9232C" w:rsidP="00D20571">
            <w:pPr>
              <w:rPr>
                <w:color w:val="000000" w:themeColor="text1"/>
              </w:rPr>
            </w:pPr>
            <w:r w:rsidRPr="00FE6C0B">
              <w:t>25.3</w:t>
            </w:r>
          </w:p>
        </w:tc>
        <w:tc>
          <w:tcPr>
            <w:tcW w:w="0" w:type="auto"/>
            <w:tcBorders>
              <w:top w:val="nil"/>
              <w:left w:val="nil"/>
              <w:bottom w:val="single" w:sz="4" w:space="0" w:color="auto"/>
              <w:right w:val="single" w:sz="4" w:space="0" w:color="auto"/>
            </w:tcBorders>
            <w:shd w:val="clear" w:color="auto" w:fill="auto"/>
          </w:tcPr>
          <w:p w14:paraId="218523BA" w14:textId="77777777" w:rsidR="00D9232C" w:rsidRPr="0095700C" w:rsidRDefault="00D9232C" w:rsidP="00D20571">
            <w:pPr>
              <w:rPr>
                <w:color w:val="000000" w:themeColor="text1"/>
              </w:rPr>
            </w:pPr>
            <w:r w:rsidRPr="00FE6C0B">
              <w:t>60.5</w:t>
            </w:r>
          </w:p>
        </w:tc>
      </w:tr>
      <w:tr w:rsidR="00D9232C" w:rsidRPr="0095700C" w14:paraId="7C5691F0"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3D054618" w14:textId="77777777" w:rsidR="00D9232C" w:rsidRPr="0095700C" w:rsidRDefault="00D9232C" w:rsidP="00D20571">
            <w:pPr>
              <w:rPr>
                <w:color w:val="000000" w:themeColor="text1"/>
              </w:rPr>
            </w:pPr>
            <w:r w:rsidRPr="0095700C">
              <w:rPr>
                <w:color w:val="000000" w:themeColor="text1"/>
              </w:rPr>
              <w:t>August</w:t>
            </w:r>
          </w:p>
        </w:tc>
        <w:tc>
          <w:tcPr>
            <w:tcW w:w="0" w:type="auto"/>
            <w:tcBorders>
              <w:top w:val="nil"/>
              <w:left w:val="nil"/>
              <w:bottom w:val="single" w:sz="4" w:space="0" w:color="auto"/>
              <w:right w:val="single" w:sz="4" w:space="0" w:color="auto"/>
            </w:tcBorders>
            <w:shd w:val="clear" w:color="auto" w:fill="auto"/>
            <w:noWrap/>
          </w:tcPr>
          <w:p w14:paraId="0E5EDB51" w14:textId="77777777" w:rsidR="00D9232C" w:rsidRPr="0095700C" w:rsidRDefault="00D9232C" w:rsidP="00D20571">
            <w:pPr>
              <w:rPr>
                <w:color w:val="000000" w:themeColor="text1"/>
              </w:rPr>
            </w:pPr>
            <w:r w:rsidRPr="0095700C">
              <w:rPr>
                <w:color w:val="000000" w:themeColor="text1"/>
              </w:rPr>
              <w:t>30.2 (2.2)</w:t>
            </w:r>
          </w:p>
        </w:tc>
        <w:tc>
          <w:tcPr>
            <w:tcW w:w="0" w:type="auto"/>
            <w:tcBorders>
              <w:top w:val="nil"/>
              <w:left w:val="nil"/>
              <w:bottom w:val="single" w:sz="4" w:space="0" w:color="auto"/>
              <w:right w:val="single" w:sz="4" w:space="0" w:color="auto"/>
            </w:tcBorders>
            <w:shd w:val="clear" w:color="auto" w:fill="auto"/>
            <w:noWrap/>
          </w:tcPr>
          <w:p w14:paraId="681068AC" w14:textId="77777777" w:rsidR="00D9232C" w:rsidRPr="0095700C" w:rsidRDefault="00D9232C" w:rsidP="00D20571">
            <w:pPr>
              <w:rPr>
                <w:color w:val="000000" w:themeColor="text1"/>
              </w:rPr>
            </w:pPr>
            <w:r w:rsidRPr="0095700C">
              <w:rPr>
                <w:color w:val="000000" w:themeColor="text1"/>
              </w:rPr>
              <w:t>72.0 (8.7)</w:t>
            </w:r>
          </w:p>
        </w:tc>
        <w:tc>
          <w:tcPr>
            <w:tcW w:w="0" w:type="auto"/>
            <w:tcBorders>
              <w:top w:val="nil"/>
              <w:left w:val="nil"/>
              <w:bottom w:val="single" w:sz="4" w:space="0" w:color="auto"/>
              <w:right w:val="single" w:sz="4" w:space="0" w:color="auto"/>
            </w:tcBorders>
            <w:shd w:val="clear" w:color="auto" w:fill="auto"/>
          </w:tcPr>
          <w:p w14:paraId="588C7BCE" w14:textId="77777777" w:rsidR="00D9232C" w:rsidRPr="0095700C" w:rsidRDefault="00D9232C" w:rsidP="00D20571">
            <w:pPr>
              <w:rPr>
                <w:color w:val="000000" w:themeColor="text1"/>
              </w:rPr>
            </w:pPr>
            <w:r w:rsidRPr="00FE6C0B">
              <w:t>29.6</w:t>
            </w:r>
          </w:p>
        </w:tc>
        <w:tc>
          <w:tcPr>
            <w:tcW w:w="0" w:type="auto"/>
            <w:tcBorders>
              <w:top w:val="nil"/>
              <w:left w:val="nil"/>
              <w:bottom w:val="single" w:sz="4" w:space="0" w:color="auto"/>
              <w:right w:val="single" w:sz="4" w:space="0" w:color="auto"/>
            </w:tcBorders>
            <w:shd w:val="clear" w:color="auto" w:fill="auto"/>
          </w:tcPr>
          <w:p w14:paraId="20766834" w14:textId="77777777" w:rsidR="00D9232C" w:rsidRPr="0095700C" w:rsidRDefault="00D9232C" w:rsidP="00D20571">
            <w:pPr>
              <w:rPr>
                <w:color w:val="000000" w:themeColor="text1"/>
              </w:rPr>
            </w:pPr>
            <w:r w:rsidRPr="00FE6C0B">
              <w:t>25.4</w:t>
            </w:r>
          </w:p>
        </w:tc>
        <w:tc>
          <w:tcPr>
            <w:tcW w:w="0" w:type="auto"/>
            <w:tcBorders>
              <w:top w:val="nil"/>
              <w:left w:val="nil"/>
              <w:bottom w:val="single" w:sz="4" w:space="0" w:color="auto"/>
              <w:right w:val="single" w:sz="4" w:space="0" w:color="auto"/>
            </w:tcBorders>
            <w:shd w:val="clear" w:color="auto" w:fill="auto"/>
          </w:tcPr>
          <w:p w14:paraId="7988489C" w14:textId="77777777" w:rsidR="00D9232C" w:rsidRPr="0095700C" w:rsidRDefault="00D9232C" w:rsidP="00D20571">
            <w:pPr>
              <w:rPr>
                <w:color w:val="000000" w:themeColor="text1"/>
              </w:rPr>
            </w:pPr>
            <w:r w:rsidRPr="00FE6C0B">
              <w:t>61</w:t>
            </w:r>
          </w:p>
        </w:tc>
      </w:tr>
      <w:tr w:rsidR="00D9232C" w:rsidRPr="0095700C" w14:paraId="5AAE26C9"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20299B67" w14:textId="77777777" w:rsidR="00D9232C" w:rsidRPr="0095700C" w:rsidRDefault="00D9232C" w:rsidP="00D20571">
            <w:pPr>
              <w:rPr>
                <w:color w:val="000000" w:themeColor="text1"/>
              </w:rPr>
            </w:pPr>
            <w:r w:rsidRPr="0095700C">
              <w:rPr>
                <w:color w:val="000000" w:themeColor="text1"/>
              </w:rPr>
              <w:t>September</w:t>
            </w:r>
          </w:p>
        </w:tc>
        <w:tc>
          <w:tcPr>
            <w:tcW w:w="0" w:type="auto"/>
            <w:tcBorders>
              <w:top w:val="nil"/>
              <w:left w:val="nil"/>
              <w:bottom w:val="single" w:sz="4" w:space="0" w:color="auto"/>
              <w:right w:val="single" w:sz="4" w:space="0" w:color="auto"/>
            </w:tcBorders>
            <w:shd w:val="clear" w:color="auto" w:fill="auto"/>
            <w:noWrap/>
          </w:tcPr>
          <w:p w14:paraId="773B7197" w14:textId="77777777" w:rsidR="00D9232C" w:rsidRPr="0095700C" w:rsidRDefault="00D9232C" w:rsidP="00D20571">
            <w:pPr>
              <w:rPr>
                <w:color w:val="000000" w:themeColor="text1"/>
              </w:rPr>
            </w:pPr>
            <w:r w:rsidRPr="0095700C">
              <w:rPr>
                <w:color w:val="000000" w:themeColor="text1"/>
              </w:rPr>
              <w:t>30.7 (2.6)</w:t>
            </w:r>
          </w:p>
        </w:tc>
        <w:tc>
          <w:tcPr>
            <w:tcW w:w="0" w:type="auto"/>
            <w:tcBorders>
              <w:top w:val="nil"/>
              <w:left w:val="nil"/>
              <w:bottom w:val="single" w:sz="4" w:space="0" w:color="auto"/>
              <w:right w:val="single" w:sz="4" w:space="0" w:color="auto"/>
            </w:tcBorders>
            <w:shd w:val="clear" w:color="auto" w:fill="auto"/>
            <w:noWrap/>
          </w:tcPr>
          <w:p w14:paraId="3E81B062" w14:textId="77777777" w:rsidR="00D9232C" w:rsidRPr="0095700C" w:rsidRDefault="00D9232C" w:rsidP="00D20571">
            <w:pPr>
              <w:rPr>
                <w:color w:val="000000" w:themeColor="text1"/>
              </w:rPr>
            </w:pPr>
            <w:r w:rsidRPr="0095700C">
              <w:rPr>
                <w:color w:val="000000" w:themeColor="text1"/>
              </w:rPr>
              <w:t>73.9 (7.4)</w:t>
            </w:r>
          </w:p>
        </w:tc>
        <w:tc>
          <w:tcPr>
            <w:tcW w:w="0" w:type="auto"/>
            <w:tcBorders>
              <w:top w:val="nil"/>
              <w:left w:val="nil"/>
              <w:bottom w:val="single" w:sz="4" w:space="0" w:color="auto"/>
              <w:right w:val="single" w:sz="4" w:space="0" w:color="auto"/>
            </w:tcBorders>
            <w:shd w:val="clear" w:color="auto" w:fill="auto"/>
          </w:tcPr>
          <w:p w14:paraId="10586344" w14:textId="77777777" w:rsidR="00D9232C" w:rsidRPr="0095700C" w:rsidRDefault="00D9232C" w:rsidP="00D20571">
            <w:pPr>
              <w:rPr>
                <w:color w:val="000000" w:themeColor="text1"/>
              </w:rPr>
            </w:pPr>
            <w:r w:rsidRPr="00FE6C0B">
              <w:t>26.6</w:t>
            </w:r>
          </w:p>
        </w:tc>
        <w:tc>
          <w:tcPr>
            <w:tcW w:w="0" w:type="auto"/>
            <w:tcBorders>
              <w:top w:val="nil"/>
              <w:left w:val="nil"/>
              <w:bottom w:val="single" w:sz="4" w:space="0" w:color="auto"/>
              <w:right w:val="single" w:sz="4" w:space="0" w:color="auto"/>
            </w:tcBorders>
            <w:shd w:val="clear" w:color="auto" w:fill="auto"/>
          </w:tcPr>
          <w:p w14:paraId="29E4DC01" w14:textId="77777777" w:rsidR="00D9232C" w:rsidRPr="0095700C" w:rsidRDefault="00D9232C" w:rsidP="00D20571">
            <w:pPr>
              <w:rPr>
                <w:color w:val="000000" w:themeColor="text1"/>
              </w:rPr>
            </w:pPr>
            <w:r w:rsidRPr="00FE6C0B">
              <w:t>25.3</w:t>
            </w:r>
          </w:p>
        </w:tc>
        <w:tc>
          <w:tcPr>
            <w:tcW w:w="0" w:type="auto"/>
            <w:tcBorders>
              <w:top w:val="nil"/>
              <w:left w:val="nil"/>
              <w:bottom w:val="single" w:sz="4" w:space="0" w:color="auto"/>
              <w:right w:val="single" w:sz="4" w:space="0" w:color="auto"/>
            </w:tcBorders>
            <w:shd w:val="clear" w:color="auto" w:fill="auto"/>
          </w:tcPr>
          <w:p w14:paraId="4BD8E3F6" w14:textId="77777777" w:rsidR="00D9232C" w:rsidRPr="0095700C" w:rsidRDefault="00D9232C" w:rsidP="00D20571">
            <w:pPr>
              <w:rPr>
                <w:color w:val="000000" w:themeColor="text1"/>
              </w:rPr>
            </w:pPr>
            <w:r w:rsidRPr="00FE6C0B">
              <w:t>57.9</w:t>
            </w:r>
          </w:p>
        </w:tc>
      </w:tr>
      <w:tr w:rsidR="00D9232C" w:rsidRPr="0095700C" w14:paraId="0C7F2D77"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6612E5BA" w14:textId="77777777" w:rsidR="00D9232C" w:rsidRPr="0095700C" w:rsidRDefault="00D9232C" w:rsidP="00D20571">
            <w:pPr>
              <w:rPr>
                <w:color w:val="000000" w:themeColor="text1"/>
              </w:rPr>
            </w:pPr>
            <w:r w:rsidRPr="0095700C">
              <w:rPr>
                <w:color w:val="000000" w:themeColor="text1"/>
              </w:rPr>
              <w:t>October</w:t>
            </w:r>
          </w:p>
        </w:tc>
        <w:tc>
          <w:tcPr>
            <w:tcW w:w="0" w:type="auto"/>
            <w:tcBorders>
              <w:top w:val="nil"/>
              <w:left w:val="nil"/>
              <w:bottom w:val="single" w:sz="4" w:space="0" w:color="auto"/>
              <w:right w:val="single" w:sz="4" w:space="0" w:color="auto"/>
            </w:tcBorders>
            <w:shd w:val="clear" w:color="auto" w:fill="auto"/>
            <w:noWrap/>
          </w:tcPr>
          <w:p w14:paraId="7E04024F" w14:textId="77777777" w:rsidR="00D9232C" w:rsidRPr="0095700C" w:rsidRDefault="00D9232C" w:rsidP="00D20571">
            <w:pPr>
              <w:rPr>
                <w:color w:val="000000" w:themeColor="text1"/>
              </w:rPr>
            </w:pPr>
            <w:r w:rsidRPr="0095700C">
              <w:rPr>
                <w:color w:val="000000" w:themeColor="text1"/>
              </w:rPr>
              <w:t>28.9 (2.5)</w:t>
            </w:r>
          </w:p>
        </w:tc>
        <w:tc>
          <w:tcPr>
            <w:tcW w:w="0" w:type="auto"/>
            <w:tcBorders>
              <w:top w:val="nil"/>
              <w:left w:val="nil"/>
              <w:bottom w:val="single" w:sz="4" w:space="0" w:color="auto"/>
              <w:right w:val="single" w:sz="4" w:space="0" w:color="auto"/>
            </w:tcBorders>
            <w:shd w:val="clear" w:color="auto" w:fill="auto"/>
            <w:noWrap/>
          </w:tcPr>
          <w:p w14:paraId="7AD9868F" w14:textId="77777777" w:rsidR="00D9232C" w:rsidRPr="0095700C" w:rsidRDefault="00D9232C" w:rsidP="00D20571">
            <w:pPr>
              <w:rPr>
                <w:color w:val="000000" w:themeColor="text1"/>
              </w:rPr>
            </w:pPr>
            <w:r w:rsidRPr="0095700C">
              <w:rPr>
                <w:color w:val="000000" w:themeColor="text1"/>
              </w:rPr>
              <w:t>65.2 (9.1)</w:t>
            </w:r>
          </w:p>
        </w:tc>
        <w:tc>
          <w:tcPr>
            <w:tcW w:w="0" w:type="auto"/>
            <w:tcBorders>
              <w:top w:val="nil"/>
              <w:left w:val="nil"/>
              <w:bottom w:val="single" w:sz="4" w:space="0" w:color="auto"/>
              <w:right w:val="single" w:sz="4" w:space="0" w:color="auto"/>
            </w:tcBorders>
            <w:shd w:val="clear" w:color="auto" w:fill="auto"/>
          </w:tcPr>
          <w:p w14:paraId="060C1184" w14:textId="77777777" w:rsidR="00D9232C" w:rsidRPr="0095700C" w:rsidRDefault="00D9232C" w:rsidP="00D20571">
            <w:pPr>
              <w:rPr>
                <w:color w:val="000000" w:themeColor="text1"/>
              </w:rPr>
            </w:pPr>
            <w:r w:rsidRPr="00FE6C0B">
              <w:t>39</w:t>
            </w:r>
          </w:p>
        </w:tc>
        <w:tc>
          <w:tcPr>
            <w:tcW w:w="0" w:type="auto"/>
            <w:tcBorders>
              <w:top w:val="nil"/>
              <w:left w:val="nil"/>
              <w:bottom w:val="single" w:sz="4" w:space="0" w:color="auto"/>
              <w:right w:val="single" w:sz="4" w:space="0" w:color="auto"/>
            </w:tcBorders>
            <w:shd w:val="clear" w:color="auto" w:fill="auto"/>
          </w:tcPr>
          <w:p w14:paraId="1808A848" w14:textId="77777777" w:rsidR="00D9232C" w:rsidRPr="0095700C" w:rsidRDefault="00D9232C" w:rsidP="00D20571">
            <w:pPr>
              <w:rPr>
                <w:color w:val="000000" w:themeColor="text1"/>
              </w:rPr>
            </w:pPr>
            <w:r w:rsidRPr="00FE6C0B">
              <w:t>25.5</w:t>
            </w:r>
          </w:p>
        </w:tc>
        <w:tc>
          <w:tcPr>
            <w:tcW w:w="0" w:type="auto"/>
            <w:tcBorders>
              <w:top w:val="nil"/>
              <w:left w:val="nil"/>
              <w:bottom w:val="single" w:sz="4" w:space="0" w:color="auto"/>
              <w:right w:val="single" w:sz="4" w:space="0" w:color="auto"/>
            </w:tcBorders>
            <w:shd w:val="clear" w:color="auto" w:fill="auto"/>
          </w:tcPr>
          <w:p w14:paraId="1F2C95E5" w14:textId="77777777" w:rsidR="00D9232C" w:rsidRPr="0095700C" w:rsidRDefault="00D9232C" w:rsidP="00D20571">
            <w:pPr>
              <w:rPr>
                <w:color w:val="000000" w:themeColor="text1"/>
              </w:rPr>
            </w:pPr>
            <w:r w:rsidRPr="00FE6C0B">
              <w:t>70.7</w:t>
            </w:r>
          </w:p>
        </w:tc>
      </w:tr>
      <w:tr w:rsidR="00D9232C" w:rsidRPr="0095700C" w14:paraId="53DC496F"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05FFD559" w14:textId="77777777" w:rsidR="00D9232C" w:rsidRPr="0095700C" w:rsidRDefault="00D9232C" w:rsidP="00D20571">
            <w:pPr>
              <w:rPr>
                <w:color w:val="000000" w:themeColor="text1"/>
              </w:rPr>
            </w:pPr>
            <w:r w:rsidRPr="0095700C">
              <w:rPr>
                <w:color w:val="000000" w:themeColor="text1"/>
              </w:rPr>
              <w:t>November</w:t>
            </w:r>
          </w:p>
        </w:tc>
        <w:tc>
          <w:tcPr>
            <w:tcW w:w="0" w:type="auto"/>
            <w:tcBorders>
              <w:top w:val="nil"/>
              <w:left w:val="nil"/>
              <w:bottom w:val="single" w:sz="4" w:space="0" w:color="auto"/>
              <w:right w:val="single" w:sz="4" w:space="0" w:color="auto"/>
            </w:tcBorders>
            <w:shd w:val="clear" w:color="auto" w:fill="auto"/>
            <w:noWrap/>
          </w:tcPr>
          <w:p w14:paraId="42A863C4" w14:textId="77777777" w:rsidR="00D9232C" w:rsidRPr="0095700C" w:rsidRDefault="00D9232C" w:rsidP="00D20571">
            <w:pPr>
              <w:rPr>
                <w:color w:val="000000" w:themeColor="text1"/>
              </w:rPr>
            </w:pPr>
            <w:r w:rsidRPr="0095700C">
              <w:rPr>
                <w:color w:val="000000" w:themeColor="text1"/>
              </w:rPr>
              <w:t>25.0 (3.5)</w:t>
            </w:r>
          </w:p>
        </w:tc>
        <w:tc>
          <w:tcPr>
            <w:tcW w:w="0" w:type="auto"/>
            <w:tcBorders>
              <w:top w:val="nil"/>
              <w:left w:val="nil"/>
              <w:bottom w:val="single" w:sz="4" w:space="0" w:color="auto"/>
              <w:right w:val="single" w:sz="4" w:space="0" w:color="auto"/>
            </w:tcBorders>
            <w:shd w:val="clear" w:color="auto" w:fill="auto"/>
            <w:noWrap/>
          </w:tcPr>
          <w:p w14:paraId="51082507" w14:textId="77777777" w:rsidR="00D9232C" w:rsidRPr="0095700C" w:rsidRDefault="00D9232C" w:rsidP="00D20571">
            <w:pPr>
              <w:rPr>
                <w:color w:val="000000" w:themeColor="text1"/>
              </w:rPr>
            </w:pPr>
            <w:r w:rsidRPr="0095700C">
              <w:rPr>
                <w:color w:val="000000" w:themeColor="text1"/>
              </w:rPr>
              <w:t>54.5 (8.5)</w:t>
            </w:r>
          </w:p>
        </w:tc>
        <w:tc>
          <w:tcPr>
            <w:tcW w:w="0" w:type="auto"/>
            <w:tcBorders>
              <w:top w:val="nil"/>
              <w:left w:val="nil"/>
              <w:bottom w:val="single" w:sz="4" w:space="0" w:color="auto"/>
              <w:right w:val="single" w:sz="4" w:space="0" w:color="auto"/>
            </w:tcBorders>
            <w:shd w:val="clear" w:color="auto" w:fill="auto"/>
          </w:tcPr>
          <w:p w14:paraId="40815AAE" w14:textId="77777777" w:rsidR="00D9232C" w:rsidRPr="0095700C" w:rsidRDefault="00D9232C" w:rsidP="00D20571">
            <w:pPr>
              <w:rPr>
                <w:color w:val="000000" w:themeColor="text1"/>
              </w:rPr>
            </w:pPr>
            <w:r w:rsidRPr="00FE6C0B">
              <w:t>54.7</w:t>
            </w:r>
          </w:p>
        </w:tc>
        <w:tc>
          <w:tcPr>
            <w:tcW w:w="0" w:type="auto"/>
            <w:tcBorders>
              <w:top w:val="nil"/>
              <w:left w:val="nil"/>
              <w:bottom w:val="single" w:sz="4" w:space="0" w:color="auto"/>
              <w:right w:val="single" w:sz="4" w:space="0" w:color="auto"/>
            </w:tcBorders>
            <w:shd w:val="clear" w:color="auto" w:fill="auto"/>
          </w:tcPr>
          <w:p w14:paraId="3D809695" w14:textId="77777777" w:rsidR="00D9232C" w:rsidRPr="0095700C" w:rsidRDefault="00D9232C" w:rsidP="00D20571">
            <w:pPr>
              <w:rPr>
                <w:color w:val="000000" w:themeColor="text1"/>
              </w:rPr>
            </w:pPr>
            <w:r w:rsidRPr="00FE6C0B">
              <w:t>25.9</w:t>
            </w:r>
          </w:p>
        </w:tc>
        <w:tc>
          <w:tcPr>
            <w:tcW w:w="0" w:type="auto"/>
            <w:tcBorders>
              <w:top w:val="nil"/>
              <w:left w:val="nil"/>
              <w:bottom w:val="single" w:sz="4" w:space="0" w:color="auto"/>
              <w:right w:val="single" w:sz="4" w:space="0" w:color="auto"/>
            </w:tcBorders>
            <w:shd w:val="clear" w:color="auto" w:fill="auto"/>
          </w:tcPr>
          <w:p w14:paraId="091DB603" w14:textId="77777777" w:rsidR="00D9232C" w:rsidRPr="0095700C" w:rsidRDefault="00D9232C" w:rsidP="00D20571">
            <w:pPr>
              <w:rPr>
                <w:color w:val="000000" w:themeColor="text1"/>
              </w:rPr>
            </w:pPr>
            <w:r w:rsidRPr="00FE6C0B">
              <w:t>87</w:t>
            </w:r>
          </w:p>
        </w:tc>
      </w:tr>
      <w:tr w:rsidR="00D9232C" w:rsidRPr="0095700C" w14:paraId="44A5744D" w14:textId="77777777" w:rsidTr="00A41A60">
        <w:trPr>
          <w:trHeight w:val="287"/>
        </w:trPr>
        <w:tc>
          <w:tcPr>
            <w:tcW w:w="0" w:type="auto"/>
            <w:tcBorders>
              <w:top w:val="nil"/>
              <w:left w:val="single" w:sz="4" w:space="0" w:color="auto"/>
              <w:bottom w:val="single" w:sz="4" w:space="0" w:color="auto"/>
              <w:right w:val="single" w:sz="4" w:space="0" w:color="auto"/>
            </w:tcBorders>
            <w:shd w:val="clear" w:color="auto" w:fill="auto"/>
            <w:noWrap/>
          </w:tcPr>
          <w:p w14:paraId="44FA17F1" w14:textId="77777777" w:rsidR="00D9232C" w:rsidRPr="0095700C" w:rsidRDefault="00D9232C" w:rsidP="00D20571">
            <w:pPr>
              <w:rPr>
                <w:color w:val="000000" w:themeColor="text1"/>
              </w:rPr>
            </w:pPr>
            <w:r w:rsidRPr="0095700C">
              <w:rPr>
                <w:color w:val="000000" w:themeColor="text1"/>
              </w:rPr>
              <w:t>December</w:t>
            </w:r>
          </w:p>
        </w:tc>
        <w:tc>
          <w:tcPr>
            <w:tcW w:w="0" w:type="auto"/>
            <w:tcBorders>
              <w:top w:val="nil"/>
              <w:left w:val="nil"/>
              <w:bottom w:val="single" w:sz="4" w:space="0" w:color="auto"/>
              <w:right w:val="single" w:sz="4" w:space="0" w:color="auto"/>
            </w:tcBorders>
            <w:shd w:val="clear" w:color="auto" w:fill="auto"/>
            <w:noWrap/>
          </w:tcPr>
          <w:p w14:paraId="4975529D" w14:textId="77777777" w:rsidR="00D9232C" w:rsidRPr="0095700C" w:rsidRDefault="00D9232C" w:rsidP="00D20571">
            <w:pPr>
              <w:rPr>
                <w:color w:val="000000" w:themeColor="text1"/>
              </w:rPr>
            </w:pPr>
            <w:r w:rsidRPr="0095700C">
              <w:rPr>
                <w:color w:val="000000" w:themeColor="text1"/>
              </w:rPr>
              <w:t>22.8 (3.3)</w:t>
            </w:r>
          </w:p>
        </w:tc>
        <w:tc>
          <w:tcPr>
            <w:tcW w:w="0" w:type="auto"/>
            <w:tcBorders>
              <w:top w:val="nil"/>
              <w:left w:val="nil"/>
              <w:bottom w:val="single" w:sz="4" w:space="0" w:color="auto"/>
              <w:right w:val="single" w:sz="4" w:space="0" w:color="auto"/>
            </w:tcBorders>
            <w:shd w:val="clear" w:color="auto" w:fill="auto"/>
            <w:noWrap/>
          </w:tcPr>
          <w:p w14:paraId="34EF379D" w14:textId="77777777" w:rsidR="00D9232C" w:rsidRPr="0095700C" w:rsidRDefault="00D9232C" w:rsidP="00D20571">
            <w:pPr>
              <w:rPr>
                <w:color w:val="000000" w:themeColor="text1"/>
              </w:rPr>
            </w:pPr>
            <w:r w:rsidRPr="0095700C">
              <w:rPr>
                <w:color w:val="000000" w:themeColor="text1"/>
              </w:rPr>
              <w:t>47.0 (8.3)</w:t>
            </w:r>
          </w:p>
        </w:tc>
        <w:tc>
          <w:tcPr>
            <w:tcW w:w="0" w:type="auto"/>
            <w:tcBorders>
              <w:top w:val="nil"/>
              <w:left w:val="nil"/>
              <w:bottom w:val="single" w:sz="4" w:space="0" w:color="auto"/>
              <w:right w:val="single" w:sz="4" w:space="0" w:color="auto"/>
            </w:tcBorders>
            <w:shd w:val="clear" w:color="auto" w:fill="auto"/>
          </w:tcPr>
          <w:p w14:paraId="58354F0F" w14:textId="77777777" w:rsidR="00D9232C" w:rsidRPr="0095700C" w:rsidRDefault="00D9232C" w:rsidP="00D20571">
            <w:pPr>
              <w:rPr>
                <w:color w:val="000000" w:themeColor="text1"/>
              </w:rPr>
            </w:pPr>
            <w:r w:rsidRPr="00FE6C0B">
              <w:t>64</w:t>
            </w:r>
          </w:p>
        </w:tc>
        <w:tc>
          <w:tcPr>
            <w:tcW w:w="0" w:type="auto"/>
            <w:tcBorders>
              <w:top w:val="nil"/>
              <w:left w:val="nil"/>
              <w:bottom w:val="single" w:sz="4" w:space="0" w:color="auto"/>
              <w:right w:val="single" w:sz="4" w:space="0" w:color="auto"/>
            </w:tcBorders>
            <w:shd w:val="clear" w:color="auto" w:fill="auto"/>
          </w:tcPr>
          <w:p w14:paraId="1026E82A" w14:textId="77777777" w:rsidR="00D9232C" w:rsidRPr="0095700C" w:rsidRDefault="00D9232C" w:rsidP="00D20571">
            <w:pPr>
              <w:rPr>
                <w:color w:val="000000" w:themeColor="text1"/>
              </w:rPr>
            </w:pPr>
            <w:r w:rsidRPr="00FE6C0B">
              <w:t>26</w:t>
            </w:r>
          </w:p>
        </w:tc>
        <w:tc>
          <w:tcPr>
            <w:tcW w:w="0" w:type="auto"/>
            <w:tcBorders>
              <w:top w:val="nil"/>
              <w:left w:val="nil"/>
              <w:bottom w:val="single" w:sz="4" w:space="0" w:color="auto"/>
              <w:right w:val="single" w:sz="4" w:space="0" w:color="auto"/>
            </w:tcBorders>
            <w:shd w:val="clear" w:color="auto" w:fill="auto"/>
          </w:tcPr>
          <w:p w14:paraId="3FA55472" w14:textId="77777777" w:rsidR="00D9232C" w:rsidRPr="0095700C" w:rsidRDefault="00D9232C" w:rsidP="00D20571">
            <w:pPr>
              <w:rPr>
                <w:color w:val="000000" w:themeColor="text1"/>
              </w:rPr>
            </w:pPr>
            <w:r w:rsidRPr="00FE6C0B">
              <w:t>96.6</w:t>
            </w:r>
          </w:p>
        </w:tc>
      </w:tr>
    </w:tbl>
    <w:p w14:paraId="1A6B947A" w14:textId="77777777" w:rsidR="00D9232C" w:rsidRPr="0095700C" w:rsidRDefault="00D9232C" w:rsidP="00D20571">
      <w:r w:rsidRPr="00B74EAE">
        <w:rPr>
          <w:color w:val="000000" w:themeColor="text1"/>
        </w:rPr>
        <w:t xml:space="preserve">The distribution parameters obtained from 113 EBF infants </w:t>
      </w:r>
    </w:p>
    <w:p w14:paraId="04D498B4" w14:textId="77777777" w:rsidR="00643DF5" w:rsidRDefault="00643DF5" w:rsidP="00D20571"/>
    <w:sectPr w:rsidR="00643DF5" w:rsidSect="00A91C2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C"/>
    <w:rsid w:val="00147F58"/>
    <w:rsid w:val="00643DF5"/>
    <w:rsid w:val="00D20571"/>
    <w:rsid w:val="00D92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AE1"/>
  <w15:chartTrackingRefBased/>
  <w15:docId w15:val="{45077502-2596-478C-ADDA-F3727C46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Mr.Jeswin Baby</dc:creator>
  <cp:keywords/>
  <dc:description/>
  <cp:lastModifiedBy>Mr.Jeswin Baby</cp:lastModifiedBy>
  <cp:revision>3</cp:revision>
  <dcterms:created xsi:type="dcterms:W3CDTF">2022-11-23T06:16:00Z</dcterms:created>
  <dcterms:modified xsi:type="dcterms:W3CDTF">2023-03-16T11:09:00Z</dcterms:modified>
</cp:coreProperties>
</file>