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B938" w14:textId="77777777" w:rsidR="00D077FC" w:rsidRPr="001549D3" w:rsidRDefault="00D077FC" w:rsidP="00D077FC">
      <w:pPr>
        <w:pStyle w:val="SupplementaryMaterial"/>
        <w:rPr>
          <w:b w:val="0"/>
        </w:rPr>
      </w:pPr>
      <w:r w:rsidRPr="001549D3">
        <w:t>Supplementary Material</w:t>
      </w:r>
    </w:p>
    <w:p w14:paraId="195A52D1" w14:textId="77777777" w:rsidR="00207159" w:rsidRPr="00207159" w:rsidRDefault="00207159" w:rsidP="00D077FC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07159">
        <w:rPr>
          <w:rFonts w:asciiTheme="majorBidi" w:hAnsiTheme="majorBidi" w:cstheme="majorBidi"/>
          <w:b/>
          <w:bCs/>
          <w:sz w:val="32"/>
          <w:szCs w:val="32"/>
          <w:lang w:val="en-US"/>
        </w:rPr>
        <w:t>Immunogenicity and contraceptive efficacy of plant-produced putative mouse-</w:t>
      </w:r>
      <w:r w:rsidR="00DC4C53">
        <w:rPr>
          <w:rFonts w:asciiTheme="majorBidi" w:hAnsiTheme="majorBidi" w:cstheme="majorBidi"/>
          <w:b/>
          <w:bCs/>
          <w:sz w:val="32"/>
          <w:szCs w:val="32"/>
          <w:lang w:val="en-US"/>
        </w:rPr>
        <w:t>specific contraceptive peptides</w:t>
      </w:r>
    </w:p>
    <w:p w14:paraId="3927DB9E" w14:textId="77777777" w:rsidR="002D5F07" w:rsidRDefault="002D5F07" w:rsidP="002071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noProof/>
          <w:sz w:val="20"/>
          <w:szCs w:val="20"/>
          <w:lang w:val="en-US"/>
        </w:rPr>
      </w:pPr>
    </w:p>
    <w:p w14:paraId="4920FF02" w14:textId="77777777" w:rsidR="002D5F07" w:rsidRDefault="002D5F07" w:rsidP="002071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noProof/>
          <w:sz w:val="20"/>
          <w:szCs w:val="20"/>
          <w:lang w:val="en-US"/>
        </w:rPr>
      </w:pPr>
    </w:p>
    <w:p w14:paraId="11E3DBED" w14:textId="77777777" w:rsidR="00651136" w:rsidRDefault="00651136" w:rsidP="002071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noProof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647C52E5" wp14:editId="10850944">
            <wp:extent cx="5731510" cy="754380"/>
            <wp:effectExtent l="0" t="0" r="254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D1A9" w14:textId="77777777" w:rsidR="00207159" w:rsidRPr="00D077FC" w:rsidRDefault="00D077FC" w:rsidP="006C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7F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1</w:t>
      </w:r>
      <w:r w:rsidR="00207159" w:rsidRPr="00D077F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207159" w:rsidRPr="00D07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136" w:rsidRPr="00651136">
        <w:rPr>
          <w:rFonts w:ascii="Times New Roman" w:hAnsi="Times New Roman" w:cs="Times New Roman"/>
          <w:sz w:val="24"/>
          <w:szCs w:val="24"/>
          <w:lang w:val="en-US"/>
        </w:rPr>
        <w:t>Amino acid sequence of mIzumo1-3 protein. Three peptides identified by LC-MS/MS are colored in (</w:t>
      </w:r>
      <w:proofErr w:type="spellStart"/>
      <w:r w:rsidR="00651136" w:rsidRPr="006511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51136" w:rsidRPr="00651136">
        <w:rPr>
          <w:rFonts w:ascii="Times New Roman" w:hAnsi="Times New Roman" w:cs="Times New Roman"/>
          <w:sz w:val="24"/>
          <w:szCs w:val="24"/>
          <w:lang w:val="en-US"/>
        </w:rPr>
        <w:t>) yellow, (ii) light orange and light blue, (iii) darker orange and darker blue. The three copies of the mIzumo1 peptide are shown in bold letters.</w:t>
      </w:r>
    </w:p>
    <w:p w14:paraId="4F1033EF" w14:textId="77777777" w:rsidR="0050631C" w:rsidRDefault="0050631C" w:rsidP="002071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noProof/>
          <w:sz w:val="20"/>
          <w:szCs w:val="20"/>
          <w:lang w:val="en-US"/>
        </w:rPr>
      </w:pPr>
    </w:p>
    <w:p w14:paraId="3BA53543" w14:textId="77777777" w:rsidR="002D5F07" w:rsidRPr="00207159" w:rsidRDefault="002D5F07" w:rsidP="002071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noProof/>
          <w:sz w:val="20"/>
          <w:szCs w:val="20"/>
          <w:lang w:val="en-US"/>
        </w:rPr>
      </w:pPr>
    </w:p>
    <w:p w14:paraId="4BF91239" w14:textId="77777777" w:rsidR="00207159" w:rsidRDefault="00207159" w:rsidP="00677CBF">
      <w:pPr>
        <w:autoSpaceDE w:val="0"/>
        <w:autoSpaceDN w:val="0"/>
        <w:adjustRightInd w:val="0"/>
        <w:spacing w:before="240" w:after="0" w:line="360" w:lineRule="auto"/>
        <w:jc w:val="center"/>
        <w:rPr>
          <w:rFonts w:cstheme="minorHAnsi"/>
          <w:b/>
          <w:bCs/>
          <w:noProof/>
          <w:sz w:val="20"/>
          <w:szCs w:val="20"/>
          <w:lang w:val="en-US"/>
        </w:rPr>
      </w:pPr>
    </w:p>
    <w:p w14:paraId="2D3CE81B" w14:textId="77777777" w:rsidR="00677CBF" w:rsidRPr="00207159" w:rsidRDefault="00677CBF" w:rsidP="00677CBF">
      <w:pPr>
        <w:autoSpaceDE w:val="0"/>
        <w:autoSpaceDN w:val="0"/>
        <w:adjustRightInd w:val="0"/>
        <w:spacing w:before="240" w:after="0" w:line="360" w:lineRule="auto"/>
        <w:jc w:val="center"/>
        <w:rPr>
          <w:rFonts w:cstheme="minorHAnsi"/>
          <w:b/>
          <w:bCs/>
          <w:sz w:val="20"/>
          <w:szCs w:val="20"/>
          <w:lang w:val="en-US" w:bidi="fa-IR"/>
        </w:rPr>
      </w:pPr>
      <w:r w:rsidRPr="00B00A0C">
        <w:rPr>
          <w:rFonts w:cstheme="minorHAnsi"/>
          <w:b/>
          <w:bCs/>
          <w:noProof/>
          <w:sz w:val="20"/>
          <w:szCs w:val="20"/>
          <w:lang w:val="en-US"/>
        </w:rPr>
        <w:drawing>
          <wp:inline distT="0" distB="0" distL="0" distR="0" wp14:anchorId="5AC12E1F" wp14:editId="401352D9">
            <wp:extent cx="3910882" cy="2379345"/>
            <wp:effectExtent l="0" t="0" r="0" b="1905"/>
            <wp:docPr id="1" name="Picture 1" descr="R:\1- Publication\ZP2, Izumo\Figures\Fig.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- Publication\ZP2, Izumo\Figures\Fig.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23"/>
                    <a:stretch/>
                  </pic:blipFill>
                  <pic:spPr bwMode="auto">
                    <a:xfrm>
                      <a:off x="0" y="0"/>
                      <a:ext cx="3936678" cy="23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10DA8" w14:textId="77777777" w:rsidR="00677CBF" w:rsidRPr="00D077FC" w:rsidRDefault="00D077FC" w:rsidP="00D077FC">
      <w:pPr>
        <w:autoSpaceDE w:val="0"/>
        <w:autoSpaceDN w:val="0"/>
        <w:adjustRightInd w:val="0"/>
        <w:spacing w:line="240" w:lineRule="auto"/>
        <w:jc w:val="both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-US"/>
        </w:rPr>
      </w:pPr>
      <w:r w:rsidRPr="00324814">
        <w:rPr>
          <w:rFonts w:asciiTheme="majorBidi" w:hAnsiTheme="majorBidi" w:cstheme="majorBidi"/>
          <w:b/>
          <w:sz w:val="24"/>
          <w:szCs w:val="24"/>
          <w:lang w:val="en-US"/>
        </w:rPr>
        <w:t>Supplementary Figure 2</w:t>
      </w:r>
      <w:r w:rsidR="00677CBF" w:rsidRPr="00D077F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677CBF" w:rsidRPr="00D077FC">
        <w:rPr>
          <w:rFonts w:asciiTheme="majorBidi" w:hAnsiTheme="majorBidi" w:cstheme="majorBidi"/>
          <w:sz w:val="24"/>
          <w:szCs w:val="24"/>
          <w:lang w:val="en-US"/>
        </w:rPr>
        <w:t xml:space="preserve"> Correlations between the total IgG (anti-mZP2-3 + anti-mIzumo1-3) antibody levels and the litter size. The blue circles indicate total IgG values from individuals in </w:t>
      </w:r>
      <w:r w:rsidR="007C2EBC" w:rsidRPr="00D077FC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677CBF" w:rsidRPr="00D077FC">
        <w:rPr>
          <w:rFonts w:asciiTheme="majorBidi" w:hAnsiTheme="majorBidi" w:cstheme="majorBidi"/>
          <w:sz w:val="24"/>
          <w:szCs w:val="24"/>
          <w:lang w:val="en-US"/>
        </w:rPr>
        <w:t xml:space="preserve">group vaccinated with mixture of mZP2-3 and mIzumo1-3 and the orange circles indicate the values from control group. There was a significant negative correlation in the treatment group at the level of </w:t>
      </w:r>
      <w:r w:rsidR="00380777" w:rsidRPr="00D077FC">
        <w:rPr>
          <w:rFonts w:asciiTheme="majorBidi" w:hAnsiTheme="majorBidi" w:cstheme="majorBidi"/>
          <w:i/>
          <w:iCs/>
          <w:sz w:val="24"/>
          <w:szCs w:val="24"/>
          <w:lang w:val="en-US"/>
        </w:rPr>
        <w:t>p</w:t>
      </w:r>
      <w:r w:rsidR="00380777" w:rsidRPr="00D077FC">
        <w:rPr>
          <w:rFonts w:asciiTheme="majorBidi" w:hAnsiTheme="majorBidi" w:cstheme="majorBidi"/>
          <w:sz w:val="24"/>
          <w:szCs w:val="24"/>
          <w:lang w:val="en-US"/>
        </w:rPr>
        <w:t xml:space="preserve"> &lt; </w:t>
      </w:r>
      <w:r w:rsidR="00677CBF" w:rsidRPr="00D077FC">
        <w:rPr>
          <w:rFonts w:asciiTheme="majorBidi" w:hAnsiTheme="majorBidi" w:cstheme="majorBidi"/>
          <w:sz w:val="24"/>
          <w:szCs w:val="24"/>
          <w:lang w:val="en-US"/>
        </w:rPr>
        <w:t>0.01.</w:t>
      </w:r>
    </w:p>
    <w:p w14:paraId="0195A234" w14:textId="77777777" w:rsidR="00136467" w:rsidRPr="00677CBF" w:rsidRDefault="00136467">
      <w:pPr>
        <w:rPr>
          <w:lang w:val="en-US"/>
        </w:rPr>
      </w:pPr>
    </w:p>
    <w:sectPr w:rsidR="00136467" w:rsidRPr="00677CBF" w:rsidSect="00AC0372">
      <w:head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D7CE" w14:textId="77777777" w:rsidR="00D077FC" w:rsidRDefault="00D077FC" w:rsidP="00D077FC">
      <w:pPr>
        <w:spacing w:after="0" w:line="240" w:lineRule="auto"/>
      </w:pPr>
      <w:r>
        <w:separator/>
      </w:r>
    </w:p>
  </w:endnote>
  <w:endnote w:type="continuationSeparator" w:id="0">
    <w:p w14:paraId="2A820937" w14:textId="77777777" w:rsidR="00D077FC" w:rsidRDefault="00D077FC" w:rsidP="00D0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24C6" w14:textId="77777777" w:rsidR="00D077FC" w:rsidRDefault="00D077FC" w:rsidP="00D077FC">
      <w:pPr>
        <w:spacing w:after="0" w:line="240" w:lineRule="auto"/>
      </w:pPr>
      <w:r>
        <w:separator/>
      </w:r>
    </w:p>
  </w:footnote>
  <w:footnote w:type="continuationSeparator" w:id="0">
    <w:p w14:paraId="31CFF59B" w14:textId="77777777" w:rsidR="00D077FC" w:rsidRDefault="00D077FC" w:rsidP="00D0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0E04" w14:textId="77777777" w:rsidR="00D077FC" w:rsidRDefault="00D077FC">
    <w:pPr>
      <w:pStyle w:val="Header"/>
    </w:pPr>
    <w:r w:rsidRPr="005A1D84">
      <w:rPr>
        <w:b/>
        <w:noProof/>
        <w:color w:val="A6A6A6" w:themeColor="background1" w:themeShade="A6"/>
        <w:lang w:val="en-US"/>
      </w:rPr>
      <w:drawing>
        <wp:inline distT="0" distB="0" distL="0" distR="0" wp14:anchorId="72841982" wp14:editId="50D37ED2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BF"/>
    <w:rsid w:val="0011454E"/>
    <w:rsid w:val="0011486F"/>
    <w:rsid w:val="00136467"/>
    <w:rsid w:val="00207159"/>
    <w:rsid w:val="002D5F07"/>
    <w:rsid w:val="00324814"/>
    <w:rsid w:val="00380777"/>
    <w:rsid w:val="0050631C"/>
    <w:rsid w:val="005F163A"/>
    <w:rsid w:val="00651136"/>
    <w:rsid w:val="00677CBF"/>
    <w:rsid w:val="006C41C7"/>
    <w:rsid w:val="007C2EBC"/>
    <w:rsid w:val="00AC0372"/>
    <w:rsid w:val="00CE2331"/>
    <w:rsid w:val="00D077FC"/>
    <w:rsid w:val="00DC4C53"/>
    <w:rsid w:val="00EA681E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F4F0"/>
  <w15:chartTrackingRefBased/>
  <w15:docId w15:val="{5DD798E6-CD30-494C-8C08-B19FCCA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BF"/>
  </w:style>
  <w:style w:type="paragraph" w:styleId="Heading1">
    <w:name w:val="heading 1"/>
    <w:basedOn w:val="Normal"/>
    <w:next w:val="Normal"/>
    <w:link w:val="Heading1Char"/>
    <w:uiPriority w:val="9"/>
    <w:qFormat/>
    <w:rsid w:val="00AC0372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7CB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C0372"/>
    <w:rPr>
      <w:rFonts w:ascii="Times New Roman" w:eastAsiaTheme="majorEastAsia" w:hAnsi="Times New Roman" w:cstheme="majorBidi"/>
      <w:b/>
      <w:bCs/>
      <w:sz w:val="24"/>
      <w:szCs w:val="28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077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FC"/>
  </w:style>
  <w:style w:type="paragraph" w:styleId="Footer">
    <w:name w:val="footer"/>
    <w:basedOn w:val="Normal"/>
    <w:link w:val="FooterChar"/>
    <w:uiPriority w:val="99"/>
    <w:unhideWhenUsed/>
    <w:rsid w:val="00D077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FC"/>
  </w:style>
  <w:style w:type="paragraph" w:customStyle="1" w:styleId="SupplementaryMaterial">
    <w:name w:val="Supplementary Material"/>
    <w:basedOn w:val="Title"/>
    <w:next w:val="Title"/>
    <w:qFormat/>
    <w:rsid w:val="00D077FC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07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AUFCENTER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Parvaneh</dc:creator>
  <cp:keywords/>
  <dc:description/>
  <cp:lastModifiedBy>Abby Rassette</cp:lastModifiedBy>
  <cp:revision>2</cp:revision>
  <dcterms:created xsi:type="dcterms:W3CDTF">2023-06-12T11:32:00Z</dcterms:created>
  <dcterms:modified xsi:type="dcterms:W3CDTF">2023-06-12T11:32:00Z</dcterms:modified>
</cp:coreProperties>
</file>