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contextualSpacing/>
        <w:jc w:val="left"/>
        <w:rPr>
          <w:rStyle w:val="4"/>
          <w:rFonts w:ascii="Tahoma" w:hAnsi="Tahoma" w:cs="Tahoma"/>
          <w:color w:val="auto"/>
        </w:rPr>
      </w:pPr>
      <w:bookmarkStart w:id="1" w:name="_GoBack"/>
      <w:r>
        <w:rPr>
          <w:rFonts w:ascii="Times New Roman" w:hAnsi="Times New Roman"/>
          <w:b/>
          <w:color w:val="auto"/>
          <w:sz w:val="24"/>
          <w:shd w:val="clear" w:color="auto" w:fill="FFFFFF"/>
        </w:rPr>
        <w:t>Supplementary methods</w:t>
      </w:r>
    </w:p>
    <w:p>
      <w:pPr>
        <w:keepNext w:val="0"/>
        <w:keepLines w:val="0"/>
        <w:pageBreakBefore w:val="0"/>
        <w:kinsoku/>
        <w:wordWrap/>
        <w:overflowPunct/>
        <w:topLinePunct w:val="0"/>
        <w:autoSpaceDE/>
        <w:autoSpaceDN/>
        <w:bidi w:val="0"/>
        <w:adjustRightInd/>
        <w:snapToGrid/>
        <w:spacing w:line="240" w:lineRule="auto"/>
        <w:contextualSpacing/>
        <w:jc w:val="left"/>
        <w:rPr>
          <w:rFonts w:ascii="Times New Roman" w:hAnsi="Times New Roman"/>
          <w:b/>
          <w:bCs/>
          <w:color w:val="auto"/>
          <w:sz w:val="24"/>
        </w:rPr>
      </w:pPr>
    </w:p>
    <w:p>
      <w:pPr>
        <w:keepNext w:val="0"/>
        <w:keepLines w:val="0"/>
        <w:pageBreakBefore w:val="0"/>
        <w:kinsoku/>
        <w:wordWrap/>
        <w:overflowPunct/>
        <w:topLinePunct w:val="0"/>
        <w:autoSpaceDE/>
        <w:autoSpaceDN/>
        <w:bidi w:val="0"/>
        <w:adjustRightInd/>
        <w:snapToGrid/>
        <w:spacing w:line="240" w:lineRule="auto"/>
        <w:contextualSpacing/>
        <w:jc w:val="left"/>
        <w:rPr>
          <w:rFonts w:ascii="Times New Roman" w:hAnsi="Times New Roman"/>
          <w:b/>
          <w:bCs/>
          <w:i/>
          <w:iCs/>
          <w:color w:val="auto"/>
          <w:sz w:val="24"/>
        </w:rPr>
      </w:pPr>
      <w:r>
        <w:rPr>
          <w:rFonts w:ascii="Times New Roman" w:hAnsi="Times New Roman"/>
          <w:b/>
          <w:bCs/>
          <w:i/>
          <w:iCs/>
          <w:color w:val="auto"/>
          <w:sz w:val="24"/>
        </w:rPr>
        <w:t>Data quality control and gene expression quantification</w:t>
      </w:r>
    </w:p>
    <w:p>
      <w:pPr>
        <w:keepNext w:val="0"/>
        <w:keepLines w:val="0"/>
        <w:pageBreakBefore w:val="0"/>
        <w:kinsoku/>
        <w:wordWrap/>
        <w:overflowPunct/>
        <w:topLinePunct w:val="0"/>
        <w:autoSpaceDE/>
        <w:autoSpaceDN/>
        <w:bidi w:val="0"/>
        <w:adjustRightInd/>
        <w:snapToGrid/>
        <w:spacing w:line="240" w:lineRule="auto"/>
        <w:ind w:firstLine="720"/>
        <w:contextualSpacing/>
        <w:jc w:val="left"/>
        <w:rPr>
          <w:rFonts w:ascii="Times New Roman" w:hAnsi="Times New Roman"/>
          <w:color w:val="auto"/>
          <w:sz w:val="24"/>
        </w:rPr>
      </w:pPr>
      <w:r>
        <w:rPr>
          <w:rFonts w:ascii="Times New Roman" w:hAnsi="Times New Roman"/>
          <w:color w:val="auto"/>
          <w:sz w:val="24"/>
        </w:rPr>
        <w:t>10X Genomics Cell Ranger software (version 3.1.0) was used to convert raw BCL files to FASTQ files and for alignment and count quantification.</w:t>
      </w:r>
    </w:p>
    <w:p>
      <w:pPr>
        <w:keepNext w:val="0"/>
        <w:keepLines w:val="0"/>
        <w:pageBreakBefore w:val="0"/>
        <w:kinsoku/>
        <w:wordWrap/>
        <w:overflowPunct/>
        <w:topLinePunct w:val="0"/>
        <w:autoSpaceDE/>
        <w:autoSpaceDN/>
        <w:bidi w:val="0"/>
        <w:adjustRightInd/>
        <w:snapToGrid/>
        <w:spacing w:line="240" w:lineRule="auto"/>
        <w:contextualSpacing/>
        <w:jc w:val="left"/>
        <w:rPr>
          <w:rFonts w:ascii="Times New Roman" w:hAnsi="Times New Roman"/>
          <w:i/>
          <w:iCs/>
          <w:color w:val="auto"/>
          <w:sz w:val="24"/>
        </w:rPr>
      </w:pPr>
      <w:r>
        <w:rPr>
          <w:rFonts w:ascii="Times New Roman" w:hAnsi="Times New Roman"/>
          <w:i/>
          <w:iCs/>
          <w:color w:val="auto"/>
          <w:sz w:val="24"/>
        </w:rPr>
        <w:t>Data quality control and genome alignment</w:t>
      </w:r>
    </w:p>
    <w:p>
      <w:pPr>
        <w:keepNext w:val="0"/>
        <w:keepLines w:val="0"/>
        <w:pageBreakBefore w:val="0"/>
        <w:kinsoku/>
        <w:wordWrap/>
        <w:overflowPunct/>
        <w:topLinePunct w:val="0"/>
        <w:autoSpaceDE/>
        <w:autoSpaceDN/>
        <w:bidi w:val="0"/>
        <w:adjustRightInd/>
        <w:snapToGrid/>
        <w:spacing w:line="240" w:lineRule="auto"/>
        <w:ind w:firstLine="720"/>
        <w:contextualSpacing/>
        <w:jc w:val="left"/>
        <w:rPr>
          <w:rFonts w:ascii="Times New Roman" w:hAnsi="Times New Roman"/>
          <w:color w:val="auto"/>
          <w:sz w:val="24"/>
        </w:rPr>
      </w:pPr>
      <w:r>
        <w:rPr>
          <w:rFonts w:ascii="Times New Roman" w:hAnsi="Times New Roman"/>
          <w:bCs/>
          <w:color w:val="auto"/>
          <w:sz w:val="24"/>
        </w:rPr>
        <w:t>Data quantification was performed using Cell Ranger. The Illumina double-end sequencing results contain Read1 and Read2. Read1 contains a 16 bp GemCode barcode (to distinguish between different cells) and a 10 bp UMI (Unique Molecular Identifier, to distinguish between different RNA molecules; an mRNA molecule will be labeled by a UMI); Read2 is a sequence fragment of cDNA.</w:t>
      </w:r>
    </w:p>
    <w:p>
      <w:pPr>
        <w:keepNext w:val="0"/>
        <w:keepLines w:val="0"/>
        <w:pageBreakBefore w:val="0"/>
        <w:kinsoku/>
        <w:wordWrap/>
        <w:overflowPunct/>
        <w:topLinePunct w:val="0"/>
        <w:autoSpaceDE/>
        <w:autoSpaceDN/>
        <w:bidi w:val="0"/>
        <w:adjustRightInd/>
        <w:snapToGrid/>
        <w:spacing w:line="240" w:lineRule="auto"/>
        <w:ind w:firstLine="720"/>
        <w:contextualSpacing/>
        <w:jc w:val="left"/>
        <w:rPr>
          <w:rFonts w:ascii="Times New Roman" w:hAnsi="Times New Roman"/>
          <w:bCs/>
          <w:color w:val="auto"/>
          <w:sz w:val="24"/>
        </w:rPr>
      </w:pPr>
      <w:r>
        <w:rPr>
          <w:rFonts w:ascii="Times New Roman" w:hAnsi="Times New Roman"/>
          <w:bCs/>
          <w:color w:val="auto"/>
          <w:sz w:val="24"/>
        </w:rPr>
        <w:t>Cell Ranger uses an aligner called STAR (https://github.com/alexdobin/STAR), which performs splicing-aware alignment of Reads2 to the genome. Cell Ranger further aligns exonic reads back to annotated transcripts, and only uni-mapped reads can be used for UMI counting. Cell Ranger will continue to filter and correct barcodes and UMIs. Only the filtered and corrected barcodes and UMI reads can be used for UMI counting.</w:t>
      </w:r>
    </w:p>
    <w:p>
      <w:pPr>
        <w:keepNext w:val="0"/>
        <w:keepLines w:val="0"/>
        <w:pageBreakBefore w:val="0"/>
        <w:kinsoku/>
        <w:wordWrap/>
        <w:overflowPunct/>
        <w:topLinePunct w:val="0"/>
        <w:autoSpaceDE/>
        <w:autoSpaceDN/>
        <w:bidi w:val="0"/>
        <w:adjustRightInd/>
        <w:snapToGrid/>
        <w:spacing w:line="240" w:lineRule="auto"/>
        <w:contextualSpacing/>
        <w:jc w:val="left"/>
        <w:rPr>
          <w:rFonts w:ascii="Times New Roman" w:hAnsi="Times New Roman"/>
          <w:bCs/>
          <w:i/>
          <w:iCs/>
          <w:color w:val="auto"/>
          <w:sz w:val="24"/>
        </w:rPr>
      </w:pPr>
      <w:r>
        <w:rPr>
          <w:rFonts w:ascii="Times New Roman" w:hAnsi="Times New Roman"/>
          <w:bCs/>
          <w:i/>
          <w:iCs/>
          <w:color w:val="auto"/>
          <w:sz w:val="24"/>
        </w:rPr>
        <w:t>Gene expression quantification</w:t>
      </w:r>
    </w:p>
    <w:p>
      <w:pPr>
        <w:keepNext w:val="0"/>
        <w:keepLines w:val="0"/>
        <w:pageBreakBefore w:val="0"/>
        <w:widowControl w:val="0"/>
        <w:kinsoku/>
        <w:wordWrap/>
        <w:overflowPunct/>
        <w:topLinePunct w:val="0"/>
        <w:autoSpaceDE/>
        <w:autoSpaceDN/>
        <w:bidi w:val="0"/>
        <w:adjustRightInd/>
        <w:snapToGrid/>
        <w:spacing w:line="240" w:lineRule="auto"/>
        <w:ind w:firstLine="720" w:firstLineChars="0"/>
        <w:contextualSpacing/>
        <w:jc w:val="left"/>
        <w:rPr>
          <w:rFonts w:ascii="Times New Roman" w:hAnsi="Times New Roman"/>
          <w:bCs/>
          <w:color w:val="auto"/>
          <w:sz w:val="24"/>
        </w:rPr>
      </w:pPr>
      <w:r>
        <w:rPr>
          <w:rFonts w:ascii="Times New Roman" w:hAnsi="Times New Roman"/>
          <w:bCs/>
          <w:color w:val="auto"/>
          <w:sz w:val="24"/>
        </w:rPr>
        <w:t>Before quantification, the UMI sequences were corrected for sequencing errors, and valid barcodes were identified based on the EmptyDrops method</w:t>
      </w:r>
      <w:r>
        <w:rPr>
          <w:rFonts w:hint="eastAsia" w:ascii="Times New Roman" w:hAnsi="Times New Roman" w:eastAsia="宋体" w:cs="Times New Roman"/>
          <w:b w:val="0"/>
          <w:bCs/>
          <w:i w:val="0"/>
          <w:color w:val="auto"/>
          <w:sz w:val="24"/>
          <w:u w:val="none"/>
          <w:vertAlign w:val="baseline"/>
          <w:lang w:eastAsia="zh-CN"/>
        </w:rPr>
        <w:t>(Lun et al., 2019)</w:t>
      </w:r>
      <w:r>
        <w:rPr>
          <w:rFonts w:ascii="Times New Roman" w:hAnsi="Times New Roman"/>
          <w:bCs/>
          <w:color w:val="auto"/>
          <w:sz w:val="24"/>
        </w:rPr>
        <w:t>. The cell-by-gene matrices were produced via UMI counting and cell barcode calling.</w:t>
      </w:r>
    </w:p>
    <w:p>
      <w:pPr>
        <w:keepNext w:val="0"/>
        <w:keepLines w:val="0"/>
        <w:pageBreakBefore w:val="0"/>
        <w:kinsoku/>
        <w:wordWrap/>
        <w:overflowPunct/>
        <w:topLinePunct w:val="0"/>
        <w:autoSpaceDE/>
        <w:autoSpaceDN/>
        <w:bidi w:val="0"/>
        <w:adjustRightInd/>
        <w:snapToGrid/>
        <w:spacing w:line="240" w:lineRule="auto"/>
        <w:contextualSpacing/>
        <w:jc w:val="left"/>
        <w:rPr>
          <w:rFonts w:ascii="Times New Roman" w:hAnsi="Times New Roman"/>
          <w:b/>
          <w:color w:val="auto"/>
          <w:sz w:val="24"/>
        </w:rPr>
      </w:pPr>
    </w:p>
    <w:p>
      <w:pPr>
        <w:keepNext w:val="0"/>
        <w:keepLines w:val="0"/>
        <w:pageBreakBefore w:val="0"/>
        <w:kinsoku/>
        <w:wordWrap/>
        <w:overflowPunct/>
        <w:topLinePunct w:val="0"/>
        <w:autoSpaceDE/>
        <w:autoSpaceDN/>
        <w:bidi w:val="0"/>
        <w:adjustRightInd/>
        <w:snapToGrid/>
        <w:spacing w:line="240" w:lineRule="auto"/>
        <w:contextualSpacing/>
        <w:jc w:val="left"/>
        <w:rPr>
          <w:rFonts w:ascii="Times New Roman" w:hAnsi="Times New Roman"/>
          <w:b/>
          <w:i/>
          <w:iCs/>
          <w:color w:val="auto"/>
          <w:sz w:val="24"/>
        </w:rPr>
      </w:pPr>
      <w:r>
        <w:rPr>
          <w:rFonts w:ascii="Times New Roman" w:hAnsi="Times New Roman"/>
          <w:b/>
          <w:i/>
          <w:iCs/>
          <w:color w:val="auto"/>
          <w:sz w:val="24"/>
        </w:rPr>
        <w:t>Cell clustering</w:t>
      </w:r>
    </w:p>
    <w:p>
      <w:pPr>
        <w:keepNext w:val="0"/>
        <w:keepLines w:val="0"/>
        <w:pageBreakBefore w:val="0"/>
        <w:widowControl w:val="0"/>
        <w:kinsoku/>
        <w:wordWrap/>
        <w:overflowPunct/>
        <w:topLinePunct w:val="0"/>
        <w:autoSpaceDE/>
        <w:autoSpaceDN/>
        <w:bidi w:val="0"/>
        <w:adjustRightInd/>
        <w:snapToGrid/>
        <w:spacing w:line="240" w:lineRule="auto"/>
        <w:ind w:firstLine="720" w:firstLineChars="0"/>
        <w:contextualSpacing/>
        <w:jc w:val="left"/>
        <w:rPr>
          <w:rFonts w:ascii="Times New Roman" w:hAnsi="Times New Roman"/>
          <w:bCs/>
          <w:color w:val="auto"/>
          <w:sz w:val="24"/>
        </w:rPr>
      </w:pPr>
      <w:r>
        <w:rPr>
          <w:rFonts w:ascii="Times New Roman" w:hAnsi="Times New Roman"/>
          <w:bCs/>
          <w:color w:val="auto"/>
          <w:sz w:val="24"/>
        </w:rPr>
        <w:t>The cell-by-gene matrices for each sample were individually imported into Seurat</w:t>
      </w:r>
      <w:r>
        <w:rPr>
          <w:rFonts w:hint="eastAsia" w:ascii="Times New Roman" w:hAnsi="Times New Roman" w:eastAsia="宋体" w:cs="Times New Roman"/>
          <w:b w:val="0"/>
          <w:bCs/>
          <w:i w:val="0"/>
          <w:color w:val="auto"/>
          <w:sz w:val="24"/>
          <w:u w:val="none"/>
          <w:lang w:eastAsia="zh-CN"/>
        </w:rPr>
        <w:t>(Butler et al., 2018)</w:t>
      </w:r>
      <w:r>
        <w:rPr>
          <w:rFonts w:ascii="Times New Roman" w:hAnsi="Times New Roman"/>
          <w:bCs/>
          <w:color w:val="auto"/>
          <w:sz w:val="24"/>
        </w:rPr>
        <w:t xml:space="preserve"> version 3.1.1 for downstream analysis.</w:t>
      </w:r>
    </w:p>
    <w:p>
      <w:pPr>
        <w:keepNext w:val="0"/>
        <w:keepLines w:val="0"/>
        <w:pageBreakBefore w:val="0"/>
        <w:kinsoku/>
        <w:wordWrap/>
        <w:overflowPunct/>
        <w:topLinePunct w:val="0"/>
        <w:autoSpaceDE/>
        <w:autoSpaceDN/>
        <w:bidi w:val="0"/>
        <w:adjustRightInd/>
        <w:snapToGrid/>
        <w:spacing w:line="240" w:lineRule="auto"/>
        <w:contextualSpacing/>
        <w:jc w:val="left"/>
        <w:rPr>
          <w:rFonts w:ascii="Times New Roman" w:hAnsi="Times New Roman"/>
          <w:bCs/>
          <w:i/>
          <w:iCs/>
          <w:color w:val="auto"/>
          <w:sz w:val="24"/>
        </w:rPr>
      </w:pPr>
      <w:r>
        <w:rPr>
          <w:rFonts w:ascii="Times New Roman" w:hAnsi="Times New Roman"/>
          <w:bCs/>
          <w:i/>
          <w:iCs/>
          <w:color w:val="auto"/>
          <w:sz w:val="24"/>
        </w:rPr>
        <w:t>Expression QC</w:t>
      </w:r>
    </w:p>
    <w:p>
      <w:pPr>
        <w:keepNext w:val="0"/>
        <w:keepLines w:val="0"/>
        <w:pageBreakBefore w:val="0"/>
        <w:widowControl w:val="0"/>
        <w:kinsoku/>
        <w:wordWrap/>
        <w:overflowPunct/>
        <w:topLinePunct w:val="0"/>
        <w:autoSpaceDE/>
        <w:autoSpaceDN/>
        <w:bidi w:val="0"/>
        <w:adjustRightInd/>
        <w:snapToGrid/>
        <w:spacing w:line="240" w:lineRule="auto"/>
        <w:ind w:firstLine="720" w:firstLineChars="0"/>
        <w:contextualSpacing/>
        <w:jc w:val="left"/>
        <w:rPr>
          <w:rFonts w:hint="eastAsia" w:ascii="Times New Roman" w:hAnsi="Times New Roman" w:eastAsia="宋体"/>
          <w:bCs/>
          <w:color w:val="auto"/>
          <w:sz w:val="24"/>
          <w:lang w:val="en-US" w:eastAsia="zh-CN"/>
        </w:rPr>
      </w:pPr>
      <w:r>
        <w:rPr>
          <w:rFonts w:ascii="Times New Roman" w:hAnsi="Times New Roman"/>
          <w:bCs/>
          <w:color w:val="auto"/>
          <w:sz w:val="24"/>
        </w:rPr>
        <w:t>Cells with an unusually high number of UMIs (≥8000) or mitochondrial gene percentage (≥10%) and cells with fewer than 500 or more than 4000 genes were filtered out. Additionally, doublet GEMs were also filtered out by using the tool DoubletFinder (v2.0.3), which generates artificial doublets, uses the PC distance to find each cell’s proportion of artificial k nearest neighbors (pANN) and then ranks them according to the expected number of doublets</w:t>
      </w:r>
      <w:r>
        <w:rPr>
          <w:rFonts w:hint="eastAsia" w:ascii="Times New Roman" w:hAnsi="Times New Roman" w:eastAsia="宋体" w:cs="Times New Roman"/>
          <w:b w:val="0"/>
          <w:bCs/>
          <w:i w:val="0"/>
          <w:color w:val="auto"/>
          <w:sz w:val="24"/>
          <w:u w:val="none"/>
          <w:lang w:eastAsia="zh-CN"/>
        </w:rPr>
        <w:t>(McGinnis et al., 2019)</w:t>
      </w:r>
      <w:r>
        <w:rPr>
          <w:rFonts w:ascii="Times New Roman" w:hAnsi="Times New Roman"/>
          <w:bCs/>
          <w:color w:val="auto"/>
          <w:sz w:val="24"/>
        </w:rPr>
        <w:t>.</w:t>
      </w:r>
    </w:p>
    <w:p>
      <w:pPr>
        <w:keepNext w:val="0"/>
        <w:keepLines w:val="0"/>
        <w:pageBreakBefore w:val="0"/>
        <w:kinsoku/>
        <w:wordWrap/>
        <w:overflowPunct/>
        <w:topLinePunct w:val="0"/>
        <w:autoSpaceDE/>
        <w:autoSpaceDN/>
        <w:bidi w:val="0"/>
        <w:adjustRightInd/>
        <w:snapToGrid/>
        <w:spacing w:line="240" w:lineRule="auto"/>
        <w:contextualSpacing/>
        <w:jc w:val="left"/>
        <w:rPr>
          <w:rFonts w:ascii="Times New Roman" w:hAnsi="Times New Roman"/>
          <w:bCs/>
          <w:i/>
          <w:iCs/>
          <w:color w:val="auto"/>
          <w:sz w:val="24"/>
        </w:rPr>
      </w:pPr>
      <w:r>
        <w:rPr>
          <w:rFonts w:ascii="Times New Roman" w:hAnsi="Times New Roman"/>
          <w:bCs/>
          <w:i/>
          <w:iCs/>
          <w:color w:val="auto"/>
          <w:sz w:val="24"/>
        </w:rPr>
        <w:t>Normalizing the data</w:t>
      </w:r>
    </w:p>
    <w:p>
      <w:pPr>
        <w:keepNext w:val="0"/>
        <w:keepLines w:val="0"/>
        <w:pageBreakBefore w:val="0"/>
        <w:kinsoku/>
        <w:wordWrap/>
        <w:overflowPunct/>
        <w:topLinePunct w:val="0"/>
        <w:autoSpaceDE/>
        <w:autoSpaceDN/>
        <w:bidi w:val="0"/>
        <w:adjustRightInd/>
        <w:snapToGrid/>
        <w:spacing w:line="240" w:lineRule="auto"/>
        <w:ind w:firstLine="720"/>
        <w:contextualSpacing/>
        <w:jc w:val="left"/>
        <w:rPr>
          <w:rFonts w:ascii="Times New Roman" w:hAnsi="Times New Roman"/>
          <w:bCs/>
          <w:color w:val="auto"/>
          <w:sz w:val="24"/>
        </w:rPr>
      </w:pPr>
      <w:r>
        <w:rPr>
          <w:rFonts w:ascii="Times New Roman" w:hAnsi="Times New Roman"/>
          <w:bCs/>
          <w:color w:val="auto"/>
          <w:sz w:val="24"/>
        </w:rPr>
        <w:t>After removing unwanted cells from the dataset, we employed a global-scaling normalization method, “LogNormalize”, that normalizes the gene expression measurements for each cell by the total expression, multiplies this by a scale factor (10,000 by default), and log-transforms the results. The formula is shown as follows: A gene expression level = log [1 + (UMI</w:t>
      </w:r>
      <w:r>
        <w:rPr>
          <w:rFonts w:ascii="Times New Roman" w:hAnsi="Times New Roman"/>
          <w:bCs/>
          <w:color w:val="auto"/>
          <w:sz w:val="24"/>
          <w:vertAlign w:val="subscript"/>
        </w:rPr>
        <w:t>A</w:t>
      </w:r>
      <w:r>
        <w:rPr>
          <w:rFonts w:ascii="Times New Roman" w:hAnsi="Times New Roman"/>
          <w:bCs/>
          <w:color w:val="auto"/>
          <w:sz w:val="24"/>
        </w:rPr>
        <w:t>/UMI</w:t>
      </w:r>
      <w:r>
        <w:rPr>
          <w:rFonts w:ascii="Times New Roman" w:hAnsi="Times New Roman"/>
          <w:bCs/>
          <w:color w:val="auto"/>
          <w:sz w:val="24"/>
          <w:vertAlign w:val="subscript"/>
        </w:rPr>
        <w:t>Total</w:t>
      </w:r>
      <w:r>
        <w:rPr>
          <w:rFonts w:ascii="Times New Roman" w:hAnsi="Times New Roman"/>
          <w:bCs/>
          <w:color w:val="auto"/>
          <w:sz w:val="24"/>
        </w:rPr>
        <w:t>) × 10000]</w:t>
      </w:r>
    </w:p>
    <w:p>
      <w:pPr>
        <w:keepNext w:val="0"/>
        <w:keepLines w:val="0"/>
        <w:pageBreakBefore w:val="0"/>
        <w:kinsoku/>
        <w:wordWrap/>
        <w:overflowPunct/>
        <w:topLinePunct w:val="0"/>
        <w:autoSpaceDE/>
        <w:autoSpaceDN/>
        <w:bidi w:val="0"/>
        <w:adjustRightInd/>
        <w:snapToGrid/>
        <w:spacing w:line="240" w:lineRule="auto"/>
        <w:contextualSpacing/>
        <w:jc w:val="left"/>
        <w:rPr>
          <w:rFonts w:ascii="Times New Roman" w:hAnsi="Times New Roman"/>
          <w:bCs/>
          <w:i/>
          <w:iCs/>
          <w:color w:val="auto"/>
          <w:sz w:val="24"/>
        </w:rPr>
      </w:pPr>
      <w:r>
        <w:rPr>
          <w:rFonts w:ascii="Times New Roman" w:hAnsi="Times New Roman"/>
          <w:bCs/>
          <w:i/>
          <w:iCs/>
          <w:color w:val="auto"/>
          <w:sz w:val="24"/>
        </w:rPr>
        <w:t>Batch effect correction</w:t>
      </w:r>
    </w:p>
    <w:p>
      <w:pPr>
        <w:keepNext w:val="0"/>
        <w:keepLines w:val="0"/>
        <w:pageBreakBefore w:val="0"/>
        <w:widowControl w:val="0"/>
        <w:kinsoku/>
        <w:wordWrap/>
        <w:overflowPunct/>
        <w:topLinePunct w:val="0"/>
        <w:autoSpaceDE/>
        <w:autoSpaceDN/>
        <w:bidi w:val="0"/>
        <w:adjustRightInd/>
        <w:snapToGrid/>
        <w:spacing w:line="240" w:lineRule="auto"/>
        <w:ind w:firstLine="720" w:firstLineChars="0"/>
        <w:contextualSpacing/>
        <w:jc w:val="left"/>
        <w:rPr>
          <w:rFonts w:ascii="Times New Roman" w:hAnsi="Times New Roman"/>
          <w:bCs/>
          <w:color w:val="auto"/>
          <w:sz w:val="24"/>
        </w:rPr>
      </w:pPr>
      <w:r>
        <w:rPr>
          <w:rFonts w:ascii="Times New Roman" w:hAnsi="Times New Roman"/>
          <w:bCs/>
          <w:color w:val="auto"/>
          <w:sz w:val="24"/>
        </w:rPr>
        <w:t>We used Harmony to minimize batch effects and behavioral condition effects on clustering</w:t>
      </w:r>
      <w:r>
        <w:rPr>
          <w:rFonts w:hint="eastAsia" w:ascii="Times New Roman" w:hAnsi="Times New Roman" w:eastAsia="宋体" w:cs="Times New Roman"/>
          <w:b w:val="0"/>
          <w:bCs/>
          <w:i w:val="0"/>
          <w:color w:val="auto"/>
          <w:sz w:val="24"/>
          <w:u w:val="none"/>
          <w:lang w:eastAsia="zh-CN"/>
        </w:rPr>
        <w:t>(Korsunsky et al., 2019)</w:t>
      </w:r>
      <w:r>
        <w:rPr>
          <w:rFonts w:ascii="Times New Roman" w:hAnsi="Times New Roman"/>
          <w:bCs/>
          <w:color w:val="auto"/>
          <w:sz w:val="24"/>
        </w:rPr>
        <w:t>. The Harmony algorithm inputs a PCA embedding of cells, along with their batch assignments, and returns a batch corrected embedding.</w:t>
      </w:r>
    </w:p>
    <w:p>
      <w:pPr>
        <w:keepNext w:val="0"/>
        <w:keepLines w:val="0"/>
        <w:pageBreakBefore w:val="0"/>
        <w:kinsoku/>
        <w:wordWrap/>
        <w:overflowPunct/>
        <w:topLinePunct w:val="0"/>
        <w:autoSpaceDE/>
        <w:autoSpaceDN/>
        <w:bidi w:val="0"/>
        <w:adjustRightInd/>
        <w:snapToGrid/>
        <w:spacing w:line="240" w:lineRule="auto"/>
        <w:contextualSpacing/>
        <w:jc w:val="left"/>
        <w:rPr>
          <w:rFonts w:ascii="Times New Roman" w:hAnsi="Times New Roman"/>
          <w:bCs/>
          <w:color w:val="auto"/>
          <w:sz w:val="24"/>
        </w:rPr>
      </w:pPr>
      <w:r>
        <w:rPr>
          <w:rFonts w:ascii="Times New Roman" w:hAnsi="Times New Roman"/>
          <w:bCs/>
          <w:i/>
          <w:iCs/>
          <w:color w:val="auto"/>
          <w:sz w:val="24"/>
        </w:rPr>
        <w:t xml:space="preserve">Principal component </w:t>
      </w:r>
      <w:r>
        <w:rPr>
          <w:rFonts w:ascii="Times New Roman" w:hAnsi="Times New Roman"/>
          <w:bCs/>
          <w:color w:val="auto"/>
          <w:sz w:val="24"/>
        </w:rPr>
        <w:t>analysis (PCA)</w:t>
      </w:r>
    </w:p>
    <w:p>
      <w:pPr>
        <w:keepNext w:val="0"/>
        <w:keepLines w:val="0"/>
        <w:pageBreakBefore w:val="0"/>
        <w:widowControl w:val="0"/>
        <w:kinsoku/>
        <w:wordWrap/>
        <w:overflowPunct/>
        <w:topLinePunct w:val="0"/>
        <w:autoSpaceDE/>
        <w:autoSpaceDN/>
        <w:bidi w:val="0"/>
        <w:adjustRightInd/>
        <w:snapToGrid/>
        <w:spacing w:line="240" w:lineRule="auto"/>
        <w:ind w:firstLine="720" w:firstLineChars="0"/>
        <w:contextualSpacing/>
        <w:jc w:val="left"/>
        <w:rPr>
          <w:rFonts w:hint="eastAsia" w:ascii="Times New Roman" w:hAnsi="Times New Roman" w:eastAsia="宋体"/>
          <w:bCs/>
          <w:color w:val="auto"/>
          <w:sz w:val="24"/>
          <w:lang w:val="en-US" w:eastAsia="zh-CN"/>
        </w:rPr>
      </w:pPr>
      <w:r>
        <w:rPr>
          <w:rFonts w:ascii="Times New Roman" w:hAnsi="Times New Roman"/>
          <w:bCs/>
          <w:color w:val="auto"/>
          <w:sz w:val="24"/>
        </w:rPr>
        <w:t>The integrated expression matrix was scaled and performed on principal component analysis for dimensional reduction. We randomly permuted a subset of the data (1% by default) and reran the PCA, constructing a ‘null distribution’ of gene scores, and repeated this procedure. We identified ‘significant’ PCs as those with a strong enrichment of low p value genes for downstream clustering and dimensional reduction</w:t>
      </w:r>
      <w:r>
        <w:rPr>
          <w:rFonts w:hint="eastAsia" w:ascii="Times New Roman" w:hAnsi="Times New Roman" w:eastAsia="宋体" w:cs="Times New Roman"/>
          <w:b w:val="0"/>
          <w:bCs/>
          <w:i w:val="0"/>
          <w:color w:val="auto"/>
          <w:sz w:val="24"/>
          <w:u w:val="none"/>
          <w:lang w:eastAsia="zh-CN"/>
        </w:rPr>
        <w:t>(Chung and Storey, 2015)</w:t>
      </w:r>
      <w:r>
        <w:rPr>
          <w:rFonts w:ascii="Times New Roman" w:hAnsi="Times New Roman"/>
          <w:bCs/>
          <w:color w:val="auto"/>
          <w:sz w:val="24"/>
        </w:rPr>
        <w:t>.</w:t>
      </w:r>
    </w:p>
    <w:p>
      <w:pPr>
        <w:keepNext w:val="0"/>
        <w:keepLines w:val="0"/>
        <w:pageBreakBefore w:val="0"/>
        <w:kinsoku/>
        <w:wordWrap/>
        <w:overflowPunct/>
        <w:topLinePunct w:val="0"/>
        <w:autoSpaceDE/>
        <w:autoSpaceDN/>
        <w:bidi w:val="0"/>
        <w:adjustRightInd/>
        <w:snapToGrid/>
        <w:spacing w:line="240" w:lineRule="auto"/>
        <w:contextualSpacing/>
        <w:jc w:val="left"/>
        <w:rPr>
          <w:rFonts w:ascii="Times New Roman" w:hAnsi="Times New Roman"/>
          <w:bCs/>
          <w:i/>
          <w:iCs/>
          <w:color w:val="auto"/>
          <w:sz w:val="24"/>
        </w:rPr>
      </w:pPr>
      <w:r>
        <w:rPr>
          <w:rFonts w:ascii="Times New Roman" w:hAnsi="Times New Roman"/>
          <w:bCs/>
          <w:i/>
          <w:iCs/>
          <w:color w:val="auto"/>
          <w:sz w:val="24"/>
        </w:rPr>
        <w:t>Clustering cells</w:t>
      </w:r>
    </w:p>
    <w:p>
      <w:pPr>
        <w:keepNext w:val="0"/>
        <w:keepLines w:val="0"/>
        <w:pageBreakBefore w:val="0"/>
        <w:widowControl w:val="0"/>
        <w:kinsoku/>
        <w:wordWrap/>
        <w:overflowPunct/>
        <w:topLinePunct w:val="0"/>
        <w:autoSpaceDE/>
        <w:autoSpaceDN/>
        <w:bidi w:val="0"/>
        <w:adjustRightInd/>
        <w:snapToGrid/>
        <w:spacing w:line="240" w:lineRule="auto"/>
        <w:ind w:firstLine="720" w:firstLineChars="0"/>
        <w:contextualSpacing/>
        <w:jc w:val="left"/>
        <w:rPr>
          <w:rFonts w:ascii="Times New Roman" w:hAnsi="Times New Roman"/>
          <w:bCs/>
          <w:color w:val="auto"/>
          <w:sz w:val="24"/>
        </w:rPr>
      </w:pPr>
      <w:r>
        <w:rPr>
          <w:rFonts w:ascii="Times New Roman" w:hAnsi="Times New Roman"/>
          <w:bCs/>
          <w:color w:val="auto"/>
          <w:sz w:val="24"/>
        </w:rPr>
        <w:t>Seurat implements a graph-based clustering approach. Distances between cells were calculated based on previously identified PCs. Briefly, Seurat embeds cells in a shared-nearest neighbor (SNN) graph, with edges drawn between cells via similar gene expression patterns. To partition this graph into highly interconnected quasi-cliques or communities, we first constructed the SNN graph based on the Euclidean distance in PCA space and refined the edge weights between any two cells based on the shared overlap in their local neighborhoods (Jaccard distance). We then clustered the cells using the Louvain</w:t>
      </w:r>
      <w:r>
        <w:rPr>
          <w:rFonts w:hint="eastAsia" w:ascii="Times New Roman" w:hAnsi="Times New Roman" w:eastAsia="宋体" w:cs="Times New Roman"/>
          <w:b w:val="0"/>
          <w:bCs/>
          <w:i w:val="0"/>
          <w:color w:val="auto"/>
          <w:sz w:val="24"/>
          <w:u w:val="none"/>
          <w:lang w:eastAsia="zh-CN"/>
        </w:rPr>
        <w:t>(Rotta and Noack, 2011)</w:t>
      </w:r>
      <w:r>
        <w:rPr>
          <w:rFonts w:ascii="Times New Roman" w:hAnsi="Times New Roman"/>
          <w:bCs/>
          <w:color w:val="auto"/>
          <w:sz w:val="24"/>
        </w:rPr>
        <w:t xml:space="preserve"> method to maximize modularity.</w:t>
      </w:r>
    </w:p>
    <w:p>
      <w:pPr>
        <w:keepNext w:val="0"/>
        <w:keepLines w:val="0"/>
        <w:pageBreakBefore w:val="0"/>
        <w:kinsoku/>
        <w:wordWrap/>
        <w:overflowPunct/>
        <w:topLinePunct w:val="0"/>
        <w:autoSpaceDE/>
        <w:autoSpaceDN/>
        <w:bidi w:val="0"/>
        <w:adjustRightInd/>
        <w:snapToGrid/>
        <w:spacing w:line="240" w:lineRule="auto"/>
        <w:contextualSpacing/>
        <w:jc w:val="left"/>
        <w:rPr>
          <w:rFonts w:ascii="Times New Roman" w:hAnsi="Times New Roman"/>
          <w:bCs/>
          <w:i/>
          <w:iCs/>
          <w:color w:val="auto"/>
          <w:sz w:val="24"/>
        </w:rPr>
      </w:pPr>
      <w:r>
        <w:rPr>
          <w:rFonts w:ascii="Times New Roman" w:hAnsi="Times New Roman"/>
          <w:bCs/>
          <w:i/>
          <w:iCs/>
          <w:color w:val="auto"/>
          <w:sz w:val="24"/>
        </w:rPr>
        <w:t>t-SNE (t-distributed stochastic neighbor embedding) visualization</w:t>
      </w:r>
    </w:p>
    <w:p>
      <w:pPr>
        <w:keepNext w:val="0"/>
        <w:keepLines w:val="0"/>
        <w:pageBreakBefore w:val="0"/>
        <w:widowControl w:val="0"/>
        <w:kinsoku/>
        <w:wordWrap/>
        <w:overflowPunct/>
        <w:topLinePunct w:val="0"/>
        <w:autoSpaceDE/>
        <w:autoSpaceDN/>
        <w:bidi w:val="0"/>
        <w:adjustRightInd/>
        <w:snapToGrid/>
        <w:spacing w:line="240" w:lineRule="auto"/>
        <w:ind w:firstLine="720" w:firstLineChars="0"/>
        <w:contextualSpacing/>
        <w:jc w:val="left"/>
        <w:rPr>
          <w:rFonts w:hint="eastAsia" w:ascii="Times New Roman" w:hAnsi="Times New Roman" w:eastAsia="宋体"/>
          <w:bCs/>
          <w:color w:val="auto"/>
          <w:sz w:val="24"/>
          <w:vertAlign w:val="superscript"/>
          <w:lang w:val="en-US" w:eastAsia="zh-CN"/>
        </w:rPr>
      </w:pPr>
      <w:r>
        <w:rPr>
          <w:rFonts w:ascii="Times New Roman" w:hAnsi="Times New Roman"/>
          <w:bCs/>
          <w:color w:val="auto"/>
          <w:sz w:val="24"/>
        </w:rPr>
        <w:t>For visualization of clusters, t-distributed stochastic neighbor embedding (t-SNE) was generated using the same PCs</w:t>
      </w:r>
      <w:r>
        <w:rPr>
          <w:rFonts w:hint="eastAsia" w:ascii="Times New Roman" w:hAnsi="Times New Roman" w:eastAsia="宋体" w:cs="Times New Roman"/>
          <w:b w:val="0"/>
          <w:bCs/>
          <w:i w:val="0"/>
          <w:color w:val="auto"/>
          <w:sz w:val="24"/>
          <w:u w:val="none"/>
          <w:lang w:eastAsia="zh-CN"/>
        </w:rPr>
        <w:t>(Zhou and Jin, 2020)</w:t>
      </w:r>
      <w:r>
        <w:rPr>
          <w:rFonts w:ascii="Times New Roman" w:hAnsi="Times New Roman"/>
          <w:bCs/>
          <w:color w:val="auto"/>
          <w:sz w:val="24"/>
        </w:rPr>
        <w:t>.</w:t>
      </w:r>
    </w:p>
    <w:p>
      <w:pPr>
        <w:keepNext w:val="0"/>
        <w:keepLines w:val="0"/>
        <w:pageBreakBefore w:val="0"/>
        <w:kinsoku/>
        <w:wordWrap/>
        <w:overflowPunct/>
        <w:topLinePunct w:val="0"/>
        <w:autoSpaceDE/>
        <w:autoSpaceDN/>
        <w:bidi w:val="0"/>
        <w:adjustRightInd/>
        <w:snapToGrid/>
        <w:spacing w:line="240" w:lineRule="auto"/>
        <w:contextualSpacing/>
        <w:jc w:val="left"/>
        <w:rPr>
          <w:rFonts w:ascii="Times New Roman" w:hAnsi="Times New Roman"/>
          <w:b/>
          <w:color w:val="auto"/>
          <w:sz w:val="24"/>
        </w:rPr>
      </w:pPr>
    </w:p>
    <w:p>
      <w:pPr>
        <w:keepNext w:val="0"/>
        <w:keepLines w:val="0"/>
        <w:pageBreakBefore w:val="0"/>
        <w:kinsoku/>
        <w:wordWrap/>
        <w:overflowPunct/>
        <w:topLinePunct w:val="0"/>
        <w:autoSpaceDE/>
        <w:autoSpaceDN/>
        <w:bidi w:val="0"/>
        <w:adjustRightInd/>
        <w:snapToGrid/>
        <w:spacing w:line="240" w:lineRule="auto"/>
        <w:contextualSpacing/>
        <w:jc w:val="left"/>
        <w:rPr>
          <w:rFonts w:ascii="Times New Roman" w:hAnsi="Times New Roman"/>
          <w:b/>
          <w:i/>
          <w:iCs/>
          <w:color w:val="auto"/>
          <w:sz w:val="24"/>
        </w:rPr>
      </w:pPr>
      <w:r>
        <w:rPr>
          <w:rFonts w:ascii="Times New Roman" w:hAnsi="Times New Roman"/>
          <w:b/>
          <w:i/>
          <w:iCs/>
          <w:color w:val="auto"/>
          <w:sz w:val="24"/>
        </w:rPr>
        <w:t>Differentially expressed gene (upregulation) analysis and cell type annotation</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contextualSpacing/>
        <w:jc w:val="left"/>
        <w:rPr>
          <w:rFonts w:ascii="Times New Roman" w:hAnsi="Times New Roman"/>
          <w:color w:val="auto"/>
          <w:sz w:val="24"/>
        </w:rPr>
      </w:pPr>
      <w:r>
        <w:rPr>
          <w:rFonts w:ascii="Times New Roman" w:hAnsi="Times New Roman"/>
          <w:bCs/>
          <w:color w:val="auto"/>
          <w:sz w:val="24"/>
        </w:rPr>
        <w:t>The expression value of each gene in a given cluster was compared to those in the rest of the cells using the Wilcoxon rank sum test</w:t>
      </w:r>
      <w:r>
        <w:rPr>
          <w:rFonts w:hint="eastAsia" w:ascii="Times New Roman" w:hAnsi="Times New Roman" w:eastAsia="宋体" w:cs="Times New Roman"/>
          <w:b w:val="0"/>
          <w:bCs/>
          <w:i w:val="0"/>
          <w:color w:val="auto"/>
          <w:sz w:val="24"/>
          <w:u w:val="none"/>
          <w:lang w:eastAsia="zh-CN"/>
        </w:rPr>
        <w:t>(Camp et al., 2017)</w:t>
      </w:r>
      <w:r>
        <w:rPr>
          <w:rFonts w:ascii="Times New Roman" w:hAnsi="Times New Roman"/>
          <w:color w:val="auto"/>
          <w:sz w:val="24"/>
        </w:rPr>
        <w:t>. Significantly upregulated genes were identified using a number of criteria. First, genes had to be at least 1.28-fold overexpressed in the target cluster. Second, genes had to be expressed in more than 25% of the cells belonging to the target cluster. Third, the p value had to be less than 0.05. We generated cluster-specific marker genes by performing upregulated gene expression analysis and performed cell type annotation based on matching cluster-specific marker genes to known cell type-specific markers.</w:t>
      </w:r>
    </w:p>
    <w:p>
      <w:pPr>
        <w:keepNext w:val="0"/>
        <w:keepLines w:val="0"/>
        <w:pageBreakBefore w:val="0"/>
        <w:kinsoku/>
        <w:wordWrap/>
        <w:overflowPunct/>
        <w:topLinePunct w:val="0"/>
        <w:autoSpaceDE/>
        <w:autoSpaceDN/>
        <w:bidi w:val="0"/>
        <w:adjustRightInd/>
        <w:snapToGrid/>
        <w:spacing w:line="240" w:lineRule="auto"/>
        <w:contextualSpacing/>
        <w:jc w:val="left"/>
        <w:rPr>
          <w:rFonts w:ascii="Times New Roman" w:hAnsi="Times New Roman"/>
          <w:b/>
          <w:color w:val="auto"/>
          <w:sz w:val="24"/>
        </w:rPr>
      </w:pPr>
    </w:p>
    <w:p>
      <w:pPr>
        <w:keepNext w:val="0"/>
        <w:keepLines w:val="0"/>
        <w:pageBreakBefore w:val="0"/>
        <w:kinsoku/>
        <w:wordWrap/>
        <w:overflowPunct/>
        <w:topLinePunct w:val="0"/>
        <w:autoSpaceDE/>
        <w:autoSpaceDN/>
        <w:bidi w:val="0"/>
        <w:adjustRightInd/>
        <w:snapToGrid/>
        <w:spacing w:line="240" w:lineRule="auto"/>
        <w:contextualSpacing/>
        <w:jc w:val="left"/>
        <w:rPr>
          <w:rFonts w:ascii="Times New Roman" w:hAnsi="Times New Roman"/>
          <w:b/>
          <w:i/>
          <w:iCs/>
          <w:color w:val="auto"/>
          <w:sz w:val="24"/>
        </w:rPr>
      </w:pPr>
      <w:r>
        <w:rPr>
          <w:rFonts w:ascii="Times New Roman" w:hAnsi="Times New Roman"/>
          <w:b/>
          <w:i/>
          <w:iCs/>
          <w:color w:val="auto"/>
          <w:sz w:val="24"/>
        </w:rPr>
        <w:t>Differentially expressed gene analysis for groups</w:t>
      </w:r>
    </w:p>
    <w:p>
      <w:pPr>
        <w:keepNext w:val="0"/>
        <w:keepLines w:val="0"/>
        <w:pageBreakBefore w:val="0"/>
        <w:widowControl w:val="0"/>
        <w:kinsoku/>
        <w:wordWrap/>
        <w:overflowPunct/>
        <w:topLinePunct w:val="0"/>
        <w:autoSpaceDE/>
        <w:autoSpaceDN/>
        <w:bidi w:val="0"/>
        <w:adjustRightInd/>
        <w:snapToGrid/>
        <w:spacing w:line="240" w:lineRule="auto"/>
        <w:ind w:firstLine="720" w:firstLineChars="0"/>
        <w:contextualSpacing/>
        <w:jc w:val="left"/>
        <w:rPr>
          <w:rFonts w:ascii="Times New Roman" w:hAnsi="Times New Roman"/>
          <w:bCs/>
          <w:color w:val="auto"/>
          <w:sz w:val="24"/>
        </w:rPr>
      </w:pPr>
      <w:r>
        <w:rPr>
          <w:rFonts w:ascii="Times New Roman" w:hAnsi="Times New Roman"/>
          <w:bCs/>
          <w:color w:val="auto"/>
          <w:sz w:val="24"/>
        </w:rPr>
        <w:t>Seurat was used for differentially expressed gene analysis. New idents were set up for analysis as “group_cluster” or “group_cell type”</w:t>
      </w:r>
      <w:r>
        <w:rPr>
          <w:rFonts w:hint="eastAsia" w:ascii="Times New Roman" w:hAnsi="Times New Roman" w:eastAsia="宋体" w:cs="Times New Roman"/>
          <w:b w:val="0"/>
          <w:bCs/>
          <w:i w:val="0"/>
          <w:color w:val="auto"/>
          <w:sz w:val="24"/>
          <w:u w:val="none"/>
          <w:lang w:eastAsia="zh-CN"/>
        </w:rPr>
        <w:t>(Stuart et al., 2019)</w:t>
      </w:r>
      <w:r>
        <w:rPr>
          <w:rFonts w:ascii="Times New Roman" w:hAnsi="Times New Roman"/>
          <w:bCs/>
          <w:color w:val="auto"/>
          <w:sz w:val="24"/>
        </w:rPr>
        <w:t>. Then, we used a hurdle model in MAST (Model-based Analysis of Single-cell Transcriptomics)</w:t>
      </w:r>
      <w:r>
        <w:rPr>
          <w:rFonts w:hint="eastAsia" w:ascii="Times New Roman" w:hAnsi="Times New Roman" w:eastAsia="宋体" w:cs="Times New Roman"/>
          <w:b w:val="0"/>
          <w:bCs/>
          <w:i w:val="0"/>
          <w:color w:val="auto"/>
          <w:sz w:val="24"/>
          <w:u w:val="none"/>
          <w:lang w:eastAsia="zh-CN"/>
        </w:rPr>
        <w:t>(Finak et al., 2015)</w:t>
      </w:r>
      <w:r>
        <w:rPr>
          <w:rFonts w:ascii="Times New Roman" w:hAnsi="Times New Roman"/>
          <w:bCs/>
          <w:color w:val="auto"/>
          <w:sz w:val="24"/>
        </w:rPr>
        <w:t xml:space="preserve"> to find differentially expressed genes for a group in one cluster. We identified differentially expressed genes as follows: </w:t>
      </w:r>
      <w:r>
        <w:rPr>
          <w:rFonts w:hint="eastAsia" w:ascii="Times New Roman" w:hAnsi="Times New Roman" w:cs="宋体"/>
          <w:bCs/>
          <w:color w:val="auto"/>
          <w:sz w:val="24"/>
        </w:rPr>
        <w:t>①</w:t>
      </w:r>
      <w:r>
        <w:rPr>
          <w:rFonts w:ascii="Times New Roman" w:hAnsi="Times New Roman"/>
          <w:bCs/>
          <w:color w:val="auto"/>
          <w:sz w:val="24"/>
        </w:rPr>
        <w:t xml:space="preserve"> |logFC|≥1; </w:t>
      </w:r>
      <w:r>
        <w:rPr>
          <w:rFonts w:hint="eastAsia" w:ascii="Times New Roman" w:hAnsi="Times New Roman" w:cs="宋体"/>
          <w:bCs/>
          <w:color w:val="auto"/>
          <w:sz w:val="24"/>
        </w:rPr>
        <w:t>②</w:t>
      </w:r>
      <w:r>
        <w:rPr>
          <w:rFonts w:ascii="Times New Roman" w:hAnsi="Times New Roman"/>
          <w:bCs/>
          <w:color w:val="auto"/>
          <w:sz w:val="24"/>
        </w:rPr>
        <w:t xml:space="preserve"> p_value_adj≤0.05; </w:t>
      </w:r>
      <w:r>
        <w:rPr>
          <w:rFonts w:hint="eastAsia" w:ascii="Times New Roman" w:hAnsi="Times New Roman" w:cs="宋体"/>
          <w:bCs/>
          <w:color w:val="auto"/>
          <w:sz w:val="24"/>
        </w:rPr>
        <w:t xml:space="preserve">③ </w:t>
      </w:r>
      <w:r>
        <w:rPr>
          <w:rFonts w:ascii="Times New Roman" w:hAnsi="Times New Roman"/>
          <w:bCs/>
          <w:color w:val="auto"/>
          <w:sz w:val="24"/>
        </w:rPr>
        <w:t>the percentage of cells in a specific cluster in which the gene was detected was more than 10%.</w:t>
      </w:r>
    </w:p>
    <w:p>
      <w:pPr>
        <w:keepNext w:val="0"/>
        <w:keepLines w:val="0"/>
        <w:pageBreakBefore w:val="0"/>
        <w:kinsoku/>
        <w:wordWrap/>
        <w:overflowPunct/>
        <w:topLinePunct w:val="0"/>
        <w:autoSpaceDE/>
        <w:autoSpaceDN/>
        <w:bidi w:val="0"/>
        <w:adjustRightInd/>
        <w:snapToGrid/>
        <w:spacing w:line="240" w:lineRule="auto"/>
        <w:contextualSpacing/>
        <w:jc w:val="left"/>
        <w:rPr>
          <w:rFonts w:ascii="Times New Roman" w:hAnsi="Times New Roman"/>
          <w:b/>
          <w:color w:val="auto"/>
          <w:sz w:val="24"/>
        </w:rPr>
      </w:pPr>
    </w:p>
    <w:p>
      <w:pPr>
        <w:keepNext w:val="0"/>
        <w:keepLines w:val="0"/>
        <w:pageBreakBefore w:val="0"/>
        <w:kinsoku/>
        <w:wordWrap/>
        <w:overflowPunct/>
        <w:topLinePunct w:val="0"/>
        <w:autoSpaceDE/>
        <w:autoSpaceDN/>
        <w:bidi w:val="0"/>
        <w:adjustRightInd/>
        <w:snapToGrid/>
        <w:spacing w:line="240" w:lineRule="auto"/>
        <w:contextualSpacing/>
        <w:jc w:val="left"/>
        <w:rPr>
          <w:rFonts w:ascii="Times New Roman" w:hAnsi="Times New Roman"/>
          <w:b/>
          <w:i/>
          <w:iCs/>
          <w:color w:val="auto"/>
          <w:sz w:val="24"/>
        </w:rPr>
      </w:pPr>
      <w:r>
        <w:rPr>
          <w:rFonts w:ascii="Times New Roman" w:hAnsi="Times New Roman"/>
          <w:b/>
          <w:i/>
          <w:iCs/>
          <w:color w:val="auto"/>
          <w:sz w:val="24"/>
        </w:rPr>
        <w:t>Reconstructing differentiation trajectories by Monocle2</w:t>
      </w:r>
    </w:p>
    <w:p>
      <w:pPr>
        <w:keepNext w:val="0"/>
        <w:keepLines w:val="0"/>
        <w:pageBreakBefore w:val="0"/>
        <w:widowControl w:val="0"/>
        <w:kinsoku/>
        <w:wordWrap/>
        <w:overflowPunct/>
        <w:topLinePunct w:val="0"/>
        <w:autoSpaceDE/>
        <w:autoSpaceDN/>
        <w:bidi w:val="0"/>
        <w:adjustRightInd/>
        <w:snapToGrid/>
        <w:spacing w:line="240" w:lineRule="auto"/>
        <w:ind w:firstLine="720" w:firstLineChars="0"/>
        <w:contextualSpacing/>
        <w:jc w:val="left"/>
        <w:rPr>
          <w:rFonts w:ascii="Times New Roman" w:hAnsi="Times New Roman"/>
          <w:bCs/>
          <w:color w:val="auto"/>
          <w:sz w:val="24"/>
        </w:rPr>
      </w:pPr>
      <w:r>
        <w:rPr>
          <w:rFonts w:ascii="Times New Roman" w:hAnsi="Times New Roman"/>
          <w:bCs/>
          <w:color w:val="auto"/>
          <w:sz w:val="24"/>
        </w:rPr>
        <w:t>The single-cell trajectory was analyzed using a matrix of cells and gene expression by Monocle</w:t>
      </w:r>
      <w:r>
        <w:rPr>
          <w:rFonts w:hint="eastAsia" w:ascii="Times New Roman" w:hAnsi="Times New Roman" w:eastAsia="宋体" w:cs="Times New Roman"/>
          <w:b w:val="0"/>
          <w:bCs/>
          <w:i w:val="0"/>
          <w:color w:val="auto"/>
          <w:sz w:val="24"/>
          <w:u w:val="none"/>
          <w:lang w:eastAsia="zh-CN"/>
        </w:rPr>
        <w:t>(Trapnell et al., 2014)</w:t>
      </w:r>
      <w:r>
        <w:rPr>
          <w:rFonts w:ascii="Times New Roman" w:hAnsi="Times New Roman"/>
          <w:bCs/>
          <w:color w:val="auto"/>
          <w:sz w:val="24"/>
        </w:rPr>
        <w:t xml:space="preserve"> (Version 2.10.1). Monocle reduced the space to two dimensions and ordered the cells (sigma = 0.001, lambda = NULL, param.gamma = 10, tol = 0.001)</w:t>
      </w:r>
      <w:r>
        <w:rPr>
          <w:rFonts w:hint="eastAsia" w:ascii="Times New Roman" w:hAnsi="Times New Roman" w:eastAsia="宋体" w:cs="Times New Roman"/>
          <w:b w:val="0"/>
          <w:bCs/>
          <w:i w:val="0"/>
          <w:color w:val="auto"/>
          <w:sz w:val="24"/>
          <w:u w:val="none"/>
          <w:lang w:eastAsia="zh-CN"/>
        </w:rPr>
        <w:t>(Qiu et al., 2017)</w:t>
      </w:r>
      <w:r>
        <w:rPr>
          <w:rFonts w:ascii="Times New Roman" w:hAnsi="Times New Roman"/>
          <w:bCs/>
          <w:color w:val="auto"/>
          <w:sz w:val="24"/>
        </w:rPr>
        <w:t>. Once the cells were ordered, we could visualize the trajectory in the reduced dimensional space. The trajectory has a tree-like structure, including tips and branches.</w:t>
      </w:r>
    </w:p>
    <w:p>
      <w:pPr>
        <w:keepNext w:val="0"/>
        <w:keepLines w:val="0"/>
        <w:pageBreakBefore w:val="0"/>
        <w:kinsoku/>
        <w:wordWrap/>
        <w:overflowPunct/>
        <w:topLinePunct w:val="0"/>
        <w:autoSpaceDE/>
        <w:autoSpaceDN/>
        <w:bidi w:val="0"/>
        <w:adjustRightInd/>
        <w:snapToGrid/>
        <w:spacing w:line="240" w:lineRule="auto"/>
        <w:contextualSpacing/>
        <w:jc w:val="left"/>
        <w:rPr>
          <w:rFonts w:ascii="Times New Roman" w:hAnsi="Times New Roman"/>
          <w:b/>
          <w:color w:val="auto"/>
          <w:sz w:val="24"/>
        </w:rPr>
      </w:pPr>
    </w:p>
    <w:p>
      <w:pPr>
        <w:keepNext w:val="0"/>
        <w:keepLines w:val="0"/>
        <w:pageBreakBefore w:val="0"/>
        <w:kinsoku/>
        <w:wordWrap/>
        <w:overflowPunct/>
        <w:topLinePunct w:val="0"/>
        <w:autoSpaceDE/>
        <w:autoSpaceDN/>
        <w:bidi w:val="0"/>
        <w:adjustRightInd/>
        <w:snapToGrid/>
        <w:spacing w:line="240" w:lineRule="auto"/>
        <w:contextualSpacing/>
        <w:jc w:val="left"/>
        <w:rPr>
          <w:rFonts w:ascii="Times New Roman" w:hAnsi="Times New Roman"/>
          <w:b/>
          <w:i/>
          <w:iCs/>
          <w:color w:val="auto"/>
          <w:sz w:val="24"/>
          <w:lang w:eastAsia="ko-KR"/>
        </w:rPr>
      </w:pPr>
      <w:r>
        <w:rPr>
          <w:rFonts w:ascii="Times New Roman" w:hAnsi="Times New Roman"/>
          <w:b/>
          <w:i/>
          <w:iCs/>
          <w:color w:val="auto"/>
          <w:sz w:val="24"/>
        </w:rPr>
        <w:t xml:space="preserve">Kidney histopathology and </w:t>
      </w:r>
      <w:r>
        <w:rPr>
          <w:rFonts w:ascii="Times New Roman" w:hAnsi="Times New Roman"/>
          <w:b/>
          <w:bCs/>
          <w:i/>
          <w:iCs/>
          <w:color w:val="auto"/>
          <w:sz w:val="24"/>
        </w:rPr>
        <w:t>immunohistochemistry</w:t>
      </w:r>
    </w:p>
    <w:p>
      <w:pPr>
        <w:keepNext w:val="0"/>
        <w:keepLines w:val="0"/>
        <w:pageBreakBefore w:val="0"/>
        <w:kinsoku/>
        <w:wordWrap/>
        <w:overflowPunct/>
        <w:topLinePunct w:val="0"/>
        <w:autoSpaceDE/>
        <w:autoSpaceDN/>
        <w:bidi w:val="0"/>
        <w:adjustRightInd/>
        <w:snapToGrid/>
        <w:spacing w:line="240" w:lineRule="auto"/>
        <w:ind w:firstLine="720"/>
        <w:contextualSpacing/>
        <w:jc w:val="left"/>
        <w:rPr>
          <w:rFonts w:ascii="Times New Roman" w:hAnsi="Times New Roman"/>
          <w:bCs/>
          <w:color w:val="auto"/>
          <w:sz w:val="24"/>
        </w:rPr>
      </w:pPr>
      <w:r>
        <w:rPr>
          <w:rFonts w:ascii="Times New Roman" w:hAnsi="Times New Roman"/>
          <w:color w:val="auto"/>
          <w:sz w:val="24"/>
        </w:rPr>
        <w:t>The kidneys were collected and immediately fixed with 4% paraformaldehyde at 4 °C overnight. Then, they were treated with an alcohol series and xylene before embedding in low-melting temperature paraffin. Four-micrometer</w:t>
      </w:r>
      <w:r>
        <w:rPr>
          <w:rFonts w:ascii="Times New Roman" w:hAnsi="Times New Roman"/>
          <w:color w:val="auto"/>
          <w:sz w:val="24"/>
          <w:shd w:val="clear" w:color="auto" w:fill="FFFFFF"/>
        </w:rPr>
        <w:t xml:space="preserve">-thick paraffin kidney tissue sections were subjected to </w:t>
      </w:r>
      <w:r>
        <w:rPr>
          <w:rFonts w:ascii="Times New Roman" w:hAnsi="Times New Roman"/>
          <w:color w:val="auto"/>
          <w:sz w:val="24"/>
        </w:rPr>
        <w:t xml:space="preserve">deparaffinization and </w:t>
      </w:r>
      <w:r>
        <w:rPr>
          <w:rFonts w:ascii="Times New Roman" w:hAnsi="Times New Roman"/>
          <w:color w:val="auto"/>
          <w:sz w:val="24"/>
          <w:shd w:val="clear" w:color="auto" w:fill="FFFFFF"/>
        </w:rPr>
        <w:t>heat-induced antigen retrieval</w:t>
      </w:r>
      <w:r>
        <w:rPr>
          <w:rFonts w:ascii="Times New Roman" w:hAnsi="Times New Roman"/>
          <w:bCs/>
          <w:color w:val="auto"/>
          <w:sz w:val="24"/>
        </w:rPr>
        <w:t>, washed with PBS,</w:t>
      </w:r>
      <w:r>
        <w:rPr>
          <w:rFonts w:ascii="Times New Roman" w:hAnsi="Times New Roman"/>
          <w:color w:val="auto"/>
          <w:sz w:val="24"/>
        </w:rPr>
        <w:t xml:space="preserve"> and blocked with</w:t>
      </w:r>
      <w:r>
        <w:rPr>
          <w:rFonts w:ascii="Times New Roman" w:hAnsi="Times New Roman"/>
          <w:color w:val="auto"/>
          <w:sz w:val="24"/>
          <w:shd w:val="clear" w:color="auto" w:fill="FFFFFF"/>
        </w:rPr>
        <w:t xml:space="preserve"> peroxidase</w:t>
      </w:r>
      <w:r>
        <w:rPr>
          <w:rFonts w:ascii="Times New Roman" w:hAnsi="Times New Roman"/>
          <w:color w:val="auto"/>
          <w:sz w:val="24"/>
        </w:rPr>
        <w:t xml:space="preserve"> </w:t>
      </w:r>
      <w:r>
        <w:rPr>
          <w:rFonts w:ascii="Times New Roman" w:hAnsi="Times New Roman"/>
          <w:color w:val="auto"/>
          <w:sz w:val="24"/>
          <w:shd w:val="clear" w:color="auto" w:fill="FFFFFF"/>
        </w:rPr>
        <w:t xml:space="preserve">to remove endogenous hydrogen peroxide. Then, the sections were </w:t>
      </w:r>
      <w:r>
        <w:rPr>
          <w:rFonts w:ascii="Times New Roman" w:hAnsi="Times New Roman"/>
          <w:bCs/>
          <w:color w:val="auto"/>
          <w:sz w:val="24"/>
        </w:rPr>
        <w:t xml:space="preserve">blocked with normal goat serum working solution and </w:t>
      </w:r>
      <w:r>
        <w:rPr>
          <w:rFonts w:ascii="Times New Roman" w:hAnsi="Times New Roman"/>
          <w:color w:val="auto"/>
          <w:sz w:val="24"/>
          <w:shd w:val="clear" w:color="auto" w:fill="FFFFFF"/>
        </w:rPr>
        <w:t xml:space="preserve">incubated with </w:t>
      </w:r>
      <w:r>
        <w:rPr>
          <w:rFonts w:ascii="Times New Roman" w:hAnsi="Times New Roman"/>
          <w:bCs/>
          <w:color w:val="auto"/>
          <w:sz w:val="24"/>
        </w:rPr>
        <w:t>FAM129A (Proteintech, 21333-1-AP, 1:100) and PCNA (Abcam, ab29, 1:1000) antibodies</w:t>
      </w:r>
      <w:r>
        <w:rPr>
          <w:rFonts w:ascii="Times New Roman" w:hAnsi="Times New Roman"/>
          <w:color w:val="auto"/>
          <w:sz w:val="24"/>
          <w:shd w:val="clear" w:color="auto" w:fill="FFFFFF"/>
        </w:rPr>
        <w:t xml:space="preserve"> in a humidified chamber at 4 °C overnight. </w:t>
      </w:r>
      <w:r>
        <w:rPr>
          <w:rFonts w:ascii="Times New Roman" w:hAnsi="Times New Roman"/>
          <w:bCs/>
          <w:color w:val="auto"/>
          <w:sz w:val="24"/>
          <w:lang w:eastAsia="ko-KR"/>
        </w:rPr>
        <w:t>The</w:t>
      </w:r>
      <w:r>
        <w:rPr>
          <w:rFonts w:ascii="Times New Roman" w:hAnsi="Times New Roman"/>
          <w:bCs/>
          <w:color w:val="auto"/>
          <w:sz w:val="24"/>
        </w:rPr>
        <w:t>n, the</w:t>
      </w:r>
      <w:r>
        <w:rPr>
          <w:rFonts w:ascii="Times New Roman" w:hAnsi="Times New Roman"/>
          <w:bCs/>
          <w:color w:val="auto"/>
          <w:sz w:val="24"/>
          <w:lang w:eastAsia="ko-KR"/>
        </w:rPr>
        <w:t xml:space="preserve"> sections were incubated with secondary antibodies </w:t>
      </w:r>
      <w:r>
        <w:rPr>
          <w:rFonts w:ascii="Times New Roman" w:hAnsi="Times New Roman"/>
          <w:bCs/>
          <w:color w:val="auto"/>
          <w:sz w:val="24"/>
        </w:rPr>
        <w:t xml:space="preserve">and horseradish enzyme-labeled streptavidin working solution </w:t>
      </w:r>
      <w:r>
        <w:rPr>
          <w:rFonts w:ascii="Times New Roman" w:hAnsi="Times New Roman"/>
          <w:bCs/>
          <w:color w:val="auto"/>
          <w:sz w:val="24"/>
          <w:lang w:eastAsia="ko-KR"/>
        </w:rPr>
        <w:t xml:space="preserve">at room temperature for </w:t>
      </w:r>
      <w:r>
        <w:rPr>
          <w:rFonts w:ascii="Times New Roman" w:hAnsi="Times New Roman"/>
          <w:bCs/>
          <w:color w:val="auto"/>
          <w:sz w:val="24"/>
        </w:rPr>
        <w:t>15</w:t>
      </w:r>
      <w:r>
        <w:rPr>
          <w:rFonts w:ascii="Times New Roman" w:hAnsi="Times New Roman"/>
          <w:bCs/>
          <w:color w:val="auto"/>
          <w:sz w:val="24"/>
          <w:lang w:eastAsia="ko-KR"/>
        </w:rPr>
        <w:t xml:space="preserve"> </w:t>
      </w:r>
      <w:r>
        <w:rPr>
          <w:rFonts w:ascii="Times New Roman" w:hAnsi="Times New Roman"/>
          <w:bCs/>
          <w:color w:val="auto"/>
          <w:sz w:val="24"/>
        </w:rPr>
        <w:t>minutes.</w:t>
      </w:r>
      <w:r>
        <w:rPr>
          <w:rFonts w:ascii="Times New Roman" w:hAnsi="Times New Roman"/>
          <w:bCs/>
          <w:color w:val="auto"/>
          <w:sz w:val="24"/>
          <w:lang w:eastAsia="ko-KR"/>
        </w:rPr>
        <w:t xml:space="preserve"> Finally, the sections were </w:t>
      </w:r>
      <w:r>
        <w:rPr>
          <w:rFonts w:ascii="Times New Roman" w:hAnsi="Times New Roman"/>
          <w:color w:val="auto"/>
          <w:sz w:val="24"/>
          <w:shd w:val="clear" w:color="auto" w:fill="FFFFFF"/>
        </w:rPr>
        <w:t xml:space="preserve">stained with </w:t>
      </w:r>
      <w:r>
        <w:rPr>
          <w:rFonts w:ascii="Times New Roman" w:hAnsi="Times New Roman"/>
          <w:color w:val="auto"/>
          <w:sz w:val="24"/>
        </w:rPr>
        <w:t xml:space="preserve">a </w:t>
      </w:r>
      <w:r>
        <w:rPr>
          <w:rFonts w:ascii="Times New Roman" w:hAnsi="Times New Roman"/>
          <w:color w:val="auto"/>
          <w:sz w:val="24"/>
          <w:shd w:val="clear" w:color="auto" w:fill="FFFFFF"/>
        </w:rPr>
        <w:t>3,3’-</w:t>
      </w:r>
      <w:r>
        <w:rPr>
          <w:rFonts w:ascii="Times New Roman" w:hAnsi="Times New Roman"/>
          <w:color w:val="auto"/>
          <w:sz w:val="24"/>
        </w:rPr>
        <w:t>diaminobenzidine</w:t>
      </w:r>
      <w:r>
        <w:rPr>
          <w:rFonts w:ascii="Times New Roman" w:hAnsi="Times New Roman"/>
          <w:color w:val="auto"/>
          <w:sz w:val="24"/>
          <w:shd w:val="clear" w:color="auto" w:fill="FFFFFF"/>
        </w:rPr>
        <w:t xml:space="preserve"> (DAB) </w:t>
      </w:r>
      <w:r>
        <w:rPr>
          <w:rFonts w:ascii="Times New Roman" w:hAnsi="Times New Roman"/>
          <w:bCs/>
          <w:color w:val="auto"/>
          <w:sz w:val="24"/>
          <w:lang w:eastAsia="ko-KR"/>
        </w:rPr>
        <w:t xml:space="preserve">kit </w:t>
      </w:r>
      <w:r>
        <w:rPr>
          <w:rFonts w:ascii="Times New Roman" w:hAnsi="Times New Roman"/>
          <w:bCs/>
          <w:color w:val="auto"/>
          <w:sz w:val="24"/>
        </w:rPr>
        <w:t>(ZSGB-BIO, ZLI-9017).</w:t>
      </w:r>
    </w:p>
    <w:p>
      <w:pPr>
        <w:keepNext w:val="0"/>
        <w:keepLines w:val="0"/>
        <w:pageBreakBefore w:val="0"/>
        <w:kinsoku/>
        <w:wordWrap/>
        <w:overflowPunct/>
        <w:topLinePunct w:val="0"/>
        <w:autoSpaceDE/>
        <w:autoSpaceDN/>
        <w:bidi w:val="0"/>
        <w:adjustRightInd/>
        <w:snapToGrid/>
        <w:spacing w:line="240" w:lineRule="auto"/>
        <w:contextualSpacing/>
        <w:jc w:val="left"/>
        <w:rPr>
          <w:rFonts w:ascii="Times New Roman" w:hAnsi="Times New Roman"/>
          <w:b/>
          <w:color w:val="auto"/>
          <w:sz w:val="24"/>
        </w:rPr>
      </w:pPr>
    </w:p>
    <w:p>
      <w:pPr>
        <w:keepNext w:val="0"/>
        <w:keepLines w:val="0"/>
        <w:pageBreakBefore w:val="0"/>
        <w:kinsoku/>
        <w:wordWrap/>
        <w:overflowPunct/>
        <w:topLinePunct w:val="0"/>
        <w:autoSpaceDE/>
        <w:autoSpaceDN/>
        <w:bidi w:val="0"/>
        <w:adjustRightInd/>
        <w:snapToGrid/>
        <w:spacing w:line="240" w:lineRule="auto"/>
        <w:contextualSpacing/>
        <w:jc w:val="left"/>
        <w:rPr>
          <w:rFonts w:ascii="Times New Roman" w:hAnsi="Times New Roman"/>
          <w:b/>
          <w:i/>
          <w:iCs/>
          <w:color w:val="auto"/>
          <w:sz w:val="24"/>
        </w:rPr>
      </w:pPr>
      <w:r>
        <w:rPr>
          <w:rFonts w:ascii="Times New Roman" w:hAnsi="Times New Roman"/>
          <w:b/>
          <w:i/>
          <w:iCs/>
          <w:color w:val="auto"/>
          <w:sz w:val="24"/>
        </w:rPr>
        <w:t>Immunofluorescence studies</w:t>
      </w:r>
    </w:p>
    <w:p>
      <w:pPr>
        <w:keepNext w:val="0"/>
        <w:keepLines w:val="0"/>
        <w:pageBreakBefore w:val="0"/>
        <w:kinsoku/>
        <w:wordWrap/>
        <w:overflowPunct/>
        <w:topLinePunct w:val="0"/>
        <w:autoSpaceDE/>
        <w:autoSpaceDN/>
        <w:bidi w:val="0"/>
        <w:adjustRightInd/>
        <w:snapToGrid/>
        <w:spacing w:line="240" w:lineRule="auto"/>
        <w:ind w:firstLine="720"/>
        <w:contextualSpacing/>
        <w:jc w:val="left"/>
        <w:rPr>
          <w:rFonts w:ascii="Times New Roman" w:hAnsi="Times New Roman"/>
          <w:color w:val="auto"/>
          <w:sz w:val="24"/>
          <w:shd w:val="clear" w:color="auto" w:fill="FFFFFF"/>
        </w:rPr>
      </w:pPr>
      <w:r>
        <w:rPr>
          <w:rFonts w:ascii="Times New Roman" w:hAnsi="Times New Roman"/>
          <w:color w:val="auto"/>
          <w:sz w:val="24"/>
          <w:shd w:val="clear" w:color="auto" w:fill="FFFFFF"/>
        </w:rPr>
        <w:t>Kidney tissue sections (</w:t>
      </w:r>
      <w:r>
        <w:rPr>
          <w:rFonts w:ascii="Times New Roman" w:hAnsi="Times New Roman"/>
          <w:color w:val="auto"/>
          <w:sz w:val="24"/>
        </w:rPr>
        <w:t>4 μm</w:t>
      </w:r>
      <w:r>
        <w:rPr>
          <w:rFonts w:ascii="Times New Roman" w:hAnsi="Times New Roman"/>
          <w:color w:val="auto"/>
          <w:sz w:val="24"/>
          <w:shd w:val="clear" w:color="auto" w:fill="FFFFFF"/>
        </w:rPr>
        <w:t xml:space="preserve">) were subjected to </w:t>
      </w:r>
      <w:r>
        <w:rPr>
          <w:rFonts w:ascii="Times New Roman" w:hAnsi="Times New Roman"/>
          <w:color w:val="auto"/>
          <w:sz w:val="24"/>
        </w:rPr>
        <w:t>deparaffinization</w:t>
      </w:r>
      <w:r>
        <w:rPr>
          <w:rFonts w:ascii="Times New Roman" w:hAnsi="Times New Roman"/>
          <w:color w:val="auto"/>
          <w:sz w:val="24"/>
          <w:shd w:val="clear" w:color="auto" w:fill="FFFFFF"/>
        </w:rPr>
        <w:t xml:space="preserve"> and heat-induced antigen retrieval. After </w:t>
      </w:r>
      <w:r>
        <w:rPr>
          <w:rFonts w:ascii="Times New Roman" w:hAnsi="Times New Roman"/>
          <w:color w:val="auto"/>
          <w:sz w:val="24"/>
        </w:rPr>
        <w:t>blocking</w:t>
      </w:r>
      <w:r>
        <w:rPr>
          <w:rFonts w:ascii="Times New Roman" w:hAnsi="Times New Roman"/>
          <w:color w:val="auto"/>
          <w:sz w:val="24"/>
          <w:shd w:val="clear" w:color="auto" w:fill="FFFFFF"/>
        </w:rPr>
        <w:t xml:space="preserve"> with 10% normal goat serum, the sections were incubated with FAM129A (Proteintech, 21333-1-AP,</w:t>
      </w:r>
      <w:r>
        <w:rPr>
          <w:rFonts w:ascii="Times New Roman" w:hAnsi="Times New Roman"/>
          <w:color w:val="auto"/>
          <w:sz w:val="24"/>
        </w:rPr>
        <w:t xml:space="preserve"> </w:t>
      </w:r>
      <w:r>
        <w:rPr>
          <w:rFonts w:ascii="Times New Roman" w:hAnsi="Times New Roman"/>
          <w:color w:val="auto"/>
          <w:sz w:val="24"/>
          <w:shd w:val="clear" w:color="auto" w:fill="FFFFFF"/>
        </w:rPr>
        <w:t>1:100) antibodies in a humidified chamber at 4 °C overnight. Then, the sections were incubated with fluorophore-labeled secondary antibodies at room temperature for 1 hour. After washing with PBS, the sections were stained with 4′,6-diamidino-2-phenylindole (DAPI) and mounted in antifade mounting medium, and the fluorescence was detected under a laser-scanning confocal microscope.</w:t>
      </w:r>
    </w:p>
    <w:p>
      <w:pPr>
        <w:keepNext w:val="0"/>
        <w:keepLines w:val="0"/>
        <w:pageBreakBefore w:val="0"/>
        <w:kinsoku/>
        <w:wordWrap/>
        <w:overflowPunct/>
        <w:topLinePunct w:val="0"/>
        <w:autoSpaceDE/>
        <w:autoSpaceDN/>
        <w:bidi w:val="0"/>
        <w:adjustRightInd/>
        <w:snapToGrid/>
        <w:spacing w:line="240" w:lineRule="auto"/>
        <w:contextualSpacing/>
        <w:jc w:val="left"/>
        <w:rPr>
          <w:rFonts w:ascii="Times New Roman" w:hAnsi="Times New Roman"/>
          <w:b/>
          <w:color w:val="auto"/>
          <w:sz w:val="24"/>
        </w:rPr>
      </w:pPr>
    </w:p>
    <w:p>
      <w:pPr>
        <w:keepNext w:val="0"/>
        <w:keepLines w:val="0"/>
        <w:pageBreakBefore w:val="0"/>
        <w:kinsoku/>
        <w:wordWrap/>
        <w:overflowPunct/>
        <w:topLinePunct w:val="0"/>
        <w:autoSpaceDE/>
        <w:autoSpaceDN/>
        <w:bidi w:val="0"/>
        <w:adjustRightInd/>
        <w:snapToGrid/>
        <w:spacing w:line="240" w:lineRule="auto"/>
        <w:contextualSpacing/>
        <w:jc w:val="left"/>
        <w:rPr>
          <w:rFonts w:ascii="Times New Roman" w:hAnsi="Times New Roman"/>
          <w:b/>
          <w:i/>
          <w:iCs/>
          <w:color w:val="auto"/>
          <w:sz w:val="24"/>
        </w:rPr>
      </w:pPr>
      <w:r>
        <w:rPr>
          <w:rFonts w:ascii="Times New Roman" w:hAnsi="Times New Roman"/>
          <w:b/>
          <w:i/>
          <w:iCs/>
          <w:color w:val="auto"/>
          <w:sz w:val="24"/>
        </w:rPr>
        <w:t>TUNEL assay for apoptosis</w:t>
      </w:r>
    </w:p>
    <w:p>
      <w:pPr>
        <w:keepNext w:val="0"/>
        <w:keepLines w:val="0"/>
        <w:pageBreakBefore w:val="0"/>
        <w:kinsoku/>
        <w:wordWrap/>
        <w:overflowPunct/>
        <w:topLinePunct w:val="0"/>
        <w:autoSpaceDE/>
        <w:autoSpaceDN/>
        <w:bidi w:val="0"/>
        <w:adjustRightInd/>
        <w:snapToGrid/>
        <w:spacing w:line="240" w:lineRule="auto"/>
        <w:ind w:firstLine="720"/>
        <w:contextualSpacing/>
        <w:jc w:val="left"/>
        <w:rPr>
          <w:rFonts w:ascii="Times New Roman" w:hAnsi="Times New Roman"/>
          <w:color w:val="auto"/>
          <w:sz w:val="24"/>
          <w:shd w:val="clear" w:color="auto" w:fill="FFFFFF"/>
        </w:rPr>
      </w:pPr>
      <w:r>
        <w:rPr>
          <w:rFonts w:ascii="Times New Roman" w:hAnsi="Times New Roman"/>
          <w:color w:val="auto"/>
          <w:sz w:val="24"/>
          <w:shd w:val="clear" w:color="auto" w:fill="FFFFFF"/>
        </w:rPr>
        <w:t>Kidney tissue sections (</w:t>
      </w:r>
      <w:r>
        <w:rPr>
          <w:rFonts w:ascii="Times New Roman" w:hAnsi="Times New Roman"/>
          <w:color w:val="auto"/>
          <w:sz w:val="24"/>
        </w:rPr>
        <w:t>4 μm</w:t>
      </w:r>
      <w:r>
        <w:rPr>
          <w:rFonts w:ascii="Times New Roman" w:hAnsi="Times New Roman"/>
          <w:color w:val="auto"/>
          <w:sz w:val="24"/>
          <w:shd w:val="clear" w:color="auto" w:fill="FFFFFF"/>
        </w:rPr>
        <w:t xml:space="preserve">) were subjected to </w:t>
      </w:r>
      <w:r>
        <w:rPr>
          <w:rFonts w:ascii="Times New Roman" w:hAnsi="Times New Roman"/>
          <w:color w:val="auto"/>
          <w:sz w:val="24"/>
        </w:rPr>
        <w:t>deparaffinization</w:t>
      </w:r>
      <w:r>
        <w:rPr>
          <w:rFonts w:ascii="Times New Roman" w:hAnsi="Times New Roman"/>
          <w:color w:val="auto"/>
          <w:sz w:val="24"/>
          <w:shd w:val="clear" w:color="auto" w:fill="FFFFFF"/>
        </w:rPr>
        <w:t xml:space="preserve">. First, 100 µL of 20 µg/mL Proteinase K solution was added dropwise to each sample and incubated for 20 min at room temperature. The samples were washed and incubated with 100 μL TUNEL Equilibration Buffer for 5 min; then, 50 μL TUNEL Reaction Mix (containing 1 μL TdT enzyme) was added, and the samples were incubated for 2 hours at room temperature with protection from light. Samples were then washed three times for 5 minutes each with a buffer of 0.1% Triton X-100 (containing 5 mg/ml BSA) in </w:t>
      </w:r>
      <w:r>
        <w:rPr>
          <w:rFonts w:ascii="Times New Roman" w:hAnsi="Times New Roman"/>
          <w:color w:val="auto"/>
          <w:sz w:val="24"/>
        </w:rPr>
        <w:t>1x</w:t>
      </w:r>
      <w:r>
        <w:rPr>
          <w:rFonts w:ascii="Times New Roman" w:hAnsi="Times New Roman"/>
          <w:color w:val="auto"/>
          <w:sz w:val="24"/>
          <w:shd w:val="clear" w:color="auto" w:fill="FFFFFF"/>
        </w:rPr>
        <w:t xml:space="preserve"> PBS to reduce background staining. The sections were stained with 4′,6-diamidino-2-phenylindole (DAPI) and mounted in antifade mounting medium, and the fluorescence was detected under a laser-scanning confocal microscope.</w:t>
      </w:r>
    </w:p>
    <w:p>
      <w:pPr>
        <w:keepNext w:val="0"/>
        <w:keepLines w:val="0"/>
        <w:pageBreakBefore w:val="0"/>
        <w:kinsoku/>
        <w:wordWrap/>
        <w:overflowPunct/>
        <w:topLinePunct w:val="0"/>
        <w:autoSpaceDE/>
        <w:autoSpaceDN/>
        <w:bidi w:val="0"/>
        <w:adjustRightInd/>
        <w:snapToGrid/>
        <w:spacing w:line="240" w:lineRule="auto"/>
        <w:ind w:firstLine="720"/>
        <w:contextualSpacing/>
        <w:jc w:val="left"/>
        <w:rPr>
          <w:rFonts w:ascii="Times New Roman" w:hAnsi="Times New Roman"/>
          <w:color w:val="auto"/>
          <w:sz w:val="24"/>
          <w:shd w:val="clear" w:color="auto" w:fill="FFFFFF"/>
        </w:rPr>
      </w:pPr>
    </w:p>
    <w:p>
      <w:pPr>
        <w:keepNext w:val="0"/>
        <w:keepLines w:val="0"/>
        <w:pageBreakBefore w:val="0"/>
        <w:kinsoku/>
        <w:wordWrap/>
        <w:overflowPunct/>
        <w:topLinePunct w:val="0"/>
        <w:autoSpaceDE/>
        <w:autoSpaceDN/>
        <w:bidi w:val="0"/>
        <w:adjustRightInd/>
        <w:snapToGrid/>
        <w:spacing w:line="240" w:lineRule="auto"/>
        <w:ind w:firstLine="720"/>
        <w:contextualSpacing/>
        <w:jc w:val="left"/>
        <w:rPr>
          <w:rFonts w:ascii="Times New Roman" w:hAnsi="Times New Roman"/>
          <w:color w:val="auto"/>
          <w:sz w:val="24"/>
          <w:shd w:val="clear" w:color="auto" w:fill="FFFFFF"/>
        </w:rPr>
      </w:pPr>
    </w:p>
    <w:p>
      <w:pPr>
        <w:keepNext w:val="0"/>
        <w:keepLines w:val="0"/>
        <w:pageBreakBefore w:val="0"/>
        <w:kinsoku/>
        <w:wordWrap/>
        <w:overflowPunct/>
        <w:topLinePunct w:val="0"/>
        <w:autoSpaceDE/>
        <w:autoSpaceDN/>
        <w:bidi w:val="0"/>
        <w:adjustRightInd/>
        <w:snapToGrid/>
        <w:spacing w:line="240" w:lineRule="auto"/>
        <w:ind w:firstLine="720"/>
        <w:contextualSpacing/>
        <w:jc w:val="left"/>
        <w:rPr>
          <w:rFonts w:ascii="Times New Roman" w:hAnsi="Times New Roman"/>
          <w:color w:val="auto"/>
          <w:sz w:val="24"/>
          <w:shd w:val="clear" w:color="auto" w:fill="FFFFFF"/>
        </w:rPr>
      </w:pPr>
    </w:p>
    <w:p>
      <w:pPr>
        <w:keepNext w:val="0"/>
        <w:keepLines w:val="0"/>
        <w:pageBreakBefore w:val="0"/>
        <w:kinsoku/>
        <w:wordWrap/>
        <w:overflowPunct/>
        <w:topLinePunct w:val="0"/>
        <w:autoSpaceDE/>
        <w:autoSpaceDN/>
        <w:bidi w:val="0"/>
        <w:adjustRightInd/>
        <w:snapToGrid/>
        <w:spacing w:line="240" w:lineRule="auto"/>
        <w:ind w:firstLine="720"/>
        <w:contextualSpacing/>
        <w:jc w:val="left"/>
        <w:rPr>
          <w:rFonts w:ascii="Times New Roman" w:hAnsi="Times New Roman"/>
          <w:color w:val="auto"/>
          <w:sz w:val="24"/>
          <w:shd w:val="clear" w:color="auto" w:fill="FFFFFF"/>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Times New Roman" w:hAnsi="Times New Roman" w:eastAsia="宋体" w:cs="Times New Roman"/>
          <w:color w:val="auto"/>
          <w:kern w:val="0"/>
          <w:sz w:val="24"/>
          <w:lang w:bidi="ar"/>
        </w:rPr>
      </w:pP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Times New Roman" w:hAnsi="Times New Roman" w:eastAsia="宋体" w:cs="Times New Roman"/>
          <w:color w:val="auto"/>
          <w:kern w:val="0"/>
          <w:sz w:val="24"/>
          <w:lang w:bidi="ar"/>
        </w:rPr>
      </w:pPr>
    </w:p>
    <w:p>
      <w:pPr>
        <w:keepNext w:val="0"/>
        <w:keepLines w:val="0"/>
        <w:pageBreakBefore w:val="0"/>
        <w:kinsoku/>
        <w:wordWrap/>
        <w:overflowPunct/>
        <w:topLinePunct w:val="0"/>
        <w:autoSpaceDE/>
        <w:autoSpaceDN/>
        <w:bidi w:val="0"/>
        <w:adjustRightInd/>
        <w:snapToGrid/>
        <w:spacing w:line="480" w:lineRule="auto"/>
        <w:contextualSpacing/>
        <w:jc w:val="left"/>
        <w:outlineLvl w:val="9"/>
        <w:rPr>
          <w:rFonts w:hint="eastAsia" w:ascii="Times New Roman" w:hAnsi="Times New Roman" w:eastAsia="宋体" w:cs="Times New Roman"/>
          <w:color w:val="auto"/>
          <w:kern w:val="0"/>
          <w:sz w:val="24"/>
          <w:lang w:bidi="ar"/>
        </w:rPr>
      </w:pPr>
      <w:r>
        <w:rPr>
          <w:rFonts w:hint="eastAsia" w:ascii="Times New Roman" w:hAnsi="Times New Roman"/>
          <w:b/>
          <w:bCs/>
          <w:color w:val="auto"/>
          <w:sz w:val="22"/>
          <w:szCs w:val="22"/>
          <w:shd w:val="clear" w:color="auto" w:fill="FFFFFF"/>
          <w:lang w:val="en-US" w:eastAsia="zh-CN"/>
        </w:rPr>
        <w:t xml:space="preserve">Supplementary </w:t>
      </w:r>
      <w:r>
        <w:rPr>
          <w:rFonts w:hint="eastAsia" w:ascii="Times New Roman" w:hAnsi="Times New Roman"/>
          <w:b/>
          <w:bCs/>
          <w:color w:val="auto"/>
          <w:sz w:val="22"/>
          <w:szCs w:val="22"/>
          <w:shd w:val="clear" w:color="auto" w:fill="FFFFFF"/>
        </w:rPr>
        <w:t>References</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40" w:hanging="440" w:hangingChars="200"/>
        <w:jc w:val="both"/>
        <w:textAlignment w:val="center"/>
        <w:outlineLvl w:val="9"/>
        <w:rPr>
          <w:rFonts w:hint="eastAsia" w:ascii="Times New Roman" w:hAnsi="Times New Roman" w:cs="Times New Roman"/>
          <w:b w:val="0"/>
          <w:i w:val="0"/>
          <w:color w:val="auto"/>
          <w:kern w:val="0"/>
          <w:sz w:val="22"/>
          <w:szCs w:val="22"/>
          <w:u w:val="none"/>
          <w:lang w:eastAsia="zh-CN" w:bidi="ar"/>
        </w:rPr>
      </w:pPr>
      <w:r>
        <w:rPr>
          <w:rFonts w:hint="eastAsia" w:ascii="Times New Roman" w:hAnsi="Times New Roman" w:cs="Times New Roman"/>
          <w:b w:val="0"/>
          <w:i w:val="0"/>
          <w:color w:val="auto"/>
          <w:kern w:val="0"/>
          <w:sz w:val="22"/>
          <w:szCs w:val="22"/>
          <w:u w:val="none"/>
          <w:lang w:val="en-US" w:eastAsia="zh-CN" w:bidi="ar"/>
        </w:rPr>
        <w:t xml:space="preserve"> </w:t>
      </w:r>
      <w:r>
        <w:rPr>
          <w:rFonts w:hint="eastAsia" w:ascii="Times New Roman" w:hAnsi="Times New Roman" w:cs="Times New Roman"/>
          <w:b w:val="0"/>
          <w:i w:val="0"/>
          <w:color w:val="auto"/>
          <w:kern w:val="0"/>
          <w:sz w:val="22"/>
          <w:szCs w:val="22"/>
          <w:u w:val="none"/>
          <w:lang w:eastAsia="zh-CN" w:bidi="ar"/>
        </w:rPr>
        <w:t xml:space="preserve">Butler, A., Hoffman, P., Smibert, P., Papalexi, E., and Satija, R. (2018). Integrating single-cell transcriptomic data across different conditions, technologies, and species. </w:t>
      </w:r>
      <w:r>
        <w:rPr>
          <w:rFonts w:hint="eastAsia" w:ascii="Times New Roman" w:hAnsi="Times New Roman" w:cs="Times New Roman"/>
          <w:b w:val="0"/>
          <w:i/>
          <w:color w:val="auto"/>
          <w:kern w:val="0"/>
          <w:sz w:val="22"/>
          <w:szCs w:val="22"/>
          <w:u w:val="none"/>
          <w:lang w:eastAsia="zh-CN" w:bidi="ar"/>
        </w:rPr>
        <w:t>Nat. Biotechnol.</w:t>
      </w:r>
      <w:r>
        <w:rPr>
          <w:rFonts w:hint="eastAsia" w:ascii="Times New Roman" w:hAnsi="Times New Roman" w:cs="Times New Roman"/>
          <w:b w:val="0"/>
          <w:i w:val="0"/>
          <w:color w:val="auto"/>
          <w:kern w:val="0"/>
          <w:sz w:val="22"/>
          <w:szCs w:val="22"/>
          <w:u w:val="none"/>
          <w:lang w:eastAsia="zh-CN" w:bidi="ar"/>
        </w:rPr>
        <w:t xml:space="preserve"> 36, 411-420. doi:10.1038/nbt.4096</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40" w:leftChars="0" w:hanging="440" w:hangingChars="200"/>
        <w:jc w:val="both"/>
        <w:textAlignment w:val="center"/>
        <w:outlineLvl w:val="9"/>
        <w:rPr>
          <w:rFonts w:hint="eastAsia" w:ascii="Times New Roman" w:hAnsi="Times New Roman" w:cs="Times New Roman"/>
          <w:b w:val="0"/>
          <w:i w:val="0"/>
          <w:color w:val="auto"/>
          <w:kern w:val="0"/>
          <w:sz w:val="22"/>
          <w:szCs w:val="22"/>
          <w:u w:val="none"/>
          <w:lang w:eastAsia="zh-CN" w:bidi="ar"/>
        </w:rPr>
      </w:pPr>
      <w:r>
        <w:rPr>
          <w:rFonts w:hint="eastAsia" w:ascii="Times New Roman" w:hAnsi="Times New Roman" w:cs="Times New Roman"/>
          <w:b w:val="0"/>
          <w:i w:val="0"/>
          <w:color w:val="auto"/>
          <w:kern w:val="0"/>
          <w:sz w:val="22"/>
          <w:szCs w:val="22"/>
          <w:u w:val="none"/>
          <w:lang w:val="en-US" w:eastAsia="zh-CN" w:bidi="ar"/>
        </w:rPr>
        <w:t xml:space="preserve"> </w:t>
      </w:r>
      <w:r>
        <w:rPr>
          <w:rFonts w:hint="eastAsia" w:ascii="Times New Roman" w:hAnsi="Times New Roman" w:cs="Times New Roman"/>
          <w:b w:val="0"/>
          <w:i w:val="0"/>
          <w:color w:val="auto"/>
          <w:kern w:val="0"/>
          <w:sz w:val="22"/>
          <w:szCs w:val="22"/>
          <w:u w:val="none"/>
          <w:lang w:eastAsia="zh-CN" w:bidi="ar"/>
        </w:rPr>
        <w:t xml:space="preserve">Camp, J. G., Sekine, K., Gerber, T., Loeffler-Wirth, H., Binder, H., Gac, M., et al. (2017). Multilineage communication regulates human liver bud development from pluripotency. </w:t>
      </w:r>
      <w:r>
        <w:rPr>
          <w:rFonts w:hint="eastAsia" w:ascii="Times New Roman" w:hAnsi="Times New Roman" w:cs="Times New Roman"/>
          <w:b w:val="0"/>
          <w:i/>
          <w:color w:val="auto"/>
          <w:kern w:val="0"/>
          <w:sz w:val="22"/>
          <w:szCs w:val="22"/>
          <w:u w:val="none"/>
          <w:lang w:eastAsia="zh-CN" w:bidi="ar"/>
        </w:rPr>
        <w:t>Nature</w:t>
      </w:r>
      <w:r>
        <w:rPr>
          <w:rFonts w:hint="eastAsia" w:ascii="Times New Roman" w:hAnsi="Times New Roman" w:cs="Times New Roman"/>
          <w:b w:val="0"/>
          <w:i w:val="0"/>
          <w:color w:val="auto"/>
          <w:kern w:val="0"/>
          <w:sz w:val="22"/>
          <w:szCs w:val="22"/>
          <w:u w:val="none"/>
          <w:lang w:eastAsia="zh-CN" w:bidi="ar"/>
        </w:rPr>
        <w:t xml:space="preserve"> 546, 533-538. doi:10.1038/nature22796</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40" w:leftChars="0" w:hanging="440" w:hangingChars="200"/>
        <w:jc w:val="both"/>
        <w:textAlignment w:val="center"/>
        <w:outlineLvl w:val="9"/>
        <w:rPr>
          <w:rFonts w:hint="eastAsia" w:ascii="Times New Roman" w:hAnsi="Times New Roman" w:cs="Times New Roman"/>
          <w:b w:val="0"/>
          <w:i w:val="0"/>
          <w:color w:val="auto"/>
          <w:kern w:val="0"/>
          <w:sz w:val="22"/>
          <w:szCs w:val="22"/>
          <w:u w:val="none"/>
          <w:lang w:eastAsia="zh-CN" w:bidi="ar"/>
        </w:rPr>
      </w:pPr>
      <w:r>
        <w:rPr>
          <w:rFonts w:hint="eastAsia" w:ascii="Times New Roman" w:hAnsi="Times New Roman" w:cs="Times New Roman"/>
          <w:b w:val="0"/>
          <w:i w:val="0"/>
          <w:color w:val="auto"/>
          <w:kern w:val="0"/>
          <w:sz w:val="22"/>
          <w:szCs w:val="22"/>
          <w:u w:val="none"/>
          <w:lang w:val="en-US" w:eastAsia="zh-CN" w:bidi="ar"/>
        </w:rPr>
        <w:t xml:space="preserve"> </w:t>
      </w:r>
      <w:r>
        <w:rPr>
          <w:rFonts w:hint="eastAsia" w:ascii="Times New Roman" w:hAnsi="Times New Roman" w:cs="Times New Roman"/>
          <w:b w:val="0"/>
          <w:i w:val="0"/>
          <w:color w:val="auto"/>
          <w:kern w:val="0"/>
          <w:sz w:val="22"/>
          <w:szCs w:val="22"/>
          <w:u w:val="none"/>
          <w:lang w:eastAsia="zh-CN" w:bidi="ar"/>
        </w:rPr>
        <w:t xml:space="preserve">Chung, N. C., and Storey, J. D. (2015). Statistical significance of variables driving systematic variation in high-dimensional data. </w:t>
      </w:r>
      <w:r>
        <w:rPr>
          <w:rFonts w:hint="eastAsia" w:ascii="Times New Roman" w:hAnsi="Times New Roman" w:cs="Times New Roman"/>
          <w:b w:val="0"/>
          <w:i/>
          <w:color w:val="auto"/>
          <w:kern w:val="0"/>
          <w:sz w:val="22"/>
          <w:szCs w:val="22"/>
          <w:u w:val="none"/>
          <w:lang w:eastAsia="zh-CN" w:bidi="ar"/>
        </w:rPr>
        <w:t>Bioinformatics</w:t>
      </w:r>
      <w:r>
        <w:rPr>
          <w:rFonts w:hint="eastAsia" w:ascii="Times New Roman" w:hAnsi="Times New Roman" w:cs="Times New Roman"/>
          <w:b w:val="0"/>
          <w:i w:val="0"/>
          <w:color w:val="auto"/>
          <w:kern w:val="0"/>
          <w:sz w:val="22"/>
          <w:szCs w:val="22"/>
          <w:u w:val="none"/>
          <w:lang w:eastAsia="zh-CN" w:bidi="ar"/>
        </w:rPr>
        <w:t xml:space="preserve"> 31, 545-554. doi:10.1093/bioinformatics/btu674</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40" w:leftChars="0" w:hanging="440" w:hangingChars="200"/>
        <w:jc w:val="both"/>
        <w:textAlignment w:val="center"/>
        <w:outlineLvl w:val="9"/>
        <w:rPr>
          <w:rFonts w:hint="eastAsia" w:ascii="Times New Roman" w:hAnsi="Times New Roman" w:cs="Times New Roman"/>
          <w:b w:val="0"/>
          <w:i w:val="0"/>
          <w:color w:val="auto"/>
          <w:kern w:val="0"/>
          <w:sz w:val="22"/>
          <w:szCs w:val="22"/>
          <w:u w:val="none"/>
          <w:lang w:eastAsia="zh-CN" w:bidi="ar"/>
        </w:rPr>
      </w:pPr>
      <w:r>
        <w:rPr>
          <w:rFonts w:hint="eastAsia" w:ascii="Times New Roman" w:hAnsi="Times New Roman" w:cs="Times New Roman"/>
          <w:b w:val="0"/>
          <w:i w:val="0"/>
          <w:color w:val="auto"/>
          <w:kern w:val="0"/>
          <w:sz w:val="22"/>
          <w:szCs w:val="22"/>
          <w:u w:val="none"/>
          <w:lang w:val="en-US" w:eastAsia="zh-CN" w:bidi="ar"/>
        </w:rPr>
        <w:t xml:space="preserve"> </w:t>
      </w:r>
      <w:r>
        <w:rPr>
          <w:rFonts w:hint="eastAsia" w:ascii="Times New Roman" w:hAnsi="Times New Roman" w:cs="Times New Roman"/>
          <w:b w:val="0"/>
          <w:i w:val="0"/>
          <w:color w:val="auto"/>
          <w:kern w:val="0"/>
          <w:sz w:val="22"/>
          <w:szCs w:val="22"/>
          <w:u w:val="none"/>
          <w:lang w:eastAsia="zh-CN" w:bidi="ar"/>
        </w:rPr>
        <w:t xml:space="preserve">Finak, G., McDavid, A., Yajima, M., Deng, J., Gersuk, V., Shalek, A. K., et al. (2015). MAST: a flexible statistical framework for assessing transcriptional changes and characterizing heterogeneity in single-cell RNA sequencing data. </w:t>
      </w:r>
      <w:r>
        <w:rPr>
          <w:rFonts w:hint="eastAsia" w:ascii="Times New Roman" w:hAnsi="Times New Roman" w:cs="Times New Roman"/>
          <w:b w:val="0"/>
          <w:i/>
          <w:color w:val="auto"/>
          <w:kern w:val="0"/>
          <w:sz w:val="22"/>
          <w:szCs w:val="22"/>
          <w:u w:val="none"/>
          <w:lang w:eastAsia="zh-CN" w:bidi="ar"/>
        </w:rPr>
        <w:t>Genome Biol.</w:t>
      </w:r>
      <w:r>
        <w:rPr>
          <w:rFonts w:hint="eastAsia" w:ascii="Times New Roman" w:hAnsi="Times New Roman" w:cs="Times New Roman"/>
          <w:b w:val="0"/>
          <w:i w:val="0"/>
          <w:color w:val="auto"/>
          <w:kern w:val="0"/>
          <w:sz w:val="22"/>
          <w:szCs w:val="22"/>
          <w:u w:val="none"/>
          <w:lang w:eastAsia="zh-CN" w:bidi="ar"/>
        </w:rPr>
        <w:t xml:space="preserve"> 16, 278. doi:10.1186/s13059-015-0844-5</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40" w:leftChars="0" w:hanging="440" w:hangingChars="200"/>
        <w:jc w:val="both"/>
        <w:textAlignment w:val="center"/>
        <w:outlineLvl w:val="9"/>
        <w:rPr>
          <w:rFonts w:hint="eastAsia" w:ascii="Times New Roman" w:hAnsi="Times New Roman" w:cs="Times New Roman"/>
          <w:b w:val="0"/>
          <w:i w:val="0"/>
          <w:color w:val="auto"/>
          <w:kern w:val="0"/>
          <w:sz w:val="22"/>
          <w:szCs w:val="22"/>
          <w:u w:val="none"/>
          <w:lang w:eastAsia="zh-CN" w:bidi="ar"/>
        </w:rPr>
      </w:pPr>
      <w:r>
        <w:rPr>
          <w:rFonts w:hint="eastAsia" w:ascii="Times New Roman" w:hAnsi="Times New Roman" w:cs="Times New Roman"/>
          <w:b w:val="0"/>
          <w:i w:val="0"/>
          <w:color w:val="auto"/>
          <w:kern w:val="0"/>
          <w:sz w:val="22"/>
          <w:szCs w:val="22"/>
          <w:u w:val="none"/>
          <w:lang w:val="en-US" w:eastAsia="zh-CN" w:bidi="ar"/>
        </w:rPr>
        <w:t xml:space="preserve"> </w:t>
      </w:r>
      <w:r>
        <w:rPr>
          <w:rFonts w:hint="eastAsia" w:ascii="Times New Roman" w:hAnsi="Times New Roman" w:cs="Times New Roman"/>
          <w:b w:val="0"/>
          <w:i w:val="0"/>
          <w:color w:val="auto"/>
          <w:kern w:val="0"/>
          <w:sz w:val="22"/>
          <w:szCs w:val="22"/>
          <w:u w:val="none"/>
          <w:lang w:eastAsia="zh-CN" w:bidi="ar"/>
        </w:rPr>
        <w:t xml:space="preserve">Korsunsky, I., Millard, N., Fan, J., Slowikowski, K., Zhang, F., Wei, K., et al. (2019). Fast, sensitive and accurate integration of single-cell data with Harmony. </w:t>
      </w:r>
      <w:r>
        <w:rPr>
          <w:rFonts w:hint="eastAsia" w:ascii="Times New Roman" w:hAnsi="Times New Roman" w:cs="Times New Roman"/>
          <w:b w:val="0"/>
          <w:i/>
          <w:color w:val="auto"/>
          <w:kern w:val="0"/>
          <w:sz w:val="22"/>
          <w:szCs w:val="22"/>
          <w:u w:val="none"/>
          <w:lang w:eastAsia="zh-CN" w:bidi="ar"/>
        </w:rPr>
        <w:t>Nat. Methods</w:t>
      </w:r>
      <w:r>
        <w:rPr>
          <w:rFonts w:hint="eastAsia" w:ascii="Times New Roman" w:hAnsi="Times New Roman" w:cs="Times New Roman"/>
          <w:b w:val="0"/>
          <w:i w:val="0"/>
          <w:color w:val="auto"/>
          <w:kern w:val="0"/>
          <w:sz w:val="22"/>
          <w:szCs w:val="22"/>
          <w:u w:val="none"/>
          <w:lang w:eastAsia="zh-CN" w:bidi="ar"/>
        </w:rPr>
        <w:t xml:space="preserve"> 16, 1289-1296. doi:10.1038/s41592-019-0619-0</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40" w:leftChars="0" w:hanging="440" w:hangingChars="200"/>
        <w:jc w:val="both"/>
        <w:textAlignment w:val="center"/>
        <w:outlineLvl w:val="9"/>
        <w:rPr>
          <w:rFonts w:hint="eastAsia" w:ascii="Times New Roman" w:hAnsi="Times New Roman" w:cs="Times New Roman"/>
          <w:b w:val="0"/>
          <w:i w:val="0"/>
          <w:color w:val="auto"/>
          <w:kern w:val="0"/>
          <w:sz w:val="22"/>
          <w:szCs w:val="22"/>
          <w:u w:val="none"/>
          <w:lang w:eastAsia="zh-CN" w:bidi="ar"/>
        </w:rPr>
      </w:pPr>
      <w:r>
        <w:rPr>
          <w:rFonts w:hint="eastAsia" w:ascii="Times New Roman" w:hAnsi="Times New Roman" w:cs="Times New Roman"/>
          <w:b w:val="0"/>
          <w:i w:val="0"/>
          <w:color w:val="auto"/>
          <w:kern w:val="0"/>
          <w:sz w:val="22"/>
          <w:szCs w:val="22"/>
          <w:u w:val="none"/>
          <w:lang w:val="en-US" w:eastAsia="zh-CN" w:bidi="ar"/>
        </w:rPr>
        <w:t xml:space="preserve"> </w:t>
      </w:r>
      <w:r>
        <w:rPr>
          <w:rFonts w:hint="eastAsia" w:ascii="Times New Roman" w:hAnsi="Times New Roman" w:cs="Times New Roman"/>
          <w:b w:val="0"/>
          <w:i w:val="0"/>
          <w:color w:val="auto"/>
          <w:kern w:val="0"/>
          <w:sz w:val="22"/>
          <w:szCs w:val="22"/>
          <w:u w:val="none"/>
          <w:lang w:eastAsia="zh-CN" w:bidi="ar"/>
        </w:rPr>
        <w:t xml:space="preserve">Lun, A., Riesenfeld, S., Andrews, T., Dao, T. P., Gomes, T., and Marioni, J. C. (2019). EmptyDrops: distinguishing cells from empty droplets in droplet-based single-cell RNA sequencing data. </w:t>
      </w:r>
      <w:r>
        <w:rPr>
          <w:rFonts w:hint="eastAsia" w:ascii="Times New Roman" w:hAnsi="Times New Roman" w:cs="Times New Roman"/>
          <w:b w:val="0"/>
          <w:i/>
          <w:color w:val="auto"/>
          <w:kern w:val="0"/>
          <w:sz w:val="22"/>
          <w:szCs w:val="22"/>
          <w:u w:val="none"/>
          <w:lang w:eastAsia="zh-CN" w:bidi="ar"/>
        </w:rPr>
        <w:t>Genome Biol.</w:t>
      </w:r>
      <w:r>
        <w:rPr>
          <w:rFonts w:hint="eastAsia" w:ascii="Times New Roman" w:hAnsi="Times New Roman" w:cs="Times New Roman"/>
          <w:b w:val="0"/>
          <w:i w:val="0"/>
          <w:color w:val="auto"/>
          <w:kern w:val="0"/>
          <w:sz w:val="22"/>
          <w:szCs w:val="22"/>
          <w:u w:val="none"/>
          <w:lang w:eastAsia="zh-CN" w:bidi="ar"/>
        </w:rPr>
        <w:t xml:space="preserve"> 20, 63. doi:10.1186/s13059-019-1662-y</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40" w:leftChars="0" w:hanging="440" w:hangingChars="200"/>
        <w:jc w:val="both"/>
        <w:textAlignment w:val="center"/>
        <w:outlineLvl w:val="9"/>
        <w:rPr>
          <w:rFonts w:hint="eastAsia" w:ascii="Times New Roman" w:hAnsi="Times New Roman" w:cs="Times New Roman"/>
          <w:b w:val="0"/>
          <w:i w:val="0"/>
          <w:color w:val="auto"/>
          <w:kern w:val="0"/>
          <w:sz w:val="22"/>
          <w:szCs w:val="22"/>
          <w:u w:val="none"/>
          <w:lang w:eastAsia="zh-CN" w:bidi="ar"/>
        </w:rPr>
      </w:pPr>
      <w:r>
        <w:rPr>
          <w:rFonts w:hint="eastAsia" w:ascii="Times New Roman" w:hAnsi="Times New Roman" w:cs="Times New Roman"/>
          <w:b w:val="0"/>
          <w:i w:val="0"/>
          <w:color w:val="auto"/>
          <w:kern w:val="0"/>
          <w:sz w:val="22"/>
          <w:szCs w:val="22"/>
          <w:u w:val="none"/>
          <w:lang w:val="en-US" w:eastAsia="zh-CN" w:bidi="ar"/>
        </w:rPr>
        <w:t xml:space="preserve"> </w:t>
      </w:r>
      <w:r>
        <w:rPr>
          <w:rFonts w:hint="eastAsia" w:ascii="Times New Roman" w:hAnsi="Times New Roman" w:cs="Times New Roman"/>
          <w:b w:val="0"/>
          <w:i w:val="0"/>
          <w:color w:val="auto"/>
          <w:kern w:val="0"/>
          <w:sz w:val="22"/>
          <w:szCs w:val="22"/>
          <w:u w:val="none"/>
          <w:lang w:eastAsia="zh-CN" w:bidi="ar"/>
        </w:rPr>
        <w:t xml:space="preserve">McGinnis, C. S., Murrow, L. M., and Gartner, Z. J. (2019). DoubletFinder: Doublet Detection in Single-Cell RNA Sequencing Data Using Artificial Nearest Neighbors. </w:t>
      </w:r>
      <w:r>
        <w:rPr>
          <w:rFonts w:hint="eastAsia" w:ascii="Times New Roman" w:hAnsi="Times New Roman" w:cs="Times New Roman"/>
          <w:b w:val="0"/>
          <w:i/>
          <w:color w:val="auto"/>
          <w:kern w:val="0"/>
          <w:sz w:val="22"/>
          <w:szCs w:val="22"/>
          <w:u w:val="none"/>
          <w:lang w:eastAsia="zh-CN" w:bidi="ar"/>
        </w:rPr>
        <w:t>Cell Syst</w:t>
      </w:r>
      <w:r>
        <w:rPr>
          <w:rFonts w:hint="eastAsia" w:ascii="Times New Roman" w:hAnsi="Times New Roman" w:cs="Times New Roman"/>
          <w:b w:val="0"/>
          <w:i w:val="0"/>
          <w:color w:val="auto"/>
          <w:kern w:val="0"/>
          <w:sz w:val="22"/>
          <w:szCs w:val="22"/>
          <w:u w:val="none"/>
          <w:lang w:eastAsia="zh-CN" w:bidi="ar"/>
        </w:rPr>
        <w:t xml:space="preserve"> 8, 329-337.e4. doi:10.1016/j.cels.2019.03.003</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40" w:leftChars="0" w:hanging="440" w:hangingChars="200"/>
        <w:jc w:val="both"/>
        <w:textAlignment w:val="center"/>
        <w:outlineLvl w:val="9"/>
        <w:rPr>
          <w:rFonts w:hint="eastAsia" w:ascii="Times New Roman" w:hAnsi="Times New Roman" w:cs="Times New Roman"/>
          <w:b w:val="0"/>
          <w:i w:val="0"/>
          <w:color w:val="auto"/>
          <w:kern w:val="0"/>
          <w:sz w:val="22"/>
          <w:szCs w:val="22"/>
          <w:u w:val="none"/>
          <w:lang w:eastAsia="zh-CN" w:bidi="ar"/>
        </w:rPr>
      </w:pPr>
      <w:r>
        <w:rPr>
          <w:rFonts w:hint="eastAsia" w:ascii="Times New Roman" w:hAnsi="Times New Roman" w:cs="Times New Roman"/>
          <w:b w:val="0"/>
          <w:i w:val="0"/>
          <w:color w:val="auto"/>
          <w:kern w:val="0"/>
          <w:sz w:val="22"/>
          <w:szCs w:val="22"/>
          <w:u w:val="none"/>
          <w:lang w:val="en-US" w:eastAsia="zh-CN" w:bidi="ar"/>
        </w:rPr>
        <w:t xml:space="preserve"> </w:t>
      </w:r>
      <w:r>
        <w:rPr>
          <w:rFonts w:hint="eastAsia" w:ascii="Times New Roman" w:hAnsi="Times New Roman" w:cs="Times New Roman"/>
          <w:b w:val="0"/>
          <w:i w:val="0"/>
          <w:color w:val="auto"/>
          <w:kern w:val="0"/>
          <w:sz w:val="22"/>
          <w:szCs w:val="22"/>
          <w:u w:val="none"/>
          <w:lang w:eastAsia="zh-CN" w:bidi="ar"/>
        </w:rPr>
        <w:t xml:space="preserve">Qiu, X., Mao, Q., Tang, Y., Wang, L., Chawla, R., Pliner, H. A., et al. (2017). Reversed graph embedding resolves complex single-cell trajectories. </w:t>
      </w:r>
      <w:r>
        <w:rPr>
          <w:rFonts w:hint="eastAsia" w:ascii="Times New Roman" w:hAnsi="Times New Roman" w:cs="Times New Roman"/>
          <w:b w:val="0"/>
          <w:i/>
          <w:color w:val="auto"/>
          <w:kern w:val="0"/>
          <w:sz w:val="22"/>
          <w:szCs w:val="22"/>
          <w:u w:val="none"/>
          <w:lang w:eastAsia="zh-CN" w:bidi="ar"/>
        </w:rPr>
        <w:t>Nat. Methods</w:t>
      </w:r>
      <w:r>
        <w:rPr>
          <w:rFonts w:hint="eastAsia" w:ascii="Times New Roman" w:hAnsi="Times New Roman" w:cs="Times New Roman"/>
          <w:b w:val="0"/>
          <w:i w:val="0"/>
          <w:color w:val="auto"/>
          <w:kern w:val="0"/>
          <w:sz w:val="22"/>
          <w:szCs w:val="22"/>
          <w:u w:val="none"/>
          <w:lang w:eastAsia="zh-CN" w:bidi="ar"/>
        </w:rPr>
        <w:t xml:space="preserve"> 14, 979-982. doi:10.1038/nmeth.4402</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40" w:leftChars="0" w:hanging="440" w:hangingChars="200"/>
        <w:jc w:val="both"/>
        <w:textAlignment w:val="center"/>
        <w:outlineLvl w:val="9"/>
        <w:rPr>
          <w:rFonts w:hint="eastAsia" w:ascii="Times New Roman" w:hAnsi="Times New Roman" w:cs="Times New Roman"/>
          <w:b w:val="0"/>
          <w:i w:val="0"/>
          <w:color w:val="auto"/>
          <w:kern w:val="0"/>
          <w:sz w:val="22"/>
          <w:szCs w:val="22"/>
          <w:u w:val="none"/>
          <w:lang w:eastAsia="zh-CN" w:bidi="ar"/>
        </w:rPr>
      </w:pPr>
      <w:r>
        <w:rPr>
          <w:rFonts w:hint="eastAsia" w:ascii="Times New Roman" w:hAnsi="Times New Roman" w:cs="Times New Roman"/>
          <w:b w:val="0"/>
          <w:i w:val="0"/>
          <w:color w:val="auto"/>
          <w:kern w:val="0"/>
          <w:sz w:val="22"/>
          <w:szCs w:val="22"/>
          <w:u w:val="none"/>
          <w:lang w:val="en-US" w:eastAsia="zh-CN" w:bidi="ar"/>
        </w:rPr>
        <w:t xml:space="preserve"> </w:t>
      </w:r>
      <w:r>
        <w:rPr>
          <w:rFonts w:hint="eastAsia" w:ascii="Times New Roman" w:hAnsi="Times New Roman" w:cs="Times New Roman"/>
          <w:b w:val="0"/>
          <w:i w:val="0"/>
          <w:color w:val="auto"/>
          <w:kern w:val="0"/>
          <w:sz w:val="22"/>
          <w:szCs w:val="22"/>
          <w:u w:val="none"/>
          <w:lang w:eastAsia="zh-CN" w:bidi="ar"/>
        </w:rPr>
        <w:t xml:space="preserve">Rotta, R., and Noack, A. (2011). Multilevel local search algorithms for modularity clustering. </w:t>
      </w:r>
      <w:r>
        <w:rPr>
          <w:rFonts w:hint="eastAsia" w:ascii="Times New Roman" w:hAnsi="Times New Roman" w:cs="Times New Roman"/>
          <w:b w:val="0"/>
          <w:i/>
          <w:color w:val="auto"/>
          <w:kern w:val="0"/>
          <w:sz w:val="22"/>
          <w:szCs w:val="22"/>
          <w:u w:val="none"/>
          <w:lang w:eastAsia="zh-CN" w:bidi="ar"/>
        </w:rPr>
        <w:t>Journal of Experimental Algorithmics</w:t>
      </w:r>
      <w:r>
        <w:rPr>
          <w:rFonts w:hint="eastAsia" w:ascii="Times New Roman" w:hAnsi="Times New Roman" w:cs="Times New Roman"/>
          <w:b w:val="0"/>
          <w:i w:val="0"/>
          <w:color w:val="auto"/>
          <w:kern w:val="0"/>
          <w:sz w:val="22"/>
          <w:szCs w:val="22"/>
          <w:u w:val="none"/>
          <w:lang w:eastAsia="zh-CN" w:bidi="ar"/>
        </w:rPr>
        <w:t xml:space="preserve"> 16, 2(3). doi:10.1145/1963190.1970376</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40" w:leftChars="0" w:hanging="440" w:hangingChars="200"/>
        <w:jc w:val="both"/>
        <w:textAlignment w:val="center"/>
        <w:outlineLvl w:val="9"/>
        <w:rPr>
          <w:rFonts w:hint="eastAsia" w:ascii="Times New Roman" w:hAnsi="Times New Roman" w:cs="Times New Roman"/>
          <w:b w:val="0"/>
          <w:i w:val="0"/>
          <w:color w:val="auto"/>
          <w:kern w:val="0"/>
          <w:sz w:val="22"/>
          <w:szCs w:val="22"/>
          <w:u w:val="none"/>
          <w:lang w:eastAsia="zh-CN" w:bidi="ar"/>
        </w:rPr>
      </w:pPr>
      <w:r>
        <w:rPr>
          <w:rFonts w:hint="eastAsia" w:ascii="Times New Roman" w:hAnsi="Times New Roman" w:cs="Times New Roman"/>
          <w:b w:val="0"/>
          <w:i w:val="0"/>
          <w:color w:val="auto"/>
          <w:kern w:val="0"/>
          <w:sz w:val="22"/>
          <w:szCs w:val="22"/>
          <w:u w:val="none"/>
          <w:lang w:val="en-US" w:eastAsia="zh-CN" w:bidi="ar"/>
        </w:rPr>
        <w:t xml:space="preserve"> </w:t>
      </w:r>
      <w:r>
        <w:rPr>
          <w:rFonts w:hint="eastAsia" w:ascii="Times New Roman" w:hAnsi="Times New Roman" w:cs="Times New Roman"/>
          <w:b w:val="0"/>
          <w:i w:val="0"/>
          <w:color w:val="auto"/>
          <w:kern w:val="0"/>
          <w:sz w:val="22"/>
          <w:szCs w:val="22"/>
          <w:u w:val="none"/>
          <w:lang w:eastAsia="zh-CN" w:bidi="ar"/>
        </w:rPr>
        <w:t xml:space="preserve">Stuart, T., Butler, A., Hoffman, P., Hafemeister, C., Papalexi, E., Mauck, W. M. 3rd, et al. (2019). Comprehensive Integration of Single-Cell Data. </w:t>
      </w:r>
      <w:r>
        <w:rPr>
          <w:rFonts w:hint="eastAsia" w:ascii="Times New Roman" w:hAnsi="Times New Roman" w:cs="Times New Roman"/>
          <w:b w:val="0"/>
          <w:i/>
          <w:color w:val="auto"/>
          <w:kern w:val="0"/>
          <w:sz w:val="22"/>
          <w:szCs w:val="22"/>
          <w:u w:val="none"/>
          <w:lang w:eastAsia="zh-CN" w:bidi="ar"/>
        </w:rPr>
        <w:t>Cell</w:t>
      </w:r>
      <w:r>
        <w:rPr>
          <w:rFonts w:hint="eastAsia" w:ascii="Times New Roman" w:hAnsi="Times New Roman" w:cs="Times New Roman"/>
          <w:b w:val="0"/>
          <w:i w:val="0"/>
          <w:color w:val="auto"/>
          <w:kern w:val="0"/>
          <w:sz w:val="22"/>
          <w:szCs w:val="22"/>
          <w:u w:val="none"/>
          <w:lang w:eastAsia="zh-CN" w:bidi="ar"/>
        </w:rPr>
        <w:t xml:space="preserve"> 177, 1888-1902.e21. doi:10.1016/j.cell.2019.05.031</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40" w:leftChars="0" w:hanging="440" w:hangingChars="200"/>
        <w:jc w:val="both"/>
        <w:textAlignment w:val="center"/>
        <w:outlineLvl w:val="9"/>
        <w:rPr>
          <w:rFonts w:hint="eastAsia" w:ascii="Times New Roman" w:hAnsi="Times New Roman" w:cs="Times New Roman"/>
          <w:b w:val="0"/>
          <w:i w:val="0"/>
          <w:color w:val="auto"/>
          <w:kern w:val="0"/>
          <w:sz w:val="22"/>
          <w:szCs w:val="22"/>
          <w:u w:val="none"/>
          <w:lang w:eastAsia="zh-CN" w:bidi="ar"/>
        </w:rPr>
      </w:pPr>
      <w:r>
        <w:rPr>
          <w:rFonts w:hint="eastAsia" w:ascii="Times New Roman" w:hAnsi="Times New Roman" w:cs="Times New Roman"/>
          <w:b w:val="0"/>
          <w:i w:val="0"/>
          <w:color w:val="auto"/>
          <w:kern w:val="0"/>
          <w:sz w:val="22"/>
          <w:szCs w:val="22"/>
          <w:u w:val="none"/>
          <w:lang w:val="en-US" w:eastAsia="zh-CN" w:bidi="ar"/>
        </w:rPr>
        <w:t xml:space="preserve"> </w:t>
      </w:r>
      <w:r>
        <w:rPr>
          <w:rFonts w:hint="eastAsia" w:ascii="Times New Roman" w:hAnsi="Times New Roman" w:cs="Times New Roman"/>
          <w:b w:val="0"/>
          <w:i w:val="0"/>
          <w:color w:val="auto"/>
          <w:kern w:val="0"/>
          <w:sz w:val="22"/>
          <w:szCs w:val="22"/>
          <w:u w:val="none"/>
          <w:lang w:eastAsia="zh-CN" w:bidi="ar"/>
        </w:rPr>
        <w:t xml:space="preserve">Trapnell, C., Cacchiarelli, D., Grimsby, J., Pokharel, P., Li, S., Morse, M., et al. (2014). The dynamics and regulators of cell fate decisions are revealed by pseudotemporal ordering of single cells. </w:t>
      </w:r>
      <w:r>
        <w:rPr>
          <w:rFonts w:hint="eastAsia" w:ascii="Times New Roman" w:hAnsi="Times New Roman" w:cs="Times New Roman"/>
          <w:b w:val="0"/>
          <w:i/>
          <w:color w:val="auto"/>
          <w:kern w:val="0"/>
          <w:sz w:val="22"/>
          <w:szCs w:val="22"/>
          <w:u w:val="none"/>
          <w:lang w:eastAsia="zh-CN" w:bidi="ar"/>
        </w:rPr>
        <w:t>Nat. Biotechnol.</w:t>
      </w:r>
      <w:r>
        <w:rPr>
          <w:rFonts w:hint="eastAsia" w:ascii="Times New Roman" w:hAnsi="Times New Roman" w:cs="Times New Roman"/>
          <w:b w:val="0"/>
          <w:i w:val="0"/>
          <w:color w:val="auto"/>
          <w:kern w:val="0"/>
          <w:sz w:val="22"/>
          <w:szCs w:val="22"/>
          <w:u w:val="none"/>
          <w:lang w:eastAsia="zh-CN" w:bidi="ar"/>
        </w:rPr>
        <w:t xml:space="preserve"> 32, 381-386. doi:10.1038/nbt.2859</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40" w:leftChars="0" w:hanging="440" w:hangingChars="200"/>
        <w:jc w:val="both"/>
        <w:textAlignment w:val="center"/>
        <w:outlineLvl w:val="9"/>
        <w:rPr>
          <w:rFonts w:hint="eastAsia" w:ascii="Times New Roman" w:hAnsi="Times New Roman" w:cs="Times New Roman"/>
          <w:b w:val="0"/>
          <w:i w:val="0"/>
          <w:color w:val="auto"/>
          <w:kern w:val="0"/>
          <w:sz w:val="22"/>
          <w:szCs w:val="22"/>
          <w:u w:val="none"/>
          <w:lang w:eastAsia="zh-CN" w:bidi="ar"/>
        </w:rPr>
      </w:pPr>
      <w:r>
        <w:rPr>
          <w:rFonts w:hint="eastAsia" w:ascii="Times New Roman" w:hAnsi="Times New Roman" w:cs="Times New Roman"/>
          <w:b w:val="0"/>
          <w:i w:val="0"/>
          <w:color w:val="auto"/>
          <w:kern w:val="0"/>
          <w:sz w:val="22"/>
          <w:szCs w:val="22"/>
          <w:u w:val="none"/>
          <w:lang w:val="en-US" w:eastAsia="zh-CN" w:bidi="ar"/>
        </w:rPr>
        <w:t xml:space="preserve"> </w:t>
      </w:r>
      <w:r>
        <w:rPr>
          <w:rFonts w:hint="eastAsia" w:ascii="Times New Roman" w:hAnsi="Times New Roman" w:cs="Times New Roman"/>
          <w:b w:val="0"/>
          <w:i w:val="0"/>
          <w:color w:val="auto"/>
          <w:kern w:val="0"/>
          <w:sz w:val="22"/>
          <w:szCs w:val="22"/>
          <w:u w:val="none"/>
          <w:lang w:eastAsia="zh-CN" w:bidi="ar"/>
        </w:rPr>
        <w:t xml:space="preserve">Zhou, B., and Jin, W. (2020). Visualization of Single Cell RNA-Seq Data Using t-SNE in R. </w:t>
      </w:r>
      <w:r>
        <w:rPr>
          <w:rFonts w:hint="eastAsia" w:ascii="Times New Roman" w:hAnsi="Times New Roman" w:cs="Times New Roman"/>
          <w:b w:val="0"/>
          <w:i/>
          <w:color w:val="auto"/>
          <w:kern w:val="0"/>
          <w:sz w:val="22"/>
          <w:szCs w:val="22"/>
          <w:u w:val="none"/>
          <w:lang w:eastAsia="zh-CN" w:bidi="ar"/>
        </w:rPr>
        <w:t>Methods Mol. Biol.</w:t>
      </w:r>
      <w:r>
        <w:rPr>
          <w:rFonts w:hint="eastAsia" w:ascii="Times New Roman" w:hAnsi="Times New Roman" w:cs="Times New Roman"/>
          <w:b w:val="0"/>
          <w:i w:val="0"/>
          <w:color w:val="auto"/>
          <w:kern w:val="0"/>
          <w:sz w:val="22"/>
          <w:szCs w:val="22"/>
          <w:u w:val="none"/>
          <w:lang w:eastAsia="zh-CN" w:bidi="ar"/>
        </w:rPr>
        <w:t xml:space="preserve"> 2117, 159-167. doi:10.1007/978-1-0716-0301-7_8</w:t>
      </w:r>
    </w:p>
    <w:p>
      <w:pPr>
        <w:keepNext w:val="0"/>
        <w:keepLines w:val="0"/>
        <w:pageBreakBefore w:val="0"/>
        <w:kinsoku/>
        <w:wordWrap/>
        <w:overflowPunct/>
        <w:topLinePunct w:val="0"/>
        <w:autoSpaceDE/>
        <w:autoSpaceDN/>
        <w:bidi w:val="0"/>
        <w:adjustRightInd/>
        <w:snapToGrid/>
        <w:spacing w:line="240" w:lineRule="auto"/>
        <w:ind w:left="440" w:hanging="482" w:hangingChars="200"/>
        <w:contextualSpacing/>
        <w:jc w:val="left"/>
        <w:outlineLvl w:val="9"/>
        <w:rPr>
          <w:rFonts w:ascii="Times New Roman" w:hAnsi="Times New Roman"/>
          <w:b/>
          <w:bCs/>
          <w:color w:val="auto"/>
          <w:sz w:val="24"/>
          <w:szCs w:val="28"/>
        </w:rPr>
      </w:pPr>
    </w:p>
    <w:p>
      <w:pPr>
        <w:keepNext w:val="0"/>
        <w:keepLines w:val="0"/>
        <w:pageBreakBefore w:val="0"/>
        <w:widowControl/>
        <w:kinsoku/>
        <w:wordWrap/>
        <w:overflowPunct/>
        <w:topLinePunct w:val="0"/>
        <w:autoSpaceDE/>
        <w:autoSpaceDN/>
        <w:bidi w:val="0"/>
        <w:adjustRightInd/>
        <w:snapToGrid/>
        <w:spacing w:line="240" w:lineRule="auto"/>
        <w:contextualSpacing/>
        <w:jc w:val="left"/>
        <w:rPr>
          <w:rStyle w:val="4"/>
          <w:rFonts w:ascii="Tahoma" w:hAnsi="Tahoma" w:cs="Tahoma"/>
          <w:color w:val="auto"/>
        </w:rPr>
      </w:pPr>
    </w:p>
    <w:p>
      <w:pPr>
        <w:keepNext w:val="0"/>
        <w:keepLines w:val="0"/>
        <w:pageBreakBefore w:val="0"/>
        <w:widowControl/>
        <w:kinsoku/>
        <w:wordWrap/>
        <w:overflowPunct/>
        <w:topLinePunct w:val="0"/>
        <w:autoSpaceDE/>
        <w:autoSpaceDN/>
        <w:bidi w:val="0"/>
        <w:adjustRightInd/>
        <w:snapToGrid/>
        <w:spacing w:line="240" w:lineRule="auto"/>
        <w:contextualSpacing/>
        <w:jc w:val="left"/>
        <w:rPr>
          <w:rStyle w:val="4"/>
          <w:rFonts w:ascii="Tahoma" w:hAnsi="Tahoma" w:cs="Tahoma"/>
          <w:color w:val="auto"/>
        </w:rPr>
      </w:pPr>
    </w:p>
    <w:p>
      <w:pPr>
        <w:keepNext w:val="0"/>
        <w:keepLines w:val="0"/>
        <w:pageBreakBefore w:val="0"/>
        <w:widowControl/>
        <w:kinsoku/>
        <w:wordWrap/>
        <w:overflowPunct/>
        <w:topLinePunct w:val="0"/>
        <w:autoSpaceDE/>
        <w:autoSpaceDN/>
        <w:bidi w:val="0"/>
        <w:adjustRightInd/>
        <w:snapToGrid/>
        <w:spacing w:line="240" w:lineRule="auto"/>
        <w:contextualSpacing/>
        <w:jc w:val="left"/>
        <w:rPr>
          <w:rStyle w:val="4"/>
          <w:rFonts w:ascii="Tahoma" w:hAnsi="Tahoma" w:cs="Tahoma"/>
          <w:color w:val="auto"/>
        </w:rPr>
      </w:pPr>
    </w:p>
    <w:p>
      <w:pPr>
        <w:keepNext w:val="0"/>
        <w:keepLines w:val="0"/>
        <w:pageBreakBefore w:val="0"/>
        <w:widowControl/>
        <w:kinsoku/>
        <w:wordWrap/>
        <w:overflowPunct/>
        <w:topLinePunct w:val="0"/>
        <w:autoSpaceDE/>
        <w:autoSpaceDN/>
        <w:bidi w:val="0"/>
        <w:adjustRightInd/>
        <w:snapToGrid/>
        <w:spacing w:line="240" w:lineRule="auto"/>
        <w:contextualSpacing/>
        <w:jc w:val="left"/>
        <w:rPr>
          <w:rStyle w:val="4"/>
          <w:rFonts w:ascii="Tahoma" w:hAnsi="Tahoma" w:cs="Tahoma"/>
          <w:color w:val="auto"/>
        </w:rPr>
      </w:pPr>
    </w:p>
    <w:p>
      <w:pPr>
        <w:keepNext w:val="0"/>
        <w:keepLines w:val="0"/>
        <w:pageBreakBefore w:val="0"/>
        <w:widowControl/>
        <w:kinsoku/>
        <w:wordWrap/>
        <w:overflowPunct/>
        <w:topLinePunct w:val="0"/>
        <w:autoSpaceDE/>
        <w:autoSpaceDN/>
        <w:bidi w:val="0"/>
        <w:adjustRightInd/>
        <w:snapToGrid/>
        <w:spacing w:line="240" w:lineRule="auto"/>
        <w:contextualSpacing/>
        <w:jc w:val="left"/>
        <w:rPr>
          <w:rStyle w:val="4"/>
          <w:rFonts w:ascii="Tahoma" w:hAnsi="Tahoma" w:cs="Tahoma"/>
          <w:color w:val="auto"/>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b/>
          <w:bCs/>
          <w:color w:val="auto"/>
          <w:sz w:val="22"/>
          <w:szCs w:val="22"/>
          <w:lang w:eastAsia="zh-CN"/>
        </w:rPr>
      </w:pPr>
      <w:r>
        <w:rPr>
          <w:rFonts w:hint="eastAsia" w:ascii="Times New Roman" w:hAnsi="Times New Roman"/>
          <w:b/>
          <w:bCs/>
          <w:color w:val="auto"/>
          <w:sz w:val="22"/>
          <w:szCs w:val="22"/>
          <w:shd w:val="clear" w:color="auto" w:fill="FFFFFF"/>
          <w:lang w:val="en-US" w:eastAsia="zh-CN"/>
        </w:rPr>
        <w:t xml:space="preserve">Supplementary </w:t>
      </w:r>
      <w:r>
        <w:rPr>
          <w:rFonts w:hint="eastAsia" w:ascii="Times New Roman" w:hAnsi="Times New Roman"/>
          <w:b/>
          <w:bCs/>
          <w:color w:val="auto"/>
          <w:sz w:val="22"/>
          <w:szCs w:val="22"/>
          <w:lang w:val="en-US" w:eastAsia="zh-CN"/>
        </w:rPr>
        <w:t>f</w:t>
      </w:r>
      <w:r>
        <w:rPr>
          <w:rFonts w:ascii="Times New Roman" w:hAnsi="Times New Roman"/>
          <w:b/>
          <w:bCs/>
          <w:color w:val="auto"/>
          <w:sz w:val="22"/>
          <w:szCs w:val="22"/>
        </w:rPr>
        <w:t>igure captions</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b/>
          <w:bCs/>
          <w:color w:val="auto"/>
          <w:sz w:val="22"/>
          <w:szCs w:val="22"/>
          <w:lang w:val="en-US" w:eastAsia="zh-CN"/>
        </w:rPr>
      </w:pPr>
      <w:r>
        <w:rPr>
          <w:rFonts w:ascii="Times New Roman" w:hAnsi="Times New Roman"/>
          <w:b/>
          <w:bCs/>
          <w:color w:val="auto"/>
          <w:sz w:val="22"/>
          <w:szCs w:val="22"/>
        </w:rPr>
        <w:t>Figure S</w:t>
      </w:r>
      <w:r>
        <w:rPr>
          <w:rFonts w:hint="eastAsia" w:ascii="Times New Roman" w:hAnsi="Times New Roman"/>
          <w:b/>
          <w:bCs/>
          <w:color w:val="auto"/>
          <w:sz w:val="22"/>
          <w:szCs w:val="22"/>
          <w:lang w:val="en-US" w:eastAsia="zh-CN"/>
        </w:rPr>
        <w:t>1</w:t>
      </w:r>
      <w:r>
        <w:rPr>
          <w:rFonts w:ascii="Times New Roman" w:hAnsi="Times New Roman"/>
          <w:b/>
          <w:bCs/>
          <w:color w:val="auto"/>
          <w:sz w:val="22"/>
          <w:szCs w:val="22"/>
        </w:rPr>
        <w:t xml:space="preserve">. </w:t>
      </w:r>
      <w:r>
        <w:rPr>
          <w:rFonts w:hint="default" w:ascii="Times New Roman" w:hAnsi="Times New Roman"/>
          <w:b/>
          <w:bCs/>
          <w:color w:val="auto"/>
          <w:sz w:val="22"/>
          <w:szCs w:val="22"/>
          <w:lang w:val="en-US" w:eastAsia="zh-CN"/>
        </w:rPr>
        <w:t>I</w:t>
      </w:r>
      <w:r>
        <w:rPr>
          <w:rFonts w:ascii="Times New Roman" w:hAnsi="Times New Roman"/>
          <w:b/>
          <w:bCs/>
          <w:color w:val="auto"/>
          <w:sz w:val="22"/>
          <w:szCs w:val="22"/>
        </w:rPr>
        <w:t xml:space="preserve">mmunofluorescence staining of </w:t>
      </w:r>
      <w:r>
        <w:rPr>
          <w:rFonts w:hint="eastAsia" w:ascii="Times New Roman" w:hAnsi="Times New Roman"/>
          <w:b/>
          <w:bCs/>
          <w:color w:val="auto"/>
          <w:sz w:val="22"/>
          <w:szCs w:val="22"/>
          <w:lang w:val="en-US" w:eastAsia="zh-CN"/>
        </w:rPr>
        <w:t>Niban1</w:t>
      </w:r>
      <w:r>
        <w:rPr>
          <w:rFonts w:hint="default" w:ascii="Times New Roman" w:hAnsi="Times New Roman"/>
          <w:b/>
          <w:bCs/>
          <w:color w:val="auto"/>
          <w:sz w:val="22"/>
          <w:szCs w:val="22"/>
          <w:lang w:val="en-US" w:eastAsia="zh-CN"/>
        </w:rPr>
        <w:t xml:space="preserve"> and THP.</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left"/>
        <w:outlineLvl w:val="9"/>
        <w:rPr>
          <w:rFonts w:ascii="Times New Roman" w:hAnsi="Times New Roman"/>
          <w:bCs/>
          <w:color w:val="auto"/>
          <w:sz w:val="22"/>
          <w:szCs w:val="22"/>
        </w:rPr>
      </w:pPr>
      <w:r>
        <w:rPr>
          <w:rFonts w:ascii="Times New Roman" w:hAnsi="Times New Roman"/>
          <w:bCs/>
          <w:color w:val="auto"/>
          <w:sz w:val="22"/>
          <w:szCs w:val="22"/>
        </w:rPr>
        <w:t>Nuclei were stained with</w:t>
      </w:r>
      <w:r>
        <w:rPr>
          <w:rFonts w:ascii="Times New Roman" w:hAnsi="Times New Roman"/>
          <w:bCs/>
          <w:color w:val="auto"/>
          <w:sz w:val="22"/>
          <w:szCs w:val="22"/>
        </w:rPr>
        <w:t xml:space="preserve"> </w:t>
      </w:r>
      <w:r>
        <w:rPr>
          <w:rFonts w:hint="eastAsia" w:ascii="Times New Roman" w:hAnsi="Times New Roman"/>
          <w:bCs/>
          <w:color w:val="auto"/>
          <w:sz w:val="22"/>
          <w:szCs w:val="22"/>
          <w:lang w:val="en-US" w:eastAsia="zh-CN"/>
        </w:rPr>
        <w:t>Niban1</w:t>
      </w:r>
      <w:r>
        <w:rPr>
          <w:rFonts w:ascii="Times New Roman" w:hAnsi="Times New Roman"/>
          <w:bCs/>
          <w:color w:val="auto"/>
          <w:sz w:val="22"/>
          <w:szCs w:val="22"/>
        </w:rPr>
        <w:t xml:space="preserve"> (</w:t>
      </w:r>
      <w:r>
        <w:rPr>
          <w:rFonts w:hint="default" w:ascii="Times New Roman" w:hAnsi="Times New Roman"/>
          <w:bCs/>
          <w:color w:val="auto"/>
          <w:sz w:val="22"/>
          <w:szCs w:val="22"/>
        </w:rPr>
        <w:t xml:space="preserve">i, </w:t>
      </w:r>
      <w:r>
        <w:rPr>
          <w:rFonts w:ascii="Times New Roman" w:hAnsi="Times New Roman"/>
          <w:bCs/>
          <w:color w:val="auto"/>
          <w:sz w:val="22"/>
          <w:szCs w:val="22"/>
        </w:rPr>
        <w:t>red),</w:t>
      </w:r>
      <w:r>
        <w:rPr>
          <w:rFonts w:hint="default" w:ascii="Times New Roman" w:hAnsi="Times New Roman"/>
          <w:bCs/>
          <w:color w:val="auto"/>
          <w:sz w:val="22"/>
          <w:szCs w:val="22"/>
        </w:rPr>
        <w:t xml:space="preserve"> THP(ii, green)</w:t>
      </w:r>
      <w:r>
        <w:rPr>
          <w:rFonts w:ascii="Times New Roman" w:hAnsi="Times New Roman"/>
          <w:bCs/>
          <w:color w:val="auto"/>
          <w:sz w:val="22"/>
          <w:szCs w:val="22"/>
        </w:rPr>
        <w:t>, DAPI (</w:t>
      </w:r>
      <w:r>
        <w:rPr>
          <w:rFonts w:hint="default" w:ascii="Times New Roman" w:hAnsi="Times New Roman"/>
          <w:bCs/>
          <w:color w:val="auto"/>
          <w:sz w:val="22"/>
          <w:szCs w:val="22"/>
        </w:rPr>
        <w:t xml:space="preserve">iii, </w:t>
      </w:r>
      <w:r>
        <w:rPr>
          <w:rFonts w:ascii="Times New Roman" w:hAnsi="Times New Roman"/>
          <w:bCs/>
          <w:color w:val="auto"/>
          <w:sz w:val="22"/>
          <w:szCs w:val="22"/>
        </w:rPr>
        <w:t xml:space="preserve">blue) </w:t>
      </w:r>
      <w:r>
        <w:rPr>
          <w:rFonts w:hint="default" w:ascii="Times New Roman" w:hAnsi="Times New Roman"/>
          <w:bCs/>
          <w:color w:val="auto"/>
          <w:sz w:val="22"/>
          <w:szCs w:val="22"/>
        </w:rPr>
        <w:t>and</w:t>
      </w:r>
      <w:r>
        <w:rPr>
          <w:rFonts w:ascii="Times New Roman" w:hAnsi="Times New Roman"/>
          <w:bCs/>
          <w:color w:val="auto"/>
          <w:sz w:val="22"/>
          <w:szCs w:val="22"/>
        </w:rPr>
        <w:t xml:space="preserve"> Merge (iv). (Immunofluorescence, scale bar: 10 μm).</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left"/>
        <w:outlineLvl w:val="9"/>
        <w:rPr>
          <w:rFonts w:hint="default" w:ascii="Times New Roman" w:hAnsi="Times New Roman"/>
          <w:bCs/>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b/>
          <w:bCs/>
          <w:color w:val="auto"/>
          <w:sz w:val="22"/>
          <w:szCs w:val="22"/>
        </w:rPr>
      </w:pPr>
      <w:r>
        <w:rPr>
          <w:rFonts w:ascii="Times New Roman" w:hAnsi="Times New Roman"/>
          <w:b/>
          <w:bCs/>
          <w:color w:val="auto"/>
          <w:sz w:val="22"/>
          <w:szCs w:val="22"/>
        </w:rPr>
        <w:t>Figure S</w:t>
      </w:r>
      <w:r>
        <w:rPr>
          <w:rFonts w:hint="eastAsia" w:ascii="Times New Roman" w:hAnsi="Times New Roman"/>
          <w:b/>
          <w:bCs/>
          <w:color w:val="auto"/>
          <w:sz w:val="22"/>
          <w:szCs w:val="22"/>
          <w:lang w:val="en-US" w:eastAsia="zh-CN"/>
        </w:rPr>
        <w:t>2</w:t>
      </w:r>
      <w:r>
        <w:rPr>
          <w:rFonts w:ascii="Times New Roman" w:hAnsi="Times New Roman"/>
          <w:b/>
          <w:bCs/>
          <w:color w:val="auto"/>
          <w:sz w:val="22"/>
          <w:szCs w:val="22"/>
        </w:rPr>
        <w:t xml:space="preserve">. </w:t>
      </w:r>
      <w:bookmarkStart w:id="0" w:name="_Hlk108772799"/>
      <w:r>
        <w:rPr>
          <w:rFonts w:hint="eastAsia" w:ascii="Times New Roman" w:hAnsi="Times New Roman"/>
          <w:b/>
          <w:bCs/>
          <w:color w:val="auto"/>
          <w:sz w:val="22"/>
          <w:szCs w:val="22"/>
        </w:rPr>
        <w:t>The</w:t>
      </w:r>
      <w:r>
        <w:rPr>
          <w:rFonts w:ascii="Times New Roman" w:hAnsi="Times New Roman"/>
          <w:b/>
          <w:bCs/>
          <w:color w:val="auto"/>
          <w:sz w:val="22"/>
          <w:szCs w:val="22"/>
        </w:rPr>
        <w:t xml:space="preserve"> expression levels of</w:t>
      </w:r>
      <w:bookmarkEnd w:id="0"/>
      <w:r>
        <w:rPr>
          <w:rFonts w:ascii="Times New Roman" w:hAnsi="Times New Roman"/>
          <w:b/>
          <w:bCs/>
          <w:color w:val="auto"/>
          <w:sz w:val="22"/>
          <w:szCs w:val="22"/>
        </w:rPr>
        <w:t xml:space="preserve"> gene</w:t>
      </w:r>
      <w:r>
        <w:rPr>
          <w:rFonts w:hint="eastAsia" w:ascii="Times New Roman" w:hAnsi="Times New Roman"/>
          <w:b/>
          <w:bCs/>
          <w:color w:val="auto"/>
          <w:sz w:val="22"/>
          <w:szCs w:val="22"/>
        </w:rPr>
        <w:t>s</w:t>
      </w:r>
      <w:r>
        <w:rPr>
          <w:rFonts w:ascii="Times New Roman" w:hAnsi="Times New Roman"/>
          <w:b/>
          <w:bCs/>
          <w:color w:val="auto"/>
          <w:sz w:val="22"/>
          <w:szCs w:val="22"/>
        </w:rPr>
        <w:t xml:space="preserve"> associated with proliferation and apoptosis in cyst cells compared to all other renal cells</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bCs/>
          <w:color w:val="auto"/>
          <w:sz w:val="22"/>
          <w:szCs w:val="22"/>
        </w:rPr>
      </w:pPr>
      <w:r>
        <w:rPr>
          <w:rFonts w:ascii="Times New Roman" w:hAnsi="Times New Roman"/>
          <w:bCs/>
          <w:color w:val="auto"/>
          <w:sz w:val="22"/>
          <w:szCs w:val="22"/>
        </w:rPr>
        <w:t xml:space="preserve">The expression levels of PCNA, Cyclin D1 and Caspase3 were all increased in cyst cells compared to all other </w:t>
      </w:r>
      <w:r>
        <w:rPr>
          <w:rFonts w:hint="eastAsia" w:ascii="Times New Roman" w:hAnsi="Times New Roman"/>
          <w:bCs/>
          <w:color w:val="auto"/>
          <w:sz w:val="22"/>
          <w:szCs w:val="22"/>
          <w:lang w:val="en-US" w:eastAsia="zh-CN"/>
        </w:rPr>
        <w:t>renal</w:t>
      </w:r>
      <w:r>
        <w:rPr>
          <w:rFonts w:ascii="Times New Roman" w:hAnsi="Times New Roman"/>
          <w:bCs/>
          <w:color w:val="auto"/>
          <w:sz w:val="22"/>
          <w:szCs w:val="22"/>
        </w:rPr>
        <w:t xml:space="preserve"> cells. (Horizontal coordinate: </w:t>
      </w:r>
      <w:r>
        <w:rPr>
          <w:rFonts w:hint="eastAsia" w:ascii="Times New Roman" w:hAnsi="Times New Roman"/>
          <w:bCs/>
          <w:color w:val="auto"/>
          <w:sz w:val="22"/>
          <w:szCs w:val="22"/>
        </w:rPr>
        <w:t xml:space="preserve">PCNA: </w:t>
      </w:r>
      <w:r>
        <w:rPr>
          <w:rFonts w:ascii="Times New Roman" w:hAnsi="Times New Roman"/>
          <w:bCs/>
          <w:color w:val="auto"/>
          <w:sz w:val="22"/>
          <w:szCs w:val="22"/>
        </w:rPr>
        <w:t>proliferating cell nuclear antigen</w:t>
      </w:r>
      <w:r>
        <w:rPr>
          <w:rFonts w:hint="eastAsia" w:ascii="Times New Roman" w:hAnsi="Times New Roman"/>
          <w:bCs/>
          <w:color w:val="auto"/>
          <w:sz w:val="22"/>
          <w:szCs w:val="22"/>
        </w:rPr>
        <w:t>,</w:t>
      </w:r>
      <w:r>
        <w:rPr>
          <w:rFonts w:ascii="Times New Roman" w:hAnsi="Times New Roman"/>
          <w:bCs/>
          <w:color w:val="auto"/>
          <w:sz w:val="22"/>
          <w:szCs w:val="22"/>
        </w:rPr>
        <w:t xml:space="preserve"> </w:t>
      </w:r>
      <w:r>
        <w:rPr>
          <w:rFonts w:hint="eastAsia" w:ascii="Times New Roman" w:hAnsi="Times New Roman"/>
          <w:bCs/>
          <w:color w:val="auto"/>
          <w:sz w:val="22"/>
          <w:szCs w:val="22"/>
        </w:rPr>
        <w:t>CCND1: cyclin D1,</w:t>
      </w:r>
      <w:r>
        <w:rPr>
          <w:rFonts w:ascii="Times New Roman" w:hAnsi="Times New Roman"/>
          <w:bCs/>
          <w:color w:val="auto"/>
          <w:sz w:val="22"/>
          <w:szCs w:val="22"/>
        </w:rPr>
        <w:t xml:space="preserve"> </w:t>
      </w:r>
      <w:r>
        <w:rPr>
          <w:rFonts w:hint="eastAsia" w:ascii="Times New Roman" w:hAnsi="Times New Roman"/>
          <w:bCs/>
          <w:color w:val="auto"/>
          <w:sz w:val="22"/>
          <w:szCs w:val="22"/>
        </w:rPr>
        <w:t>Casp3: caspase3</w:t>
      </w:r>
      <w:r>
        <w:rPr>
          <w:rFonts w:ascii="Times New Roman" w:hAnsi="Times New Roman"/>
          <w:bCs/>
          <w:color w:val="auto"/>
          <w:sz w:val="22"/>
          <w:szCs w:val="22"/>
        </w:rPr>
        <w:t xml:space="preserve">. The vertical coordinate is the relative level of gene expression. All other: all </w:t>
      </w:r>
      <w:r>
        <w:rPr>
          <w:rFonts w:hint="eastAsia" w:ascii="Times New Roman" w:hAnsi="Times New Roman"/>
          <w:bCs/>
          <w:color w:val="auto"/>
          <w:sz w:val="22"/>
          <w:szCs w:val="22"/>
        </w:rPr>
        <w:t>other</w:t>
      </w:r>
      <w:r>
        <w:rPr>
          <w:rFonts w:ascii="Times New Roman" w:hAnsi="Times New Roman"/>
          <w:bCs/>
          <w:color w:val="auto"/>
          <w:sz w:val="22"/>
          <w:szCs w:val="22"/>
        </w:rPr>
        <w:t xml:space="preserve"> renal cells</w:t>
      </w:r>
      <w:r>
        <w:rPr>
          <w:rFonts w:hint="eastAsia" w:ascii="Times New Roman" w:hAnsi="Times New Roman"/>
          <w:bCs/>
          <w:color w:val="auto"/>
          <w:sz w:val="22"/>
          <w:szCs w:val="22"/>
        </w:rPr>
        <w:t>,</w:t>
      </w:r>
      <w:r>
        <w:rPr>
          <w:rFonts w:ascii="Times New Roman" w:hAnsi="Times New Roman"/>
          <w:bCs/>
          <w:color w:val="auto"/>
          <w:sz w:val="22"/>
          <w:szCs w:val="22"/>
        </w:rPr>
        <w:t xml:space="preserve"> CYST: cyst cells.</w:t>
      </w:r>
      <w:r>
        <w:rPr>
          <w:rFonts w:hint="eastAsia" w:ascii="Times New Roman" w:hAnsi="Times New Roman"/>
          <w:bCs/>
          <w:color w:val="auto"/>
          <w:sz w:val="22"/>
          <w:szCs w:val="22"/>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b/>
          <w:bCs/>
          <w:color w:val="auto"/>
          <w:sz w:val="22"/>
          <w:szCs w:val="2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b/>
          <w:bCs/>
          <w:color w:val="auto"/>
          <w:sz w:val="22"/>
          <w:szCs w:val="22"/>
          <w:shd w:val="clear" w:color="auto" w:fill="FFFFFF"/>
        </w:rPr>
      </w:pPr>
      <w:r>
        <w:rPr>
          <w:rFonts w:ascii="Times New Roman" w:hAnsi="Times New Roman"/>
          <w:b/>
          <w:bCs/>
          <w:color w:val="auto"/>
          <w:sz w:val="22"/>
          <w:szCs w:val="22"/>
        </w:rPr>
        <w:t>Figure S</w:t>
      </w:r>
      <w:r>
        <w:rPr>
          <w:rFonts w:hint="eastAsia" w:ascii="Times New Roman" w:hAnsi="Times New Roman"/>
          <w:b/>
          <w:bCs/>
          <w:color w:val="auto"/>
          <w:sz w:val="22"/>
          <w:szCs w:val="22"/>
          <w:lang w:val="en-US" w:eastAsia="zh-CN"/>
        </w:rPr>
        <w:t>3</w:t>
      </w:r>
      <w:r>
        <w:rPr>
          <w:rFonts w:ascii="Times New Roman" w:hAnsi="Times New Roman"/>
          <w:b/>
          <w:bCs/>
          <w:color w:val="auto"/>
          <w:sz w:val="22"/>
          <w:szCs w:val="22"/>
        </w:rPr>
        <w:t>. Cystic cells continue to express marker genes of early development and dedifferentiation</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color w:val="auto"/>
          <w:sz w:val="22"/>
          <w:szCs w:val="22"/>
          <w:shd w:val="clear" w:color="auto" w:fill="FFFFFF"/>
          <w:lang w:bidi="ar"/>
        </w:rPr>
      </w:pPr>
      <w:r>
        <w:rPr>
          <w:rFonts w:hint="eastAsia" w:ascii="Times New Roman" w:hAnsi="Times New Roman"/>
          <w:color w:val="auto"/>
          <w:sz w:val="22"/>
          <w:szCs w:val="22"/>
          <w:shd w:val="clear" w:color="auto" w:fill="FFFFFF"/>
          <w:lang w:val="en-US" w:eastAsia="zh-CN"/>
        </w:rPr>
        <w:t>A</w:t>
      </w:r>
      <w:r>
        <w:rPr>
          <w:rFonts w:ascii="Times New Roman" w:hAnsi="Times New Roman"/>
          <w:color w:val="auto"/>
          <w:sz w:val="22"/>
          <w:szCs w:val="22"/>
          <w:shd w:val="clear" w:color="auto" w:fill="FFFFFF"/>
        </w:rPr>
        <w:t xml:space="preserve">: Heatmap of </w:t>
      </w:r>
      <w:r>
        <w:rPr>
          <w:rFonts w:ascii="Times New Roman" w:hAnsi="Times New Roman"/>
          <w:color w:val="auto"/>
          <w:sz w:val="22"/>
          <w:szCs w:val="22"/>
        </w:rPr>
        <w:t xml:space="preserve">the </w:t>
      </w:r>
      <w:r>
        <w:rPr>
          <w:rFonts w:ascii="Times New Roman" w:hAnsi="Times New Roman"/>
          <w:color w:val="auto"/>
          <w:sz w:val="22"/>
          <w:szCs w:val="22"/>
          <w:shd w:val="clear" w:color="auto" w:fill="FFFFFF"/>
        </w:rPr>
        <w:t xml:space="preserve">mean open values of </w:t>
      </w:r>
      <w:r>
        <w:rPr>
          <w:rFonts w:ascii="Times New Roman" w:hAnsi="Times New Roman"/>
          <w:color w:val="auto"/>
          <w:sz w:val="22"/>
          <w:szCs w:val="22"/>
        </w:rPr>
        <w:t>the regulon</w:t>
      </w:r>
      <w:r>
        <w:rPr>
          <w:rFonts w:ascii="Times New Roman" w:hAnsi="Times New Roman"/>
          <w:color w:val="auto"/>
          <w:sz w:val="22"/>
          <w:szCs w:val="22"/>
          <w:shd w:val="clear" w:color="auto" w:fill="FFFFFF"/>
        </w:rPr>
        <w:t xml:space="preserve"> subpopulation and gene expression levels between cyst cells and all other distal convoluted tubule cells. </w:t>
      </w:r>
      <w:r>
        <w:rPr>
          <w:rFonts w:hint="eastAsia" w:ascii="Times New Roman" w:hAnsi="Times New Roman"/>
          <w:color w:val="auto"/>
          <w:sz w:val="22"/>
          <w:szCs w:val="22"/>
          <w:shd w:val="clear" w:color="auto" w:fill="FFFFFF"/>
        </w:rPr>
        <w:t xml:space="preserve">The regulon activity of each cell </w:t>
      </w:r>
      <w:r>
        <w:rPr>
          <w:rFonts w:ascii="Times New Roman" w:hAnsi="Times New Roman"/>
          <w:color w:val="auto"/>
          <w:sz w:val="22"/>
          <w:szCs w:val="22"/>
        </w:rPr>
        <w:t>was</w:t>
      </w:r>
      <w:r>
        <w:rPr>
          <w:rFonts w:hint="eastAsia" w:ascii="Times New Roman" w:hAnsi="Times New Roman"/>
          <w:color w:val="auto"/>
          <w:sz w:val="22"/>
          <w:szCs w:val="22"/>
          <w:shd w:val="clear" w:color="auto" w:fill="FFFFFF"/>
        </w:rPr>
        <w:t xml:space="preserve"> calculated based on the expression of the regulon target gene in each cell; using AUCell, we </w:t>
      </w:r>
      <w:r>
        <w:rPr>
          <w:rFonts w:ascii="Times New Roman" w:hAnsi="Times New Roman"/>
          <w:color w:val="auto"/>
          <w:sz w:val="22"/>
          <w:szCs w:val="22"/>
        </w:rPr>
        <w:t>converted</w:t>
      </w:r>
      <w:r>
        <w:rPr>
          <w:rFonts w:hint="eastAsia" w:ascii="Times New Roman" w:hAnsi="Times New Roman"/>
          <w:color w:val="auto"/>
          <w:sz w:val="22"/>
          <w:szCs w:val="22"/>
          <w:shd w:val="clear" w:color="auto" w:fill="FFFFFF"/>
        </w:rPr>
        <w:t xml:space="preserve"> the regulon activity value into an open value, 0 or 1, with a score of 0 indicating that the regulon </w:t>
      </w:r>
      <w:r>
        <w:rPr>
          <w:rFonts w:ascii="Times New Roman" w:hAnsi="Times New Roman"/>
          <w:color w:val="auto"/>
          <w:sz w:val="22"/>
          <w:szCs w:val="22"/>
        </w:rPr>
        <w:t>was</w:t>
      </w:r>
      <w:r>
        <w:rPr>
          <w:rFonts w:hint="eastAsia" w:ascii="Times New Roman" w:hAnsi="Times New Roman"/>
          <w:color w:val="auto"/>
          <w:sz w:val="22"/>
          <w:szCs w:val="22"/>
          <w:shd w:val="clear" w:color="auto" w:fill="FFFFFF"/>
        </w:rPr>
        <w:t xml:space="preserve"> closed and a score of 1 indicating that the regulon </w:t>
      </w:r>
      <w:r>
        <w:rPr>
          <w:rFonts w:ascii="Times New Roman" w:hAnsi="Times New Roman"/>
          <w:color w:val="auto"/>
          <w:sz w:val="22"/>
          <w:szCs w:val="22"/>
        </w:rPr>
        <w:t>was</w:t>
      </w:r>
      <w:r>
        <w:rPr>
          <w:rFonts w:hint="eastAsia" w:ascii="Times New Roman" w:hAnsi="Times New Roman"/>
          <w:color w:val="auto"/>
          <w:sz w:val="22"/>
          <w:szCs w:val="22"/>
          <w:shd w:val="clear" w:color="auto" w:fill="FFFFFF"/>
        </w:rPr>
        <w:t xml:space="preserve"> open.</w:t>
      </w:r>
      <w:r>
        <w:rPr>
          <w:rFonts w:ascii="Times New Roman" w:hAnsi="Times New Roman"/>
          <w:color w:val="auto"/>
          <w:sz w:val="22"/>
          <w:szCs w:val="22"/>
          <w:shd w:val="clear" w:color="auto" w:fill="FFFFFF"/>
        </w:rPr>
        <w:t xml:space="preserve"> </w:t>
      </w:r>
      <w:r>
        <w:rPr>
          <w:rFonts w:hint="eastAsia" w:ascii="Times New Roman" w:hAnsi="Times New Roman"/>
          <w:color w:val="auto"/>
          <w:sz w:val="22"/>
          <w:szCs w:val="22"/>
          <w:shd w:val="clear" w:color="auto" w:fill="FFFFFF"/>
        </w:rPr>
        <w:t xml:space="preserve">By calculating the average openness of </w:t>
      </w:r>
      <w:r>
        <w:rPr>
          <w:rFonts w:ascii="Times New Roman" w:hAnsi="Times New Roman"/>
          <w:color w:val="auto"/>
          <w:sz w:val="22"/>
          <w:szCs w:val="22"/>
          <w:shd w:val="clear" w:color="auto" w:fill="FFFFFF"/>
        </w:rPr>
        <w:t xml:space="preserve">the </w:t>
      </w:r>
      <w:r>
        <w:rPr>
          <w:rFonts w:hint="eastAsia" w:ascii="Times New Roman" w:hAnsi="Times New Roman"/>
          <w:color w:val="auto"/>
          <w:sz w:val="22"/>
          <w:szCs w:val="22"/>
          <w:shd w:val="clear" w:color="auto" w:fill="FFFFFF"/>
        </w:rPr>
        <w:t xml:space="preserve">regulons in each cell subpopulation, it was possible to explore the openness characteristics </w:t>
      </w:r>
      <w:r>
        <w:rPr>
          <w:rFonts w:ascii="Times New Roman" w:hAnsi="Times New Roman"/>
          <w:color w:val="auto"/>
          <w:sz w:val="22"/>
          <w:szCs w:val="22"/>
          <w:shd w:val="clear" w:color="auto" w:fill="FFFFFF"/>
        </w:rPr>
        <w:t xml:space="preserve">of the </w:t>
      </w:r>
      <w:r>
        <w:rPr>
          <w:rFonts w:hint="eastAsia" w:ascii="Times New Roman" w:hAnsi="Times New Roman"/>
          <w:color w:val="auto"/>
          <w:sz w:val="22"/>
          <w:szCs w:val="22"/>
          <w:shd w:val="clear" w:color="auto" w:fill="FFFFFF"/>
        </w:rPr>
        <w:t>regulons in each cell subpopulation.</w:t>
      </w:r>
      <w:r>
        <w:rPr>
          <w:rFonts w:ascii="Times New Roman" w:hAnsi="Times New Roman"/>
          <w:color w:val="auto"/>
          <w:sz w:val="22"/>
          <w:szCs w:val="22"/>
          <w:shd w:val="clear" w:color="auto" w:fill="FFFFFF"/>
        </w:rPr>
        <w:t xml:space="preserve"> </w:t>
      </w:r>
      <w:r>
        <w:rPr>
          <w:rFonts w:hint="eastAsia" w:ascii="Times New Roman" w:hAnsi="Times New Roman"/>
          <w:color w:val="auto"/>
          <w:sz w:val="22"/>
          <w:szCs w:val="22"/>
          <w:shd w:val="clear" w:color="auto" w:fill="FFFFFF"/>
        </w:rPr>
        <w:t xml:space="preserve">The darker the color </w:t>
      </w:r>
      <w:r>
        <w:rPr>
          <w:rFonts w:ascii="Times New Roman" w:hAnsi="Times New Roman"/>
          <w:color w:val="auto"/>
          <w:sz w:val="22"/>
          <w:szCs w:val="22"/>
        </w:rPr>
        <w:t xml:space="preserve">is, </w:t>
      </w:r>
      <w:r>
        <w:rPr>
          <w:rFonts w:hint="eastAsia" w:ascii="Times New Roman" w:hAnsi="Times New Roman"/>
          <w:color w:val="auto"/>
          <w:sz w:val="22"/>
          <w:szCs w:val="22"/>
          <w:shd w:val="clear" w:color="auto" w:fill="FFFFFF"/>
        </w:rPr>
        <w:t>the greater the average open value of the cell subpopulation regulons</w:t>
      </w:r>
      <w:r>
        <w:rPr>
          <w:rFonts w:ascii="Times New Roman" w:hAnsi="Times New Roman"/>
          <w:color w:val="auto"/>
          <w:sz w:val="22"/>
          <w:szCs w:val="22"/>
          <w:shd w:val="clear" w:color="auto" w:fill="FFFFFF"/>
        </w:rPr>
        <w:t xml:space="preserve"> (</w:t>
      </w:r>
      <w:r>
        <w:rPr>
          <w:rFonts w:ascii="Times New Roman" w:hAnsi="Times New Roman"/>
          <w:color w:val="auto"/>
          <w:sz w:val="22"/>
          <w:szCs w:val="22"/>
          <w:shd w:val="clear" w:color="auto" w:fill="FFFFFF"/>
          <w:lang w:bidi="ar"/>
        </w:rPr>
        <w:t xml:space="preserve">each column represents a cell subpopulation, and </w:t>
      </w:r>
      <w:r>
        <w:rPr>
          <w:rFonts w:ascii="Times New Roman" w:hAnsi="Times New Roman"/>
          <w:color w:val="auto"/>
          <w:sz w:val="22"/>
          <w:szCs w:val="22"/>
          <w:lang w:bidi="ar"/>
        </w:rPr>
        <w:t>each</w:t>
      </w:r>
      <w:r>
        <w:rPr>
          <w:rFonts w:ascii="Times New Roman" w:hAnsi="Times New Roman"/>
          <w:color w:val="auto"/>
          <w:sz w:val="22"/>
          <w:szCs w:val="22"/>
          <w:shd w:val="clear" w:color="auto" w:fill="FFFFFF"/>
          <w:lang w:bidi="ar"/>
        </w:rPr>
        <w:t xml:space="preserve"> row represents a regulon and the number of target </w:t>
      </w:r>
      <w:r>
        <w:rPr>
          <w:rFonts w:ascii="Times New Roman" w:hAnsi="Times New Roman"/>
          <w:color w:val="auto"/>
          <w:sz w:val="22"/>
          <w:szCs w:val="22"/>
          <w:lang w:bidi="ar"/>
        </w:rPr>
        <w:t>genes</w:t>
      </w:r>
      <w:r>
        <w:rPr>
          <w:rFonts w:ascii="Times New Roman" w:hAnsi="Times New Roman"/>
          <w:color w:val="auto"/>
          <w:sz w:val="22"/>
          <w:szCs w:val="22"/>
          <w:shd w:val="clear" w:color="auto" w:fill="FFFFFF"/>
          <w:lang w:bidi="ar"/>
        </w:rPr>
        <w:t xml:space="preserve"> regulated by this regulon)</w:t>
      </w:r>
      <w:r>
        <w:rPr>
          <w:rFonts w:ascii="Times New Roman" w:hAnsi="Times New Roman"/>
          <w:color w:val="auto"/>
          <w:sz w:val="22"/>
          <w:szCs w:val="22"/>
          <w:lang w:bidi="ar"/>
        </w:rPr>
        <w:t xml:space="preserve">. </w:t>
      </w:r>
      <w:r>
        <w:rPr>
          <w:rFonts w:hint="eastAsia" w:ascii="Times New Roman" w:hAnsi="Times New Roman"/>
          <w:color w:val="auto"/>
          <w:sz w:val="22"/>
          <w:szCs w:val="22"/>
          <w:lang w:val="en-US" w:eastAsia="zh-CN" w:bidi="ar"/>
        </w:rPr>
        <w:t>B</w:t>
      </w:r>
      <w:r>
        <w:rPr>
          <w:rFonts w:ascii="Times New Roman" w:hAnsi="Times New Roman"/>
          <w:color w:val="auto"/>
          <w:sz w:val="22"/>
          <w:szCs w:val="22"/>
          <w:lang w:bidi="ar"/>
        </w:rPr>
        <w:t>: The expression of r</w:t>
      </w:r>
      <w:r>
        <w:rPr>
          <w:rFonts w:hint="eastAsia" w:ascii="Times New Roman" w:hAnsi="Times New Roman"/>
          <w:color w:val="auto"/>
          <w:sz w:val="22"/>
          <w:szCs w:val="22"/>
          <w:lang w:bidi="ar"/>
        </w:rPr>
        <w:t>egulons</w:t>
      </w:r>
      <w:r>
        <w:rPr>
          <w:rFonts w:ascii="Times New Roman" w:hAnsi="Times New Roman"/>
          <w:color w:val="auto"/>
          <w:sz w:val="22"/>
          <w:szCs w:val="22"/>
          <w:lang w:bidi="ar"/>
        </w:rPr>
        <w:t xml:space="preserve"> associated with early development and dedifferentiation</w:t>
      </w:r>
      <w:r>
        <w:rPr>
          <w:rFonts w:ascii="Times New Roman" w:hAnsi="Times New Roman"/>
          <w:b/>
          <w:bCs/>
          <w:color w:val="auto"/>
          <w:sz w:val="22"/>
          <w:szCs w:val="22"/>
        </w:rPr>
        <w:t>,</w:t>
      </w:r>
      <w:r>
        <w:rPr>
          <w:rFonts w:ascii="Times New Roman" w:hAnsi="Times New Roman"/>
          <w:color w:val="auto"/>
          <w:sz w:val="22"/>
          <w:szCs w:val="22"/>
        </w:rPr>
        <w:t xml:space="preserve"> such as Pax8, Pax2, and Gata3, </w:t>
      </w:r>
      <w:r>
        <w:rPr>
          <w:rFonts w:hint="eastAsia" w:ascii="Times New Roman" w:hAnsi="Times New Roman"/>
          <w:color w:val="auto"/>
          <w:sz w:val="22"/>
          <w:szCs w:val="22"/>
          <w:lang w:val="en-US" w:eastAsia="zh-CN"/>
        </w:rPr>
        <w:t>were</w:t>
      </w:r>
      <w:r>
        <w:rPr>
          <w:rFonts w:ascii="Times New Roman" w:hAnsi="Times New Roman"/>
          <w:color w:val="auto"/>
          <w:sz w:val="22"/>
          <w:szCs w:val="22"/>
        </w:rPr>
        <w:t xml:space="preserve"> elevated.</w:t>
      </w:r>
      <w:r>
        <w:rPr>
          <w:rFonts w:ascii="Times New Roman" w:hAnsi="Times New Roman"/>
          <w:color w:val="auto"/>
          <w:sz w:val="22"/>
          <w:szCs w:val="22"/>
          <w:shd w:val="clear" w:color="auto" w:fill="FFFFFF"/>
          <w:lang w:bidi="ar"/>
        </w:rPr>
        <w:t xml:space="preserve"> (</w:t>
      </w:r>
      <w:r>
        <w:rPr>
          <w:rFonts w:ascii="Times New Roman" w:hAnsi="Times New Roman"/>
          <w:bCs/>
          <w:color w:val="auto"/>
          <w:sz w:val="22"/>
          <w:szCs w:val="22"/>
        </w:rPr>
        <w:t xml:space="preserve">horizontal coordinates: gene names; vertical coordinates: relative levels of gene expression). </w:t>
      </w:r>
      <w:r>
        <w:rPr>
          <w:rFonts w:ascii="Times New Roman" w:hAnsi="Times New Roman"/>
          <w:color w:val="auto"/>
          <w:sz w:val="22"/>
          <w:szCs w:val="22"/>
          <w:shd w:val="clear" w:color="auto" w:fill="FFFFFF"/>
          <w:lang w:bidi="ar"/>
        </w:rPr>
        <w:t>(All other</w:t>
      </w:r>
      <w:r>
        <w:rPr>
          <w:rFonts w:hint="eastAsia" w:ascii="Times New Roman" w:hAnsi="Times New Roman"/>
          <w:color w:val="auto"/>
          <w:sz w:val="22"/>
          <w:szCs w:val="22"/>
          <w:shd w:val="clear" w:color="auto" w:fill="FFFFFF"/>
          <w:lang w:bidi="ar"/>
        </w:rPr>
        <w:t xml:space="preserve"> </w:t>
      </w:r>
      <w:r>
        <w:rPr>
          <w:rFonts w:ascii="Times New Roman" w:hAnsi="Times New Roman"/>
          <w:color w:val="auto"/>
          <w:sz w:val="22"/>
          <w:szCs w:val="22"/>
          <w:shd w:val="clear" w:color="auto" w:fill="FFFFFF"/>
          <w:lang w:bidi="ar"/>
        </w:rPr>
        <w:t xml:space="preserve">DCT: all distal </w:t>
      </w:r>
      <w:r>
        <w:rPr>
          <w:rFonts w:hint="eastAsia" w:ascii="Times New Roman" w:hAnsi="Times New Roman"/>
          <w:color w:val="auto"/>
          <w:sz w:val="22"/>
          <w:szCs w:val="22"/>
          <w:shd w:val="clear" w:color="auto" w:fill="FFFFFF"/>
          <w:lang w:bidi="ar"/>
        </w:rPr>
        <w:t>convolute</w:t>
      </w:r>
      <w:r>
        <w:rPr>
          <w:rFonts w:ascii="Times New Roman" w:hAnsi="Times New Roman"/>
          <w:color w:val="auto"/>
          <w:sz w:val="22"/>
          <w:szCs w:val="22"/>
          <w:shd w:val="clear" w:color="auto" w:fill="FFFFFF"/>
          <w:lang w:bidi="ar"/>
        </w:rPr>
        <w:t>d tubule cells except cyst cells, CYST: cyst cells.)</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b/>
          <w:bCs/>
          <w:color w:val="auto"/>
          <w:sz w:val="22"/>
          <w:szCs w:val="2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b/>
          <w:bCs/>
          <w:color w:val="auto"/>
          <w:sz w:val="22"/>
          <w:szCs w:val="22"/>
        </w:rPr>
      </w:pPr>
      <w:r>
        <w:rPr>
          <w:rFonts w:ascii="Times New Roman" w:hAnsi="Times New Roman"/>
          <w:b/>
          <w:bCs/>
          <w:color w:val="auto"/>
          <w:sz w:val="22"/>
          <w:szCs w:val="22"/>
        </w:rPr>
        <w:t>Figure S</w:t>
      </w:r>
      <w:r>
        <w:rPr>
          <w:rFonts w:hint="eastAsia" w:ascii="Times New Roman" w:hAnsi="Times New Roman"/>
          <w:b/>
          <w:bCs/>
          <w:color w:val="auto"/>
          <w:sz w:val="22"/>
          <w:szCs w:val="22"/>
          <w:lang w:val="en-US" w:eastAsia="zh-CN"/>
        </w:rPr>
        <w:t>4</w:t>
      </w:r>
      <w:r>
        <w:rPr>
          <w:rFonts w:ascii="Times New Roman" w:hAnsi="Times New Roman"/>
          <w:b/>
          <w:bCs/>
          <w:color w:val="auto"/>
          <w:sz w:val="22"/>
          <w:szCs w:val="22"/>
        </w:rPr>
        <w:t>. The t-SNE projections of marker genes of macrophage subtypes</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olor w:val="auto"/>
          <w:sz w:val="22"/>
          <w:szCs w:val="22"/>
        </w:rPr>
      </w:pPr>
      <w:r>
        <w:rPr>
          <w:rFonts w:hint="eastAsia" w:ascii="Times New Roman" w:hAnsi="Times New Roman"/>
          <w:color w:val="auto"/>
          <w:sz w:val="22"/>
          <w:szCs w:val="22"/>
          <w:lang w:val="en-US" w:eastAsia="zh-CN"/>
        </w:rPr>
        <w:t>A</w:t>
      </w:r>
      <w:r>
        <w:rPr>
          <w:rFonts w:ascii="Times New Roman" w:hAnsi="Times New Roman"/>
          <w:color w:val="auto"/>
          <w:sz w:val="22"/>
          <w:szCs w:val="22"/>
        </w:rPr>
        <w:t xml:space="preserve"> and </w:t>
      </w:r>
      <w:r>
        <w:rPr>
          <w:rFonts w:hint="eastAsia" w:ascii="Times New Roman" w:hAnsi="Times New Roman"/>
          <w:color w:val="auto"/>
          <w:sz w:val="22"/>
          <w:szCs w:val="22"/>
          <w:lang w:val="en-US" w:eastAsia="zh-CN"/>
        </w:rPr>
        <w:t>B</w:t>
      </w:r>
      <w:r>
        <w:rPr>
          <w:rFonts w:ascii="Times New Roman" w:hAnsi="Times New Roman"/>
          <w:color w:val="auto"/>
          <w:sz w:val="22"/>
          <w:szCs w:val="22"/>
        </w:rPr>
        <w:t>: Comparison of marker genes of macrophage subtypes revealed that the macrophages isolated in our study were both CD68 positive (</w:t>
      </w:r>
      <w:r>
        <w:rPr>
          <w:rFonts w:hint="eastAsia" w:ascii="Times New Roman" w:hAnsi="Times New Roman"/>
          <w:color w:val="auto"/>
          <w:sz w:val="22"/>
          <w:szCs w:val="22"/>
          <w:lang w:val="en-US" w:eastAsia="zh-CN"/>
        </w:rPr>
        <w:t>A</w:t>
      </w:r>
      <w:r>
        <w:rPr>
          <w:rFonts w:ascii="Times New Roman" w:hAnsi="Times New Roman"/>
          <w:color w:val="auto"/>
          <w:sz w:val="22"/>
          <w:szCs w:val="22"/>
        </w:rPr>
        <w:t>) and CD86 positive (</w:t>
      </w:r>
      <w:r>
        <w:rPr>
          <w:rFonts w:hint="eastAsia" w:ascii="Times New Roman" w:hAnsi="Times New Roman"/>
          <w:color w:val="auto"/>
          <w:sz w:val="22"/>
          <w:szCs w:val="22"/>
          <w:lang w:val="en-US" w:eastAsia="zh-CN"/>
        </w:rPr>
        <w:t>B</w:t>
      </w:r>
      <w:r>
        <w:rPr>
          <w:rFonts w:ascii="Times New Roman" w:hAnsi="Times New Roman"/>
          <w:color w:val="auto"/>
          <w:sz w:val="22"/>
          <w:szCs w:val="22"/>
        </w:rPr>
        <w:t>), which indicates that they are M2b-like macrophages (CD68+/CD86+). (The plots are colored according to mean gene expression, blue=high, gray=low.)</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olor w:val="auto"/>
          <w:sz w:val="22"/>
          <w:szCs w:val="22"/>
        </w:rPr>
      </w:pP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color w:val="auto"/>
          <w:sz w:val="22"/>
          <w:szCs w:val="22"/>
        </w:rPr>
      </w:pPr>
      <w:r>
        <w:rPr>
          <w:rFonts w:ascii="Times New Roman" w:hAnsi="Times New Roman"/>
          <w:b/>
          <w:bCs/>
          <w:color w:val="auto"/>
          <w:sz w:val="22"/>
          <w:szCs w:val="22"/>
        </w:rPr>
        <w:t>Table S</w:t>
      </w:r>
      <w:r>
        <w:rPr>
          <w:rFonts w:hint="eastAsia" w:ascii="Times New Roman" w:hAnsi="Times New Roman"/>
          <w:b/>
          <w:bCs/>
          <w:color w:val="auto"/>
          <w:sz w:val="22"/>
          <w:szCs w:val="22"/>
          <w:lang w:val="en-US" w:eastAsia="zh-CN"/>
        </w:rPr>
        <w:t>1</w:t>
      </w:r>
      <w:r>
        <w:rPr>
          <w:rStyle w:val="4"/>
          <w:rFonts w:hint="eastAsia" w:ascii="Tahoma" w:hAnsi="Tahoma" w:cs="Tahoma"/>
          <w:color w:val="auto"/>
          <w:sz w:val="22"/>
          <w:szCs w:val="22"/>
        </w:rPr>
        <w:t xml:space="preserve"> </w:t>
      </w:r>
      <w:r>
        <w:rPr>
          <w:rFonts w:hint="eastAsia" w:ascii="Times New Roman" w:hAnsi="Times New Roman"/>
          <w:b/>
          <w:bCs/>
          <w:color w:val="auto"/>
          <w:sz w:val="22"/>
          <w:szCs w:val="22"/>
        </w:rPr>
        <w:t>Differential gene analysis of cyst cells and other DCT3</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CYST：Mean expression of the gene in cyst cells</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Gene: Gene name</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val="en-US" w:eastAsia="zh-CN" w:bidi="ar"/>
        </w:rPr>
        <w:t>L</w:t>
      </w:r>
      <w:r>
        <w:rPr>
          <w:rFonts w:ascii="Times New Roman" w:hAnsi="Times New Roman" w:eastAsia="宋体" w:cs="Times New Roman"/>
          <w:color w:val="auto"/>
          <w:kern w:val="0"/>
          <w:sz w:val="22"/>
          <w:szCs w:val="22"/>
          <w:lang w:bidi="ar"/>
        </w:rPr>
        <w:t>og</w:t>
      </w:r>
      <w:r>
        <w:rPr>
          <w:rFonts w:ascii="Times New Roman" w:hAnsi="Times New Roman" w:eastAsia="宋体" w:cs="Times New Roman"/>
          <w:color w:val="auto"/>
          <w:kern w:val="0"/>
          <w:sz w:val="22"/>
          <w:szCs w:val="22"/>
          <w:vertAlign w:val="subscript"/>
          <w:lang w:bidi="ar"/>
        </w:rPr>
        <w:t>2</w:t>
      </w:r>
      <w:r>
        <w:rPr>
          <w:rFonts w:ascii="Times New Roman" w:hAnsi="Times New Roman" w:eastAsia="宋体" w:cs="Times New Roman"/>
          <w:color w:val="auto"/>
          <w:kern w:val="0"/>
          <w:sz w:val="22"/>
          <w:szCs w:val="22"/>
          <w:lang w:bidi="ar"/>
        </w:rPr>
        <w:t>FC: Logarithmic value of the mean fold difference in expression of the gene in cyst cells</w:t>
      </w:r>
      <w:r>
        <w:rPr>
          <w:rFonts w:hint="eastAsia" w:ascii="Times New Roman" w:hAnsi="Times New Roman" w:eastAsia="宋体" w:cs="Times New Roman"/>
          <w:color w:val="auto"/>
          <w:kern w:val="0"/>
          <w:sz w:val="22"/>
          <w:szCs w:val="22"/>
          <w:lang w:val="en-US" w:eastAsia="zh-CN" w:bidi="ar"/>
        </w:rPr>
        <w:t xml:space="preserve"> and </w:t>
      </w:r>
      <w:r>
        <w:rPr>
          <w:rFonts w:ascii="Times New Roman" w:hAnsi="Times New Roman" w:eastAsia="宋体" w:cs="Times New Roman"/>
          <w:color w:val="auto"/>
          <w:kern w:val="0"/>
          <w:sz w:val="22"/>
          <w:szCs w:val="22"/>
          <w:lang w:bidi="ar"/>
        </w:rPr>
        <w:t xml:space="preserve">other DCT3  </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Other DCT3：Mean expression of the gene in the remaining DCT3 cells</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Times New Roman" w:hAnsi="Times New Roman"/>
          <w:b/>
          <w:bCs/>
          <w:color w:val="auto"/>
          <w:sz w:val="22"/>
          <w:szCs w:val="22"/>
        </w:rPr>
      </w:pPr>
      <w:r>
        <w:rPr>
          <w:rFonts w:ascii="Times New Roman" w:hAnsi="Times New Roman" w:eastAsia="宋体" w:cs="Times New Roman"/>
          <w:color w:val="auto"/>
          <w:kern w:val="0"/>
          <w:sz w:val="22"/>
          <w:szCs w:val="22"/>
          <w:lang w:bidi="ar"/>
        </w:rPr>
        <w:t>P</w:t>
      </w:r>
      <w:r>
        <w:rPr>
          <w:rFonts w:hint="eastAsia" w:ascii="Times New Roman" w:hAnsi="Times New Roman" w:eastAsia="宋体" w:cs="Times New Roman"/>
          <w:color w:val="auto"/>
          <w:kern w:val="0"/>
          <w:sz w:val="22"/>
          <w:szCs w:val="22"/>
          <w:lang w:bidi="ar"/>
        </w:rPr>
        <w:t xml:space="preserve"> </w:t>
      </w:r>
      <w:r>
        <w:rPr>
          <w:rFonts w:ascii="Times New Roman" w:hAnsi="Times New Roman" w:eastAsia="宋体" w:cs="Times New Roman"/>
          <w:color w:val="auto"/>
          <w:kern w:val="0"/>
          <w:sz w:val="22"/>
          <w:szCs w:val="22"/>
          <w:lang w:bidi="ar"/>
        </w:rPr>
        <w:t>value: P-value for hypergeometric test</w:t>
      </w: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color w:val="auto"/>
          <w:sz w:val="22"/>
          <w:szCs w:val="22"/>
        </w:rPr>
      </w:pP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color w:val="auto"/>
          <w:sz w:val="22"/>
          <w:szCs w:val="22"/>
        </w:rPr>
      </w:pPr>
      <w:r>
        <w:rPr>
          <w:rFonts w:ascii="Times New Roman" w:hAnsi="Times New Roman"/>
          <w:b/>
          <w:bCs/>
          <w:color w:val="auto"/>
          <w:sz w:val="22"/>
          <w:szCs w:val="22"/>
        </w:rPr>
        <w:t>Table S</w:t>
      </w:r>
      <w:r>
        <w:rPr>
          <w:rFonts w:hint="eastAsia" w:ascii="Times New Roman" w:hAnsi="Times New Roman"/>
          <w:b/>
          <w:bCs/>
          <w:color w:val="auto"/>
          <w:sz w:val="22"/>
          <w:szCs w:val="22"/>
          <w:lang w:val="en-US" w:eastAsia="zh-CN"/>
        </w:rPr>
        <w:t>2</w:t>
      </w:r>
      <w:r>
        <w:rPr>
          <w:rStyle w:val="4"/>
          <w:rFonts w:hint="eastAsia" w:ascii="Tahoma" w:hAnsi="Tahoma" w:cs="Tahoma"/>
          <w:color w:val="auto"/>
          <w:sz w:val="22"/>
          <w:szCs w:val="22"/>
        </w:rPr>
        <w:t xml:space="preserve"> </w:t>
      </w:r>
      <w:r>
        <w:rPr>
          <w:rFonts w:hint="eastAsia" w:ascii="Times New Roman" w:hAnsi="Times New Roman"/>
          <w:b/>
          <w:bCs/>
          <w:color w:val="auto"/>
          <w:sz w:val="22"/>
          <w:szCs w:val="22"/>
        </w:rPr>
        <w:t>Differential gene analysis of cyst cells and all other DCT</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All other：Mean expression of the gene in the remaining DCT cells</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CYST：Mean expression of the gene in cyst cells</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Gene: Gene name</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val="en-US" w:eastAsia="zh-CN" w:bidi="ar"/>
        </w:rPr>
        <w:t>L</w:t>
      </w:r>
      <w:r>
        <w:rPr>
          <w:rFonts w:ascii="Times New Roman" w:hAnsi="Times New Roman" w:eastAsia="宋体" w:cs="Times New Roman"/>
          <w:color w:val="auto"/>
          <w:kern w:val="0"/>
          <w:sz w:val="22"/>
          <w:szCs w:val="22"/>
          <w:lang w:bidi="ar"/>
        </w:rPr>
        <w:t>og</w:t>
      </w:r>
      <w:r>
        <w:rPr>
          <w:rFonts w:ascii="Times New Roman" w:hAnsi="Times New Roman" w:eastAsia="宋体" w:cs="Times New Roman"/>
          <w:color w:val="auto"/>
          <w:kern w:val="0"/>
          <w:sz w:val="22"/>
          <w:szCs w:val="22"/>
          <w:vertAlign w:val="subscript"/>
          <w:lang w:bidi="ar"/>
        </w:rPr>
        <w:t>2</w:t>
      </w:r>
      <w:r>
        <w:rPr>
          <w:rFonts w:ascii="Times New Roman" w:hAnsi="Times New Roman" w:eastAsia="宋体" w:cs="Times New Roman"/>
          <w:color w:val="auto"/>
          <w:kern w:val="0"/>
          <w:sz w:val="22"/>
          <w:szCs w:val="22"/>
          <w:lang w:bidi="ar"/>
        </w:rPr>
        <w:t>FC: Logarithmic value of the mean fold difference in expression of the gene in the remaining DCT cells and cyst cells</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Times New Roman" w:hAnsi="Times New Roman"/>
          <w:b/>
          <w:bCs/>
          <w:color w:val="auto"/>
          <w:sz w:val="22"/>
          <w:szCs w:val="22"/>
        </w:rPr>
      </w:pPr>
      <w:r>
        <w:rPr>
          <w:rFonts w:ascii="Times New Roman" w:hAnsi="Times New Roman" w:eastAsia="宋体" w:cs="Times New Roman"/>
          <w:color w:val="auto"/>
          <w:kern w:val="0"/>
          <w:sz w:val="22"/>
          <w:szCs w:val="22"/>
          <w:lang w:bidi="ar"/>
        </w:rPr>
        <w:t>P value: P-value for hypergeometric test</w:t>
      </w: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color w:val="auto"/>
          <w:sz w:val="24"/>
        </w:rPr>
      </w:pP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color w:val="auto"/>
          <w:sz w:val="24"/>
        </w:rPr>
      </w:pP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color w:val="auto"/>
          <w:sz w:val="24"/>
        </w:rPr>
      </w:pP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color w:val="auto"/>
          <w:sz w:val="24"/>
        </w:rPr>
      </w:pP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color w:val="auto"/>
          <w:sz w:val="24"/>
        </w:rPr>
      </w:pP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b/>
          <w:bCs/>
          <w:color w:val="auto"/>
          <w:sz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Times New Roman" w:hAnsi="Times New Roman" w:eastAsia="宋体" w:cs="Times New Roman"/>
          <w:color w:val="auto"/>
          <w:kern w:val="0"/>
          <w:sz w:val="24"/>
          <w:lang w:bidi="ar"/>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A74936"/>
    <w:multiLevelType w:val="singleLevel"/>
    <w:tmpl w:val="FEA7493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MR.DATA{93EBA3E8-6F3A-4856-9B16-47EAA13064B5}58" w:val="&lt;KyMRNote dbid=&quot;{93EBA3E8-6F3A-4856-9B16-47EAA13064B5}&quot; recid=&quot;58&quot;&gt;&lt;Data&gt;&lt;Field id=&quot;AccessNum&quot;&gt;30902100&lt;/Field&gt;&lt;Field id=&quot;Author&quot; FirstData=&quot;1&quot; FirstStyle=&quot;393216&quot; OtherStyle=&quot;0&quot;&gt;Lun ATL;Riesenfeld S;Andrews T;Dao TP;Gomes T;Marioni JC;&lt;/Field&gt;&lt;Field id=&quot;AuthorTrans&quot;&gt;&lt;/Field&gt;&lt;Field id=&quot;DOI&quot;&gt;10.1186/s13059-019-1662-y&lt;/Field&gt;&lt;Field id=&quot;Editor&quot;&gt;&lt;/Field&gt;&lt;Field id=&quot;FmtTitle&quot;&gt;&lt;/Field&gt;&lt;Field id=&quot;ISSN&quot;&gt;1474-7596&lt;/Field&gt;&lt;Field id=&quot;Issue&quot;&gt;1&lt;/Field&gt;&lt;Field id=&quot;LIID&quot;&gt;58&lt;/Field&gt;&lt;Field id=&quot;Magazine&quot;&gt;Genome biology&lt;/Field&gt;&lt;Field id=&quot;MagazineAB&quot;&gt;Genome Biol&lt;/Field&gt;&lt;Field id=&quot;MagazineTrans&quot;&gt;&lt;/Field&gt;&lt;Field id=&quot;PageNum&quot;&gt;63&lt;/Field&gt;&lt;Field id=&quot;PubDate&quot;&gt;Mar 22&lt;/Field&gt;&lt;Field id=&quot;PubPlace&quot;&gt;London &lt;/Field&gt;&lt;Field id=&quot;PubPlaceTrans&quot;&gt;&lt;/Field&gt;&lt;Field id=&quot;PubYear&quot;&gt;2019&lt;/Field&gt;&lt;Field id=&quot;Publisher&quot;&gt;BioMed Central Ltd&lt;/Field&gt;&lt;Field id=&quot;PublisherTrans&quot;&gt;&lt;/Field&gt;&lt;Field id=&quot;TITrans&quot;&gt;&lt;/Field&gt;&lt;Field id=&quot;Title&quot;&gt;EmptyDrops: distinguishing cells from empty droplets in droplet-based single-cell RNA sequencing data.&lt;/Field&gt;&lt;Field id=&quot;Translator&quot;&gt;&lt;/Field&gt;&lt;Field id=&quot;Type&quot;&gt;{041D4F77-279E-4405-0002-4388361B9CFF}&lt;/Field&gt;&lt;Field id=&quot;Version&quot;&gt;&lt;/Field&gt;&lt;Field id=&quot;Vol&quot;&gt;20&lt;/Field&gt;&lt;Field id=&quot;Factor&quot;&gt;17.906&lt;/Field&gt;&lt;Field id=&quot;Author2&quot;&gt;Lun,A;Riesenfeld,S;Andrews,T;Dao,TP;Gomes,T;Marioni,JC;&lt;/Field&gt;&lt;/Data&gt;&lt;Ref&gt;&lt;Display&gt;&lt;Text StringText=&quot;「RefIndex」&quot; StringTextOri=&quot;「RefIndex」&quot; SuperScript=&quot;true&quot;/&gt;&lt;/Display&gt;&lt;/Ref&gt;&lt;Doc&gt;&lt;Display&gt;&lt;Text StringText=&quot;Lun A, Riesenfeld S, Andrews T, Dao TP, Gomes T, Marioni JC&quot; StringGroup=&quot;Author&quot;/&gt;_x000d__x000a_   &lt;Text StringText=&quot;. &quot; StringGroup=&quot;Author&quot;/&gt;_x000d__x000a_   &lt;Text StringText=&quot;EmptyDrops: distinguishing cells from empty droplets in droplet-based single-cell RNA sequencing data&quot; StringGroup=&quot;Title&quot;/&gt;_x000d__x000a_   &lt;Text StringText=&quot;. &quot; StringGroup=&quot;Title&quot;/&gt;_x000d__x000a_   &lt;Text StringText=&quot;Genome Biol&quot; StringGroup=&quot;Magazine&quot;/&gt;_x000d__x000a_   &lt;Text StringText=&quot;. &quot; StringGroup=&quot;Magazine&quot;/&gt;_x000d__x000a_   &lt;Text StringText=&quot;2019&quot; StringGroup=&quot;PubYear&quot;/&gt;_x000d__x000a_   &lt;Text StringText=&quot;. &quot; StringGroup=&quot;PubYear&quot;/&gt;_x000d__x000a_   &lt;Text StringText=&quot;20&quot; StringGroup=&quot;Vol&quot;/&gt;_x000d__x000a_   &lt;Text StringText=&quot;(&quot; StringGroup=&quot;Issue&quot;/&gt;_x000d__x000a_   &lt;Text StringText=&quot;1&quot; StringGroup=&quot;Issue&quot;/&gt;_x000d__x000a_   &lt;Text StringText=&quot;)&quot; StringGroup=&quot;Issue&quot;/&gt;_x000d__x000a_   &lt;Text StringText=&quot;: &quot; StringGroup=&quot;PageNum&quot;/&gt;_x000d__x000a_   &lt;Text StringText=&quot;63&quot; StringGroup=&quot;PageNum&quot;/&gt;_x000d__x000a_   &lt;Text StringText=&quot;.&quot; StringGroup=&quot;none&quot;/&gt;_x000d__x000a_  &lt;/Display&gt;&lt;/Doc&gt;&lt;/KyMRNote&gt;"/>
    <w:docVar w:name="KY.MR.DATA{93EBA3E8-6F3A-4856-9B16-47EAA13064B5}59" w:val="&lt;KyMRNote dbid=&quot;{93EBA3E8-6F3A-4856-9B16-47EAA13064B5}&quot; recid=&quot;59&quot;&gt;&lt;Data&gt;&lt;Field id=&quot;AccessNum&quot;&gt;29608179&lt;/Field&gt;&lt;Field id=&quot;Author&quot; FirstData=&quot;0&quot; FirstStyle=&quot;720896&quot; OtherStyle=&quot;0&quot;&gt;Butler A;Hoffman P;Smibert P;Papalexi E;Satija R;&lt;/Field&gt;&lt;Field id=&quot;AuthorTrans&quot;&gt;&lt;/Field&gt;&lt;Field id=&quot;DOI&quot;&gt;10.1038/nbt.4096&lt;/Field&gt;&lt;Field id=&quot;Editor&quot;&gt;&lt;/Field&gt;&lt;Field id=&quot;FmtTitle&quot;&gt;&lt;/Field&gt;&lt;Field id=&quot;ISSN&quot;&gt;1087-0156&lt;/Field&gt;&lt;Field id=&quot;Issue&quot;&gt;5&lt;/Field&gt;&lt;Field id=&quot;LIID&quot;&gt;59&lt;/Field&gt;&lt;Field id=&quot;Magazine&quot;&gt;Nature biotechnology&lt;/Field&gt;&lt;Field id=&quot;MagazineAB&quot;&gt;Nat Biotechnol&lt;/Field&gt;&lt;Field id=&quot;MagazineTrans&quot;&gt;&lt;/Field&gt;&lt;Field id=&quot;PageNum&quot;&gt;411-420&lt;/Field&gt;&lt;Field id=&quot;PubDate&quot;&gt;Jun&lt;/Field&gt;&lt;Field id=&quot;PubPlace&quot;&gt;New York, NY &lt;/Field&gt;&lt;Field id=&quot;PubPlaceTrans&quot;&gt;&lt;/Field&gt;&lt;Field id=&quot;PubYear&quot;&gt;2018&lt;/Field&gt;&lt;Field id=&quot;Publisher&quot;&gt;Nature America Publishing&lt;/Field&gt;&lt;Field id=&quot;PublisherTrans&quot;&gt;&lt;/Field&gt;&lt;Field id=&quot;TITrans&quot;&gt;&lt;/Field&gt;&lt;Field id=&quot;Title&quot;&gt;Integrating single-cell transcriptomic data across different conditions, technologies, and species.&lt;/Field&gt;&lt;Field id=&quot;Translator&quot;&gt;&lt;/Field&gt;&lt;Field id=&quot;Type&quot;&gt;{041D4F77-279E-4405-0002-4388361B9CFF}&lt;/Field&gt;&lt;Field id=&quot;Version&quot;&gt;&lt;/Field&gt;&lt;Field id=&quot;Vol&quot;&gt;36&lt;/Field&gt;&lt;Field id=&quot;Factor&quot;&gt;68.164&lt;/Field&gt;&lt;Field id=&quot;Author2&quot;&gt;Butler,A.;Hoffman,P.;Smibert,P.;Papalexi,E.;Satija,R.;&lt;/Field&gt;&lt;/Data&gt;&lt;Ref&gt;&lt;Display&gt;&lt;Text AuthorShow=&quot;Butler et al.&quot; PubYearShow=&quot;2018&quot; StringText=&quot;Butler et al., 2018&quot; StringTextOri=&quot;Butler et al., 2018&quot;/&gt;&lt;/Display&gt;&lt;/Ref&gt;&lt;Doc&gt;&lt;Display&gt;&lt;Text StringText=&quot;Butler, A., Hoffman, P., Smibert, P., Papalexi, E., Satija, R.&quot; StringGroup=&quot;Author&quot;/&gt;_x000d__x000a_   &lt;Text StringText=&quot;, &quot; StringGroup=&quot;Author&quot;/&gt;_x000d__x000a_   &lt;Text StringText=&quot;2018&quot; StringGroup=&quot;PubYear&quot;/&gt;_x000d__x000a_   &lt;Text StringText=&quot;. &quot; StringGroup=&quot;PubYear&quot;/&gt;_x000d__x000a_   &lt;Text StringText=&quot;Integrating single-cell transcriptomic data across different conditions, technologies, and species&quot; StringGroup=&quot;Title&quot;/&gt;_x000d__x000a_   &lt;Text StringText=&quot;. &quot; StringGroup=&quot;Title&quot;/&gt;_x000d__x000a_   &lt;Text StringText=&quot;Nat Biotechnol&quot; StringGroup=&quot;Magazine&quot;/&gt;_x000d__x000a_   &lt;Text StringText=&quot; &quot; StringGroup=&quot;Magazine&quot;/&gt;_x000d__x000a_   &lt;Text StringText=&quot;36&quot; StringGroup=&quot;Vol&quot;/&gt;_x000d__x000a_   &lt;Text StringText=&quot; &quot; StringGroup=&quot;none&quot;/&gt;_x000d__x000a_   &lt;Text StringText=&quot;(&quot; StringGroup=&quot;Issue&quot;/&gt;_x000d__x000a_   &lt;Text StringText=&quot;5&quot; StringGroup=&quot;Issue&quot;/&gt;_x000d__x000a_   &lt;Text StringText=&quot;)&quot; StringGroup=&quot;Issue&quot;/&gt;_x000d__x000a_   &lt;Text StringText=&quot;, &quot; StringGroup=&quot;none&quot;/&gt;_x000d__x000a_   &lt;Text StringText=&quot;411-420&quot; StringGroup=&quot;PageNum&quot;/&gt;_x000d__x000a_   &lt;Text StringText=&quot;.&quot; StringGroup=&quot;none&quot;/&gt;_x000d__x000a_  &lt;/Display&gt;&lt;/Doc&gt;&lt;/KyMRNote&gt;"/>
    <w:docVar w:name="KY.MR.DATA{93EBA3E8-6F3A-4856-9B16-47EAA13064B5}60" w:val="&lt;KyMRNote dbid=&quot;{93EBA3E8-6F3A-4856-9B16-47EAA13064B5}&quot; recid=&quot;60&quot;&gt;&lt;Data&gt;&lt;Field id=&quot;AccessNum&quot;&gt;30954475&lt;/Field&gt;&lt;Field id=&quot;Author&quot; FirstData=&quot;0&quot; FirstStyle=&quot;983040&quot; OtherStyle=&quot;0&quot;&gt;McGinnis CS;Murrow LM;Gartner ZJ;&lt;/Field&gt;&lt;Field id=&quot;AuthorTrans&quot;&gt;&lt;/Field&gt;&lt;Field id=&quot;DOI&quot;&gt;10.1016/j.cels.2019.03.003&lt;/Field&gt;&lt;Field id=&quot;Editor&quot;&gt;&lt;/Field&gt;&lt;Field id=&quot;FmtTitle&quot;&gt;&lt;/Field&gt;&lt;Field id=&quot;ISSN&quot;&gt;2405-4712&lt;/Field&gt;&lt;Field id=&quot;Issue&quot;&gt;4&lt;/Field&gt;&lt;Field id=&quot;LIID&quot;&gt;60&lt;/Field&gt;&lt;Field id=&quot;Magazine&quot;&gt;Cell systems&lt;/Field&gt;&lt;Field id=&quot;MagazineAB&quot;&gt;Cell Syst&lt;/Field&gt;&lt;Field id=&quot;MagazineTrans&quot;&gt;&lt;/Field&gt;&lt;Field id=&quot;PageNum&quot;&gt;329-337.e4&lt;/Field&gt;&lt;Field id=&quot;PubDate&quot;&gt;Apr 24&lt;/Field&gt;&lt;Field id=&quot;PubPlace&quot;&gt;[Cambridge, MA] &lt;/Field&gt;&lt;Field id=&quot;PubPlaceTrans&quot;&gt;&lt;/Field&gt;&lt;Field id=&quot;PubYear&quot;&gt;2019&lt;/Field&gt;&lt;Field id=&quot;Publisher&quot;&gt;Cell Press&lt;/Field&gt;&lt;Field id=&quot;PublisherTrans&quot;&gt;&lt;/Field&gt;&lt;Field id=&quot;TITrans&quot;&gt;&lt;/Field&gt;&lt;Field id=&quot;Title&quot;&gt;DoubletFinder: Doublet Detection in Single-Cell RNA Sequencing Data Using Artificial Nearest Neighbors.&lt;/Field&gt;&lt;Field id=&quot;Translator&quot;&gt;&lt;/Field&gt;&lt;Field id=&quot;Type&quot;&gt;{041D4F77-279E-4405-0002-4388361B9CFF}&lt;/Field&gt;&lt;Field id=&quot;Version&quot;&gt;&lt;/Field&gt;&lt;Field id=&quot;Vol&quot;&gt;8&lt;/Field&gt;&lt;Field id=&quot;Factor&quot;&gt;11.091&lt;/Field&gt;&lt;Field id=&quot;Author2&quot;&gt;McGinnis,C.S.;Murrow,L.M.;Gartner,Z.J.;&lt;/Field&gt;&lt;/Data&gt;&lt;Ref&gt;&lt;Display&gt;&lt;Text AuthorShow=&quot;McGinnis et al.&quot; PubYearShow=&quot;2019&quot; StringText=&quot;McGinnis et al., 2019&quot; StringTextOri=&quot;McGinnis et al., 2019&quot;/&gt;&lt;/Display&gt;&lt;/Ref&gt;&lt;Doc&gt;&lt;Display&gt;&lt;Text StringText=&quot;McGinnis, C.S., Murrow, L.M., Gartner, Z.J.&quot; StringGroup=&quot;Author&quot;/&gt;_x000d__x000a_   &lt;Text StringText=&quot;, &quot; StringGroup=&quot;Author&quot;/&gt;_x000d__x000a_   &lt;Text StringText=&quot;2019&quot; StringGroup=&quot;PubYear&quot;/&gt;_x000d__x000a_   &lt;Text StringText=&quot;. &quot; StringGroup=&quot;PubYear&quot;/&gt;_x000d__x000a_   &lt;Text StringText=&quot;DoubletFinder: Doublet Detection in Single-Cell RNA Sequencing Data Using Artificial Nearest Neighbors&quot; StringGroup=&quot;Title&quot;/&gt;_x000d__x000a_   &lt;Text StringText=&quot;. &quot; StringGroup=&quot;Title&quot;/&gt;_x000d__x000a_   &lt;Text StringText=&quot;Cell Syst&quot; StringGroup=&quot;Magazine&quot;/&gt;_x000d__x000a_   &lt;Text StringText=&quot; &quot; StringGroup=&quot;Magazine&quot;/&gt;_x000d__x000a_   &lt;Text StringText=&quot;8&quot; StringGroup=&quot;Vol&quot;/&gt;_x000d__x000a_   &lt;Text StringText=&quot; &quot; StringGroup=&quot;none&quot;/&gt;_x000d__x000a_   &lt;Text StringText=&quot;(&quot; StringGroup=&quot;Issue&quot;/&gt;_x000d__x000a_   &lt;Text StringText=&quot;4&quot; StringGroup=&quot;Issue&quot;/&gt;_x000d__x000a_   &lt;Text StringText=&quot;)&quot; StringGroup=&quot;Issue&quot;/&gt;_x000d__x000a_   &lt;Text StringText=&quot;, &quot; StringGroup=&quot;none&quot;/&gt;_x000d__x000a_   &lt;Text StringText=&quot;329-337.e4&quot; StringGroup=&quot;PageNum&quot;/&gt;_x000d__x000a_   &lt;Text StringText=&quot;.&quot; StringGroup=&quot;none&quot;/&gt;_x000d__x000a_  &lt;/Display&gt;&lt;/Doc&gt;&lt;/KyMRNote&gt;"/>
    <w:docVar w:name="KY.MR.DATA{93EBA3E8-6F3A-4856-9B16-47EAA13064B5}61" w:val="&lt;KyMRNote dbid=&quot;{93EBA3E8-6F3A-4856-9B16-47EAA13064B5}&quot; recid=&quot;61&quot;&gt;&lt;Data&gt;&lt;Field id=&quot;AccessNum&quot;&gt;31740819&lt;/Field&gt;&lt;Field id=&quot;Author&quot; FirstData=&quot;0&quot; FirstStyle=&quot;917504&quot; OtherStyle=&quot;0&quot;&gt;Korsunsky I;Millard N;Fan J;Slowikowski K;Zhang F;Wei K;Baglaenko Y;Brenner M;Loh PR;Raychaudhuri S;&lt;/Field&gt;&lt;Field id=&quot;AuthorTrans&quot;&gt;&lt;/Field&gt;&lt;Field id=&quot;DOI&quot;&gt;10.1038/s41592-019-0619-0&lt;/Field&gt;&lt;Field id=&quot;Editor&quot;&gt;&lt;/Field&gt;&lt;Field id=&quot;FmtTitle&quot;&gt;&lt;/Field&gt;&lt;Field id=&quot;ISSN&quot;&gt;1548-7091&lt;/Field&gt;&lt;Field id=&quot;Issue&quot;&gt;12&lt;/Field&gt;&lt;Field id=&quot;LIID&quot;&gt;61&lt;/Field&gt;&lt;Field id=&quot;Magazine&quot;&gt;Nature methods&lt;/Field&gt;&lt;Field id=&quot;MagazineAB&quot;&gt;Nat Methods&lt;/Field&gt;&lt;Field id=&quot;MagazineTrans&quot;&gt;&lt;/Field&gt;&lt;Field id=&quot;PageNum&quot;&gt;1289-1296&lt;/Field&gt;&lt;Field id=&quot;PubDate&quot;&gt;Dec&lt;/Field&gt;&lt;Field id=&quot;PubPlace&quot;&gt;New York, NY &lt;/Field&gt;&lt;Field id=&quot;PubPlaceTrans&quot;&gt;&lt;/Field&gt;&lt;Field id=&quot;PubYear&quot;&gt;2019&lt;/Field&gt;&lt;Field id=&quot;Publisher&quot;&gt;Nature Pub. Group&lt;/Field&gt;&lt;Field id=&quot;PublisherTrans&quot;&gt;&lt;/Field&gt;&lt;Field id=&quot;TITrans&quot;&gt;&lt;/Field&gt;&lt;Field id=&quot;Title&quot;&gt;Fast, sensitive and accurate integration of single-cell data with Harmony.&lt;/Field&gt;&lt;Field id=&quot;Translator&quot;&gt;&lt;/Field&gt;&lt;Field id=&quot;Type&quot;&gt;{041D4F77-279E-4405-0002-4388361B9CFF}&lt;/Field&gt;&lt;Field id=&quot;Version&quot;&gt;&lt;/Field&gt;&lt;Field id=&quot;Vol&quot;&gt;16&lt;/Field&gt;&lt;Field id=&quot;Factor&quot;&gt;47.99&lt;/Field&gt;&lt;Field id=&quot;Author2&quot;&gt;Korsunsky,I.;Millard,N.;Fan,J.;Slowikowski,K.;Zhang,F.;Wei,K.;Baglaenko,Y.;Brenner,M.;Loh,P.R.;Raychaudhuri,S.;&lt;/Field&gt;&lt;/Data&gt;&lt;Ref&gt;&lt;Display&gt;&lt;Text AuthorShow=&quot;Korsunsky et al.&quot; PubYearShow=&quot;2019&quot; StringText=&quot;Korsunsky et al., 2019&quot; StringTextOri=&quot;Korsunsky et al., 2019&quot;/&gt;&lt;/Display&gt;&lt;/Ref&gt;&lt;Doc&gt;&lt;Display&gt;&lt;Text StringText=&quot;Korsunsky, I., Millard, N., Fan, J., Slowikowski, K., Zhang, F., Wei, K., Baglaenko, Y., Brenner, M., Loh, P.R., Raychaudhuri, S.&quot; StringGroup=&quot;Author&quot;/&gt;_x000d__x000a_   &lt;Text StringText=&quot;, &quot; StringGroup=&quot;Author&quot;/&gt;_x000d__x000a_   &lt;Text StringText=&quot;2019&quot; StringGroup=&quot;PubYear&quot;/&gt;_x000d__x000a_   &lt;Text StringText=&quot;. &quot; StringGroup=&quot;PubYear&quot;/&gt;_x000d__x000a_   &lt;Text StringText=&quot;Fast, sensitive and accurate integration of single-cell data with Harmony&quot; StringGroup=&quot;Title&quot;/&gt;_x000d__x000a_   &lt;Text StringText=&quot;. &quot; StringGroup=&quot;Title&quot;/&gt;_x000d__x000a_   &lt;Text StringText=&quot;Nat Methods&quot; StringGroup=&quot;Magazine&quot;/&gt;_x000d__x000a_   &lt;Text StringText=&quot; &quot; StringGroup=&quot;Magazine&quot;/&gt;_x000d__x000a_   &lt;Text StringText=&quot;16&quot; StringGroup=&quot;Vol&quot;/&gt;_x000d__x000a_   &lt;Text StringText=&quot; &quot; StringGroup=&quot;none&quot;/&gt;_x000d__x000a_   &lt;Text StringText=&quot;(&quot; StringGroup=&quot;Issue&quot;/&gt;_x000d__x000a_   &lt;Text StringText=&quot;12&quot; StringGroup=&quot;Issue&quot;/&gt;_x000d__x000a_   &lt;Text StringText=&quot;)&quot; StringGroup=&quot;Issue&quot;/&gt;_x000d__x000a_   &lt;Text StringText=&quot;, &quot; StringGroup=&quot;none&quot;/&gt;_x000d__x000a_   &lt;Text StringText=&quot;1289-1296&quot; StringGroup=&quot;PageNum&quot;/&gt;_x000d__x000a_   &lt;Text StringText=&quot;.&quot; StringGroup=&quot;none&quot;/&gt;_x000d__x000a_  &lt;/Display&gt;&lt;/Doc&gt;&lt;/KyMRNote&gt;"/>
    <w:docVar w:name="KY.MR.DATA{93EBA3E8-6F3A-4856-9B16-47EAA13064B5}62" w:val="&lt;KyMRNote dbid=&quot;{93EBA3E8-6F3A-4856-9B16-47EAA13064B5}&quot; recid=&quot;62&quot;&gt;&lt;Data&gt;&lt;Field id=&quot;AccessNum&quot;&gt;25336500&lt;/Field&gt;&lt;Field id=&quot;Author&quot; FirstData=&quot;0&quot; FirstStyle=&quot;786432&quot; OtherStyle=&quot;0&quot;&gt;Chung NC;Storey JD;&lt;/Field&gt;&lt;Field id=&quot;AuthorTrans&quot;&gt;&lt;/Field&gt;&lt;Field id=&quot;DOI&quot;&gt;10.1093/bioinformatics/btu674&lt;/Field&gt;&lt;Field id=&quot;Editor&quot;&gt;&lt;/Field&gt;&lt;Field id=&quot;FmtTitle&quot;&gt;&lt;/Field&gt;&lt;Field id=&quot;ISSN&quot;&gt;1367-4803&lt;/Field&gt;&lt;Field id=&quot;Issue&quot;&gt;4&lt;/Field&gt;&lt;Field id=&quot;LIID&quot;&gt;62&lt;/Field&gt;&lt;Field id=&quot;Magazine&quot;&gt;Bioinformatics (Oxford, England)&lt;/Field&gt;&lt;Field id=&quot;MagazineAB&quot;&gt;Bioinformatics&lt;/Field&gt;&lt;Field id=&quot;MagazineTrans&quot;&gt;&lt;/Field&gt;&lt;Field id=&quot;PageNum&quot;&gt;545-54&lt;/Field&gt;&lt;Field id=&quot;PubDate&quot;&gt;Feb 15&lt;/Field&gt;&lt;Field id=&quot;PubPlace&quot;&gt;other&lt;/Field&gt;&lt;Field id=&quot;PubPlaceTrans&quot;&gt;&lt;/Field&gt;&lt;Field id=&quot;PubYear&quot;&gt;2015&lt;/Field&gt;&lt;Field id=&quot;Publisher&quot;&gt;other&lt;/Field&gt;&lt;Field id=&quot;PublisherTrans&quot;&gt;&lt;/Field&gt;&lt;Field id=&quot;TITrans&quot;&gt;&lt;/Field&gt;&lt;Field id=&quot;Title&quot;&gt;Statistical significance of variables driving systematic variation in high-dimensional data.&lt;/Field&gt;&lt;Field id=&quot;Translator&quot;&gt;&lt;/Field&gt;&lt;Field id=&quot;Type&quot;&gt;{041D4F77-279E-4405-0002-4388361B9CFF}&lt;/Field&gt;&lt;Field id=&quot;Version&quot;&gt;&lt;/Field&gt;&lt;Field id=&quot;Vol&quot;&gt;31&lt;/Field&gt;&lt;Field id=&quot;Factor&quot;&gt;6.931&lt;/Field&gt;&lt;Field id=&quot;Author2&quot;&gt;Chung,N.C.;Storey,J.D.;&lt;/Field&gt;&lt;/Data&gt;&lt;Ref&gt;&lt;Display&gt;&lt;Text AuthorShow=&quot;Chung and Storey&quot; PubYearShow=&quot;2015&quot; StringText=&quot;Chung and Storey, 2015&quot; StringTextOri=&quot;Chung and Storey, 2015&quot;/&gt;&lt;/Display&gt;&lt;/Ref&gt;&lt;Doc&gt;&lt;Display&gt;&lt;Text StringText=&quot;Chung, N.C., Storey, J.D.&quot; StringGroup=&quot;Author&quot;/&gt;_x000d__x000a_   &lt;Text StringText=&quot;, &quot; StringGroup=&quot;Author&quot;/&gt;_x000d__x000a_   &lt;Text StringText=&quot;2015&quot; StringGroup=&quot;PubYear&quot;/&gt;_x000d__x000a_   &lt;Text StringText=&quot;. &quot; StringGroup=&quot;PubYear&quot;/&gt;_x000d__x000a_   &lt;Text StringText=&quot;Statistical significance of variables driving systematic variation in high-dimensional data&quot; StringGroup=&quot;Title&quot;/&gt;_x000d__x000a_   &lt;Text StringText=&quot;. &quot; StringGroup=&quot;Title&quot;/&gt;_x000d__x000a_   &lt;Text StringText=&quot;Bioinformatics&quot; StringGroup=&quot;Magazine&quot;/&gt;_x000d__x000a_   &lt;Text StringText=&quot; &quot; StringGroup=&quot;Magazine&quot;/&gt;_x000d__x000a_   &lt;Text StringText=&quot;31&quot; StringGroup=&quot;Vol&quot;/&gt;_x000d__x000a_   &lt;Text StringText=&quot; &quot; StringGroup=&quot;none&quot;/&gt;_x000d__x000a_   &lt;Text StringText=&quot;(&quot; StringGroup=&quot;Issue&quot;/&gt;_x000d__x000a_   &lt;Text StringText=&quot;4&quot; StringGroup=&quot;Issue&quot;/&gt;_x000d__x000a_   &lt;Text StringText=&quot;)&quot; StringGroup=&quot;Issue&quot;/&gt;_x000d__x000a_   &lt;Text StringText=&quot;, &quot; StringGroup=&quot;none&quot;/&gt;_x000d__x000a_   &lt;Text StringText=&quot;545-554&quot; StringGroup=&quot;PageNum&quot;/&gt;_x000d__x000a_   &lt;Text StringText=&quot;.&quot; StringGroup=&quot;none&quot;/&gt;_x000d__x000a_  &lt;/Display&gt;&lt;/Doc&gt;&lt;/KyMRNote&gt;"/>
    <w:docVar w:name="KY.MR.DATA{93EBA3E8-6F3A-4856-9B16-47EAA13064B5}63" w:val="&lt;KyMRNote dbid=&quot;{93EBA3E8-6F3A-4856-9B16-47EAA13064B5}&quot; recid=&quot;63&quot;&gt;&lt;Data&gt;&lt;Field id=&quot;AccessNum&quot;&gt;&lt;/Field&gt;&lt;Field id=&quot;Author&quot; FirstData=&quot;0&quot; FirstStyle=&quot;655360&quot; OtherStyle=&quot;0&quot;&gt; Rotta, R. ; Noack, A. &lt;/Field&gt;&lt;Field id=&quot;AuthorTrans&quot;&gt;&lt;/Field&gt;&lt;Field id=&quot;DOI&quot;&gt;10.1145/1963190.1970376&lt;/Field&gt;&lt;Field id=&quot;Editor&quot;&gt;&lt;/Field&gt;&lt;Field id=&quot;FmtTitle&quot;&gt;&lt;/Field&gt;&lt;Field id=&quot;ISSN&quot;&gt;&lt;/Field&gt;&lt;Field id=&quot;Issue&quot;&gt;&lt;/Field&gt;&lt;Field id=&quot;LIID&quot;&gt;63&lt;/Field&gt;&lt;Field id=&quot;Magazine&quot;&gt;Journal of Experimental Algorithmics&lt;/Field&gt;&lt;Field id=&quot;MagazineAB&quot;&gt;&lt;/Field&gt;&lt;Field id=&quot;MagazineTrans&quot;&gt;&lt;/Field&gt;&lt;Field id=&quot;PageNum&quot;&gt;2(3)&lt;/Field&gt;&lt;Field id=&quot;PubDate&quot;&gt;&lt;/Field&gt;&lt;Field id=&quot;PubPlace&quot;&gt;other&lt;/Field&gt;&lt;Field id=&quot;PubPlaceTrans&quot;&gt;&lt;/Field&gt;&lt;Field id=&quot;PubYear&quot;&gt;2011&lt;/Field&gt;&lt;Field id=&quot;Publisher&quot;&gt;other&lt;/Field&gt;&lt;Field id=&quot;PublisherTrans&quot;&gt;&lt;/Field&gt;&lt;Field id=&quot;TITrans&quot;&gt;&lt;/Field&gt;&lt;Field id=&quot;Title&quot;&gt;Multilevel local search algorithms for modularity clustering&lt;/Field&gt;&lt;Field id=&quot;Translator&quot;&gt;&lt;/Field&gt;&lt;Field id=&quot;Type&quot;&gt;{041D4F77-279E-4405-0002-4388361B9CFF}&lt;/Field&gt;&lt;Field id=&quot;Version&quot;&gt;&lt;/Field&gt;&lt;Field id=&quot;Vol&quot;&gt;16&lt;/Field&gt;&lt;Field id=&quot;Factor&quot;/&gt;&lt;Field id=&quot;Author2&quot;&gt;Rotta,R.;Noack,A.;&lt;/Field&gt;&lt;/Data&gt;&lt;Ref&gt;&lt;Display&gt;&lt;Text AuthorShow=&quot;Rotta and Noack&quot; PubYearShow=&quot;2011&quot; StringText=&quot;Rotta and Noack, 2011&quot; StringTextOri=&quot;Rotta and Noack, 2011&quot;/&gt;&lt;/Display&gt;&lt;/Ref&gt;&lt;Doc&gt;&lt;Display&gt;&lt;Text StringText=&quot;Rotta, R., Noack, A.&quot; StringGroup=&quot;Author&quot;/&gt;_x000d__x000a_   &lt;Text StringText=&quot;, &quot; StringGroup=&quot;Author&quot;/&gt;_x000d__x000a_   &lt;Text StringText=&quot;2011&quot; StringGroup=&quot;PubYear&quot;/&gt;_x000d__x000a_   &lt;Text StringText=&quot;. &quot; StringGroup=&quot;PubYear&quot;/&gt;_x000d__x000a_   &lt;Text StringText=&quot;Multilevel local search algorithms for modularity clustering&quot; StringGroup=&quot;Title&quot;/&gt;_x000d__x000a_   &lt;Text StringText=&quot;. &quot; StringGroup=&quot;Title&quot;/&gt;_x000d__x000a_   &lt;Text StringText=&quot;Journal of Experimental Algorithmics&quot; StringGroup=&quot;Magazine&quot;/&gt;_x000d__x000a_   &lt;Text StringText=&quot; &quot; StringGroup=&quot;Magazine&quot;/&gt;_x000d__x000a_   &lt;Text StringText=&quot;16&quot; StringGroup=&quot;Vol&quot;/&gt;_x000d__x000a_   &lt;Text StringText=&quot; &quot; StringGroup=&quot;none&quot;/&gt;_x000d__x000a_   &lt;Text StringText=&quot;, &quot; StringGroup=&quot;none&quot;/&gt;_x000d__x000a_   &lt;Text StringText=&quot;2(3)&quot; StringGroup=&quot;PageNum&quot;/&gt;_x000d__x000a_   &lt;Text StringText=&quot;.&quot; StringGroup=&quot;none&quot;/&gt;_x000d__x000a_  &lt;/Display&gt;&lt;/Doc&gt;&lt;/KyMRNote&gt;"/>
    <w:docVar w:name="KY.MR.DATA{93EBA3E8-6F3A-4856-9B16-47EAA13064B5}66" w:val="&lt;KyMRNote dbid=&quot;{93EBA3E8-6F3A-4856-9B16-47EAA13064B5}&quot; recid=&quot;66&quot;&gt;&lt;Data&gt;&lt;Field id=&quot;AccessNum&quot;&gt;28614297&lt;/Field&gt;&lt;Field id=&quot;Author&quot; FirstData=&quot;0&quot; FirstStyle=&quot;720896&quot; OtherStyle=&quot;0&quot;&gt;Camp JG;Sekine K;Gerber T;Loeffler-Wirth H;Binder H;Gac M;Kanton S;Kageyama J;Damm G;Seehofer D;Belicova L;Bickle M;Barsacchi R;Okuda R;Yoshizawa E;Kimura M;Ayabe H;Taniguchi H;Takebe T;Treutlein B;&lt;/Field&gt;&lt;Field id=&quot;AuthorTrans&quot;&gt;&lt;/Field&gt;&lt;Field id=&quot;DOI&quot;&gt;10.1038/nature22796&lt;/Field&gt;&lt;Field id=&quot;Editor&quot;&gt;&lt;/Field&gt;&lt;Field id=&quot;FmtTitle&quot;&gt;&lt;/Field&gt;&lt;Field id=&quot;ISSN&quot;&gt;0028-0836&lt;/Field&gt;&lt;Field id=&quot;Issue&quot;&gt;7659&lt;/Field&gt;&lt;Field id=&quot;LIID&quot;&gt;66&lt;/Field&gt;&lt;Field id=&quot;Magazine&quot;&gt;Nature&lt;/Field&gt;&lt;Field id=&quot;MagazineAB&quot;&gt;Nature&lt;/Field&gt;&lt;Field id=&quot;MagazineTrans&quot;&gt;&lt;/Field&gt;&lt;Field id=&quot;PageNum&quot;&gt;533-538&lt;/Field&gt;&lt;Field id=&quot;PubDate&quot;&gt;Jun 22&lt;/Field&gt;&lt;Field id=&quot;PubPlace&quot;&gt;England&lt;/Field&gt;&lt;Field id=&quot;PubPlaceTrans&quot;&gt;&lt;/Field&gt;&lt;Field id=&quot;PubYear&quot;&gt;2017&lt;/Field&gt;&lt;Field id=&quot;Publisher&quot;&gt;Nature Publishing Group&lt;/Field&gt;&lt;Field id=&quot;PublisherTrans&quot;&gt;&lt;/Field&gt;&lt;Field id=&quot;TITrans&quot;&gt;&lt;/Field&gt;&lt;Field id=&quot;Title&quot;&gt;Multilineage communication regulates human liver bud development from pluripotency.&lt;/Field&gt;&lt;Field id=&quot;Translator&quot;&gt;&lt;/Field&gt;&lt;Field id=&quot;Type&quot;&gt;{041D4F77-279E-4405-0002-4388361B9CFF}&lt;/Field&gt;&lt;Field id=&quot;Version&quot;&gt;&lt;/Field&gt;&lt;Field id=&quot;Vol&quot;&gt;546&lt;/Field&gt;&lt;Field id=&quot;Factor&quot;&gt;69.504&lt;/Field&gt;&lt;Field id=&quot;Author2&quot;&gt;Camp,J.G.;Sekine,K.;Gerber,T.;Loeffler-Wirth,H.;Binder,H.;Gac,M.;Kanton,S.;Kageyama,J.;Damm,G.;Seehofer,D.;Belicova,L.;Bickle,M.;Barsacchi,R.;Okuda,R.;Yoshizawa,E.;Kimura,M.;Ayabe,H.;Taniguchi,H.;Takebe,T.;Treutlein,B.;&lt;/Field&gt;&lt;/Data&gt;&lt;Ref&gt;&lt;Display&gt;&lt;Text AuthorShow=&quot;Camp et al.&quot; PubYearShow=&quot;2017&quot; StringText=&quot;Camp et al., 2017&quot; StringTextOri=&quot;Camp et al., 2017&quot;/&gt;&lt;/Display&gt;&lt;/Ref&gt;&lt;Doc&gt;&lt;Display&gt;&lt;Text StringText=&quot;Camp, J.G., Sekine, K., Gerber, T., Loeffler-Wirth, H., Binder, H., Gac, M., Kanton, S., Kageyama, J., Damm, G., Seehofer, D., Belicova, L., Bickle, M., Barsacchi, R., Okuda, R., Yoshizawa, E., Kimura, M., Ayabe, H., Taniguchi, H., Takebe, T., Treutlein, B.&quot; StringGroup=&quot;Author&quot;/&gt;_x000d__x000a_   &lt;Text StringText=&quot;, &quot; StringGroup=&quot;Author&quot;/&gt;_x000d__x000a_   &lt;Text StringText=&quot;2017&quot; StringGroup=&quot;PubYear&quot;/&gt;_x000d__x000a_   &lt;Text StringText=&quot;. &quot; StringGroup=&quot;PubYear&quot;/&gt;_x000d__x000a_   &lt;Text StringText=&quot;Multilineage communication regulates human liver bud development from pluripotency&quot; StringGroup=&quot;Title&quot;/&gt;_x000d__x000a_   &lt;Text StringText=&quot;. &quot; StringGroup=&quot;Title&quot;/&gt;_x000d__x000a_   &lt;Text StringText=&quot;Nature&quot; StringGroup=&quot;Magazine&quot;/&gt;_x000d__x000a_   &lt;Text StringText=&quot; &quot; StringGroup=&quot;Magazine&quot;/&gt;_x000d__x000a_   &lt;Text StringText=&quot;546&quot; StringGroup=&quot;Vol&quot;/&gt;_x000d__x000a_   &lt;Text StringText=&quot; &quot; StringGroup=&quot;none&quot;/&gt;_x000d__x000a_   &lt;Text StringText=&quot;(&quot; StringGroup=&quot;Issue&quot;/&gt;_x000d__x000a_   &lt;Text StringText=&quot;7659&quot; StringGroup=&quot;Issue&quot;/&gt;_x000d__x000a_   &lt;Text StringText=&quot;)&quot; StringGroup=&quot;Issue&quot;/&gt;_x000d__x000a_   &lt;Text StringText=&quot;, &quot; StringGroup=&quot;none&quot;/&gt;_x000d__x000a_   &lt;Text StringText=&quot;533-538&quot; StringGroup=&quot;PageNum&quot;/&gt;_x000d__x000a_   &lt;Text StringText=&quot;.&quot; StringGroup=&quot;none&quot;/&gt;_x000d__x000a_  &lt;/Display&gt;&lt;/Doc&gt;&lt;/KyMRNote&gt;"/>
    <w:docVar w:name="KY.MR.DATA{93EBA3E8-6F3A-4856-9B16-47EAA13064B5}67" w:val="&lt;KyMRNote dbid=&quot;{93EBA3E8-6F3A-4856-9B16-47EAA13064B5}&quot; recid=&quot;67&quot;&gt;&lt;Data&gt;&lt;Field id=&quot;AccessNum&quot;&gt;31178118&lt;/Field&gt;&lt;Field id=&quot;Author&quot; FirstData=&quot;0&quot; FirstStyle=&quot;720896&quot; OtherStyle=&quot;0&quot;&gt;Stuart T;Butler A;Hoffman P;Hafemeister C;Papalexi E;Mauck WM 3rd;Hao Y;Stoeckius M;Smibert P;Satija R;&lt;/Field&gt;&lt;Field id=&quot;AuthorTrans&quot;&gt;&lt;/Field&gt;&lt;Field id=&quot;DOI&quot;&gt;10.1016/j.cell.2019.05.031&lt;/Field&gt;&lt;Field id=&quot;Editor&quot;&gt;&lt;/Field&gt;&lt;Field id=&quot;FmtTitle&quot;&gt;&lt;/Field&gt;&lt;Field id=&quot;ISSN&quot;&gt;0092-8674&lt;/Field&gt;&lt;Field id=&quot;Issue&quot;&gt;7&lt;/Field&gt;&lt;Field id=&quot;LIID&quot;&gt;67&lt;/Field&gt;&lt;Field id=&quot;Magazine&quot;&gt;Cell&lt;/Field&gt;&lt;Field id=&quot;MagazineAB&quot;&gt;Cell&lt;/Field&gt;&lt;Field id=&quot;MagazineTrans&quot;&gt;&lt;/Field&gt;&lt;Field id=&quot;PageNum&quot;&gt;1888-1902.e21&lt;/Field&gt;&lt;Field id=&quot;PubDate&quot;&gt;Jun 13&lt;/Field&gt;&lt;Field id=&quot;PubPlace&quot;&gt;Cambridge,&lt;/Field&gt;&lt;Field id=&quot;PubPlaceTrans&quot;&gt;&lt;/Field&gt;&lt;Field id=&quot;PubYear&quot;&gt;2019&lt;/Field&gt;&lt;Field id=&quot;Publisher&quot;&gt;Cell Press&lt;/Field&gt;&lt;Field id=&quot;PublisherTrans&quot;&gt;&lt;/Field&gt;&lt;Field id=&quot;TITrans&quot;&gt;&lt;/Field&gt;&lt;Field id=&quot;Title&quot;&gt;Comprehensive Integration of Single-Cell Data.&lt;/Field&gt;&lt;Field id=&quot;Translator&quot;&gt;&lt;/Field&gt;&lt;Field id=&quot;Type&quot;&gt;{041D4F77-279E-4405-0002-4388361B9CFF}&lt;/Field&gt;&lt;Field id=&quot;Version&quot;&gt;&lt;/Field&gt;&lt;Field id=&quot;Vol&quot;&gt;177&lt;/Field&gt;&lt;Field id=&quot;Factor&quot;&gt;66.85&lt;/Field&gt;&lt;Field id=&quot;Author2&quot;&gt;Stuart,T.;Butler,A.;Hoffman,P.;Hafemeister,C.;Papalexi,E.;Mauck,W.M. 3rd;Hao,Y.;Stoeckius,M.;Smibert,P.;Satija,R.;&lt;/Field&gt;&lt;/Data&gt;&lt;Ref&gt;&lt;Display&gt;&lt;Text AuthorShow=&quot;Stuart et al.&quot; PubYearShow=&quot;2019&quot; StringText=&quot;Stuart et al., 2019&quot; StringTextOri=&quot;Stuart et al., 2019&quot;/&gt;&lt;/Display&gt;&lt;/Ref&gt;&lt;Doc&gt;&lt;Display&gt;&lt;Text StringText=&quot;Stuart, T., Butler, A., Hoffman, P., Hafemeister, C., Papalexi, E., Mauck, W.M. 3rd, Hao, Y., Stoeckius, M., Smibert, P., Satija, R.&quot; StringGroup=&quot;Author&quot;/&gt;_x000d__x000a_   &lt;Text StringText=&quot;, &quot; StringGroup=&quot;Author&quot;/&gt;_x000d__x000a_   &lt;Text StringText=&quot;2019&quot; StringGroup=&quot;PubYear&quot;/&gt;_x000d__x000a_   &lt;Text StringText=&quot;. &quot; StringGroup=&quot;PubYear&quot;/&gt;_x000d__x000a_   &lt;Text StringText=&quot;Comprehensive Integration of Single-Cell Data&quot; StringGroup=&quot;Title&quot;/&gt;_x000d__x000a_   &lt;Text StringText=&quot;. &quot; StringGroup=&quot;Title&quot;/&gt;_x000d__x000a_   &lt;Text StringText=&quot;Cell&quot; StringGroup=&quot;Magazine&quot;/&gt;_x000d__x000a_   &lt;Text StringText=&quot; &quot; StringGroup=&quot;Magazine&quot;/&gt;_x000d__x000a_   &lt;Text StringText=&quot;177&quot; StringGroup=&quot;Vol&quot;/&gt;_x000d__x000a_   &lt;Text StringText=&quot; &quot; StringGroup=&quot;none&quot;/&gt;_x000d__x000a_   &lt;Text StringText=&quot;(&quot; StringGroup=&quot;Issue&quot;/&gt;_x000d__x000a_   &lt;Text StringText=&quot;7&quot; StringGroup=&quot;Issue&quot;/&gt;_x000d__x000a_   &lt;Text StringText=&quot;)&quot; StringGroup=&quot;Issue&quot;/&gt;_x000d__x000a_   &lt;Text StringText=&quot;, &quot; StringGroup=&quot;none&quot;/&gt;_x000d__x000a_   &lt;Text StringText=&quot;1888-1902.e21&quot; StringGroup=&quot;PageNum&quot;/&gt;_x000d__x000a_   &lt;Text StringText=&quot;.&quot; StringGroup=&quot;none&quot;/&gt;_x000d__x000a_  &lt;/Display&gt;&lt;/Doc&gt;&lt;/KyMRNote&gt;"/>
    <w:docVar w:name="KY.MR.DATA{93EBA3E8-6F3A-4856-9B16-47EAA13064B5}68" w:val="&lt;KyMRNote dbid=&quot;{93EBA3E8-6F3A-4856-9B16-47EAA13064B5}&quot; recid=&quot;68&quot;&gt;&lt;Data&gt;&lt;Field id=&quot;AccessNum&quot;&gt;26653891&lt;/Field&gt;&lt;Field id=&quot;Author&quot; FirstData=&quot;0&quot; FirstStyle=&quot;655360&quot; OtherStyle=&quot;0&quot;&gt;Finak G;McDavid A;Yajima M;Deng J;Gersuk V;Shalek AK;Slichter CK;Miller HW;McElrath MJ;Prlic M;Linsley PS;Gottardo R;&lt;/Field&gt;&lt;Field id=&quot;AuthorTrans&quot;&gt;&lt;/Field&gt;&lt;Field id=&quot;DOI&quot;&gt;10.1186/s13059-015-0844-5&lt;/Field&gt;&lt;Field id=&quot;Editor&quot;&gt;&lt;/Field&gt;&lt;Field id=&quot;FmtTitle&quot;&gt;&lt;/Field&gt;&lt;Field id=&quot;ISSN&quot;&gt;1474-7596&lt;/Field&gt;&lt;Field id=&quot;Issue&quot;&gt;&lt;/Field&gt;&lt;Field id=&quot;LIID&quot;&gt;68&lt;/Field&gt;&lt;Field id=&quot;Magazine&quot;&gt;Genome biology&lt;/Field&gt;&lt;Field id=&quot;MagazineAB&quot;&gt;Genome Biol&lt;/Field&gt;&lt;Field id=&quot;MagazineTrans&quot;&gt;&lt;/Field&gt;&lt;Field id=&quot;PageNum&quot;&gt;278&lt;/Field&gt;&lt;Field id=&quot;PubDate&quot;&gt;Dec 10&lt;/Field&gt;&lt;Field id=&quot;PubPlace&quot;&gt;London &lt;/Field&gt;&lt;Field id=&quot;PubPlaceTrans&quot;&gt;&lt;/Field&gt;&lt;Field id=&quot;PubYear&quot;&gt;2015&lt;/Field&gt;&lt;Field id=&quot;Publisher&quot;&gt;BioMed Central Ltd&lt;/Field&gt;&lt;Field id=&quot;PublisherTrans&quot;&gt;&lt;/Field&gt;&lt;Field id=&quot;TITrans&quot;&gt;&lt;/Field&gt;&lt;Field id=&quot;Title&quot;&gt;MAST: a flexible statistical framework for assessing transcriptional changes and characterizing heterogeneity in single-cell RNA sequencing data.&lt;/Field&gt;&lt;Field id=&quot;Translator&quot;&gt;&lt;/Field&gt;&lt;Field id=&quot;Type&quot;&gt;{041D4F77-279E-4405-0002-4388361B9CFF}&lt;/Field&gt;&lt;Field id=&quot;Version&quot;&gt;&lt;/Field&gt;&lt;Field id=&quot;Vol&quot;&gt;16&lt;/Field&gt;&lt;Field id=&quot;Factor&quot;&gt;17.906&lt;/Field&gt;&lt;Field id=&quot;Author2&quot;&gt;Finak,G.;McDavid,A.;Yajima,M.;Deng,J.;Gersuk,V.;Shalek,A.K.;Slichter,C.K.;Miller,H.W.;McElrath,M.J.;Prlic,M.;Linsley,P.S.;Gottardo,R.;&lt;/Field&gt;&lt;/Data&gt;&lt;Ref&gt;&lt;Display&gt;&lt;Text AuthorShow=&quot;Finak et al.&quot; PubYearShow=&quot;2015&quot; StringText=&quot;Finak et al., 2015&quot; StringTextOri=&quot;Finak et al., 2015&quot;/&gt;&lt;/Display&gt;&lt;/Ref&gt;&lt;Doc&gt;&lt;Display&gt;&lt;Text StringText=&quot;Finak, G., McDavid, A., Yajima, M., Deng, J., Gersuk, V., Shalek, A.K., Slichter, C.K., Miller, H.W., McElrath, M.J., Prlic, M., Linsley, P.S., Gottardo, R.&quot; StringGroup=&quot;Author&quot;/&gt;_x000d__x000a_   &lt;Text StringText=&quot;, &quot; StringGroup=&quot;Author&quot;/&gt;_x000d__x000a_   &lt;Text StringText=&quot;2015&quot; StringGroup=&quot;PubYear&quot;/&gt;_x000d__x000a_   &lt;Text StringText=&quot;. &quot; StringGroup=&quot;PubYear&quot;/&gt;_x000d__x000a_   &lt;Text StringText=&quot;MAST: a flexible statistical framework for assessing transcriptional changes and characterizing heterogeneity in single-cell RNA sequencing data&quot; StringGroup=&quot;Title&quot;/&gt;_x000d__x000a_   &lt;Text StringText=&quot;. &quot; StringGroup=&quot;Title&quot;/&gt;_x000d__x000a_   &lt;Text StringText=&quot;Genome Biol&quot; StringGroup=&quot;Magazine&quot;/&gt;_x000d__x000a_   &lt;Text StringText=&quot; &quot; StringGroup=&quot;Magazine&quot;/&gt;_x000d__x000a_   &lt;Text StringText=&quot;16&quot; StringGroup=&quot;Vol&quot;/&gt;_x000d__x000a_   &lt;Text StringText=&quot; &quot; StringGroup=&quot;none&quot;/&gt;_x000d__x000a_   &lt;Text StringText=&quot;, &quot; StringGroup=&quot;none&quot;/&gt;_x000d__x000a_   &lt;Text StringText=&quot;278&quot; StringGroup=&quot;PageNum&quot;/&gt;_x000d__x000a_   &lt;Text StringText=&quot;.&quot; StringGroup=&quot;none&quot;/&gt;_x000d__x000a_  &lt;/Display&gt;&lt;/Doc&gt;&lt;/KyMRNote&gt;"/>
    <w:docVar w:name="KY.MR.DATA{93EBA3E8-6F3A-4856-9B16-47EAA13064B5}69" w:val="&lt;KyMRNote dbid=&quot;{93EBA3E8-6F3A-4856-9B16-47EAA13064B5}&quot; recid=&quot;69&quot;&gt;&lt;Data&gt;&lt;Field id=&quot;AccessNum&quot;&gt;24658644&lt;/Field&gt;&lt;Field id=&quot;Author&quot; FirstData=&quot;0&quot; FirstStyle=&quot;851968&quot; OtherStyle=&quot;0&quot;&gt;Trapnell C;Cacchiarelli D;Grimsby J;Pokharel P;Li S;Morse M;Lennon NJ;Livak KJ;Mikkelsen TS;Rinn JL;&lt;/Field&gt;&lt;Field id=&quot;AuthorTrans&quot;&gt;&lt;/Field&gt;&lt;Field id=&quot;DOI&quot;&gt;10.1038/nbt.2859&lt;/Field&gt;&lt;Field id=&quot;Editor&quot;&gt;&lt;/Field&gt;&lt;Field id=&quot;FmtTitle&quot;&gt;&lt;/Field&gt;&lt;Field id=&quot;ISSN&quot;&gt;1087-0156&lt;/Field&gt;&lt;Field id=&quot;Issue&quot;&gt;4&lt;/Field&gt;&lt;Field id=&quot;LIID&quot;&gt;69&lt;/Field&gt;&lt;Field id=&quot;Magazine&quot;&gt;Nature biotechnology&lt;/Field&gt;&lt;Field id=&quot;MagazineAB&quot;&gt;Nat Biotechnol&lt;/Field&gt;&lt;Field id=&quot;MagazineTrans&quot;&gt;&lt;/Field&gt;&lt;Field id=&quot;PageNum&quot;&gt;381-386&lt;/Field&gt;&lt;Field id=&quot;PubDate&quot;&gt;Apr&lt;/Field&gt;&lt;Field id=&quot;PubPlace&quot;&gt;New York, NY &lt;/Field&gt;&lt;Field id=&quot;PubPlaceTrans&quot;&gt;&lt;/Field&gt;&lt;Field id=&quot;PubYear&quot;&gt;2014&lt;/Field&gt;&lt;Field id=&quot;Publisher&quot;&gt;Nature America Publishing&lt;/Field&gt;&lt;Field id=&quot;PublisherTrans&quot;&gt;&lt;/Field&gt;&lt;Field id=&quot;TITrans&quot;&gt;&lt;/Field&gt;&lt;Field id=&quot;Title&quot;&gt;The dynamics and regulators of cell fate decisions are revealed by pseudotemporal ordering of single cells.&lt;/Field&gt;&lt;Field id=&quot;Translator&quot;&gt;&lt;/Field&gt;&lt;Field id=&quot;Type&quot;&gt;{041D4F77-279E-4405-0002-4388361B9CFF}&lt;/Field&gt;&lt;Field id=&quot;Version&quot;&gt;&lt;/Field&gt;&lt;Field id=&quot;Vol&quot;&gt;32&lt;/Field&gt;&lt;Field id=&quot;Factor&quot;&gt;68.164&lt;/Field&gt;&lt;Field id=&quot;Author2&quot;&gt;Trapnell,C.;Cacchiarelli,D.;Grimsby,J.;Pokharel,P.;Li,S.;Morse,M.;Lennon,N.J.;Livak,K.J.;Mikkelsen,T.S.;Rinn,J.L.;&lt;/Field&gt;&lt;/Data&gt;&lt;Ref&gt;&lt;Display&gt;&lt;Text AuthorShow=&quot;Trapnell et al.&quot; PubYearShow=&quot;2014&quot; StringText=&quot;Trapnell et al., 2014&quot; StringTextOri=&quot;Trapnell et al., 2014&quot;/&gt;&lt;/Display&gt;&lt;/Ref&gt;&lt;Doc&gt;&lt;Display&gt;&lt;Text StringText=&quot;Trapnell, C., Cacchiarelli, D., Grimsby, J., Pokharel, P., Li, S., Morse, M., Lennon, N.J., Livak, K.J., Mikkelsen, T.S., Rinn, J.L.&quot; StringGroup=&quot;Author&quot;/&gt;_x000d__x000a_   &lt;Text StringText=&quot;, &quot; StringGroup=&quot;Author&quot;/&gt;_x000d__x000a_   &lt;Text StringText=&quot;2014&quot; StringGroup=&quot;PubYear&quot;/&gt;_x000d__x000a_   &lt;Text StringText=&quot;. &quot; StringGroup=&quot;PubYear&quot;/&gt;_x000d__x000a_   &lt;Text StringText=&quot;The dynamics and regulators of cell fate decisions are revealed by pseudotemporal ordering of single cells&quot; StringGroup=&quot;Title&quot;/&gt;_x000d__x000a_   &lt;Text StringText=&quot;. &quot; StringGroup=&quot;Title&quot;/&gt;_x000d__x000a_   &lt;Text StringText=&quot;Nat Biotechnol&quot; StringGroup=&quot;Magazine&quot;/&gt;_x000d__x000a_   &lt;Text StringText=&quot; &quot; StringGroup=&quot;Magazine&quot;/&gt;_x000d__x000a_   &lt;Text StringText=&quot;32&quot; StringGroup=&quot;Vol&quot;/&gt;_x000d__x000a_   &lt;Text StringText=&quot; &quot; StringGroup=&quot;none&quot;/&gt;_x000d__x000a_   &lt;Text StringText=&quot;(&quot; StringGroup=&quot;Issue&quot;/&gt;_x000d__x000a_   &lt;Text StringText=&quot;4&quot; StringGroup=&quot;Issue&quot;/&gt;_x000d__x000a_   &lt;Text StringText=&quot;)&quot; StringGroup=&quot;Issue&quot;/&gt;_x000d__x000a_   &lt;Text StringText=&quot;, &quot; StringGroup=&quot;none&quot;/&gt;_x000d__x000a_   &lt;Text StringText=&quot;381-386&quot; StringGroup=&quot;PageNum&quot;/&gt;_x000d__x000a_   &lt;Text StringText=&quot;.&quot; StringGroup=&quot;none&quot;/&gt;_x000d__x000a_  &lt;/Display&gt;&lt;/Doc&gt;&lt;/KyMRNote&gt;"/>
    <w:docVar w:name="KY.MR.DATA{93EBA3E8-6F3A-4856-9B16-47EAA13064B5}70" w:val="&lt;KyMRNote dbid=&quot;{93EBA3E8-6F3A-4856-9B16-47EAA13064B5}&quot; recid=&quot;70&quot;&gt;&lt;Data&gt;&lt;Field id=&quot;AccessNum&quot;&gt;28825705&lt;/Field&gt;&lt;Field id=&quot;Author&quot; FirstData=&quot;0&quot; FirstStyle=&quot;524288&quot; OtherStyle=&quot;0&quot;&gt;Qiu X;Mao Q;Tang Y;Wang L;Chawla R;Pliner HA;Trapnell C;&lt;/Field&gt;&lt;Field id=&quot;AuthorTrans&quot;&gt;&lt;/Field&gt;&lt;Field id=&quot;DOI&quot;&gt;10.1038/nmeth.4402&lt;/Field&gt;&lt;Field id=&quot;Editor&quot;&gt;&lt;/Field&gt;&lt;Field id=&quot;FmtTitle&quot;&gt;&lt;/Field&gt;&lt;Field id=&quot;ISSN&quot;&gt;1548-7091&lt;/Field&gt;&lt;Field id=&quot;Issue&quot;&gt;10&lt;/Field&gt;&lt;Field id=&quot;LIID&quot;&gt;70&lt;/Field&gt;&lt;Field id=&quot;Magazine&quot;&gt;Nature methods&lt;/Field&gt;&lt;Field id=&quot;MagazineAB&quot;&gt;Nat Methods&lt;/Field&gt;&lt;Field id=&quot;MagazineTrans&quot;&gt;&lt;/Field&gt;&lt;Field id=&quot;PageNum&quot;&gt;979-982&lt;/Field&gt;&lt;Field id=&quot;PubDate&quot;&gt;Oct&lt;/Field&gt;&lt;Field id=&quot;PubPlace&quot;&gt;New York, NY &lt;/Field&gt;&lt;Field id=&quot;PubPlaceTrans&quot;&gt;&lt;/Field&gt;&lt;Field id=&quot;PubYear&quot;&gt;2017&lt;/Field&gt;&lt;Field id=&quot;Publisher&quot;&gt;Nature Pub. Group&lt;/Field&gt;&lt;Field id=&quot;PublisherTrans&quot;&gt;&lt;/Field&gt;&lt;Field id=&quot;TITrans&quot;&gt;&lt;/Field&gt;&lt;Field id=&quot;Title&quot;&gt;Reversed graph embedding resolves complex single-cell trajectories.&lt;/Field&gt;&lt;Field id=&quot;Translator&quot;&gt;&lt;/Field&gt;&lt;Field id=&quot;Type&quot;&gt;{041D4F77-279E-4405-0002-4388361B9CFF}&lt;/Field&gt;&lt;Field id=&quot;Version&quot;&gt;&lt;/Field&gt;&lt;Field id=&quot;Vol&quot;&gt;14&lt;/Field&gt;&lt;Field id=&quot;Factor&quot;&gt;47.99&lt;/Field&gt;&lt;Field id=&quot;Author2&quot;&gt;Qiu,X.;Mao,Q.;Tang,Y.;Wang,L.;Chawla,R.;Pliner,H.A.;Trapnell,C.;&lt;/Field&gt;&lt;/Data&gt;&lt;Ref&gt;&lt;Display&gt;&lt;Text AuthorShow=&quot;Qiu et al.&quot; PubYearShow=&quot;2017&quot; StringText=&quot;Qiu et al., 2017&quot; StringTextOri=&quot;Qiu et al., 2017&quot;/&gt;&lt;/Display&gt;&lt;/Ref&gt;&lt;Doc&gt;&lt;Display&gt;&lt;Text StringText=&quot;Qiu, X., Mao, Q., Tang, Y., Wang, L., Chawla, R., Pliner, H.A., Trapnell, C.&quot; StringGroup=&quot;Author&quot;/&gt;_x000d__x000a_   &lt;Text StringText=&quot;, &quot; StringGroup=&quot;Author&quot;/&gt;_x000d__x000a_   &lt;Text StringText=&quot;2017&quot; StringGroup=&quot;PubYear&quot;/&gt;_x000d__x000a_   &lt;Text StringText=&quot;. &quot; StringGroup=&quot;PubYear&quot;/&gt;_x000d__x000a_   &lt;Text StringText=&quot;Reversed graph embedding resolves complex single-cell trajectories&quot; StringGroup=&quot;Title&quot;/&gt;_x000d__x000a_   &lt;Text StringText=&quot;. &quot; StringGroup=&quot;Title&quot;/&gt;_x000d__x000a_   &lt;Text StringText=&quot;Nat Methods&quot; StringGroup=&quot;Magazine&quot;/&gt;_x000d__x000a_   &lt;Text StringText=&quot; &quot; StringGroup=&quot;Magazine&quot;/&gt;_x000d__x000a_   &lt;Text StringText=&quot;14&quot; StringGroup=&quot;Vol&quot;/&gt;_x000d__x000a_   &lt;Text StringText=&quot; &quot; StringGroup=&quot;none&quot;/&gt;_x000d__x000a_   &lt;Text StringText=&quot;(&quot; StringGroup=&quot;Issue&quot;/&gt;_x000d__x000a_   &lt;Text StringText=&quot;10&quot; StringGroup=&quot;Issue&quot;/&gt;_x000d__x000a_   &lt;Text StringText=&quot;)&quot; StringGroup=&quot;Issue&quot;/&gt;_x000d__x000a_   &lt;Text StringText=&quot;, &quot; StringGroup=&quot;none&quot;/&gt;_x000d__x000a_   &lt;Text StringText=&quot;979-982&quot; StringGroup=&quot;PageNum&quot;/&gt;_x000d__x000a_   &lt;Text StringText=&quot;.&quot; StringGroup=&quot;none&quot;/&gt;_x000d__x000a_  &lt;/Display&gt;&lt;/Doc&gt;&lt;/KyMRNote&gt;"/>
    <w:docVar w:name="KY.MR.DATA{93EBA3E8-6F3A-4856-9B16-47EAA13064B5}85" w:val="&lt;KyMRNote dbid=&quot;{93EBA3E8-6F3A-4856-9B16-47EAA13064B5}&quot; recid=&quot;85&quot;&gt;&lt;Data&gt;&lt;Field id=&quot;AccessNum&quot;&gt;31960377&lt;/Field&gt;&lt;Field id=&quot;Author&quot; FirstData=&quot;0&quot; FirstStyle=&quot;589824&quot; OtherStyle=&quot;0&quot;&gt;Zhou B;Jin W;&lt;/Field&gt;&lt;Field id=&quot;AuthorTrans&quot;&gt;&lt;/Field&gt;&lt;Field id=&quot;DOI&quot;&gt;10.1007/978-1-0716-0301-7_8&lt;/Field&gt;&lt;Field id=&quot;Editor&quot;&gt;&lt;/Field&gt;&lt;Field id=&quot;FmtTitle&quot;&gt;&lt;/Field&gt;&lt;Field id=&quot;ISSN&quot;&gt;1064-3745&lt;/Field&gt;&lt;Field id=&quot;Issue&quot;&gt;&lt;/Field&gt;&lt;Field id=&quot;LIID&quot;&gt;85&lt;/Field&gt;&lt;Field id=&quot;Magazine&quot;&gt;Methods in molecular biology&lt;/Field&gt;&lt;Field id=&quot;MagazineAB&quot;&gt;Methods Mol Biol&lt;/Field&gt;&lt;Field id=&quot;MagazineTrans&quot;&gt;&lt;/Field&gt;&lt;Field id=&quot;PageNum&quot;&gt;159-167&lt;/Field&gt;&lt;Field id=&quot;PubDate&quot;&gt;&lt;/Field&gt;&lt;Field id=&quot;PubPlace&quot;&gt;United States&lt;/Field&gt;&lt;Field id=&quot;PubPlaceTrans&quot;&gt;&lt;/Field&gt;&lt;Field id=&quot;PubYear&quot;&gt;2020&lt;/Field&gt;&lt;Field id=&quot;Publisher&quot;&gt;other&lt;/Field&gt;&lt;Field id=&quot;PublisherTrans&quot;&gt;&lt;/Field&gt;&lt;Field id=&quot;TITrans&quot;&gt;&lt;/Field&gt;&lt;Field id=&quot;Title&quot;&gt;Visualization of Single Cell RNA-Seq Data Using t-SNE in R.&lt;/Field&gt;&lt;Field id=&quot;Translator&quot;&gt;&lt;/Field&gt;&lt;Field id=&quot;Type&quot;&gt;{041D4F77-279E-4405-0002-4388361B9CFF}&lt;/Field&gt;&lt;Field id=&quot;Version&quot;&gt;&lt;/Field&gt;&lt;Field id=&quot;Vol&quot;&gt;2117&lt;/Field&gt;&lt;Field id=&quot;Factor&quot;/&gt;&lt;Field id=&quot;Author2&quot;&gt;Zhou,B.;Jin,W.;&lt;/Field&gt;&lt;/Data&gt;&lt;Ref&gt;&lt;Display&gt;&lt;Text AuthorShow=&quot;Zhou and Jin&quot; PubYearShow=&quot;2020&quot; StringText=&quot;Zhou and Jin, 2020&quot; StringTextOri=&quot;Zhou and Jin, 2020&quot;/&gt;&lt;/Display&gt;&lt;/Ref&gt;&lt;Doc&gt;&lt;Display&gt;&lt;Text StringText=&quot;Zhou, B., Jin, W.&quot; StringGroup=&quot;Author&quot;/&gt;_x000d__x000a_   &lt;Text StringText=&quot;, &quot; StringGroup=&quot;Author&quot;/&gt;_x000d__x000a_   &lt;Text StringText=&quot;2020&quot; StringGroup=&quot;PubYear&quot;/&gt;_x000d__x000a_   &lt;Text StringText=&quot;. &quot; StringGroup=&quot;PubYear&quot;/&gt;_x000d__x000a_   &lt;Text StringText=&quot;Visualization of Single Cell RNA-Seq Data Using t-SNE in R&quot; StringGroup=&quot;Title&quot;/&gt;_x000d__x000a_   &lt;Text StringText=&quot;. &quot; StringGroup=&quot;Title&quot;/&gt;_x000d__x000a_   &lt;Text StringText=&quot;Methods Mol Biol&quot; StringGroup=&quot;Magazine&quot;/&gt;_x000d__x000a_   &lt;Text StringText=&quot; &quot; StringGroup=&quot;Magazine&quot;/&gt;_x000d__x000a_   &lt;Text StringText=&quot;2117&quot; StringGroup=&quot;Vol&quot;/&gt;_x000d__x000a_   &lt;Text StringText=&quot; &quot; StringGroup=&quot;none&quot;/&gt;_x000d__x000a_   &lt;Text StringText=&quot;, &quot; StringGroup=&quot;none&quot;/&gt;_x000d__x000a_   &lt;Text StringText=&quot;159-167&quot; StringGroup=&quot;PageNum&quot;/&gt;_x000d__x000a_   &lt;Text StringText=&quot;.&quot; StringGroup=&quot;none&quot;/&gt;_x000d__x000a_  &lt;/Display&gt;&lt;/Doc&gt;&lt;/KyMRNote&gt;"/>
    <w:docVar w:name="KY_MEDREF_CITTEMPLATE" w:val="{6C8F3A48-2C0A-4E03-8717-E85905EDB621}"/>
    <w:docVar w:name="KY_MEDREF_DOCUID" w:val="{C1D7409A-CB4D-4B5E-93FA-A0DAD24B60E6}"/>
    <w:docVar w:name="KY_MEDREF_VERSION" w:val="3"/>
  </w:docVars>
  <w:rsids>
    <w:rsidRoot w:val="20490D60"/>
    <w:rsid w:val="00FD6552"/>
    <w:rsid w:val="0C532B5B"/>
    <w:rsid w:val="0C5F33EE"/>
    <w:rsid w:val="0F2544CF"/>
    <w:rsid w:val="18706D15"/>
    <w:rsid w:val="18C95F24"/>
    <w:rsid w:val="1B161641"/>
    <w:rsid w:val="1B7F13B4"/>
    <w:rsid w:val="1D1A3A74"/>
    <w:rsid w:val="20490D60"/>
    <w:rsid w:val="28DD44C6"/>
    <w:rsid w:val="2AB02602"/>
    <w:rsid w:val="2D9D3D10"/>
    <w:rsid w:val="2FB35292"/>
    <w:rsid w:val="39634732"/>
    <w:rsid w:val="3A6645AF"/>
    <w:rsid w:val="3BEC6907"/>
    <w:rsid w:val="3D081C77"/>
    <w:rsid w:val="431C43D8"/>
    <w:rsid w:val="46AB6A43"/>
    <w:rsid w:val="57903555"/>
    <w:rsid w:val="5DD57C6F"/>
    <w:rsid w:val="5EF411F4"/>
    <w:rsid w:val="61E04021"/>
    <w:rsid w:val="6BAC66DD"/>
    <w:rsid w:val="73366FED"/>
    <w:rsid w:val="76FB7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character" w:styleId="4">
    <w:name w:val="annotation reference"/>
    <w:basedOn w:val="2"/>
    <w:qFormat/>
    <w:uiPriority w:val="0"/>
    <w:rPr>
      <w:sz w:val="16"/>
      <w:szCs w:val="16"/>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EndNote Bibliography"/>
    <w:basedOn w:val="1"/>
    <w:qFormat/>
    <w:uiPriority w:val="0"/>
    <w:pPr>
      <w:jc w:val="left"/>
    </w:pPr>
    <w:rPr>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7981</Words>
  <Characters>29169</Characters>
  <Lines>0</Lines>
  <Paragraphs>0</Paragraphs>
  <TotalTime>43</TotalTime>
  <ScaleCrop>false</ScaleCrop>
  <LinksUpToDate>false</LinksUpToDate>
  <CharactersWithSpaces>32248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2022-08-24T15:50:00Z</dcterms:created>
  <dc:creator>wqy-Ying</dc:creator>
  <cp:lastModifiedBy>Qianying Wang</cp:lastModifiedBy>
  <dcterms:modified xsi:type="dcterms:W3CDTF">2023-07-22T14:09:28Z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