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5D2C293" w14:textId="18FDA405" w:rsidR="002868E2" w:rsidRPr="00994A3D" w:rsidRDefault="00F7100F" w:rsidP="0001436A">
      <w:pPr>
        <w:pStyle w:val="AuthorList"/>
      </w:pPr>
      <w:r w:rsidRPr="00F7100F">
        <w:t>The Effectiveness of Shockwave Therapy on Patella</w:t>
      </w:r>
      <w:r w:rsidR="001F6A6E">
        <w:t>r</w:t>
      </w:r>
      <w:r w:rsidRPr="00F7100F">
        <w:t xml:space="preserve"> Tendinopathy, Achilles Tendinopathy, and Plantar Fasciitis: a systematic review and meta-</w:t>
      </w:r>
      <w:proofErr w:type="gramStart"/>
      <w:r w:rsidRPr="00F7100F">
        <w:t xml:space="preserve">analysis  </w:t>
      </w:r>
      <w:r w:rsidR="00F66038" w:rsidRPr="00F66038">
        <w:t>Ravon</w:t>
      </w:r>
      <w:proofErr w:type="gramEnd"/>
      <w:r w:rsidR="00F66038" w:rsidRPr="00F66038">
        <w:t xml:space="preserve"> Charles</w:t>
      </w:r>
      <w:r w:rsidR="002868E2" w:rsidRPr="00994A3D">
        <w:t xml:space="preserve">, </w:t>
      </w:r>
      <w:r w:rsidR="00F66038" w:rsidRPr="00F66038">
        <w:t>Lei Fang</w:t>
      </w:r>
      <w:r w:rsidR="00F66038">
        <w:t xml:space="preserve"> *</w:t>
      </w:r>
      <w:r w:rsidR="002868E2" w:rsidRPr="00994A3D">
        <w:t xml:space="preserve">, </w:t>
      </w:r>
      <w:proofErr w:type="spellStart"/>
      <w:r w:rsidR="00F66038" w:rsidRPr="00F66038">
        <w:t>Ranran</w:t>
      </w:r>
      <w:proofErr w:type="spellEnd"/>
      <w:r w:rsidR="00F66038" w:rsidRPr="00F66038">
        <w:t xml:space="preserve"> Zhu</w:t>
      </w:r>
      <w:r w:rsidR="00F66038">
        <w:t xml:space="preserve">, </w:t>
      </w:r>
      <w:proofErr w:type="spellStart"/>
      <w:r w:rsidR="00F66038" w:rsidRPr="00F66038">
        <w:t>Jinxiang</w:t>
      </w:r>
      <w:proofErr w:type="spellEnd"/>
      <w:r w:rsidR="00F66038" w:rsidRPr="00F66038">
        <w:t xml:space="preserve"> Wang</w:t>
      </w:r>
    </w:p>
    <w:p w14:paraId="217F3AE0" w14:textId="25F2AF45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F66038" w:rsidRPr="00F66038">
        <w:rPr>
          <w:rFonts w:cs="Times New Roman"/>
          <w:b/>
        </w:rPr>
        <w:t>Lei Fang</w:t>
      </w:r>
      <w:r w:rsidR="00F66038">
        <w:rPr>
          <w:rFonts w:cs="Times New Roman"/>
          <w:b/>
        </w:rPr>
        <w:t xml:space="preserve">: </w:t>
      </w:r>
      <w:r w:rsidR="00F66038" w:rsidRPr="00F66038">
        <w:rPr>
          <w:rFonts w:cs="Times New Roman"/>
          <w:b/>
        </w:rPr>
        <w:t>fanglei586@126.com</w:t>
      </w:r>
    </w:p>
    <w:p w14:paraId="29026311" w14:textId="6FB8DD8D" w:rsidR="00EA3D3C" w:rsidRDefault="00654E8F" w:rsidP="0001436A">
      <w:pPr>
        <w:pStyle w:val="Heading1"/>
      </w:pPr>
      <w:r w:rsidRPr="00994A3D">
        <w:t xml:space="preserve">Supplementary </w:t>
      </w:r>
      <w:r w:rsidR="00F26968">
        <w:t>Table</w:t>
      </w:r>
    </w:p>
    <w:p w14:paraId="6E165121" w14:textId="42E985FC" w:rsidR="00035275" w:rsidRPr="00035275" w:rsidRDefault="00035275" w:rsidP="00035275">
      <w:pPr>
        <w:rPr>
          <w:b/>
          <w:bCs/>
        </w:rPr>
      </w:pPr>
      <w:r>
        <w:t xml:space="preserve"> </w:t>
      </w:r>
      <w:r w:rsidRPr="00035275">
        <w:rPr>
          <w:b/>
          <w:bCs/>
        </w:rPr>
        <w:t xml:space="preserve">Search Strategy </w:t>
      </w:r>
    </w:p>
    <w:p w14:paraId="693356A6" w14:textId="77777777" w:rsidR="00035275" w:rsidRPr="00035275" w:rsidRDefault="00035275" w:rsidP="00035275">
      <w:pPr>
        <w:rPr>
          <w:b/>
          <w:bCs/>
        </w:rPr>
      </w:pPr>
      <w:r w:rsidRPr="00035275">
        <w:rPr>
          <w:b/>
          <w:bCs/>
        </w:rPr>
        <w:t>Databases: MEDLINE, EMBASE, CINAHL</w:t>
      </w:r>
    </w:p>
    <w:p w14:paraId="718FFB4A" w14:textId="77777777" w:rsidR="00035275" w:rsidRPr="00035275" w:rsidRDefault="00035275" w:rsidP="0003527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35275" w:rsidRPr="00035275" w14:paraId="54DE24D7" w14:textId="77777777" w:rsidTr="00AD103C">
        <w:tc>
          <w:tcPr>
            <w:tcW w:w="4675" w:type="dxa"/>
            <w:shd w:val="clear" w:color="auto" w:fill="auto"/>
          </w:tcPr>
          <w:p w14:paraId="3BA82FAF" w14:textId="77777777" w:rsidR="00035275" w:rsidRPr="00035275" w:rsidRDefault="00035275" w:rsidP="00035275">
            <w:r w:rsidRPr="00035275">
              <w:t>#1</w:t>
            </w:r>
          </w:p>
        </w:tc>
        <w:tc>
          <w:tcPr>
            <w:tcW w:w="4675" w:type="dxa"/>
            <w:shd w:val="clear" w:color="auto" w:fill="auto"/>
          </w:tcPr>
          <w:p w14:paraId="3E3A1255" w14:textId="77777777" w:rsidR="00035275" w:rsidRPr="00035275" w:rsidRDefault="00035275" w:rsidP="00035275">
            <w:r w:rsidRPr="00035275">
              <w:t>(</w:t>
            </w:r>
            <w:proofErr w:type="gramStart"/>
            <w:r w:rsidRPr="00035275">
              <w:t>patellar</w:t>
            </w:r>
            <w:proofErr w:type="gramEnd"/>
            <w:r w:rsidRPr="00035275">
              <w:t xml:space="preserve"> tendinopathy) OR (jumper’s knee) OR (patellar tendinosis) OR (patellar tendinitis) OR (patellar tendonitis)</w:t>
            </w:r>
          </w:p>
        </w:tc>
      </w:tr>
      <w:tr w:rsidR="00035275" w:rsidRPr="00035275" w14:paraId="5520DA58" w14:textId="77777777" w:rsidTr="00AD103C">
        <w:tc>
          <w:tcPr>
            <w:tcW w:w="4675" w:type="dxa"/>
            <w:shd w:val="clear" w:color="auto" w:fill="auto"/>
          </w:tcPr>
          <w:p w14:paraId="69381D67" w14:textId="77777777" w:rsidR="00035275" w:rsidRPr="00035275" w:rsidRDefault="00035275" w:rsidP="00035275">
            <w:r w:rsidRPr="00035275">
              <w:t>#2</w:t>
            </w:r>
          </w:p>
        </w:tc>
        <w:tc>
          <w:tcPr>
            <w:tcW w:w="4675" w:type="dxa"/>
            <w:shd w:val="clear" w:color="auto" w:fill="auto"/>
          </w:tcPr>
          <w:p w14:paraId="28CCD555" w14:textId="64571CE6" w:rsidR="00035275" w:rsidRPr="00035275" w:rsidRDefault="00035275" w:rsidP="00035275">
            <w:r w:rsidRPr="00035275">
              <w:t>(shockwave) OR (shockwave therapy) OR (radial shockwave) OR (focused shockwave) OR (extracorporeal shockwave) OR (ESWT)</w:t>
            </w:r>
          </w:p>
        </w:tc>
      </w:tr>
      <w:tr w:rsidR="00035275" w:rsidRPr="00035275" w14:paraId="012702B7" w14:textId="77777777" w:rsidTr="00AD103C">
        <w:tc>
          <w:tcPr>
            <w:tcW w:w="4675" w:type="dxa"/>
            <w:shd w:val="clear" w:color="auto" w:fill="auto"/>
          </w:tcPr>
          <w:p w14:paraId="68655236" w14:textId="77777777" w:rsidR="00035275" w:rsidRPr="00035275" w:rsidRDefault="00035275" w:rsidP="00035275">
            <w:r w:rsidRPr="00035275">
              <w:t>#3</w:t>
            </w:r>
          </w:p>
        </w:tc>
        <w:tc>
          <w:tcPr>
            <w:tcW w:w="4675" w:type="dxa"/>
            <w:shd w:val="clear" w:color="auto" w:fill="auto"/>
          </w:tcPr>
          <w:p w14:paraId="120FBF35" w14:textId="77777777" w:rsidR="00035275" w:rsidRPr="00035275" w:rsidRDefault="00035275" w:rsidP="00035275">
            <w:r w:rsidRPr="00035275">
              <w:t>#1 AND #2</w:t>
            </w:r>
          </w:p>
        </w:tc>
      </w:tr>
      <w:tr w:rsidR="00A61EA1" w:rsidRPr="00035275" w14:paraId="164A5C9D" w14:textId="77777777" w:rsidTr="00AD103C">
        <w:tc>
          <w:tcPr>
            <w:tcW w:w="4675" w:type="dxa"/>
            <w:shd w:val="clear" w:color="auto" w:fill="auto"/>
          </w:tcPr>
          <w:p w14:paraId="398EFD63" w14:textId="6D44147D" w:rsidR="00A61EA1" w:rsidRPr="00035275" w:rsidRDefault="00A61EA1" w:rsidP="00035275">
            <w:r>
              <w:t>#1</w:t>
            </w:r>
          </w:p>
        </w:tc>
        <w:tc>
          <w:tcPr>
            <w:tcW w:w="4675" w:type="dxa"/>
            <w:shd w:val="clear" w:color="auto" w:fill="auto"/>
          </w:tcPr>
          <w:p w14:paraId="3D9B9FB3" w14:textId="346A972C" w:rsidR="00A61EA1" w:rsidRPr="00035275" w:rsidRDefault="00A61EA1" w:rsidP="00035275">
            <w:r w:rsidRPr="00035275">
              <w:t>(Achilles tendinopathy) OR (Mid-portion Achilles tendinopathy) OR (Insertional Achilles tendinopathy)</w:t>
            </w:r>
          </w:p>
        </w:tc>
      </w:tr>
      <w:tr w:rsidR="00A61EA1" w:rsidRPr="00035275" w14:paraId="62A76292" w14:textId="77777777" w:rsidTr="00AD103C">
        <w:tc>
          <w:tcPr>
            <w:tcW w:w="4675" w:type="dxa"/>
            <w:shd w:val="clear" w:color="auto" w:fill="auto"/>
          </w:tcPr>
          <w:p w14:paraId="396456D3" w14:textId="23EA2444" w:rsidR="00A61EA1" w:rsidRPr="00035275" w:rsidRDefault="00A61EA1" w:rsidP="00035275">
            <w:r>
              <w:t>#2</w:t>
            </w:r>
          </w:p>
        </w:tc>
        <w:tc>
          <w:tcPr>
            <w:tcW w:w="4675" w:type="dxa"/>
            <w:shd w:val="clear" w:color="auto" w:fill="auto"/>
          </w:tcPr>
          <w:p w14:paraId="5963BF1B" w14:textId="0887FF3B" w:rsidR="00A61EA1" w:rsidRPr="00035275" w:rsidRDefault="00A61EA1" w:rsidP="00035275">
            <w:r w:rsidRPr="00035275">
              <w:t>(shockwave) OR (shockwave therapy) OR (radial shockwave) OR (focused shockwave) OR (extracorporeal shockwave) OR (ESWT)</w:t>
            </w:r>
          </w:p>
        </w:tc>
      </w:tr>
      <w:tr w:rsidR="00A61EA1" w:rsidRPr="00035275" w14:paraId="6C9E8C4F" w14:textId="77777777" w:rsidTr="00AD103C">
        <w:tc>
          <w:tcPr>
            <w:tcW w:w="4675" w:type="dxa"/>
            <w:shd w:val="clear" w:color="auto" w:fill="auto"/>
          </w:tcPr>
          <w:p w14:paraId="1229BD01" w14:textId="45925845" w:rsidR="00A61EA1" w:rsidRPr="00035275" w:rsidRDefault="00A61EA1" w:rsidP="00035275">
            <w:r>
              <w:t>#3</w:t>
            </w:r>
          </w:p>
        </w:tc>
        <w:tc>
          <w:tcPr>
            <w:tcW w:w="4675" w:type="dxa"/>
            <w:shd w:val="clear" w:color="auto" w:fill="auto"/>
          </w:tcPr>
          <w:p w14:paraId="66447DE4" w14:textId="3E1F0B46" w:rsidR="00A61EA1" w:rsidRPr="00035275" w:rsidRDefault="00A61EA1" w:rsidP="00035275">
            <w:r w:rsidRPr="00035275">
              <w:t>#1 AND #2</w:t>
            </w:r>
          </w:p>
        </w:tc>
      </w:tr>
      <w:tr w:rsidR="00A61EA1" w:rsidRPr="00035275" w14:paraId="33A4ECB1" w14:textId="77777777" w:rsidTr="00AD103C">
        <w:tc>
          <w:tcPr>
            <w:tcW w:w="4675" w:type="dxa"/>
            <w:shd w:val="clear" w:color="auto" w:fill="auto"/>
          </w:tcPr>
          <w:p w14:paraId="389ADD8F" w14:textId="33A70851" w:rsidR="00A61EA1" w:rsidRDefault="00A61EA1" w:rsidP="00035275">
            <w:r>
              <w:t>#1</w:t>
            </w:r>
          </w:p>
        </w:tc>
        <w:tc>
          <w:tcPr>
            <w:tcW w:w="4675" w:type="dxa"/>
            <w:shd w:val="clear" w:color="auto" w:fill="auto"/>
          </w:tcPr>
          <w:p w14:paraId="28327AFC" w14:textId="11C3C07D" w:rsidR="00A61EA1" w:rsidRPr="00035275" w:rsidRDefault="00A61EA1" w:rsidP="00035275">
            <w:r w:rsidRPr="00035275">
              <w:t xml:space="preserve">Plantar fasciitis (plantar fasciitis) OR (plantar </w:t>
            </w:r>
            <w:proofErr w:type="spellStart"/>
            <w:r w:rsidRPr="00035275">
              <w:t>fasciopathy</w:t>
            </w:r>
            <w:proofErr w:type="spellEnd"/>
            <w:r w:rsidRPr="00035275">
              <w:t>) OR (heel pain)</w:t>
            </w:r>
          </w:p>
        </w:tc>
      </w:tr>
      <w:tr w:rsidR="00A61EA1" w:rsidRPr="00035275" w14:paraId="02603F6E" w14:textId="77777777" w:rsidTr="00AD103C">
        <w:tc>
          <w:tcPr>
            <w:tcW w:w="4675" w:type="dxa"/>
            <w:shd w:val="clear" w:color="auto" w:fill="auto"/>
          </w:tcPr>
          <w:p w14:paraId="5C1E68D5" w14:textId="7C9E77B6" w:rsidR="00A61EA1" w:rsidRDefault="00A61EA1" w:rsidP="00035275">
            <w:r>
              <w:t>#2</w:t>
            </w:r>
          </w:p>
        </w:tc>
        <w:tc>
          <w:tcPr>
            <w:tcW w:w="4675" w:type="dxa"/>
            <w:shd w:val="clear" w:color="auto" w:fill="auto"/>
          </w:tcPr>
          <w:p w14:paraId="15A8A8CB" w14:textId="5875354A" w:rsidR="00A61EA1" w:rsidRPr="00035275" w:rsidRDefault="00A61EA1" w:rsidP="00035275">
            <w:r w:rsidRPr="00035275">
              <w:t>(shockwave) OR (shockwave therapy) OR (radial shockwave) OR (focused shockwave) OR (extracorporeal shockwave) OR (ESWT)</w:t>
            </w:r>
          </w:p>
        </w:tc>
      </w:tr>
      <w:tr w:rsidR="00A61EA1" w:rsidRPr="00035275" w14:paraId="76C2DF06" w14:textId="77777777" w:rsidTr="00AD103C">
        <w:tc>
          <w:tcPr>
            <w:tcW w:w="4675" w:type="dxa"/>
            <w:shd w:val="clear" w:color="auto" w:fill="auto"/>
          </w:tcPr>
          <w:p w14:paraId="2F48F93C" w14:textId="1364CCF4" w:rsidR="00A61EA1" w:rsidRDefault="00A61EA1" w:rsidP="00035275">
            <w:r>
              <w:lastRenderedPageBreak/>
              <w:t>#3</w:t>
            </w:r>
          </w:p>
        </w:tc>
        <w:tc>
          <w:tcPr>
            <w:tcW w:w="4675" w:type="dxa"/>
            <w:shd w:val="clear" w:color="auto" w:fill="auto"/>
          </w:tcPr>
          <w:p w14:paraId="1D8E4A3E" w14:textId="56BE1D04" w:rsidR="00A61EA1" w:rsidRPr="00035275" w:rsidRDefault="00A61EA1" w:rsidP="00035275">
            <w:r w:rsidRPr="00035275">
              <w:t>#1 AND #2</w:t>
            </w:r>
          </w:p>
        </w:tc>
      </w:tr>
    </w:tbl>
    <w:p w14:paraId="509FCB45" w14:textId="77777777" w:rsidR="00035275" w:rsidRPr="00035275" w:rsidRDefault="00035275" w:rsidP="00035275"/>
    <w:p w14:paraId="20228822" w14:textId="444A53CD" w:rsidR="00035275" w:rsidRDefault="00035275" w:rsidP="00035275">
      <w:pPr>
        <w:rPr>
          <w:b/>
          <w:bCs/>
        </w:rPr>
      </w:pPr>
      <w:r w:rsidRPr="00035275">
        <w:rPr>
          <w:b/>
          <w:bCs/>
        </w:rPr>
        <w:t xml:space="preserve">Table </w:t>
      </w:r>
      <w:r>
        <w:rPr>
          <w:b/>
          <w:bCs/>
        </w:rPr>
        <w:t>2</w:t>
      </w:r>
      <w:r w:rsidRPr="00035275">
        <w:rPr>
          <w:b/>
          <w:bCs/>
        </w:rPr>
        <w:t>. Medline, Embase and CINAHL database search strategy for patella</w:t>
      </w:r>
      <w:r w:rsidR="003049A4">
        <w:rPr>
          <w:b/>
          <w:bCs/>
        </w:rPr>
        <w:t>r</w:t>
      </w:r>
      <w:r w:rsidRPr="00035275">
        <w:rPr>
          <w:b/>
          <w:bCs/>
        </w:rPr>
        <w:t xml:space="preserve"> tendinopathy</w:t>
      </w:r>
      <w:r w:rsidR="00A61EA1">
        <w:rPr>
          <w:b/>
          <w:bCs/>
        </w:rPr>
        <w:t xml:space="preserve">, </w:t>
      </w:r>
      <w:r w:rsidR="00A61EA1" w:rsidRPr="00035275">
        <w:rPr>
          <w:b/>
          <w:bCs/>
        </w:rPr>
        <w:t>Achilles tendinopathy</w:t>
      </w:r>
      <w:r w:rsidR="00A61EA1">
        <w:rPr>
          <w:b/>
          <w:bCs/>
        </w:rPr>
        <w:t xml:space="preserve">, </w:t>
      </w:r>
      <w:r w:rsidR="00A61EA1" w:rsidRPr="00035275">
        <w:rPr>
          <w:b/>
          <w:bCs/>
        </w:rPr>
        <w:t>plantar fasciitis</w:t>
      </w:r>
      <w:r w:rsidRPr="00035275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3"/>
        <w:gridCol w:w="4884"/>
      </w:tblGrid>
      <w:tr w:rsidR="006E6B5F" w14:paraId="7FFBB1D5" w14:textId="77777777" w:rsidTr="006E6B5F">
        <w:tc>
          <w:tcPr>
            <w:tcW w:w="4883" w:type="dxa"/>
          </w:tcPr>
          <w:p w14:paraId="30D56BAF" w14:textId="3AD9F228" w:rsidR="006E6B5F" w:rsidRPr="006E6B5F" w:rsidRDefault="006E6B5F" w:rsidP="00035275">
            <w:r w:rsidRPr="006E6B5F">
              <w:t>#1</w:t>
            </w:r>
          </w:p>
        </w:tc>
        <w:tc>
          <w:tcPr>
            <w:tcW w:w="4884" w:type="dxa"/>
          </w:tcPr>
          <w:p w14:paraId="0690E707" w14:textId="69AA6715" w:rsidR="006E6B5F" w:rsidRPr="006E6B5F" w:rsidRDefault="006E6B5F" w:rsidP="00035275">
            <w:pPr>
              <w:rPr>
                <w:lang w:eastAsia="zh-CN"/>
              </w:rPr>
            </w:pPr>
            <w:r w:rsidRPr="006E6B5F">
              <w:rPr>
                <w:lang w:eastAsia="zh-CN"/>
              </w:rPr>
              <w:t>b</w:t>
            </w:r>
            <w:r w:rsidRPr="006E6B5F">
              <w:rPr>
                <w:rFonts w:hint="eastAsia"/>
                <w:lang w:eastAsia="zh-CN"/>
              </w:rPr>
              <w:t>in</w:t>
            </w:r>
            <w:r w:rsidRPr="006E6B5F">
              <w:rPr>
                <w:lang w:eastAsia="zh-CN"/>
              </w:rPr>
              <w:t xml:space="preserve"> ji </w:t>
            </w:r>
            <w:proofErr w:type="spellStart"/>
            <w:r w:rsidRPr="006E6B5F">
              <w:rPr>
                <w:lang w:eastAsia="zh-CN"/>
              </w:rPr>
              <w:t>jian</w:t>
            </w:r>
            <w:proofErr w:type="spellEnd"/>
            <w:r w:rsidRPr="006E6B5F">
              <w:rPr>
                <w:lang w:eastAsia="zh-CN"/>
              </w:rPr>
              <w:t xml:space="preserve"> </w:t>
            </w:r>
            <w:proofErr w:type="spellStart"/>
            <w:r w:rsidRPr="006E6B5F">
              <w:rPr>
                <w:lang w:eastAsia="zh-CN"/>
              </w:rPr>
              <w:t>yan</w:t>
            </w:r>
            <w:proofErr w:type="spellEnd"/>
          </w:p>
        </w:tc>
      </w:tr>
      <w:tr w:rsidR="006E6B5F" w14:paraId="50F5DD18" w14:textId="77777777" w:rsidTr="006E6B5F">
        <w:tc>
          <w:tcPr>
            <w:tcW w:w="4883" w:type="dxa"/>
          </w:tcPr>
          <w:p w14:paraId="75E244B7" w14:textId="7116874D" w:rsidR="006E6B5F" w:rsidRPr="006E6B5F" w:rsidRDefault="006E6B5F" w:rsidP="00035275">
            <w:r w:rsidRPr="006E6B5F">
              <w:t>#2</w:t>
            </w:r>
          </w:p>
        </w:tc>
        <w:tc>
          <w:tcPr>
            <w:tcW w:w="4884" w:type="dxa"/>
          </w:tcPr>
          <w:p w14:paraId="047328EE" w14:textId="25EEA568" w:rsidR="006E6B5F" w:rsidRPr="006E6B5F" w:rsidRDefault="00985785" w:rsidP="00035275">
            <w:proofErr w:type="spellStart"/>
            <w:r>
              <w:t>t</w:t>
            </w:r>
            <w:r w:rsidR="006E6B5F" w:rsidRPr="006E6B5F">
              <w:t>i</w:t>
            </w:r>
            <w:proofErr w:type="spellEnd"/>
            <w:r w:rsidR="006E6B5F" w:rsidRPr="006E6B5F">
              <w:t xml:space="preserve"> </w:t>
            </w:r>
            <w:proofErr w:type="spellStart"/>
            <w:r w:rsidR="006E6B5F" w:rsidRPr="006E6B5F">
              <w:t>wai</w:t>
            </w:r>
            <w:proofErr w:type="spellEnd"/>
            <w:r w:rsidR="006E6B5F" w:rsidRPr="006E6B5F">
              <w:t xml:space="preserve"> </w:t>
            </w:r>
            <w:proofErr w:type="spellStart"/>
            <w:r w:rsidR="006E6B5F" w:rsidRPr="006E6B5F">
              <w:rPr>
                <w:rFonts w:hint="eastAsia"/>
                <w:lang w:eastAsia="zh-CN"/>
              </w:rPr>
              <w:t>cong</w:t>
            </w:r>
            <w:proofErr w:type="spellEnd"/>
            <w:r w:rsidR="006E6B5F" w:rsidRPr="006E6B5F">
              <w:rPr>
                <w:lang w:eastAsia="zh-CN"/>
              </w:rPr>
              <w:t xml:space="preserve"> </w:t>
            </w:r>
            <w:r w:rsidR="006E6B5F" w:rsidRPr="006E6B5F">
              <w:rPr>
                <w:rFonts w:hint="eastAsia"/>
                <w:lang w:eastAsia="zh-CN"/>
              </w:rPr>
              <w:t>ji</w:t>
            </w:r>
            <w:r w:rsidR="006E6B5F" w:rsidRPr="006E6B5F">
              <w:rPr>
                <w:lang w:eastAsia="zh-CN"/>
              </w:rPr>
              <w:t xml:space="preserve"> </w:t>
            </w:r>
            <w:proofErr w:type="spellStart"/>
            <w:r w:rsidR="006E6B5F" w:rsidRPr="006E6B5F">
              <w:rPr>
                <w:rFonts w:hint="eastAsia"/>
                <w:lang w:eastAsia="zh-CN"/>
              </w:rPr>
              <w:t>bo</w:t>
            </w:r>
            <w:proofErr w:type="spellEnd"/>
          </w:p>
        </w:tc>
      </w:tr>
      <w:tr w:rsidR="006E6B5F" w14:paraId="4641415D" w14:textId="77777777" w:rsidTr="006E6B5F">
        <w:tc>
          <w:tcPr>
            <w:tcW w:w="4883" w:type="dxa"/>
          </w:tcPr>
          <w:p w14:paraId="032FC920" w14:textId="3097B9FE" w:rsidR="006E6B5F" w:rsidRPr="006E6B5F" w:rsidRDefault="006E6B5F" w:rsidP="00035275">
            <w:r w:rsidRPr="006E6B5F">
              <w:t>#3</w:t>
            </w:r>
          </w:p>
        </w:tc>
        <w:tc>
          <w:tcPr>
            <w:tcW w:w="4884" w:type="dxa"/>
          </w:tcPr>
          <w:p w14:paraId="5B437736" w14:textId="36A07066" w:rsidR="006E6B5F" w:rsidRPr="006E6B5F" w:rsidRDefault="006E6B5F" w:rsidP="00035275">
            <w:r w:rsidRPr="006E6B5F">
              <w:t>#1 AND #2</w:t>
            </w:r>
          </w:p>
        </w:tc>
      </w:tr>
      <w:tr w:rsidR="006E6B5F" w14:paraId="1739E6E5" w14:textId="77777777" w:rsidTr="006E6B5F">
        <w:tc>
          <w:tcPr>
            <w:tcW w:w="4883" w:type="dxa"/>
          </w:tcPr>
          <w:p w14:paraId="50756919" w14:textId="087488DC" w:rsidR="006E6B5F" w:rsidRPr="006E6B5F" w:rsidRDefault="006E6B5F" w:rsidP="00035275">
            <w:r w:rsidRPr="006E6B5F">
              <w:t>#1</w:t>
            </w:r>
          </w:p>
        </w:tc>
        <w:tc>
          <w:tcPr>
            <w:tcW w:w="4884" w:type="dxa"/>
          </w:tcPr>
          <w:p w14:paraId="434DB587" w14:textId="0841A0E4" w:rsidR="006E6B5F" w:rsidRPr="006E6B5F" w:rsidRDefault="006E6B5F" w:rsidP="00035275">
            <w:r w:rsidRPr="006E6B5F">
              <w:rPr>
                <w:lang w:eastAsia="zh-CN"/>
              </w:rPr>
              <w:t>g</w:t>
            </w:r>
            <w:r w:rsidRPr="006E6B5F">
              <w:rPr>
                <w:rFonts w:hint="eastAsia"/>
                <w:lang w:eastAsia="zh-CN"/>
              </w:rPr>
              <w:t>en</w:t>
            </w:r>
            <w:r w:rsidRPr="006E6B5F">
              <w:rPr>
                <w:lang w:eastAsia="zh-CN"/>
              </w:rPr>
              <w:t xml:space="preserve"> </w:t>
            </w:r>
            <w:proofErr w:type="spellStart"/>
            <w:r w:rsidRPr="006E6B5F">
              <w:t>jian</w:t>
            </w:r>
            <w:proofErr w:type="spellEnd"/>
            <w:r w:rsidRPr="006E6B5F">
              <w:t xml:space="preserve"> </w:t>
            </w:r>
            <w:proofErr w:type="spellStart"/>
            <w:r w:rsidRPr="006E6B5F">
              <w:t>yan</w:t>
            </w:r>
            <w:proofErr w:type="spellEnd"/>
          </w:p>
        </w:tc>
      </w:tr>
      <w:tr w:rsidR="006E6B5F" w14:paraId="4758170B" w14:textId="77777777" w:rsidTr="006E6B5F">
        <w:tc>
          <w:tcPr>
            <w:tcW w:w="4883" w:type="dxa"/>
          </w:tcPr>
          <w:p w14:paraId="235B936B" w14:textId="7DA9F288" w:rsidR="006E6B5F" w:rsidRPr="006E6B5F" w:rsidRDefault="006E6B5F" w:rsidP="00035275">
            <w:r w:rsidRPr="006E6B5F">
              <w:t>#2</w:t>
            </w:r>
          </w:p>
        </w:tc>
        <w:tc>
          <w:tcPr>
            <w:tcW w:w="4884" w:type="dxa"/>
          </w:tcPr>
          <w:p w14:paraId="0B333A81" w14:textId="1A0A50CC" w:rsidR="006E6B5F" w:rsidRPr="006E6B5F" w:rsidRDefault="00985785" w:rsidP="00035275">
            <w:proofErr w:type="spellStart"/>
            <w:r>
              <w:t>t</w:t>
            </w:r>
            <w:r w:rsidR="006E6B5F" w:rsidRPr="006E6B5F">
              <w:t>i</w:t>
            </w:r>
            <w:proofErr w:type="spellEnd"/>
            <w:r w:rsidR="006E6B5F" w:rsidRPr="006E6B5F">
              <w:t xml:space="preserve"> </w:t>
            </w:r>
            <w:proofErr w:type="spellStart"/>
            <w:r w:rsidR="006E6B5F" w:rsidRPr="006E6B5F">
              <w:t>wai</w:t>
            </w:r>
            <w:proofErr w:type="spellEnd"/>
            <w:r w:rsidR="006E6B5F" w:rsidRPr="006E6B5F">
              <w:t xml:space="preserve"> </w:t>
            </w:r>
            <w:proofErr w:type="spellStart"/>
            <w:r w:rsidR="006E6B5F" w:rsidRPr="006E6B5F">
              <w:t>cong</w:t>
            </w:r>
            <w:proofErr w:type="spellEnd"/>
            <w:r w:rsidR="006E6B5F" w:rsidRPr="006E6B5F">
              <w:t xml:space="preserve"> ji </w:t>
            </w:r>
            <w:proofErr w:type="spellStart"/>
            <w:r w:rsidR="006E6B5F" w:rsidRPr="006E6B5F">
              <w:t>bo</w:t>
            </w:r>
            <w:proofErr w:type="spellEnd"/>
          </w:p>
        </w:tc>
      </w:tr>
      <w:tr w:rsidR="006E6B5F" w14:paraId="4810EE61" w14:textId="77777777" w:rsidTr="006E6B5F">
        <w:tc>
          <w:tcPr>
            <w:tcW w:w="4883" w:type="dxa"/>
          </w:tcPr>
          <w:p w14:paraId="1978D2F8" w14:textId="6832440C" w:rsidR="006E6B5F" w:rsidRPr="006E6B5F" w:rsidRDefault="006E6B5F" w:rsidP="00035275">
            <w:r w:rsidRPr="006E6B5F">
              <w:t>#3</w:t>
            </w:r>
          </w:p>
        </w:tc>
        <w:tc>
          <w:tcPr>
            <w:tcW w:w="4884" w:type="dxa"/>
          </w:tcPr>
          <w:p w14:paraId="4B4242FE" w14:textId="4FE9C87A" w:rsidR="006E6B5F" w:rsidRPr="006E6B5F" w:rsidRDefault="006E6B5F" w:rsidP="00035275">
            <w:r w:rsidRPr="006E6B5F">
              <w:t>#1 AND #2</w:t>
            </w:r>
          </w:p>
        </w:tc>
      </w:tr>
      <w:tr w:rsidR="006E6B5F" w:rsidRPr="00985785" w14:paraId="147643F3" w14:textId="77777777" w:rsidTr="006E6B5F">
        <w:tc>
          <w:tcPr>
            <w:tcW w:w="4883" w:type="dxa"/>
          </w:tcPr>
          <w:p w14:paraId="4C95CC7D" w14:textId="41E93467" w:rsidR="006E6B5F" w:rsidRPr="00985785" w:rsidRDefault="00985785" w:rsidP="00035275">
            <w:r w:rsidRPr="00985785">
              <w:t>#1</w:t>
            </w:r>
          </w:p>
        </w:tc>
        <w:tc>
          <w:tcPr>
            <w:tcW w:w="4884" w:type="dxa"/>
          </w:tcPr>
          <w:p w14:paraId="29D2BBAA" w14:textId="3D82E3B2" w:rsidR="006E6B5F" w:rsidRPr="00985785" w:rsidRDefault="00985785" w:rsidP="00035275">
            <w:proofErr w:type="spellStart"/>
            <w:r w:rsidRPr="00985785">
              <w:t>zu</w:t>
            </w:r>
            <w:proofErr w:type="spellEnd"/>
            <w:r w:rsidRPr="00985785">
              <w:t xml:space="preserve"> di </w:t>
            </w:r>
            <w:proofErr w:type="spellStart"/>
            <w:r w:rsidRPr="00985785">
              <w:t>jin</w:t>
            </w:r>
            <w:proofErr w:type="spellEnd"/>
            <w:r w:rsidRPr="00985785">
              <w:t xml:space="preserve"> </w:t>
            </w:r>
            <w:proofErr w:type="spellStart"/>
            <w:r w:rsidRPr="00985785">
              <w:t>mo</w:t>
            </w:r>
            <w:proofErr w:type="spellEnd"/>
            <w:r w:rsidRPr="00985785">
              <w:t xml:space="preserve"> </w:t>
            </w:r>
            <w:proofErr w:type="spellStart"/>
            <w:r w:rsidRPr="00985785">
              <w:t>yan</w:t>
            </w:r>
            <w:proofErr w:type="spellEnd"/>
          </w:p>
        </w:tc>
      </w:tr>
      <w:tr w:rsidR="006E6B5F" w:rsidRPr="00985785" w14:paraId="6BFCB43C" w14:textId="77777777" w:rsidTr="006E6B5F">
        <w:tc>
          <w:tcPr>
            <w:tcW w:w="4883" w:type="dxa"/>
          </w:tcPr>
          <w:p w14:paraId="181976EE" w14:textId="535770C1" w:rsidR="006E6B5F" w:rsidRPr="00985785" w:rsidRDefault="00985785" w:rsidP="00035275">
            <w:r w:rsidRPr="00985785">
              <w:t>#2</w:t>
            </w:r>
          </w:p>
        </w:tc>
        <w:tc>
          <w:tcPr>
            <w:tcW w:w="4884" w:type="dxa"/>
          </w:tcPr>
          <w:p w14:paraId="23F43E09" w14:textId="3C754465" w:rsidR="006E6B5F" w:rsidRPr="00985785" w:rsidRDefault="00985785" w:rsidP="00035275">
            <w:proofErr w:type="spellStart"/>
            <w:r w:rsidRPr="00985785">
              <w:t>ti</w:t>
            </w:r>
            <w:proofErr w:type="spellEnd"/>
            <w:r w:rsidRPr="00985785">
              <w:t xml:space="preserve"> </w:t>
            </w:r>
            <w:proofErr w:type="spellStart"/>
            <w:r w:rsidRPr="00985785">
              <w:t>wai</w:t>
            </w:r>
            <w:proofErr w:type="spellEnd"/>
            <w:r w:rsidRPr="00985785">
              <w:t xml:space="preserve"> </w:t>
            </w:r>
            <w:proofErr w:type="spellStart"/>
            <w:r w:rsidRPr="00985785">
              <w:t>cong</w:t>
            </w:r>
            <w:proofErr w:type="spellEnd"/>
            <w:r w:rsidRPr="00985785">
              <w:t xml:space="preserve"> ji </w:t>
            </w:r>
            <w:proofErr w:type="spellStart"/>
            <w:r w:rsidRPr="00985785">
              <w:t>bo</w:t>
            </w:r>
            <w:proofErr w:type="spellEnd"/>
          </w:p>
        </w:tc>
      </w:tr>
      <w:tr w:rsidR="00985785" w:rsidRPr="00985785" w14:paraId="76C5E2C8" w14:textId="77777777" w:rsidTr="006E6B5F">
        <w:tc>
          <w:tcPr>
            <w:tcW w:w="4883" w:type="dxa"/>
          </w:tcPr>
          <w:p w14:paraId="58FCE840" w14:textId="4F0973BE" w:rsidR="00985785" w:rsidRPr="00985785" w:rsidRDefault="00985785" w:rsidP="00035275">
            <w:r w:rsidRPr="00985785">
              <w:t>#3</w:t>
            </w:r>
          </w:p>
        </w:tc>
        <w:tc>
          <w:tcPr>
            <w:tcW w:w="4884" w:type="dxa"/>
          </w:tcPr>
          <w:p w14:paraId="7966C5F9" w14:textId="42F10140" w:rsidR="00985785" w:rsidRPr="00985785" w:rsidRDefault="00985785" w:rsidP="00035275">
            <w:r w:rsidRPr="00985785">
              <w:t>#1 AND #2</w:t>
            </w:r>
          </w:p>
        </w:tc>
      </w:tr>
    </w:tbl>
    <w:p w14:paraId="36787B7A" w14:textId="35C64CE5" w:rsidR="00A502B4" w:rsidRDefault="00A502B4" w:rsidP="00A502B4">
      <w:pPr>
        <w:rPr>
          <w:b/>
          <w:bCs/>
        </w:rPr>
      </w:pPr>
      <w:r w:rsidRPr="00035275">
        <w:rPr>
          <w:b/>
          <w:bCs/>
        </w:rPr>
        <w:t xml:space="preserve">Table </w:t>
      </w:r>
      <w:r w:rsidR="00D67386">
        <w:rPr>
          <w:b/>
          <w:bCs/>
        </w:rPr>
        <w:t>3</w:t>
      </w:r>
      <w:r w:rsidRPr="00035275">
        <w:rPr>
          <w:b/>
          <w:bCs/>
        </w:rPr>
        <w:t>.</w:t>
      </w:r>
      <w:r>
        <w:rPr>
          <w:b/>
          <w:bCs/>
        </w:rPr>
        <w:t xml:space="preserve"> China National Knowledge </w:t>
      </w:r>
      <w:r w:rsidR="00D67386">
        <w:rPr>
          <w:b/>
          <w:bCs/>
        </w:rPr>
        <w:t>Infrastructure</w:t>
      </w:r>
      <w:r w:rsidRPr="00035275">
        <w:rPr>
          <w:b/>
          <w:bCs/>
        </w:rPr>
        <w:t xml:space="preserve"> database search strategy for patella</w:t>
      </w:r>
      <w:r w:rsidR="003049A4">
        <w:rPr>
          <w:b/>
          <w:bCs/>
        </w:rPr>
        <w:t>r</w:t>
      </w:r>
      <w:r w:rsidRPr="00035275">
        <w:rPr>
          <w:b/>
          <w:bCs/>
        </w:rPr>
        <w:t xml:space="preserve"> tendinopathy</w:t>
      </w:r>
      <w:r>
        <w:rPr>
          <w:b/>
          <w:bCs/>
        </w:rPr>
        <w:t xml:space="preserve">, </w:t>
      </w:r>
      <w:r w:rsidRPr="00035275">
        <w:rPr>
          <w:b/>
          <w:bCs/>
        </w:rPr>
        <w:t>Achilles tendinopathy</w:t>
      </w:r>
      <w:r>
        <w:rPr>
          <w:b/>
          <w:bCs/>
        </w:rPr>
        <w:t xml:space="preserve">, </w:t>
      </w:r>
      <w:r w:rsidRPr="00035275">
        <w:rPr>
          <w:b/>
          <w:bCs/>
        </w:rPr>
        <w:t>plantar fasciitis.</w:t>
      </w:r>
    </w:p>
    <w:p w14:paraId="362511F3" w14:textId="77777777" w:rsidR="006E6B5F" w:rsidRPr="00985785" w:rsidRDefault="006E6B5F" w:rsidP="00035275"/>
    <w:p w14:paraId="05E49D32" w14:textId="4566EFF3" w:rsidR="00035275" w:rsidRPr="00035275" w:rsidRDefault="00035275" w:rsidP="00035275">
      <w:pPr>
        <w:rPr>
          <w:b/>
          <w:bCs/>
        </w:rPr>
      </w:pPr>
      <w:r w:rsidRPr="00035275">
        <w:rPr>
          <w:b/>
          <w:bCs/>
        </w:rPr>
        <w:t xml:space="preserve">Database: </w:t>
      </w:r>
      <w:proofErr w:type="spellStart"/>
      <w:r w:rsidRPr="00035275">
        <w:rPr>
          <w:b/>
          <w:bCs/>
        </w:rPr>
        <w:t>PEDro</w:t>
      </w:r>
      <w:proofErr w:type="spellEnd"/>
    </w:p>
    <w:p w14:paraId="2E6F36BF" w14:textId="77777777" w:rsidR="00035275" w:rsidRPr="00035275" w:rsidRDefault="00035275" w:rsidP="00035275">
      <w:r w:rsidRPr="00035275">
        <w:t>Search strategy: Advance</w:t>
      </w:r>
    </w:p>
    <w:p w14:paraId="77832952" w14:textId="19100BA8" w:rsidR="00035275" w:rsidRPr="00035275" w:rsidRDefault="00035275" w:rsidP="00035275">
      <w:r w:rsidRPr="00035275">
        <w:t xml:space="preserve">Abstract and title: tendinopathy* *shockwave </w:t>
      </w:r>
    </w:p>
    <w:p w14:paraId="7DD53655" w14:textId="77777777" w:rsidR="00035275" w:rsidRPr="00035275" w:rsidRDefault="00035275" w:rsidP="00035275">
      <w:r w:rsidRPr="00035275">
        <w:t>Search strategy: Advance</w:t>
      </w:r>
    </w:p>
    <w:p w14:paraId="09612FF9" w14:textId="6CB56FE0" w:rsidR="00035275" w:rsidRPr="00035275" w:rsidRDefault="00035275" w:rsidP="00035275">
      <w:r w:rsidRPr="00035275">
        <w:t xml:space="preserve">Abstract and title: plantar fasciitis </w:t>
      </w:r>
    </w:p>
    <w:p w14:paraId="6E0E8FAF" w14:textId="25D66291" w:rsidR="00035275" w:rsidRPr="0029063C" w:rsidRDefault="00654E8F" w:rsidP="00035275">
      <w:pPr>
        <w:pStyle w:val="Heading1"/>
      </w:pPr>
      <w:r w:rsidRPr="00994A3D">
        <w:t>Supplementary Figures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4"/>
        <w:gridCol w:w="1173"/>
        <w:gridCol w:w="1175"/>
        <w:gridCol w:w="1173"/>
        <w:gridCol w:w="1173"/>
        <w:gridCol w:w="1699"/>
        <w:gridCol w:w="2540"/>
      </w:tblGrid>
      <w:tr w:rsidR="00035275" w:rsidRPr="00035275" w14:paraId="3BD08FD3" w14:textId="77777777" w:rsidTr="00AD103C">
        <w:trPr>
          <w:cantSplit/>
          <w:tblHeader/>
        </w:trPr>
        <w:tc>
          <w:tcPr>
            <w:tcW w:w="5000" w:type="pct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3735D56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sz w:val="22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22"/>
                <w:lang w:eastAsia="zh-CN"/>
              </w:rPr>
              <w:lastRenderedPageBreak/>
              <w:t>Shockwave therapy compared to placebo for Patellar Tendinopathy</w:t>
            </w:r>
          </w:p>
        </w:tc>
      </w:tr>
      <w:tr w:rsidR="00035275" w:rsidRPr="00035275" w14:paraId="1B137C49" w14:textId="77777777" w:rsidTr="00AD103C">
        <w:trPr>
          <w:cantSplit/>
          <w:tblHeader/>
        </w:trPr>
        <w:tc>
          <w:tcPr>
            <w:tcW w:w="5000" w:type="pct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B2A547D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Patient or population: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Patellar Tendinopathy </w:t>
            </w:r>
          </w:p>
          <w:p w14:paraId="31F81A26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Setting: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outpatient clinic, sports </w:t>
            </w:r>
            <w:proofErr w:type="gram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clubs</w:t>
            </w:r>
            <w:proofErr w:type="gramEnd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or hospital </w:t>
            </w:r>
          </w:p>
          <w:p w14:paraId="160FFC5F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Intervention: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shockwave therapy </w:t>
            </w:r>
          </w:p>
          <w:p w14:paraId="7E5196CF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Comparison: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placebo </w:t>
            </w:r>
          </w:p>
        </w:tc>
      </w:tr>
      <w:tr w:rsidR="00035275" w:rsidRPr="00035275" w14:paraId="6FC59228" w14:textId="77777777" w:rsidTr="00AD103C">
        <w:trPr>
          <w:cantSplit/>
          <w:tblHeader/>
        </w:trPr>
        <w:tc>
          <w:tcPr>
            <w:tcW w:w="431" w:type="pct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5593C460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Outcomes</w:t>
            </w:r>
          </w:p>
        </w:tc>
        <w:tc>
          <w:tcPr>
            <w:tcW w:w="1201" w:type="pct"/>
            <w:gridSpan w:val="2"/>
            <w:tcBorders>
              <w:top w:val="single" w:sz="6" w:space="0" w:color="EFEFEF"/>
              <w:left w:val="nil"/>
              <w:bottom w:val="nil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20E17822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>Anticipated absolute effects</w:t>
            </w: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vertAlign w:val="superscript"/>
                <w:lang w:eastAsia="zh-CN"/>
              </w:rPr>
              <w:t>*</w:t>
            </w: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035275">
              <w:rPr>
                <w:rFonts w:ascii="Arial Narrow" w:eastAsia="DengXian" w:hAnsi="Arial Narrow" w:cs="Times New Roman"/>
                <w:sz w:val="16"/>
                <w:szCs w:val="16"/>
                <w:lang w:eastAsia="zh-CN"/>
              </w:rPr>
              <w:t>(95% CI)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04CA815A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Relative effect</w:t>
            </w: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br/>
              <w:t>(95% CI)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67D11ABB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№ of participants</w:t>
            </w: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br/>
              <w:t>(studies)</w:t>
            </w:r>
          </w:p>
        </w:tc>
        <w:tc>
          <w:tcPr>
            <w:tcW w:w="869" w:type="pct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5BFB6B3F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Certainty of the evidence</w:t>
            </w: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br/>
              <w:t>(GRADE)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574E3EA1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Comments</w:t>
            </w:r>
          </w:p>
        </w:tc>
      </w:tr>
      <w:tr w:rsidR="00035275" w:rsidRPr="00035275" w14:paraId="4D18FD23" w14:textId="77777777" w:rsidTr="00AD103C">
        <w:trPr>
          <w:cantSplit/>
          <w:tblHeader/>
        </w:trPr>
        <w:tc>
          <w:tcPr>
            <w:tcW w:w="431" w:type="pct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09850969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600" w:type="pct"/>
            <w:tcBorders>
              <w:top w:val="single" w:sz="6" w:space="0" w:color="EFEFEF"/>
              <w:left w:val="nil"/>
              <w:bottom w:val="nil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4FC6C4CE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>Risk with placebo</w:t>
            </w:r>
          </w:p>
        </w:tc>
        <w:tc>
          <w:tcPr>
            <w:tcW w:w="600" w:type="pct"/>
            <w:tcBorders>
              <w:top w:val="single" w:sz="6" w:space="0" w:color="EFEFEF"/>
              <w:left w:val="nil"/>
              <w:bottom w:val="nil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1778ED81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>Risk with shockwave therapy</w:t>
            </w:r>
          </w:p>
        </w:tc>
        <w:tc>
          <w:tcPr>
            <w:tcW w:w="600" w:type="pct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153C191A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600" w:type="pct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3D9BA681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869" w:type="pct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174F7536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1300" w:type="pct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5E5063FE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</w:tr>
      <w:tr w:rsidR="00035275" w:rsidRPr="00035275" w14:paraId="49B9D841" w14:textId="77777777" w:rsidTr="00AD103C">
        <w:trPr>
          <w:cantSplit/>
        </w:trPr>
        <w:tc>
          <w:tcPr>
            <w:tcW w:w="431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2B3F6D7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8"/>
                <w:szCs w:val="18"/>
                <w:lang w:eastAsia="zh-CN"/>
              </w:rPr>
              <w:t>Visual Analog Scale (VAS)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5D1168C0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7FEC74FF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SMD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0.27 SD higher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(0.46 lower to 1 higher)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D516661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6D167F0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132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(3 RCTs)</w:t>
            </w:r>
          </w:p>
        </w:tc>
        <w:tc>
          <w:tcPr>
            <w:tcW w:w="86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A8D2DB7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Cambria Math" w:eastAsia="Times New Roman" w:hAnsi="Cambria Math" w:cs="Cambria Math"/>
                <w:sz w:val="21"/>
                <w:szCs w:val="21"/>
                <w:lang w:eastAsia="zh-CN"/>
              </w:rPr>
              <w:t>⨁◯◯◯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 xml:space="preserve">Very </w:t>
            </w:r>
            <w:proofErr w:type="spellStart"/>
            <w:proofErr w:type="gram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low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zh-CN"/>
              </w:rPr>
              <w:t>a,b</w:t>
            </w:r>
            <w:proofErr w:type="gramEnd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zh-CN"/>
              </w:rPr>
              <w:t>,c</w:t>
            </w:r>
            <w:proofErr w:type="spellEnd"/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51FA2EB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A very low certainty of evidence that ESWT intervention has no superiority over a placebo in reducing pain </w:t>
            </w:r>
          </w:p>
        </w:tc>
      </w:tr>
      <w:tr w:rsidR="00035275" w:rsidRPr="00035275" w14:paraId="0B2871F0" w14:textId="77777777" w:rsidTr="00AD103C">
        <w:trPr>
          <w:cantSplit/>
        </w:trPr>
        <w:tc>
          <w:tcPr>
            <w:tcW w:w="5000" w:type="pct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9AA0901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*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The risk in the intervention group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(and its 95% confidence interval) is based on the assumed risk in the comparison group and the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relative effect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of the intervention (and its 95% CI).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CI: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confidence interval;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SMD: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standardised</w:t>
            </w:r>
            <w:proofErr w:type="spellEnd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mean difference</w:t>
            </w:r>
          </w:p>
        </w:tc>
      </w:tr>
      <w:tr w:rsidR="00035275" w:rsidRPr="00035275" w14:paraId="238B376E" w14:textId="77777777" w:rsidTr="00AD103C">
        <w:trPr>
          <w:cantSplit/>
        </w:trPr>
        <w:tc>
          <w:tcPr>
            <w:tcW w:w="5000" w:type="pct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9A7C05B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GRADE Working Group grades of evidence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High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we are very confident that the true effect lies close to that of the estimate of the effect.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Moderate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we are moderately confident in the effect estimate: the true effect is likely to be close to the estimate of the effect, but there is a possibility that it is substantially different.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Low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our confidence in the effect estimate is limited: the true effect may be substantially different from the estimate of the effect.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Very low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we have very little confidence in the effect estimate: the true effect is likely to be substantially different from the estimate of effect.</w:t>
            </w:r>
          </w:p>
        </w:tc>
      </w:tr>
    </w:tbl>
    <w:p w14:paraId="2EDA3EAB" w14:textId="77777777" w:rsidR="00035275" w:rsidRPr="00035275" w:rsidRDefault="00035275" w:rsidP="00035275">
      <w:pPr>
        <w:spacing w:before="100" w:beforeAutospacing="1" w:after="100" w:afterAutospacing="1"/>
        <w:outlineLvl w:val="3"/>
        <w:rPr>
          <w:rFonts w:ascii="Arial Narrow" w:eastAsia="Times New Roman" w:hAnsi="Arial Narrow" w:cs="Times New Roman"/>
          <w:b/>
          <w:bCs/>
          <w:color w:val="000000"/>
          <w:szCs w:val="24"/>
          <w:lang w:val="en" w:eastAsia="zh-CN"/>
        </w:rPr>
      </w:pPr>
      <w:r w:rsidRPr="00035275">
        <w:rPr>
          <w:rFonts w:ascii="Arial Narrow" w:eastAsia="Times New Roman" w:hAnsi="Arial Narrow" w:cs="Times New Roman"/>
          <w:b/>
          <w:bCs/>
          <w:color w:val="000000"/>
          <w:szCs w:val="24"/>
          <w:lang w:val="en" w:eastAsia="zh-CN"/>
        </w:rPr>
        <w:t>Explanations</w:t>
      </w:r>
    </w:p>
    <w:p w14:paraId="05A2F972" w14:textId="77777777" w:rsidR="00035275" w:rsidRPr="00035275" w:rsidRDefault="00035275" w:rsidP="00035275">
      <w:pPr>
        <w:spacing w:before="0" w:after="160" w:line="256" w:lineRule="auto"/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</w:pPr>
      <w:r w:rsidRPr="00035275"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  <w:t>a. not blinding the participants and outcome assessor.</w:t>
      </w:r>
    </w:p>
    <w:p w14:paraId="58483D4A" w14:textId="77777777" w:rsidR="00035275" w:rsidRPr="00035275" w:rsidRDefault="00035275" w:rsidP="00035275">
      <w:pPr>
        <w:spacing w:before="0" w:after="160" w:line="256" w:lineRule="auto"/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</w:pPr>
      <w:r w:rsidRPr="00035275"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  <w:t>b. A wide dispersion of the estimated effect with a high I2.</w:t>
      </w:r>
    </w:p>
    <w:p w14:paraId="66642688" w14:textId="77777777" w:rsidR="00035275" w:rsidRPr="00035275" w:rsidRDefault="00035275" w:rsidP="00035275">
      <w:pPr>
        <w:spacing w:before="0" w:after="160" w:line="256" w:lineRule="auto"/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</w:pPr>
      <w:r w:rsidRPr="00035275"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  <w:t>c. Wide confidence intervals with the studies crossing the line of no effect.</w:t>
      </w:r>
    </w:p>
    <w:p w14:paraId="2B2729C4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b/>
          <w:szCs w:val="24"/>
        </w:rPr>
      </w:pPr>
    </w:p>
    <w:p w14:paraId="187A0F6F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b/>
          <w:szCs w:val="24"/>
        </w:rPr>
      </w:pPr>
    </w:p>
    <w:p w14:paraId="1DAED6E4" w14:textId="558A00FF" w:rsidR="00035275" w:rsidRPr="00035275" w:rsidRDefault="00035275" w:rsidP="00035275">
      <w:pPr>
        <w:widowControl w:val="0"/>
        <w:spacing w:before="0" w:after="0"/>
        <w:rPr>
          <w:rFonts w:ascii="Arial" w:eastAsia="Times New Roman" w:hAnsi="Arial" w:cs="Arial"/>
          <w:b/>
          <w:sz w:val="18"/>
          <w:szCs w:val="18"/>
        </w:rPr>
      </w:pPr>
      <w:r w:rsidRPr="00035275">
        <w:rPr>
          <w:rFonts w:ascii="Arial" w:eastAsia="Times New Roman" w:hAnsi="Arial" w:cs="Arial"/>
          <w:b/>
          <w:sz w:val="18"/>
          <w:szCs w:val="18"/>
        </w:rPr>
        <w:t xml:space="preserve">Figure </w:t>
      </w:r>
      <w:r w:rsidR="00C33FC1">
        <w:rPr>
          <w:rFonts w:ascii="Arial" w:eastAsia="Times New Roman" w:hAnsi="Arial" w:cs="Arial"/>
          <w:b/>
          <w:sz w:val="18"/>
          <w:szCs w:val="18"/>
        </w:rPr>
        <w:t>7</w:t>
      </w:r>
      <w:r w:rsidRPr="00035275">
        <w:rPr>
          <w:rFonts w:ascii="Arial" w:eastAsia="Times New Roman" w:hAnsi="Arial" w:cs="Arial"/>
          <w:b/>
          <w:sz w:val="18"/>
          <w:szCs w:val="18"/>
        </w:rPr>
        <w:t xml:space="preserve">. </w:t>
      </w:r>
      <w:r w:rsidRPr="00035275">
        <w:rPr>
          <w:rFonts w:ascii="Arial" w:eastAsia="Times New Roman" w:hAnsi="Arial" w:cs="Arial"/>
          <w:b/>
          <w:iCs/>
          <w:sz w:val="18"/>
          <w:szCs w:val="18"/>
        </w:rPr>
        <w:t>GRADE summary of tables for Shockwave therapy compared to placebo for Patellar Tendinopathy.</w:t>
      </w:r>
    </w:p>
    <w:p w14:paraId="577699D5" w14:textId="77777777" w:rsidR="00035275" w:rsidRPr="00035275" w:rsidRDefault="00035275" w:rsidP="00035275">
      <w:pPr>
        <w:widowControl w:val="0"/>
        <w:spacing w:before="0" w:after="0"/>
        <w:rPr>
          <w:rFonts w:ascii="Arial" w:eastAsia="Times New Roman" w:hAnsi="Arial" w:cs="Arial"/>
          <w:sz w:val="22"/>
        </w:rPr>
      </w:pPr>
    </w:p>
    <w:p w14:paraId="7BF85246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</w:rPr>
      </w:pPr>
    </w:p>
    <w:p w14:paraId="007935BA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</w:rPr>
      </w:pPr>
    </w:p>
    <w:p w14:paraId="450EE26F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</w:rPr>
      </w:pPr>
    </w:p>
    <w:p w14:paraId="67118933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</w:rPr>
      </w:pPr>
    </w:p>
    <w:p w14:paraId="26C95CC5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</w:rPr>
      </w:pPr>
    </w:p>
    <w:p w14:paraId="15F8B2FB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</w:rPr>
      </w:pPr>
    </w:p>
    <w:p w14:paraId="00F7109E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</w:rPr>
      </w:pPr>
    </w:p>
    <w:p w14:paraId="2145312D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</w:rPr>
      </w:pPr>
    </w:p>
    <w:p w14:paraId="767C5287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</w:rPr>
      </w:pPr>
    </w:p>
    <w:p w14:paraId="32616A2F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</w:rPr>
      </w:pPr>
    </w:p>
    <w:p w14:paraId="5E3364AA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1173"/>
        <w:gridCol w:w="1173"/>
        <w:gridCol w:w="1173"/>
        <w:gridCol w:w="1173"/>
        <w:gridCol w:w="1125"/>
        <w:gridCol w:w="2542"/>
      </w:tblGrid>
      <w:tr w:rsidR="00035275" w:rsidRPr="00035275" w14:paraId="2D80B3E2" w14:textId="77777777" w:rsidTr="00AD103C">
        <w:trPr>
          <w:cantSplit/>
          <w:tblHeader/>
        </w:trPr>
        <w:tc>
          <w:tcPr>
            <w:tcW w:w="0" w:type="auto"/>
            <w:gridSpan w:val="7"/>
            <w:vAlign w:val="center"/>
            <w:hideMark/>
          </w:tcPr>
          <w:p w14:paraId="74A9B48E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</w:p>
        </w:tc>
      </w:tr>
      <w:tr w:rsidR="00035275" w:rsidRPr="00035275" w14:paraId="321D1C8A" w14:textId="77777777" w:rsidTr="00AD103C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D81A82A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sz w:val="22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22"/>
                <w:lang w:eastAsia="zh-CN"/>
              </w:rPr>
              <w:t>Shockwave therapy+ eccentric exercise compared to placebo+ eccentric exercise for Patellar Tendinopathy</w:t>
            </w:r>
          </w:p>
        </w:tc>
      </w:tr>
      <w:tr w:rsidR="00035275" w:rsidRPr="00035275" w14:paraId="2F334ED4" w14:textId="77777777" w:rsidTr="00AD103C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21DCA656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Patient or population: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Patellar Tendinopathy </w:t>
            </w:r>
          </w:p>
          <w:p w14:paraId="28E600AB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Setting: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outpatient clinic, sports </w:t>
            </w:r>
            <w:proofErr w:type="gram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clubs</w:t>
            </w:r>
            <w:proofErr w:type="gramEnd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or hospital </w:t>
            </w:r>
          </w:p>
          <w:p w14:paraId="1AB46848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Intervention: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shockwave therapy+ eccentric exercise </w:t>
            </w:r>
          </w:p>
          <w:p w14:paraId="16114290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Comparison: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placebo+ eccentric exercise </w:t>
            </w:r>
          </w:p>
        </w:tc>
      </w:tr>
      <w:tr w:rsidR="00035275" w:rsidRPr="00035275" w14:paraId="4E1971AC" w14:textId="77777777" w:rsidTr="00AD103C">
        <w:trPr>
          <w:cantSplit/>
          <w:tblHeader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5E63DD8D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Outcomes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nil"/>
              <w:bottom w:val="nil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38374F74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>Anticipated absolute effects</w:t>
            </w: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vertAlign w:val="superscript"/>
                <w:lang w:eastAsia="zh-CN"/>
              </w:rPr>
              <w:t>*</w:t>
            </w: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035275">
              <w:rPr>
                <w:rFonts w:ascii="Arial Narrow" w:eastAsia="DengXian" w:hAnsi="Arial Narrow" w:cs="Times New Roman"/>
                <w:sz w:val="16"/>
                <w:szCs w:val="16"/>
                <w:lang w:eastAsia="zh-CN"/>
              </w:rPr>
              <w:t>(95% CI)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3CEFD7D4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Relative effect</w:t>
            </w: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br/>
              <w:t>(95% CI)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5837ACD1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№ of participants</w:t>
            </w: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br/>
              <w:t>(studies)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6AEDAEBB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Certainty of the evidence</w:t>
            </w: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br/>
              <w:t>(GRADE)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3B552FD9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Comments</w:t>
            </w:r>
          </w:p>
        </w:tc>
      </w:tr>
      <w:tr w:rsidR="00035275" w:rsidRPr="00035275" w14:paraId="600CB1CC" w14:textId="77777777" w:rsidTr="00AD103C">
        <w:trPr>
          <w:cantSplit/>
          <w:tblHeader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412AA528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nil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1C0EC8EC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>Risk with placebo+ eccentric exercise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nil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7E3ED3F5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>Risk with shockwave therapy+ eccentric exercise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4B56501F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494C8150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1709C1EA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6C60FE67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</w:tr>
      <w:tr w:rsidR="00035275" w:rsidRPr="00035275" w14:paraId="1A0C74BD" w14:textId="77777777" w:rsidTr="00AD103C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20DCD07" w14:textId="628E5DF5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8"/>
                <w:szCs w:val="18"/>
                <w:lang w:eastAsia="zh-CN"/>
              </w:rPr>
              <w:t>Victorian Institute of Sports Assessment- Patella</w:t>
            </w:r>
            <w:r w:rsidR="003049A4">
              <w:rPr>
                <w:rFonts w:ascii="Arial Narrow" w:eastAsia="Times New Roman" w:hAnsi="Arial Narrow" w:cs="Times New Roman"/>
                <w:sz w:val="18"/>
                <w:szCs w:val="18"/>
                <w:lang w:eastAsia="zh-CN"/>
              </w:rPr>
              <w:t>r</w:t>
            </w:r>
            <w:r w:rsidRPr="00035275">
              <w:rPr>
                <w:rFonts w:ascii="Arial Narrow" w:eastAsia="Times New Roman" w:hAnsi="Arial Narrow" w:cs="Times New Roman"/>
                <w:sz w:val="18"/>
                <w:szCs w:val="18"/>
                <w:lang w:eastAsia="zh-CN"/>
              </w:rPr>
              <w:t xml:space="preserve"> (VISA-P)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467F714A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222A055E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SMD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0.12 SD lower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(0.47 lower to 0.22 higher)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11CA6B0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33388FB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129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(3 RCTs)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B1AACE5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Cambria Math" w:eastAsia="Times New Roman" w:hAnsi="Cambria Math" w:cs="Cambria Math"/>
                <w:sz w:val="21"/>
                <w:szCs w:val="21"/>
                <w:lang w:eastAsia="zh-CN"/>
              </w:rPr>
              <w:t>⨁⨁⨁◯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proofErr w:type="spell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Moderate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zh-CN"/>
              </w:rPr>
              <w:t>a</w:t>
            </w:r>
            <w:proofErr w:type="spellEnd"/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967B15F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ESWT had no superiority over a placebo in improving function for PT patients in the short term. </w:t>
            </w:r>
          </w:p>
        </w:tc>
      </w:tr>
      <w:tr w:rsidR="00035275" w:rsidRPr="00035275" w14:paraId="1248EDB3" w14:textId="77777777" w:rsidTr="00AD103C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AE72770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8"/>
                <w:szCs w:val="18"/>
                <w:lang w:eastAsia="zh-CN"/>
              </w:rPr>
              <w:t>Visual Analog Scale (VAS)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40E0D70B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0CA69572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SMD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0.09 SD lower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(0.49 lower to 0.32 higher)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DBFDEB9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4D054C4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129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(3 RCTs)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750E341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Cambria Math" w:eastAsia="Times New Roman" w:hAnsi="Cambria Math" w:cs="Cambria Math"/>
                <w:sz w:val="21"/>
                <w:szCs w:val="21"/>
                <w:lang w:eastAsia="zh-CN"/>
              </w:rPr>
              <w:t>⨁⨁⨁◯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proofErr w:type="spell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Moderate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zh-CN"/>
              </w:rPr>
              <w:t>a</w:t>
            </w:r>
            <w:proofErr w:type="spellEnd"/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52B1EC9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There is moderate certainty of evidence that ESWT intervention had a negligible effect in reducing pain but crossed the line of no effect; thus, there is no conclusive superiority over the placebo.</w:t>
            </w:r>
          </w:p>
        </w:tc>
      </w:tr>
      <w:tr w:rsidR="00035275" w:rsidRPr="00035275" w14:paraId="5A30B9D4" w14:textId="77777777" w:rsidTr="00AD103C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2D39611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*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The risk in the intervention group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(and its 95% confidence interval) is based on the assumed risk in the comparison group and the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relative effect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of the intervention (and its 95% CI).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CI: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confidence interval;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SMD: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standardised</w:t>
            </w:r>
            <w:proofErr w:type="spellEnd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mean difference</w:t>
            </w:r>
          </w:p>
        </w:tc>
      </w:tr>
      <w:tr w:rsidR="00035275" w:rsidRPr="00035275" w14:paraId="6CAFA792" w14:textId="77777777" w:rsidTr="00AD103C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A55E7F0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GRADE Working Group grades of evidence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High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we are very confident that the true effect lies close to that of the estimate of the effect.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Moderate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we are moderately confident in the effect estimate: the true effect is likely to be close to the estimate of the effect, but there is a possibility that it is substantially different.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Low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our confidence in the effect estimate is limited: the true effect may be substantially different from the estimate of the effect.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Very low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we have very little confidence in the effect estimate: the true effect is likely to be substantially different from the estimate of effect.</w:t>
            </w:r>
          </w:p>
        </w:tc>
      </w:tr>
    </w:tbl>
    <w:p w14:paraId="29BC6D86" w14:textId="77777777" w:rsidR="00035275" w:rsidRPr="00035275" w:rsidRDefault="00035275" w:rsidP="00035275">
      <w:pPr>
        <w:spacing w:before="100" w:beforeAutospacing="1" w:after="100" w:afterAutospacing="1"/>
        <w:outlineLvl w:val="3"/>
        <w:rPr>
          <w:rFonts w:ascii="Arial Narrow" w:eastAsia="Times New Roman" w:hAnsi="Arial Narrow" w:cs="Times New Roman"/>
          <w:b/>
          <w:bCs/>
          <w:color w:val="000000"/>
          <w:szCs w:val="24"/>
          <w:lang w:val="en" w:eastAsia="zh-CN"/>
        </w:rPr>
      </w:pPr>
      <w:r w:rsidRPr="00035275">
        <w:rPr>
          <w:rFonts w:ascii="Arial Narrow" w:eastAsia="Times New Roman" w:hAnsi="Arial Narrow" w:cs="Times New Roman"/>
          <w:b/>
          <w:bCs/>
          <w:color w:val="000000"/>
          <w:szCs w:val="24"/>
          <w:lang w:val="en" w:eastAsia="zh-CN"/>
        </w:rPr>
        <w:t>Explanations</w:t>
      </w:r>
    </w:p>
    <w:p w14:paraId="3CC26D4B" w14:textId="77777777" w:rsidR="00035275" w:rsidRPr="00035275" w:rsidRDefault="00035275" w:rsidP="00035275">
      <w:pPr>
        <w:spacing w:before="0" w:after="160" w:line="256" w:lineRule="auto"/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</w:pPr>
      <w:r w:rsidRPr="00035275"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  <w:t>a. A wide confidence interval with studies crossing the line of no effect.</w:t>
      </w:r>
    </w:p>
    <w:p w14:paraId="09E7B842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  <w:lang w:val="en"/>
        </w:rPr>
      </w:pPr>
    </w:p>
    <w:p w14:paraId="19945F92" w14:textId="1F70E6F2" w:rsidR="00035275" w:rsidRPr="00035275" w:rsidRDefault="00035275" w:rsidP="00035275">
      <w:pPr>
        <w:widowControl w:val="0"/>
        <w:spacing w:before="0" w:after="0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035275">
        <w:rPr>
          <w:rFonts w:ascii="Arial" w:eastAsia="Times New Roman" w:hAnsi="Arial" w:cs="Arial"/>
          <w:b/>
          <w:bCs/>
          <w:iCs/>
          <w:sz w:val="18"/>
          <w:szCs w:val="18"/>
        </w:rPr>
        <w:t>Figure</w:t>
      </w:r>
      <w:r w:rsidR="00C33FC1">
        <w:rPr>
          <w:rFonts w:ascii="Arial" w:eastAsia="Times New Roman" w:hAnsi="Arial" w:cs="Arial"/>
          <w:b/>
          <w:bCs/>
          <w:iCs/>
          <w:sz w:val="18"/>
          <w:szCs w:val="18"/>
        </w:rPr>
        <w:t>8</w:t>
      </w:r>
      <w:r w:rsidRPr="00035275">
        <w:rPr>
          <w:rFonts w:ascii="Arial" w:eastAsia="Times New Roman" w:hAnsi="Arial" w:cs="Arial"/>
          <w:b/>
          <w:bCs/>
          <w:iCs/>
          <w:sz w:val="18"/>
          <w:szCs w:val="18"/>
        </w:rPr>
        <w:t>. GRADE summary of tables for Shockwave therapy+ eccentric exercise compared to placebo+ eccentric exercise for Patellar Tendinopathy.</w:t>
      </w:r>
    </w:p>
    <w:p w14:paraId="6C23223A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 w:val="20"/>
          <w:szCs w:val="20"/>
        </w:rPr>
      </w:pPr>
    </w:p>
    <w:p w14:paraId="1AE50222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  <w:lang w:val="en"/>
        </w:rPr>
      </w:pPr>
    </w:p>
    <w:p w14:paraId="5E8F9DF4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  <w:lang w:val="en"/>
        </w:rPr>
      </w:pPr>
    </w:p>
    <w:p w14:paraId="46AB7E0B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  <w:lang w:val="en"/>
        </w:rPr>
      </w:pPr>
    </w:p>
    <w:p w14:paraId="3C0F551F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  <w:lang w:val="en"/>
        </w:rPr>
      </w:pPr>
    </w:p>
    <w:p w14:paraId="33415A08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  <w:lang w:val="en"/>
        </w:rPr>
      </w:pPr>
    </w:p>
    <w:p w14:paraId="6D27C197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  <w:lang w:val="en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1173"/>
        <w:gridCol w:w="1173"/>
        <w:gridCol w:w="1173"/>
        <w:gridCol w:w="1173"/>
        <w:gridCol w:w="1125"/>
        <w:gridCol w:w="2542"/>
      </w:tblGrid>
      <w:tr w:rsidR="00035275" w:rsidRPr="00035275" w14:paraId="4BD10BAF" w14:textId="77777777" w:rsidTr="00AD103C">
        <w:trPr>
          <w:cantSplit/>
          <w:tblHeader/>
        </w:trPr>
        <w:tc>
          <w:tcPr>
            <w:tcW w:w="0" w:type="auto"/>
            <w:gridSpan w:val="7"/>
            <w:vAlign w:val="center"/>
            <w:hideMark/>
          </w:tcPr>
          <w:p w14:paraId="293AB225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</w:p>
        </w:tc>
      </w:tr>
      <w:tr w:rsidR="00035275" w:rsidRPr="00035275" w14:paraId="56C5D9A7" w14:textId="77777777" w:rsidTr="00AD103C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2DBA150A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sz w:val="22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22"/>
                <w:lang w:eastAsia="zh-CN"/>
              </w:rPr>
              <w:t>Shockwave therapy compared to conservative treatment for Patellar Tendinopathy</w:t>
            </w:r>
          </w:p>
        </w:tc>
      </w:tr>
      <w:tr w:rsidR="00035275" w:rsidRPr="00035275" w14:paraId="1D23A3E5" w14:textId="77777777" w:rsidTr="00AD103C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F3BBE45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Patient or population: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Patellar Tendinopathy </w:t>
            </w:r>
          </w:p>
          <w:p w14:paraId="31FF5EC5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Setting: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outpatient clinic, sports </w:t>
            </w:r>
            <w:proofErr w:type="gram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clubs</w:t>
            </w:r>
            <w:proofErr w:type="gramEnd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or hospital </w:t>
            </w:r>
          </w:p>
          <w:p w14:paraId="2CE36F3A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Intervention: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shockwave therapy </w:t>
            </w:r>
          </w:p>
          <w:p w14:paraId="2C2EDEBC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Comparison: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conservative treatment </w:t>
            </w:r>
          </w:p>
        </w:tc>
      </w:tr>
      <w:tr w:rsidR="00035275" w:rsidRPr="00035275" w14:paraId="3260A31B" w14:textId="77777777" w:rsidTr="00AD103C">
        <w:trPr>
          <w:cantSplit/>
          <w:tblHeader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7B535A9C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Outcomes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nil"/>
              <w:bottom w:val="nil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47C80B62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>Anticipated absolute effects</w:t>
            </w: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vertAlign w:val="superscript"/>
                <w:lang w:eastAsia="zh-CN"/>
              </w:rPr>
              <w:t>*</w:t>
            </w: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035275">
              <w:rPr>
                <w:rFonts w:ascii="Arial Narrow" w:eastAsia="DengXian" w:hAnsi="Arial Narrow" w:cs="Times New Roman"/>
                <w:sz w:val="16"/>
                <w:szCs w:val="16"/>
                <w:lang w:eastAsia="zh-CN"/>
              </w:rPr>
              <w:t>(95% CI)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60697A0D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Relative effect</w:t>
            </w: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br/>
              <w:t>(95% CI)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497C418E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№ of participants</w:t>
            </w: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br/>
              <w:t>(studies)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3EEBAF97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Certainty of the evidence</w:t>
            </w: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br/>
              <w:t>(GRADE)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72BC06E0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Comments</w:t>
            </w:r>
          </w:p>
        </w:tc>
      </w:tr>
      <w:tr w:rsidR="00035275" w:rsidRPr="00035275" w14:paraId="6CC7899E" w14:textId="77777777" w:rsidTr="00AD103C">
        <w:trPr>
          <w:cantSplit/>
          <w:tblHeader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405E13A8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nil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7424ED7E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>Risk with conservative treatment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nil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47B7F654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>Risk with shockwave therapy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7771E295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670E67CF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2EB16FCE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681AF21F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</w:tr>
      <w:tr w:rsidR="00035275" w:rsidRPr="00035275" w14:paraId="15A96209" w14:textId="77777777" w:rsidTr="00AD103C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DF763FD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8"/>
                <w:szCs w:val="18"/>
                <w:lang w:eastAsia="zh-CN"/>
              </w:rPr>
              <w:t>Visual Analog Scale (VAS)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56C3C8D6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2FFC911C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SMD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3.47 SD lower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(4.09 lower to 2.85 lower)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757B113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A30C778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105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(2 RCTs)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C612ED2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Cambria Math" w:eastAsia="Times New Roman" w:hAnsi="Cambria Math" w:cs="Cambria Math"/>
                <w:sz w:val="21"/>
                <w:szCs w:val="21"/>
                <w:lang w:eastAsia="zh-CN"/>
              </w:rPr>
              <w:t>⨁⨁◯◯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proofErr w:type="spellStart"/>
            <w:proofErr w:type="gram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Low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zh-CN"/>
              </w:rPr>
              <w:t>a,b</w:t>
            </w:r>
            <w:proofErr w:type="spellEnd"/>
            <w:proofErr w:type="gramEnd"/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74DFB2A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There is a low certainty of evidence that ESWT has a large treatment effect in reducing pain for PT patients in the short term.</w:t>
            </w:r>
          </w:p>
        </w:tc>
      </w:tr>
      <w:tr w:rsidR="00035275" w:rsidRPr="00035275" w14:paraId="35ADF92B" w14:textId="77777777" w:rsidTr="00AD103C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E22BCB4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*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The risk in the intervention group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(and its 95% confidence interval) is based on the assumed risk in the comparison group and the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relative effect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of the intervention (and its 95% CI).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CI: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confidence interval;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SMD: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standardised</w:t>
            </w:r>
            <w:proofErr w:type="spellEnd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mean difference</w:t>
            </w:r>
          </w:p>
        </w:tc>
      </w:tr>
      <w:tr w:rsidR="00035275" w:rsidRPr="00035275" w14:paraId="28E480BE" w14:textId="77777777" w:rsidTr="00AD103C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E3CADCD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GRADE Working Group grades of evidence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High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we are very confident that the true effect lies close to that of the estimate of the effect.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Moderate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we are moderately confident in the effect estimate: the true effect is likely to be close to the estimate of the effect, but there is a possibility that it is substantially different.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Low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our confidence in the effect estimate is limited: the true effect may be substantially different from the estimate of the effect.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Very low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we have very little confidence in the effect estimate: the true effect is likely to be substantially different from the estimate of effect.</w:t>
            </w:r>
          </w:p>
        </w:tc>
      </w:tr>
    </w:tbl>
    <w:p w14:paraId="612BC8D2" w14:textId="77777777" w:rsidR="00035275" w:rsidRPr="00035275" w:rsidRDefault="00035275" w:rsidP="00035275">
      <w:pPr>
        <w:spacing w:before="100" w:beforeAutospacing="1" w:after="100" w:afterAutospacing="1"/>
        <w:outlineLvl w:val="3"/>
        <w:rPr>
          <w:rFonts w:ascii="Arial Narrow" w:eastAsia="Times New Roman" w:hAnsi="Arial Narrow" w:cs="Times New Roman"/>
          <w:b/>
          <w:bCs/>
          <w:color w:val="000000"/>
          <w:szCs w:val="24"/>
          <w:lang w:val="en" w:eastAsia="zh-CN"/>
        </w:rPr>
      </w:pPr>
      <w:r w:rsidRPr="00035275">
        <w:rPr>
          <w:rFonts w:ascii="Arial Narrow" w:eastAsia="Times New Roman" w:hAnsi="Arial Narrow" w:cs="Times New Roman"/>
          <w:b/>
          <w:bCs/>
          <w:color w:val="000000"/>
          <w:szCs w:val="24"/>
          <w:lang w:val="en" w:eastAsia="zh-CN"/>
        </w:rPr>
        <w:t>Explanations</w:t>
      </w:r>
    </w:p>
    <w:p w14:paraId="67C40B49" w14:textId="77777777" w:rsidR="00035275" w:rsidRPr="00035275" w:rsidRDefault="00035275" w:rsidP="00035275">
      <w:pPr>
        <w:spacing w:before="0" w:after="160" w:line="256" w:lineRule="auto"/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</w:pPr>
      <w:r w:rsidRPr="00035275"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  <w:t>a. no blinding of the participants, outcome assessor and no allocation concealment.</w:t>
      </w:r>
    </w:p>
    <w:p w14:paraId="66F1D80B" w14:textId="77777777" w:rsidR="00035275" w:rsidRPr="00035275" w:rsidRDefault="00035275" w:rsidP="00035275">
      <w:pPr>
        <w:spacing w:before="0" w:after="160" w:line="256" w:lineRule="auto"/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</w:pPr>
      <w:r w:rsidRPr="00035275"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  <w:t xml:space="preserve">b. multiple interventions </w:t>
      </w:r>
    </w:p>
    <w:p w14:paraId="66FA06BE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  <w:lang w:val="en"/>
        </w:rPr>
      </w:pPr>
    </w:p>
    <w:p w14:paraId="20E1A4AE" w14:textId="690CC4EE" w:rsidR="00035275" w:rsidRPr="00035275" w:rsidRDefault="00035275" w:rsidP="00035275">
      <w:pPr>
        <w:widowControl w:val="0"/>
        <w:spacing w:before="0" w:after="0"/>
        <w:rPr>
          <w:rFonts w:ascii="Arial" w:eastAsia="Times New Roman" w:hAnsi="Arial" w:cs="Arial"/>
          <w:b/>
          <w:bCs/>
          <w:iCs/>
          <w:sz w:val="18"/>
          <w:szCs w:val="18"/>
        </w:rPr>
      </w:pPr>
      <w:bookmarkStart w:id="0" w:name="_Hlk123679676"/>
      <w:bookmarkStart w:id="1" w:name="_Hlk125744309"/>
      <w:r w:rsidRPr="00035275">
        <w:rPr>
          <w:rFonts w:ascii="Arial" w:eastAsia="Times New Roman" w:hAnsi="Arial" w:cs="Arial"/>
          <w:b/>
          <w:bCs/>
          <w:iCs/>
          <w:sz w:val="18"/>
          <w:szCs w:val="18"/>
        </w:rPr>
        <w:t>Figure</w:t>
      </w:r>
      <w:r w:rsidR="00C33FC1">
        <w:rPr>
          <w:rFonts w:ascii="Arial" w:eastAsia="Times New Roman" w:hAnsi="Arial" w:cs="Arial"/>
          <w:b/>
          <w:bCs/>
          <w:iCs/>
          <w:sz w:val="18"/>
          <w:szCs w:val="18"/>
        </w:rPr>
        <w:t>9</w:t>
      </w:r>
      <w:r w:rsidRPr="00035275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. GRADE summary of tables for </w:t>
      </w:r>
      <w:r w:rsidRPr="00035275">
        <w:rPr>
          <w:rFonts w:ascii="Arial" w:eastAsia="Times New Roman" w:hAnsi="Arial" w:cs="Arial"/>
          <w:b/>
          <w:bCs/>
          <w:sz w:val="18"/>
          <w:szCs w:val="18"/>
          <w:lang w:val="en"/>
        </w:rPr>
        <w:t>Shockwave therapy compared to conservative treatment for Patellar Tendinopathy</w:t>
      </w:r>
      <w:bookmarkEnd w:id="0"/>
      <w:r w:rsidRPr="00035275">
        <w:rPr>
          <w:rFonts w:ascii="Arial" w:eastAsia="Times New Roman" w:hAnsi="Arial" w:cs="Arial"/>
          <w:b/>
          <w:bCs/>
          <w:sz w:val="18"/>
          <w:szCs w:val="18"/>
          <w:lang w:val="en"/>
        </w:rPr>
        <w:t>.</w:t>
      </w:r>
    </w:p>
    <w:p w14:paraId="0B777225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iCs/>
          <w:szCs w:val="24"/>
          <w:lang w:val="en"/>
        </w:rPr>
      </w:pPr>
    </w:p>
    <w:bookmarkEnd w:id="1"/>
    <w:p w14:paraId="00629B22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  <w:lang w:val="en"/>
        </w:rPr>
      </w:pPr>
    </w:p>
    <w:p w14:paraId="61E628D6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  <w:lang w:val="en"/>
        </w:rPr>
      </w:pPr>
    </w:p>
    <w:p w14:paraId="55B99081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  <w:lang w:val="en"/>
        </w:rPr>
      </w:pPr>
    </w:p>
    <w:p w14:paraId="4AE98944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  <w:lang w:val="en"/>
        </w:rPr>
      </w:pPr>
    </w:p>
    <w:p w14:paraId="7C43DED3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  <w:lang w:val="en"/>
        </w:rPr>
      </w:pPr>
    </w:p>
    <w:p w14:paraId="52C83EC9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  <w:lang w:val="en"/>
        </w:rPr>
      </w:pPr>
    </w:p>
    <w:p w14:paraId="671D81DB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  <w:lang w:val="en"/>
        </w:rPr>
      </w:pPr>
    </w:p>
    <w:p w14:paraId="720B8A6B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  <w:lang w:val="en"/>
        </w:rPr>
      </w:pPr>
    </w:p>
    <w:p w14:paraId="3FCA1F3C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  <w:lang w:val="en"/>
        </w:rPr>
      </w:pPr>
    </w:p>
    <w:p w14:paraId="372E6546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  <w:lang w:val="en"/>
        </w:rPr>
      </w:pPr>
    </w:p>
    <w:p w14:paraId="09F0049A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  <w:lang w:val="en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4"/>
        <w:gridCol w:w="1173"/>
        <w:gridCol w:w="1173"/>
        <w:gridCol w:w="1173"/>
        <w:gridCol w:w="1173"/>
        <w:gridCol w:w="1529"/>
        <w:gridCol w:w="2542"/>
      </w:tblGrid>
      <w:tr w:rsidR="00035275" w:rsidRPr="00035275" w14:paraId="4266B768" w14:textId="77777777" w:rsidTr="00AD103C">
        <w:trPr>
          <w:cantSplit/>
          <w:tblHeader/>
        </w:trPr>
        <w:tc>
          <w:tcPr>
            <w:tcW w:w="5000" w:type="pct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7ED3713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sz w:val="22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22"/>
                <w:lang w:eastAsia="zh-CN"/>
              </w:rPr>
              <w:lastRenderedPageBreak/>
              <w:t>Shockwave therapy compared to placebo for Achilles tendinopathy</w:t>
            </w:r>
          </w:p>
        </w:tc>
      </w:tr>
      <w:tr w:rsidR="00035275" w:rsidRPr="00035275" w14:paraId="6B3AE09D" w14:textId="77777777" w:rsidTr="00AD103C">
        <w:trPr>
          <w:cantSplit/>
          <w:tblHeader/>
        </w:trPr>
        <w:tc>
          <w:tcPr>
            <w:tcW w:w="5000" w:type="pct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996F302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Patient or population: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Achilles tendinopathy </w:t>
            </w:r>
          </w:p>
          <w:p w14:paraId="2EF598F3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Setting: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outpatient clinic, sports </w:t>
            </w:r>
            <w:proofErr w:type="gram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clubs</w:t>
            </w:r>
            <w:proofErr w:type="gramEnd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or hospital </w:t>
            </w:r>
          </w:p>
          <w:p w14:paraId="1EF97A9F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Intervention: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shockwave therapy </w:t>
            </w:r>
          </w:p>
          <w:p w14:paraId="63E1DF28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Comparison: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placebo </w:t>
            </w:r>
          </w:p>
        </w:tc>
      </w:tr>
      <w:tr w:rsidR="00035275" w:rsidRPr="00035275" w14:paraId="3C3FC5D1" w14:textId="77777777" w:rsidTr="00AD103C">
        <w:trPr>
          <w:cantSplit/>
          <w:tblHeader/>
        </w:trPr>
        <w:tc>
          <w:tcPr>
            <w:tcW w:w="518" w:type="pct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4CC7D421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Outcomes</w:t>
            </w:r>
          </w:p>
        </w:tc>
        <w:tc>
          <w:tcPr>
            <w:tcW w:w="1200" w:type="pct"/>
            <w:gridSpan w:val="2"/>
            <w:tcBorders>
              <w:top w:val="single" w:sz="6" w:space="0" w:color="EFEFEF"/>
              <w:left w:val="nil"/>
              <w:bottom w:val="nil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2921E1D0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>Anticipated absolute effects</w:t>
            </w: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vertAlign w:val="superscript"/>
                <w:lang w:eastAsia="zh-CN"/>
              </w:rPr>
              <w:t>*</w:t>
            </w: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035275">
              <w:rPr>
                <w:rFonts w:ascii="Arial Narrow" w:eastAsia="DengXian" w:hAnsi="Arial Narrow" w:cs="Times New Roman"/>
                <w:sz w:val="16"/>
                <w:szCs w:val="16"/>
                <w:lang w:eastAsia="zh-CN"/>
              </w:rPr>
              <w:t>(95% CI)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13E0AAA7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Relative effect</w:t>
            </w: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br/>
              <w:t>(95% CI)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2CFF8416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№ of participants</w:t>
            </w: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br/>
              <w:t>(studies)</w:t>
            </w:r>
          </w:p>
        </w:tc>
        <w:tc>
          <w:tcPr>
            <w:tcW w:w="782" w:type="pct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617B1B67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Certainty of the evidence</w:t>
            </w: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br/>
              <w:t>(GRADE)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4AD72F56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Comments</w:t>
            </w:r>
          </w:p>
        </w:tc>
      </w:tr>
      <w:tr w:rsidR="00035275" w:rsidRPr="00035275" w14:paraId="709AC938" w14:textId="77777777" w:rsidTr="00AD103C">
        <w:trPr>
          <w:cantSplit/>
          <w:tblHeader/>
        </w:trPr>
        <w:tc>
          <w:tcPr>
            <w:tcW w:w="518" w:type="pct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7594B904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600" w:type="pct"/>
            <w:tcBorders>
              <w:top w:val="single" w:sz="6" w:space="0" w:color="EFEFEF"/>
              <w:left w:val="nil"/>
              <w:bottom w:val="nil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658AC357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>Risk with placebo</w:t>
            </w:r>
          </w:p>
        </w:tc>
        <w:tc>
          <w:tcPr>
            <w:tcW w:w="600" w:type="pct"/>
            <w:tcBorders>
              <w:top w:val="single" w:sz="6" w:space="0" w:color="EFEFEF"/>
              <w:left w:val="nil"/>
              <w:bottom w:val="nil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1774C83C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>Risk with shockwave therapy</w:t>
            </w:r>
          </w:p>
        </w:tc>
        <w:tc>
          <w:tcPr>
            <w:tcW w:w="600" w:type="pct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76326149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600" w:type="pct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05CB3644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782" w:type="pct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5FED9536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1300" w:type="pct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38820F89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</w:tr>
      <w:tr w:rsidR="00035275" w:rsidRPr="00035275" w14:paraId="78716C7A" w14:textId="77777777" w:rsidTr="00AD103C">
        <w:trPr>
          <w:cantSplit/>
        </w:trPr>
        <w:tc>
          <w:tcPr>
            <w:tcW w:w="51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D2649FF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8"/>
                <w:szCs w:val="18"/>
                <w:lang w:eastAsia="zh-CN"/>
              </w:rPr>
              <w:t>Numeric Rating Scale (NRS)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40F1C821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169763A5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SMD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0.83 SD lower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(2.01 lower to 0.35 higher)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8D6799F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704A9F1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173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(4 RCTs)</w:t>
            </w:r>
          </w:p>
        </w:tc>
        <w:tc>
          <w:tcPr>
            <w:tcW w:w="78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8F872F2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Cambria Math" w:eastAsia="Times New Roman" w:hAnsi="Cambria Math" w:cs="Cambria Math"/>
                <w:sz w:val="21"/>
                <w:szCs w:val="21"/>
                <w:lang w:eastAsia="zh-CN"/>
              </w:rPr>
              <w:t>⨁⨁◯◯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proofErr w:type="spellStart"/>
            <w:proofErr w:type="gram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Low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zh-CN"/>
              </w:rPr>
              <w:t>a,b</w:t>
            </w:r>
            <w:proofErr w:type="spellEnd"/>
            <w:proofErr w:type="gramEnd"/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E5E7313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There is low certainty of evidence that ESWT intervention had a large effect in reducing pain for AT in the short term but crosses the line of no effect; thus, there is no conclusive superiority over placebo.</w:t>
            </w:r>
          </w:p>
        </w:tc>
      </w:tr>
      <w:tr w:rsidR="00035275" w:rsidRPr="00035275" w14:paraId="640882DA" w14:textId="77777777" w:rsidTr="00AD103C">
        <w:trPr>
          <w:cantSplit/>
        </w:trPr>
        <w:tc>
          <w:tcPr>
            <w:tcW w:w="51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25B7696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8"/>
                <w:szCs w:val="18"/>
                <w:lang w:eastAsia="zh-CN"/>
              </w:rPr>
              <w:t xml:space="preserve">American </w:t>
            </w:r>
            <w:proofErr w:type="spellStart"/>
            <w:r w:rsidRPr="00035275">
              <w:rPr>
                <w:rFonts w:ascii="Arial Narrow" w:eastAsia="Times New Roman" w:hAnsi="Arial Narrow" w:cs="Times New Roman"/>
                <w:sz w:val="18"/>
                <w:szCs w:val="18"/>
                <w:lang w:eastAsia="zh-CN"/>
              </w:rPr>
              <w:t>Orthopaedic</w:t>
            </w:r>
            <w:proofErr w:type="spellEnd"/>
            <w:r w:rsidRPr="00035275">
              <w:rPr>
                <w:rFonts w:ascii="Arial Narrow" w:eastAsia="Times New Roman" w:hAnsi="Arial Narrow" w:cs="Times New Roman"/>
                <w:sz w:val="18"/>
                <w:szCs w:val="18"/>
                <w:lang w:eastAsia="zh-CN"/>
              </w:rPr>
              <w:t xml:space="preserve"> Foot and Ankle Society (AOFAS)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79E1327A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4F5A784B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SMD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1.68 SD higher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(0.34 lower to 3.7 higher)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CC5A664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58D3FAB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141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(3 RCTs)</w:t>
            </w:r>
          </w:p>
        </w:tc>
        <w:tc>
          <w:tcPr>
            <w:tcW w:w="78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6D047D5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Cambria Math" w:eastAsia="Times New Roman" w:hAnsi="Cambria Math" w:cs="Cambria Math"/>
                <w:sz w:val="21"/>
                <w:szCs w:val="21"/>
                <w:lang w:eastAsia="zh-CN"/>
              </w:rPr>
              <w:t>⨁⨁◯◯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proofErr w:type="spellStart"/>
            <w:proofErr w:type="gram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Low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zh-CN"/>
              </w:rPr>
              <w:t>a,b</w:t>
            </w:r>
            <w:proofErr w:type="spellEnd"/>
            <w:proofErr w:type="gramEnd"/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F607F82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There is low certainty of evidence that ESWT intervention had a large effect in improving function for AT in the short term but crosses the line of no effect; thus, there is no conclusive superiority over placebo.</w:t>
            </w:r>
          </w:p>
        </w:tc>
      </w:tr>
      <w:tr w:rsidR="00035275" w:rsidRPr="00035275" w14:paraId="126CCF5A" w14:textId="77777777" w:rsidTr="00AD103C">
        <w:trPr>
          <w:cantSplit/>
        </w:trPr>
        <w:tc>
          <w:tcPr>
            <w:tcW w:w="5000" w:type="pct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590E34D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*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The risk in the intervention group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(and its 95% confidence interval) is based on the assumed risk in the comparison group and the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relative effect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of the intervention (and its 95% CI).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CI: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confidence interval;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SMD: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standardised</w:t>
            </w:r>
            <w:proofErr w:type="spellEnd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mean difference</w:t>
            </w:r>
          </w:p>
        </w:tc>
      </w:tr>
      <w:tr w:rsidR="00035275" w:rsidRPr="00035275" w14:paraId="13F2A0EB" w14:textId="77777777" w:rsidTr="00AD103C">
        <w:trPr>
          <w:cantSplit/>
        </w:trPr>
        <w:tc>
          <w:tcPr>
            <w:tcW w:w="5000" w:type="pct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35B6305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GRADE Working Group grades of evidence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High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we are very confident that the true effect lies close to that of the estimate of the effect.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Moderate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we are moderately confident in the effect estimate: the true effect is likely to be close to the estimate of the effect, but there is a possibility that it is substantially different.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Low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our confidence in the effect estimate is limited: the true effect may be substantially different from the estimate of the effect.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Very low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we have very little confidence in the effect estimate: the true effect is likely to be substantially different from the estimate of effect.</w:t>
            </w:r>
          </w:p>
        </w:tc>
      </w:tr>
    </w:tbl>
    <w:p w14:paraId="5E1412A3" w14:textId="77777777" w:rsidR="00035275" w:rsidRPr="00035275" w:rsidRDefault="00035275" w:rsidP="00035275">
      <w:pPr>
        <w:spacing w:before="100" w:beforeAutospacing="1" w:after="100" w:afterAutospacing="1"/>
        <w:outlineLvl w:val="3"/>
        <w:rPr>
          <w:rFonts w:ascii="Arial Narrow" w:eastAsia="Times New Roman" w:hAnsi="Arial Narrow" w:cs="Times New Roman"/>
          <w:b/>
          <w:bCs/>
          <w:color w:val="000000"/>
          <w:szCs w:val="24"/>
          <w:lang w:val="en" w:eastAsia="zh-CN"/>
        </w:rPr>
      </w:pPr>
      <w:r w:rsidRPr="00035275">
        <w:rPr>
          <w:rFonts w:ascii="Arial Narrow" w:eastAsia="Times New Roman" w:hAnsi="Arial Narrow" w:cs="Times New Roman"/>
          <w:b/>
          <w:bCs/>
          <w:color w:val="000000"/>
          <w:szCs w:val="24"/>
          <w:lang w:val="en" w:eastAsia="zh-CN"/>
        </w:rPr>
        <w:t>Explanations</w:t>
      </w:r>
    </w:p>
    <w:p w14:paraId="431BEB0E" w14:textId="77777777" w:rsidR="00035275" w:rsidRPr="00035275" w:rsidRDefault="00035275" w:rsidP="00035275">
      <w:pPr>
        <w:spacing w:before="0" w:after="160" w:line="256" w:lineRule="auto"/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</w:pPr>
      <w:r w:rsidRPr="00035275"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  <w:t>a. A wide dispersion of the estimated effect with a high I2.</w:t>
      </w:r>
    </w:p>
    <w:p w14:paraId="21154AE2" w14:textId="77777777" w:rsidR="00035275" w:rsidRPr="00035275" w:rsidRDefault="00035275" w:rsidP="00035275">
      <w:pPr>
        <w:spacing w:before="0" w:after="160" w:line="256" w:lineRule="auto"/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</w:pPr>
      <w:r w:rsidRPr="00035275"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  <w:t>b. A wide confidence interval with studies crossing the line of no effect.</w:t>
      </w:r>
    </w:p>
    <w:p w14:paraId="48E68EED" w14:textId="77777777" w:rsidR="00035275" w:rsidRPr="00035275" w:rsidRDefault="00035275" w:rsidP="00035275">
      <w:pPr>
        <w:widowControl w:val="0"/>
        <w:spacing w:before="0" w:after="0"/>
        <w:rPr>
          <w:rFonts w:eastAsia="Times New Roman" w:cs="Times New Roman"/>
          <w:szCs w:val="24"/>
          <w:lang w:val="en"/>
        </w:rPr>
      </w:pPr>
    </w:p>
    <w:p w14:paraId="5005F73C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0FEA8A2C" w14:textId="1E325471" w:rsidR="00035275" w:rsidRPr="00035275" w:rsidRDefault="00035275" w:rsidP="00035275">
      <w:pPr>
        <w:spacing w:before="0" w:after="0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035275">
        <w:rPr>
          <w:rFonts w:ascii="Arial" w:eastAsia="Times New Roman" w:hAnsi="Arial" w:cs="Arial"/>
          <w:b/>
          <w:bCs/>
          <w:iCs/>
          <w:sz w:val="18"/>
          <w:szCs w:val="18"/>
        </w:rPr>
        <w:t>Figure</w:t>
      </w:r>
      <w:r w:rsidR="00C33FC1">
        <w:rPr>
          <w:rFonts w:ascii="Arial" w:eastAsia="Times New Roman" w:hAnsi="Arial" w:cs="Arial"/>
          <w:b/>
          <w:bCs/>
          <w:iCs/>
          <w:sz w:val="18"/>
          <w:szCs w:val="18"/>
        </w:rPr>
        <w:t>10</w:t>
      </w:r>
      <w:r w:rsidRPr="00035275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. GRADE summary of tables for </w:t>
      </w:r>
      <w:r w:rsidRPr="00035275">
        <w:rPr>
          <w:rFonts w:ascii="Arial" w:eastAsia="Times New Roman" w:hAnsi="Arial" w:cs="Arial"/>
          <w:b/>
          <w:bCs/>
          <w:sz w:val="18"/>
          <w:szCs w:val="18"/>
          <w:lang w:val="en"/>
        </w:rPr>
        <w:t>Shockwave therapy compared to placebo for Achilles Tendinopathy.</w:t>
      </w:r>
    </w:p>
    <w:p w14:paraId="33C37780" w14:textId="77777777" w:rsidR="00035275" w:rsidRPr="00035275" w:rsidRDefault="00035275" w:rsidP="00035275">
      <w:pPr>
        <w:spacing w:before="0" w:after="0"/>
        <w:rPr>
          <w:rFonts w:eastAsia="Times New Roman" w:cs="Times New Roman"/>
          <w:iCs/>
          <w:szCs w:val="24"/>
          <w:lang w:val="en"/>
        </w:rPr>
      </w:pPr>
    </w:p>
    <w:p w14:paraId="6CCC4835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73FB09DE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00B68A28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4795F319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1173"/>
        <w:gridCol w:w="1173"/>
        <w:gridCol w:w="1173"/>
        <w:gridCol w:w="1173"/>
        <w:gridCol w:w="1125"/>
        <w:gridCol w:w="2542"/>
      </w:tblGrid>
      <w:tr w:rsidR="00035275" w:rsidRPr="00035275" w14:paraId="1E5A21DB" w14:textId="77777777" w:rsidTr="00AD103C">
        <w:trPr>
          <w:cantSplit/>
          <w:tblHeader/>
        </w:trPr>
        <w:tc>
          <w:tcPr>
            <w:tcW w:w="0" w:type="auto"/>
            <w:gridSpan w:val="7"/>
            <w:vAlign w:val="center"/>
            <w:hideMark/>
          </w:tcPr>
          <w:p w14:paraId="5E9BE983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</w:p>
        </w:tc>
      </w:tr>
      <w:tr w:rsidR="00035275" w:rsidRPr="00035275" w14:paraId="3BD5152A" w14:textId="77777777" w:rsidTr="00AD103C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2D18B2E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sz w:val="22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22"/>
                <w:lang w:eastAsia="zh-CN"/>
              </w:rPr>
              <w:t>Shockwave therapy compared to eccentric exercise for Achilles tendinopathy</w:t>
            </w:r>
          </w:p>
        </w:tc>
      </w:tr>
      <w:tr w:rsidR="00035275" w:rsidRPr="00035275" w14:paraId="714B361C" w14:textId="77777777" w:rsidTr="00AD103C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899C19A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Patient or population: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Achilles tendinopathy </w:t>
            </w:r>
          </w:p>
          <w:p w14:paraId="3DA51D84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Setting: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outpatient clinic, sports </w:t>
            </w:r>
            <w:proofErr w:type="gram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clubs</w:t>
            </w:r>
            <w:proofErr w:type="gramEnd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or hospital </w:t>
            </w:r>
          </w:p>
          <w:p w14:paraId="026A3270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Intervention: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shockwave therapy </w:t>
            </w:r>
          </w:p>
          <w:p w14:paraId="3F1DB23A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Comparison: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eccentric exercise </w:t>
            </w:r>
          </w:p>
        </w:tc>
      </w:tr>
      <w:tr w:rsidR="00035275" w:rsidRPr="00035275" w14:paraId="39D3C3FC" w14:textId="77777777" w:rsidTr="00AD103C">
        <w:trPr>
          <w:cantSplit/>
          <w:tblHeader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6D67B53F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Outcomes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nil"/>
              <w:bottom w:val="nil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3EA13370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>Anticipated absolute effects</w:t>
            </w: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vertAlign w:val="superscript"/>
                <w:lang w:eastAsia="zh-CN"/>
              </w:rPr>
              <w:t>*</w:t>
            </w: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035275">
              <w:rPr>
                <w:rFonts w:ascii="Arial Narrow" w:eastAsia="DengXian" w:hAnsi="Arial Narrow" w:cs="Times New Roman"/>
                <w:sz w:val="16"/>
                <w:szCs w:val="16"/>
                <w:lang w:eastAsia="zh-CN"/>
              </w:rPr>
              <w:t>(95% CI)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493F2BC6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Relative effect</w:t>
            </w: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br/>
              <w:t>(95% CI)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177F2DD6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№ of participants</w:t>
            </w: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br/>
              <w:t>(studies)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050E3B98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Certainty of the evidence</w:t>
            </w: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br/>
              <w:t>(GRADE)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0E10E953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Comments</w:t>
            </w:r>
          </w:p>
        </w:tc>
      </w:tr>
      <w:tr w:rsidR="00035275" w:rsidRPr="00035275" w14:paraId="55FD2236" w14:textId="77777777" w:rsidTr="00AD103C">
        <w:trPr>
          <w:cantSplit/>
          <w:tblHeader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0C12622F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nil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384D4B10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>Risk with eccentric exercise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nil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0845822D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>Risk with shockwave therapy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6D9FB842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236CB9DC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1D22E665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5EED7061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</w:tr>
      <w:tr w:rsidR="00035275" w:rsidRPr="00035275" w14:paraId="20929A38" w14:textId="77777777" w:rsidTr="00AD103C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B165DD0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8"/>
                <w:szCs w:val="18"/>
                <w:lang w:eastAsia="zh-CN"/>
              </w:rPr>
              <w:t>Victorian Institute of Sports assessment-Achilles (VISA-A)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5419D97D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7EB98405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SMD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0.39 SD higher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(0.13 lower to 0.91 higher)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E0ABE6F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D3883A9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325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(5 RCTs)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C1FD458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Cambria Math" w:eastAsia="Times New Roman" w:hAnsi="Cambria Math" w:cs="Cambria Math"/>
                <w:sz w:val="21"/>
                <w:szCs w:val="21"/>
                <w:lang w:eastAsia="zh-CN"/>
              </w:rPr>
              <w:t>⨁⨁◯◯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proofErr w:type="spellStart"/>
            <w:proofErr w:type="gram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Low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zh-CN"/>
              </w:rPr>
              <w:t>a,b</w:t>
            </w:r>
            <w:proofErr w:type="spellEnd"/>
            <w:proofErr w:type="gramEnd"/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C2207D0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ESWT had no superiority over EE in improving function (SMD 0.39, 95% CI -0.13 to 0.91) for AT in the short term.</w:t>
            </w:r>
          </w:p>
        </w:tc>
      </w:tr>
      <w:tr w:rsidR="00035275" w:rsidRPr="00035275" w14:paraId="76D81CA5" w14:textId="77777777" w:rsidTr="00AD103C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3332026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8"/>
                <w:szCs w:val="18"/>
                <w:lang w:eastAsia="zh-CN"/>
              </w:rPr>
              <w:t>Numeric Rating Scale (NRS)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4B65286C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02CC902E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SMD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0.34 SD lower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(0.83 lower to 0.15 higher)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CC3D91F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06D851C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244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(4 RCTs)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4983D8C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Cambria Math" w:eastAsia="Times New Roman" w:hAnsi="Cambria Math" w:cs="Cambria Math"/>
                <w:sz w:val="21"/>
                <w:szCs w:val="21"/>
                <w:lang w:eastAsia="zh-CN"/>
              </w:rPr>
              <w:t>⨁⨁◯◯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proofErr w:type="spellStart"/>
            <w:proofErr w:type="gram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Low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zh-CN"/>
              </w:rPr>
              <w:t>a,c</w:t>
            </w:r>
            <w:proofErr w:type="spellEnd"/>
            <w:proofErr w:type="gramEnd"/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F7DC414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There is low certainty of evidence that ESWT intervention had a small effect on reducing pain but crosses the line of no effect; thus, there is no conclusive superiority over EE. </w:t>
            </w:r>
          </w:p>
        </w:tc>
      </w:tr>
      <w:tr w:rsidR="00035275" w:rsidRPr="00035275" w14:paraId="507819E0" w14:textId="77777777" w:rsidTr="00AD103C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BCFDDAD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*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The risk in the intervention group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(and its 95% confidence interval) is based on the assumed risk in the comparison group and the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relative effect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of the intervention (and its 95% CI).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CI: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confidence interval;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SMD: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standardised</w:t>
            </w:r>
            <w:proofErr w:type="spellEnd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mean difference</w:t>
            </w:r>
          </w:p>
        </w:tc>
      </w:tr>
      <w:tr w:rsidR="00035275" w:rsidRPr="00035275" w14:paraId="61660F31" w14:textId="77777777" w:rsidTr="00AD103C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A859306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GRADE Working Group grades of evidence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High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we are very confident that the true effect lies close to that of the estimate of the effect.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Moderate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we are moderately confident in the effect estimate: the true effect is likely to be close to the estimate of the effect, but there is a possibility that it is substantially different.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Low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our confidence in the effect estimate is limited: the true effect may be substantially different from the estimate of the effect.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Very low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we have very little confidence in the effect estimate: the true effect is likely to be substantially different from the estimate of effect.</w:t>
            </w:r>
          </w:p>
        </w:tc>
      </w:tr>
    </w:tbl>
    <w:p w14:paraId="2361A59E" w14:textId="77777777" w:rsidR="00035275" w:rsidRPr="00035275" w:rsidRDefault="00035275" w:rsidP="00035275">
      <w:pPr>
        <w:spacing w:before="100" w:beforeAutospacing="1" w:after="100" w:afterAutospacing="1"/>
        <w:outlineLvl w:val="3"/>
        <w:rPr>
          <w:rFonts w:ascii="Arial Narrow" w:eastAsia="Times New Roman" w:hAnsi="Arial Narrow" w:cs="Times New Roman"/>
          <w:b/>
          <w:bCs/>
          <w:color w:val="000000"/>
          <w:szCs w:val="24"/>
          <w:lang w:val="en" w:eastAsia="zh-CN"/>
        </w:rPr>
      </w:pPr>
      <w:r w:rsidRPr="00035275">
        <w:rPr>
          <w:rFonts w:ascii="Arial Narrow" w:eastAsia="Times New Roman" w:hAnsi="Arial Narrow" w:cs="Times New Roman"/>
          <w:b/>
          <w:bCs/>
          <w:color w:val="000000"/>
          <w:szCs w:val="24"/>
          <w:lang w:val="en" w:eastAsia="zh-CN"/>
        </w:rPr>
        <w:t>Explanations</w:t>
      </w:r>
    </w:p>
    <w:p w14:paraId="741B5791" w14:textId="77777777" w:rsidR="00035275" w:rsidRPr="00035275" w:rsidRDefault="00035275" w:rsidP="00035275">
      <w:pPr>
        <w:spacing w:before="0" w:after="160" w:line="256" w:lineRule="auto"/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</w:pPr>
      <w:r w:rsidRPr="00035275"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  <w:t>a. A wide dispersion of the estimated effect with a high I2.</w:t>
      </w:r>
    </w:p>
    <w:p w14:paraId="57FB4638" w14:textId="77777777" w:rsidR="00035275" w:rsidRPr="00035275" w:rsidRDefault="00035275" w:rsidP="00035275">
      <w:pPr>
        <w:spacing w:before="0" w:after="160" w:line="256" w:lineRule="auto"/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</w:pPr>
      <w:r w:rsidRPr="00035275"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  <w:t>b. A wide confidence interval with studies crossing the line of no effect.</w:t>
      </w:r>
    </w:p>
    <w:p w14:paraId="5DC1A596" w14:textId="77777777" w:rsidR="00035275" w:rsidRPr="00035275" w:rsidRDefault="00035275" w:rsidP="00035275">
      <w:pPr>
        <w:spacing w:before="0" w:after="160" w:line="256" w:lineRule="auto"/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</w:pPr>
      <w:r w:rsidRPr="00035275"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  <w:t>c. A wide dispersion of prediction interval with a high I2.</w:t>
      </w:r>
    </w:p>
    <w:p w14:paraId="68FA6420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68E00A65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75FBBEAC" w14:textId="643C7D6E" w:rsidR="00035275" w:rsidRPr="00035275" w:rsidRDefault="00035275" w:rsidP="00035275">
      <w:pPr>
        <w:spacing w:before="0" w:after="0"/>
        <w:rPr>
          <w:rFonts w:ascii="Arial" w:eastAsia="Times New Roman" w:hAnsi="Arial" w:cs="Arial"/>
          <w:b/>
          <w:bCs/>
          <w:sz w:val="18"/>
          <w:szCs w:val="18"/>
          <w:lang w:val="en"/>
        </w:rPr>
      </w:pPr>
      <w:bookmarkStart w:id="2" w:name="_Hlk125744711"/>
      <w:r w:rsidRPr="00035275">
        <w:rPr>
          <w:rFonts w:ascii="Arial" w:eastAsia="Times New Roman" w:hAnsi="Arial" w:cs="Arial"/>
          <w:b/>
          <w:bCs/>
          <w:iCs/>
          <w:sz w:val="18"/>
          <w:szCs w:val="18"/>
        </w:rPr>
        <w:t>Figure</w:t>
      </w:r>
      <w:r w:rsidR="00F7100F">
        <w:rPr>
          <w:rFonts w:ascii="Arial" w:eastAsia="Times New Roman" w:hAnsi="Arial" w:cs="Arial"/>
          <w:b/>
          <w:bCs/>
          <w:iCs/>
          <w:sz w:val="18"/>
          <w:szCs w:val="18"/>
        </w:rPr>
        <w:t>1</w:t>
      </w:r>
      <w:r w:rsidR="00C33FC1">
        <w:rPr>
          <w:rFonts w:ascii="Arial" w:eastAsia="Times New Roman" w:hAnsi="Arial" w:cs="Arial"/>
          <w:b/>
          <w:bCs/>
          <w:iCs/>
          <w:sz w:val="18"/>
          <w:szCs w:val="18"/>
        </w:rPr>
        <w:t>1</w:t>
      </w:r>
      <w:r w:rsidRPr="00035275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. GRADE summary of tables for </w:t>
      </w:r>
      <w:r w:rsidRPr="00035275">
        <w:rPr>
          <w:rFonts w:ascii="Arial" w:eastAsia="Times New Roman" w:hAnsi="Arial" w:cs="Arial"/>
          <w:b/>
          <w:bCs/>
          <w:sz w:val="18"/>
          <w:szCs w:val="18"/>
          <w:lang w:val="en"/>
        </w:rPr>
        <w:t>Shockwave therapy compared to eccentric exercise for Achilles Tendinopathy.</w:t>
      </w:r>
    </w:p>
    <w:bookmarkEnd w:id="2"/>
    <w:p w14:paraId="55CEC199" w14:textId="77777777" w:rsidR="00035275" w:rsidRPr="00035275" w:rsidRDefault="00035275" w:rsidP="00035275">
      <w:pPr>
        <w:spacing w:before="0" w:after="0"/>
        <w:rPr>
          <w:rFonts w:eastAsia="Times New Roman" w:cs="Times New Roman"/>
          <w:iCs/>
          <w:szCs w:val="24"/>
        </w:rPr>
      </w:pPr>
    </w:p>
    <w:p w14:paraId="77E5E0D2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48EEDB1D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0E58C712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605A9DFC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1173"/>
        <w:gridCol w:w="1173"/>
        <w:gridCol w:w="1173"/>
        <w:gridCol w:w="1173"/>
        <w:gridCol w:w="1125"/>
        <w:gridCol w:w="2542"/>
      </w:tblGrid>
      <w:tr w:rsidR="00035275" w:rsidRPr="00035275" w14:paraId="33F14690" w14:textId="77777777" w:rsidTr="00AD103C">
        <w:trPr>
          <w:cantSplit/>
          <w:tblHeader/>
        </w:trPr>
        <w:tc>
          <w:tcPr>
            <w:tcW w:w="0" w:type="auto"/>
            <w:gridSpan w:val="7"/>
            <w:vAlign w:val="center"/>
            <w:hideMark/>
          </w:tcPr>
          <w:p w14:paraId="0F6BC1AA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</w:p>
        </w:tc>
      </w:tr>
      <w:tr w:rsidR="00035275" w:rsidRPr="00035275" w14:paraId="355FDD57" w14:textId="77777777" w:rsidTr="00AD103C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A2CD7CE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sz w:val="22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22"/>
                <w:lang w:eastAsia="zh-CN"/>
              </w:rPr>
              <w:t>Shockwave therapy compared to placebo for plantar fasciitis</w:t>
            </w:r>
          </w:p>
        </w:tc>
      </w:tr>
      <w:tr w:rsidR="00035275" w:rsidRPr="00035275" w14:paraId="6EA3AF18" w14:textId="77777777" w:rsidTr="00AD103C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9BB34D6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Patient or population: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plantar fasciitis </w:t>
            </w:r>
          </w:p>
          <w:p w14:paraId="5DE6D49A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Setting: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outpatient clinic, sports </w:t>
            </w:r>
            <w:proofErr w:type="gram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clubs</w:t>
            </w:r>
            <w:proofErr w:type="gramEnd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or hospital </w:t>
            </w:r>
          </w:p>
          <w:p w14:paraId="7B76F022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Intervention: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shockwave therapy </w:t>
            </w:r>
          </w:p>
          <w:p w14:paraId="1CE7408A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Comparison: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placebo </w:t>
            </w:r>
          </w:p>
        </w:tc>
      </w:tr>
      <w:tr w:rsidR="00035275" w:rsidRPr="00035275" w14:paraId="0E0DAF2D" w14:textId="77777777" w:rsidTr="00AD103C">
        <w:trPr>
          <w:cantSplit/>
          <w:tblHeader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18811811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Outcomes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nil"/>
              <w:bottom w:val="nil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2B8510D4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>Anticipated absolute effects</w:t>
            </w: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vertAlign w:val="superscript"/>
                <w:lang w:eastAsia="zh-CN"/>
              </w:rPr>
              <w:t>*</w:t>
            </w: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035275">
              <w:rPr>
                <w:rFonts w:ascii="Arial Narrow" w:eastAsia="DengXian" w:hAnsi="Arial Narrow" w:cs="Times New Roman"/>
                <w:sz w:val="16"/>
                <w:szCs w:val="16"/>
                <w:lang w:eastAsia="zh-CN"/>
              </w:rPr>
              <w:t>(95% CI)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2AE367E3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Relative effect</w:t>
            </w: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br/>
              <w:t>(95% CI)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71154541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№ of participants</w:t>
            </w: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br/>
              <w:t>(studies)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580ECDFD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Certainty of the evidence</w:t>
            </w: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br/>
              <w:t>(GRADE)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4B015B05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Comments</w:t>
            </w:r>
          </w:p>
        </w:tc>
      </w:tr>
      <w:tr w:rsidR="00035275" w:rsidRPr="00035275" w14:paraId="105C26F1" w14:textId="77777777" w:rsidTr="00AD103C">
        <w:trPr>
          <w:cantSplit/>
          <w:tblHeader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3E061B74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nil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0B57FD45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>Risk with placebo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nil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499C0886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>Risk with shockwave therapy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01FFC8F6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4CCD3565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77864E17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766EB67F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</w:tr>
      <w:tr w:rsidR="00035275" w:rsidRPr="00035275" w14:paraId="6A2EFBF6" w14:textId="77777777" w:rsidTr="00AD103C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A4EA851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8"/>
                <w:szCs w:val="18"/>
                <w:lang w:eastAsia="zh-CN"/>
              </w:rPr>
              <w:t>Visual Analogue Scale (VAS)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769C112D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5C4BDED0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SMD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0.89 SD lower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(1.38 lower to 0.4 lower)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5AFA7F4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ECB260B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1135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(9 RCTs)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27F24C6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Cambria Math" w:eastAsia="Times New Roman" w:hAnsi="Cambria Math" w:cs="Cambria Math"/>
                <w:sz w:val="21"/>
                <w:szCs w:val="21"/>
                <w:lang w:eastAsia="zh-CN"/>
              </w:rPr>
              <w:t>⨁⨁⨁◯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proofErr w:type="spell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Moderate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zh-CN"/>
              </w:rPr>
              <w:t>a</w:t>
            </w:r>
            <w:proofErr w:type="spellEnd"/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2B2A34A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ESWT has a large treatment effect on reducing pain for PF patients in the short-term, mid-term and long-term for PF</w:t>
            </w:r>
          </w:p>
        </w:tc>
      </w:tr>
      <w:tr w:rsidR="00035275" w:rsidRPr="00035275" w14:paraId="219B9DD8" w14:textId="77777777" w:rsidTr="00AD103C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7850168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8"/>
                <w:szCs w:val="18"/>
                <w:lang w:eastAsia="zh-CN"/>
              </w:rPr>
              <w:t>Roles and Maudsley score (RMS)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3493C1FB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238593CD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SMD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2.06 SD lower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(2.66 lower to 1.46 lower)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683DC3D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BA4F5EA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100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(2 RCTs)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27ADF1C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Cambria Math" w:eastAsia="Times New Roman" w:hAnsi="Cambria Math" w:cs="Cambria Math"/>
                <w:sz w:val="21"/>
                <w:szCs w:val="21"/>
                <w:lang w:eastAsia="zh-CN"/>
              </w:rPr>
              <w:t>⨁⨁⨁⨁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High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ECE0B7D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There is a high certainty of evidence that ESWT has a large treatment effect in improving function for PF in the short term.</w:t>
            </w:r>
          </w:p>
        </w:tc>
      </w:tr>
      <w:tr w:rsidR="00035275" w:rsidRPr="00035275" w14:paraId="4EAEC6BE" w14:textId="77777777" w:rsidTr="00AD103C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A031C5E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8"/>
                <w:szCs w:val="18"/>
                <w:lang w:eastAsia="zh-CN"/>
              </w:rPr>
              <w:t>Visual Analogue Scale Odds Ratio (VAS)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4642522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323 per 1,000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60F13ACD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zh-CN"/>
              </w:rPr>
              <w:t>481 per 1,000</w:t>
            </w:r>
            <w:r w:rsidRPr="00035275">
              <w:rPr>
                <w:rFonts w:ascii="Arial Narrow" w:eastAsia="Times New Roman" w:hAnsi="Arial Narrow" w:cs="Times New Roman"/>
                <w:sz w:val="18"/>
                <w:szCs w:val="18"/>
                <w:lang w:eastAsia="zh-CN"/>
              </w:rPr>
              <w:br/>
              <w:t>(419 to 543)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169C62E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OR 1.94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(1.51 to 2.49)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1E4A847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1146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(7 RCTs)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C189644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Cambria Math" w:eastAsia="Times New Roman" w:hAnsi="Cambria Math" w:cs="Cambria Math"/>
                <w:sz w:val="21"/>
                <w:szCs w:val="21"/>
                <w:lang w:eastAsia="zh-CN"/>
              </w:rPr>
              <w:t>⨁⨁⨁⨁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High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6498CE4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</w:p>
        </w:tc>
      </w:tr>
      <w:tr w:rsidR="00035275" w:rsidRPr="00035275" w14:paraId="246B13F8" w14:textId="77777777" w:rsidTr="00AD103C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20B3E8B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*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The risk in the intervention group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(and its 95% confidence interval) is based on the assumed risk in the comparison group and the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relative effect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of the intervention (and its 95% CI).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CI: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confidence interval;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OR: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odds ratio;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SMD: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standardised</w:t>
            </w:r>
            <w:proofErr w:type="spellEnd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mean difference</w:t>
            </w:r>
          </w:p>
        </w:tc>
      </w:tr>
      <w:tr w:rsidR="00035275" w:rsidRPr="00035275" w14:paraId="36FB71A2" w14:textId="77777777" w:rsidTr="00AD103C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AE9D0C9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GRADE Working Group grades of evidence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High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we are very confident that the true effect lies close to that of the estimate of the effect.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Moderate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we are moderately confident in the effect estimate: the true effect is likely to be close to the estimate of the effect, but there is a possibility that it is substantially different.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Low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our confidence in the effect estimate is limited: the true effect may be substantially different from the estimate of the effect.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Very low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we have very little confidence in the effect estimate: the true effect is likely to be substantially different from the estimate of effect.</w:t>
            </w:r>
          </w:p>
        </w:tc>
      </w:tr>
    </w:tbl>
    <w:p w14:paraId="674319AF" w14:textId="77777777" w:rsidR="00035275" w:rsidRPr="00035275" w:rsidRDefault="00035275" w:rsidP="00035275">
      <w:pPr>
        <w:spacing w:before="100" w:beforeAutospacing="1" w:after="100" w:afterAutospacing="1"/>
        <w:outlineLvl w:val="3"/>
        <w:rPr>
          <w:rFonts w:ascii="Arial Narrow" w:eastAsia="Times New Roman" w:hAnsi="Arial Narrow" w:cs="Times New Roman"/>
          <w:b/>
          <w:bCs/>
          <w:color w:val="000000"/>
          <w:szCs w:val="24"/>
          <w:lang w:val="en" w:eastAsia="zh-CN"/>
        </w:rPr>
      </w:pPr>
      <w:r w:rsidRPr="00035275">
        <w:rPr>
          <w:rFonts w:ascii="Arial Narrow" w:eastAsia="Times New Roman" w:hAnsi="Arial Narrow" w:cs="Times New Roman"/>
          <w:b/>
          <w:bCs/>
          <w:color w:val="000000"/>
          <w:szCs w:val="24"/>
          <w:lang w:val="en" w:eastAsia="zh-CN"/>
        </w:rPr>
        <w:t>Explanations</w:t>
      </w:r>
    </w:p>
    <w:p w14:paraId="143D3381" w14:textId="77777777" w:rsidR="00035275" w:rsidRPr="00035275" w:rsidRDefault="00035275" w:rsidP="00035275">
      <w:pPr>
        <w:spacing w:before="0" w:after="160" w:line="256" w:lineRule="auto"/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</w:pPr>
      <w:r w:rsidRPr="00035275"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  <w:t>a. A wide dispersion of the estimated effect with a high I2.</w:t>
      </w:r>
    </w:p>
    <w:p w14:paraId="0AEDA90B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5A7AC1EB" w14:textId="6360693D" w:rsidR="00035275" w:rsidRPr="00035275" w:rsidRDefault="00035275" w:rsidP="00035275">
      <w:pPr>
        <w:spacing w:before="0" w:after="0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035275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Figure </w:t>
      </w:r>
      <w:r w:rsidR="00F7100F">
        <w:rPr>
          <w:rFonts w:ascii="Arial" w:eastAsia="Times New Roman" w:hAnsi="Arial" w:cs="Arial"/>
          <w:b/>
          <w:bCs/>
          <w:iCs/>
          <w:sz w:val="18"/>
          <w:szCs w:val="18"/>
        </w:rPr>
        <w:t>1</w:t>
      </w:r>
      <w:r w:rsidR="00C33FC1">
        <w:rPr>
          <w:rFonts w:ascii="Arial" w:eastAsia="Times New Roman" w:hAnsi="Arial" w:cs="Arial"/>
          <w:b/>
          <w:bCs/>
          <w:iCs/>
          <w:sz w:val="18"/>
          <w:szCs w:val="18"/>
        </w:rPr>
        <w:t>2</w:t>
      </w:r>
      <w:r w:rsidR="00F7100F">
        <w:rPr>
          <w:rFonts w:ascii="Arial" w:eastAsia="Times New Roman" w:hAnsi="Arial" w:cs="Arial"/>
          <w:b/>
          <w:bCs/>
          <w:iCs/>
          <w:sz w:val="18"/>
          <w:szCs w:val="18"/>
        </w:rPr>
        <w:t>.</w:t>
      </w:r>
      <w:r w:rsidRPr="00035275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 GRADE summary of tables for </w:t>
      </w:r>
      <w:r w:rsidRPr="00035275">
        <w:rPr>
          <w:rFonts w:ascii="Arial" w:eastAsia="Times New Roman" w:hAnsi="Arial" w:cs="Arial"/>
          <w:b/>
          <w:bCs/>
          <w:iCs/>
          <w:sz w:val="18"/>
          <w:szCs w:val="18"/>
          <w:lang w:val="en"/>
        </w:rPr>
        <w:t>Shockwave therapy compared to placebo for Plantar Fasciitis.</w:t>
      </w:r>
    </w:p>
    <w:p w14:paraId="326E33AE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</w:rPr>
      </w:pPr>
    </w:p>
    <w:p w14:paraId="48C175D9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40D2E54A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75B33174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767D2CB8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3B29792B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25B7D118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1173"/>
        <w:gridCol w:w="1173"/>
        <w:gridCol w:w="1173"/>
        <w:gridCol w:w="1173"/>
        <w:gridCol w:w="1125"/>
        <w:gridCol w:w="2542"/>
      </w:tblGrid>
      <w:tr w:rsidR="00035275" w:rsidRPr="00035275" w14:paraId="212693F4" w14:textId="77777777" w:rsidTr="00AD103C">
        <w:trPr>
          <w:cantSplit/>
          <w:tblHeader/>
        </w:trPr>
        <w:tc>
          <w:tcPr>
            <w:tcW w:w="0" w:type="auto"/>
            <w:gridSpan w:val="7"/>
            <w:vAlign w:val="center"/>
            <w:hideMark/>
          </w:tcPr>
          <w:p w14:paraId="17DD5585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</w:p>
        </w:tc>
      </w:tr>
      <w:tr w:rsidR="00035275" w:rsidRPr="00035275" w14:paraId="7D12D638" w14:textId="77777777" w:rsidTr="00AD103C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006B9CD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sz w:val="22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22"/>
                <w:lang w:eastAsia="zh-CN"/>
              </w:rPr>
              <w:t>Shockwave therapy compared to low level laser therapy for plantar fasciitis</w:t>
            </w:r>
          </w:p>
        </w:tc>
      </w:tr>
      <w:tr w:rsidR="00035275" w:rsidRPr="00035275" w14:paraId="05478CA8" w14:textId="77777777" w:rsidTr="00AD103C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6B11FFF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Patient or population: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plantar fasciitis </w:t>
            </w:r>
          </w:p>
          <w:p w14:paraId="64256B00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Setting: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outpatient clinic, sports </w:t>
            </w:r>
            <w:proofErr w:type="gram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clubs</w:t>
            </w:r>
            <w:proofErr w:type="gramEnd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or hospital </w:t>
            </w:r>
          </w:p>
          <w:p w14:paraId="0A86D863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Intervention: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shockwave therapy </w:t>
            </w:r>
          </w:p>
          <w:p w14:paraId="72280B54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Comparison: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low level laser therapy </w:t>
            </w:r>
          </w:p>
        </w:tc>
      </w:tr>
      <w:tr w:rsidR="00035275" w:rsidRPr="00035275" w14:paraId="4F00D023" w14:textId="77777777" w:rsidTr="00AD103C">
        <w:trPr>
          <w:cantSplit/>
          <w:tblHeader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24EBB551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Outcomes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nil"/>
              <w:bottom w:val="nil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0197A551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>Anticipated absolute effects</w:t>
            </w: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vertAlign w:val="superscript"/>
                <w:lang w:eastAsia="zh-CN"/>
              </w:rPr>
              <w:t>*</w:t>
            </w: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035275">
              <w:rPr>
                <w:rFonts w:ascii="Arial Narrow" w:eastAsia="DengXian" w:hAnsi="Arial Narrow" w:cs="Times New Roman"/>
                <w:sz w:val="16"/>
                <w:szCs w:val="16"/>
                <w:lang w:eastAsia="zh-CN"/>
              </w:rPr>
              <w:t>(95% CI)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31ADD371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Relative effect</w:t>
            </w: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br/>
              <w:t>(95% CI)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749566AC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№ of participants</w:t>
            </w: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br/>
              <w:t>(studies)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2290CAE9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Certainty of the evidence</w:t>
            </w: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br/>
              <w:t>(GRADE)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27C5169A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Comments</w:t>
            </w:r>
          </w:p>
        </w:tc>
      </w:tr>
      <w:tr w:rsidR="00035275" w:rsidRPr="00035275" w14:paraId="1D2B41CF" w14:textId="77777777" w:rsidTr="00AD103C">
        <w:trPr>
          <w:cantSplit/>
          <w:tblHeader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6D3D9F69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nil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70197108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>Risk with low level laser therapy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nil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1B1243B5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>Risk with shockwave therapy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26BC3DB6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1E98497C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5347CFC5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04FA9B7A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</w:tr>
      <w:tr w:rsidR="00035275" w:rsidRPr="00035275" w14:paraId="16C136FC" w14:textId="77777777" w:rsidTr="00AD103C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F88554D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8"/>
                <w:szCs w:val="18"/>
                <w:lang w:eastAsia="zh-CN"/>
              </w:rPr>
              <w:t xml:space="preserve">American </w:t>
            </w:r>
            <w:proofErr w:type="spellStart"/>
            <w:r w:rsidRPr="00035275">
              <w:rPr>
                <w:rFonts w:ascii="Arial Narrow" w:eastAsia="Times New Roman" w:hAnsi="Arial Narrow" w:cs="Times New Roman"/>
                <w:sz w:val="18"/>
                <w:szCs w:val="18"/>
                <w:lang w:eastAsia="zh-CN"/>
              </w:rPr>
              <w:t>Orthopaedic</w:t>
            </w:r>
            <w:proofErr w:type="spellEnd"/>
            <w:r w:rsidRPr="00035275">
              <w:rPr>
                <w:rFonts w:ascii="Arial Narrow" w:eastAsia="Times New Roman" w:hAnsi="Arial Narrow" w:cs="Times New Roman"/>
                <w:sz w:val="18"/>
                <w:szCs w:val="18"/>
                <w:lang w:eastAsia="zh-CN"/>
              </w:rPr>
              <w:t xml:space="preserve"> Foot and Ankle Society (AOFAS)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4C3D402A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64D37940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SMD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0.13 SD higher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(0.31 lower to 0.57 higher)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FDF7EF8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C16A717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80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(2 RCTs)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C1503A1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Cambria Math" w:eastAsia="Times New Roman" w:hAnsi="Cambria Math" w:cs="Cambria Math"/>
                <w:sz w:val="21"/>
                <w:szCs w:val="21"/>
                <w:lang w:eastAsia="zh-CN"/>
              </w:rPr>
              <w:t>⨁⨁◯◯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proofErr w:type="spellStart"/>
            <w:proofErr w:type="gram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Low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zh-CN"/>
              </w:rPr>
              <w:t>a,b</w:t>
            </w:r>
            <w:proofErr w:type="spellEnd"/>
            <w:proofErr w:type="gramEnd"/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D39355D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There is low certainty of evidence that ESWT intervention had a negligible effect on improving function but crossed the line of no effect; thus, no conclusive superiority over LLLT. </w:t>
            </w:r>
          </w:p>
        </w:tc>
      </w:tr>
      <w:tr w:rsidR="00035275" w:rsidRPr="00035275" w14:paraId="51F24807" w14:textId="77777777" w:rsidTr="00AD103C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D672150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8"/>
                <w:szCs w:val="18"/>
                <w:lang w:eastAsia="zh-CN"/>
              </w:rPr>
              <w:t>Visual Analogue Scale (VAS)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4875C3A4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68DF52A7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SMD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0.2 SD higher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(0.25 lower to 0.65 higher)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A72B5F8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DBBDB1C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176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(4 RCTs)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AD1B038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Cambria Math" w:eastAsia="Times New Roman" w:hAnsi="Cambria Math" w:cs="Cambria Math"/>
                <w:sz w:val="21"/>
                <w:szCs w:val="21"/>
                <w:lang w:eastAsia="zh-CN"/>
              </w:rPr>
              <w:t>⨁⨁⨁◯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proofErr w:type="spell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Moderate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zh-CN"/>
              </w:rPr>
              <w:t>a</w:t>
            </w:r>
            <w:proofErr w:type="spellEnd"/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9620F50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ESWT had no superiority over LLLT in reducing pain for PF in the short term. </w:t>
            </w:r>
          </w:p>
        </w:tc>
      </w:tr>
      <w:tr w:rsidR="00035275" w:rsidRPr="00035275" w14:paraId="6F18C6FA" w14:textId="77777777" w:rsidTr="00AD103C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6C217D2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*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The risk in the intervention group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(and its 95% confidence interval) is based on the assumed risk in the comparison group and the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relative effect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of the intervention (and its 95% CI).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CI: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confidence interval;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SMD: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standardised</w:t>
            </w:r>
            <w:proofErr w:type="spellEnd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mean difference</w:t>
            </w:r>
          </w:p>
        </w:tc>
      </w:tr>
      <w:tr w:rsidR="00035275" w:rsidRPr="00035275" w14:paraId="35898D23" w14:textId="77777777" w:rsidTr="00AD103C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496500B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GRADE Working Group grades of evidence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High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we are very confident that the true effect lies close to that of the estimate of the effect.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Moderate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we are moderately confident in the effect estimate: the true effect is likely to be close to the estimate of the effect, but there is a possibility that it is substantially different.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Low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our confidence in the effect estimate is limited: the true effect may be substantially different from the estimate of the effect.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Very low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we have very little confidence in the effect estimate: the true effect is likely to be substantially different from the estimate of effect.</w:t>
            </w:r>
          </w:p>
        </w:tc>
      </w:tr>
    </w:tbl>
    <w:p w14:paraId="78F85B11" w14:textId="77777777" w:rsidR="00035275" w:rsidRPr="00035275" w:rsidRDefault="00035275" w:rsidP="00035275">
      <w:pPr>
        <w:spacing w:before="100" w:beforeAutospacing="1" w:after="100" w:afterAutospacing="1"/>
        <w:outlineLvl w:val="3"/>
        <w:rPr>
          <w:rFonts w:ascii="Arial Narrow" w:eastAsia="Times New Roman" w:hAnsi="Arial Narrow" w:cs="Times New Roman"/>
          <w:b/>
          <w:bCs/>
          <w:color w:val="000000"/>
          <w:szCs w:val="24"/>
          <w:lang w:val="en" w:eastAsia="zh-CN"/>
        </w:rPr>
      </w:pPr>
      <w:r w:rsidRPr="00035275">
        <w:rPr>
          <w:rFonts w:ascii="Arial Narrow" w:eastAsia="Times New Roman" w:hAnsi="Arial Narrow" w:cs="Times New Roman"/>
          <w:b/>
          <w:bCs/>
          <w:color w:val="000000"/>
          <w:szCs w:val="24"/>
          <w:lang w:val="en" w:eastAsia="zh-CN"/>
        </w:rPr>
        <w:t>Explanations</w:t>
      </w:r>
    </w:p>
    <w:p w14:paraId="6ACA95D5" w14:textId="77777777" w:rsidR="00035275" w:rsidRPr="00035275" w:rsidRDefault="00035275" w:rsidP="00035275">
      <w:pPr>
        <w:spacing w:before="0" w:after="160" w:line="256" w:lineRule="auto"/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</w:pPr>
      <w:r w:rsidRPr="00035275"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  <w:t xml:space="preserve">a. Did not blind participant and outcome assessor. </w:t>
      </w:r>
    </w:p>
    <w:p w14:paraId="78E2F38D" w14:textId="77777777" w:rsidR="00035275" w:rsidRPr="00035275" w:rsidRDefault="00035275" w:rsidP="00035275">
      <w:pPr>
        <w:spacing w:before="0" w:after="160" w:line="256" w:lineRule="auto"/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</w:pPr>
      <w:r w:rsidRPr="00035275"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  <w:t>b. A wide confidence interval with studies crossing the line of no effect.</w:t>
      </w:r>
    </w:p>
    <w:p w14:paraId="35A66D12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4CB32753" w14:textId="418B01F2" w:rsidR="00035275" w:rsidRPr="00035275" w:rsidRDefault="00035275" w:rsidP="00035275">
      <w:pPr>
        <w:spacing w:before="0" w:after="0"/>
        <w:rPr>
          <w:rFonts w:ascii="Arial" w:eastAsia="Times New Roman" w:hAnsi="Arial" w:cs="Arial"/>
          <w:b/>
          <w:bCs/>
          <w:sz w:val="18"/>
          <w:szCs w:val="18"/>
          <w:lang w:val="en"/>
        </w:rPr>
      </w:pPr>
      <w:r w:rsidRPr="00035275">
        <w:rPr>
          <w:rFonts w:ascii="Arial" w:eastAsia="Times New Roman" w:hAnsi="Arial" w:cs="Arial"/>
          <w:b/>
          <w:bCs/>
          <w:iCs/>
          <w:sz w:val="18"/>
          <w:szCs w:val="18"/>
        </w:rPr>
        <w:t>Figure</w:t>
      </w:r>
      <w:r w:rsidR="00F7100F">
        <w:rPr>
          <w:rFonts w:ascii="Arial" w:eastAsia="Times New Roman" w:hAnsi="Arial" w:cs="Arial"/>
          <w:b/>
          <w:bCs/>
          <w:iCs/>
          <w:sz w:val="18"/>
          <w:szCs w:val="18"/>
        </w:rPr>
        <w:t>1</w:t>
      </w:r>
      <w:r w:rsidR="00C33FC1">
        <w:rPr>
          <w:rFonts w:ascii="Arial" w:eastAsia="Times New Roman" w:hAnsi="Arial" w:cs="Arial"/>
          <w:b/>
          <w:bCs/>
          <w:iCs/>
          <w:sz w:val="18"/>
          <w:szCs w:val="18"/>
        </w:rPr>
        <w:t>3</w:t>
      </w:r>
      <w:r w:rsidRPr="00035275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. GRADE summary of tables for </w:t>
      </w:r>
      <w:r w:rsidRPr="00035275">
        <w:rPr>
          <w:rFonts w:ascii="Arial" w:eastAsia="Times New Roman" w:hAnsi="Arial" w:cs="Arial"/>
          <w:b/>
          <w:bCs/>
          <w:sz w:val="18"/>
          <w:szCs w:val="18"/>
          <w:lang w:val="en"/>
        </w:rPr>
        <w:t xml:space="preserve">Shockwave therapy compared to </w:t>
      </w:r>
      <w:r w:rsidRPr="00035275">
        <w:rPr>
          <w:rFonts w:ascii="Arial" w:eastAsia="Times New Roman" w:hAnsi="Arial" w:cs="Arial"/>
          <w:b/>
          <w:bCs/>
          <w:sz w:val="18"/>
          <w:szCs w:val="18"/>
        </w:rPr>
        <w:t>Low-Level Laser therapy</w:t>
      </w:r>
      <w:r w:rsidRPr="00035275">
        <w:rPr>
          <w:rFonts w:ascii="Arial" w:eastAsia="Times New Roman" w:hAnsi="Arial" w:cs="Arial"/>
          <w:b/>
          <w:bCs/>
          <w:sz w:val="18"/>
          <w:szCs w:val="18"/>
          <w:lang w:val="en"/>
        </w:rPr>
        <w:t xml:space="preserve"> for Plantar Fasciitis.</w:t>
      </w:r>
    </w:p>
    <w:p w14:paraId="0FF8888D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4C9B4431" w14:textId="77777777" w:rsidR="00035275" w:rsidRPr="00035275" w:rsidRDefault="00035275" w:rsidP="00035275">
      <w:pPr>
        <w:spacing w:before="0" w:after="0"/>
        <w:rPr>
          <w:rFonts w:ascii="Arial" w:eastAsia="Times New Roman" w:hAnsi="Arial" w:cs="Arial"/>
          <w:b/>
          <w:bCs/>
          <w:sz w:val="18"/>
          <w:szCs w:val="18"/>
          <w:lang w:val="en"/>
        </w:rPr>
      </w:pPr>
    </w:p>
    <w:p w14:paraId="7B93E3C3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7395B97B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51F99772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6F33E2AD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348C0720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316ED735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0442E280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14F7FE9A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4"/>
        <w:gridCol w:w="1173"/>
        <w:gridCol w:w="1175"/>
        <w:gridCol w:w="1173"/>
        <w:gridCol w:w="1173"/>
        <w:gridCol w:w="1699"/>
        <w:gridCol w:w="2540"/>
      </w:tblGrid>
      <w:tr w:rsidR="00035275" w:rsidRPr="00035275" w14:paraId="56B77056" w14:textId="77777777" w:rsidTr="00AD103C">
        <w:trPr>
          <w:cantSplit/>
          <w:tblHeader/>
        </w:trPr>
        <w:tc>
          <w:tcPr>
            <w:tcW w:w="5000" w:type="pct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8EF12F8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sz w:val="22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22"/>
                <w:lang w:eastAsia="zh-CN"/>
              </w:rPr>
              <w:t>Shockwave therapy compared to Corticosteroid Injection for plantar fasciitis</w:t>
            </w:r>
          </w:p>
        </w:tc>
      </w:tr>
      <w:tr w:rsidR="00035275" w:rsidRPr="00035275" w14:paraId="632EA338" w14:textId="77777777" w:rsidTr="00AD103C">
        <w:trPr>
          <w:cantSplit/>
          <w:tblHeader/>
        </w:trPr>
        <w:tc>
          <w:tcPr>
            <w:tcW w:w="5000" w:type="pct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65D6E94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Patient or population: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plantar fasciitis </w:t>
            </w:r>
          </w:p>
          <w:p w14:paraId="59680DB7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Setting: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outpatient clinic, sports </w:t>
            </w:r>
            <w:proofErr w:type="gram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clubs</w:t>
            </w:r>
            <w:proofErr w:type="gramEnd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or hospital </w:t>
            </w:r>
          </w:p>
          <w:p w14:paraId="07E2F92E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Intervention: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shockwave therapy </w:t>
            </w:r>
          </w:p>
          <w:p w14:paraId="297E0911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Comparison: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Corticosteroid Injection </w:t>
            </w:r>
          </w:p>
        </w:tc>
      </w:tr>
      <w:tr w:rsidR="00035275" w:rsidRPr="00035275" w14:paraId="0B31F07A" w14:textId="77777777" w:rsidTr="00AD103C">
        <w:trPr>
          <w:cantSplit/>
          <w:tblHeader/>
        </w:trPr>
        <w:tc>
          <w:tcPr>
            <w:tcW w:w="431" w:type="pct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0F389794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Outcomes</w:t>
            </w:r>
          </w:p>
        </w:tc>
        <w:tc>
          <w:tcPr>
            <w:tcW w:w="1201" w:type="pct"/>
            <w:gridSpan w:val="2"/>
            <w:tcBorders>
              <w:top w:val="single" w:sz="6" w:space="0" w:color="EFEFEF"/>
              <w:left w:val="nil"/>
              <w:bottom w:val="nil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091BC264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>Anticipated absolute effects</w:t>
            </w: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vertAlign w:val="superscript"/>
                <w:lang w:eastAsia="zh-CN"/>
              </w:rPr>
              <w:t>*</w:t>
            </w: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035275">
              <w:rPr>
                <w:rFonts w:ascii="Arial Narrow" w:eastAsia="DengXian" w:hAnsi="Arial Narrow" w:cs="Times New Roman"/>
                <w:sz w:val="16"/>
                <w:szCs w:val="16"/>
                <w:lang w:eastAsia="zh-CN"/>
              </w:rPr>
              <w:t>(95% CI)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08FD1D98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Relative effect</w:t>
            </w: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br/>
              <w:t>(95% CI)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71650A96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№ of participants</w:t>
            </w: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br/>
              <w:t>(studies)</w:t>
            </w:r>
          </w:p>
        </w:tc>
        <w:tc>
          <w:tcPr>
            <w:tcW w:w="869" w:type="pct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4C540970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Certainty of the evidence</w:t>
            </w: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br/>
              <w:t>(GRADE)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4EFAEBB9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Comments</w:t>
            </w:r>
          </w:p>
        </w:tc>
      </w:tr>
      <w:tr w:rsidR="00035275" w:rsidRPr="00035275" w14:paraId="373B4438" w14:textId="77777777" w:rsidTr="00AD103C">
        <w:trPr>
          <w:cantSplit/>
          <w:tblHeader/>
        </w:trPr>
        <w:tc>
          <w:tcPr>
            <w:tcW w:w="431" w:type="pct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15E32AC0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600" w:type="pct"/>
            <w:tcBorders>
              <w:top w:val="single" w:sz="6" w:space="0" w:color="EFEFEF"/>
              <w:left w:val="nil"/>
              <w:bottom w:val="nil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46EBC497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>Risk with Corticosteroid Injection</w:t>
            </w:r>
          </w:p>
        </w:tc>
        <w:tc>
          <w:tcPr>
            <w:tcW w:w="600" w:type="pct"/>
            <w:tcBorders>
              <w:top w:val="single" w:sz="6" w:space="0" w:color="EFEFEF"/>
              <w:left w:val="nil"/>
              <w:bottom w:val="nil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5DE1C193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>Risk with shockwave therapy</w:t>
            </w:r>
          </w:p>
        </w:tc>
        <w:tc>
          <w:tcPr>
            <w:tcW w:w="600" w:type="pct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38CC13BF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600" w:type="pct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081E5D15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869" w:type="pct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0FE5A82D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1300" w:type="pct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78718D00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</w:tr>
      <w:tr w:rsidR="00035275" w:rsidRPr="00035275" w14:paraId="7E3F8595" w14:textId="77777777" w:rsidTr="00AD103C">
        <w:trPr>
          <w:cantSplit/>
        </w:trPr>
        <w:tc>
          <w:tcPr>
            <w:tcW w:w="431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7B4DEB3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8"/>
                <w:szCs w:val="18"/>
                <w:lang w:eastAsia="zh-CN"/>
              </w:rPr>
              <w:t>Visual analogue scale (VAS)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70D0685E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0640DB5C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SMD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0.33 SD lower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(0.99 lower to 0.33 higher)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12BF99F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F13E7C9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440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(6 RCTs)</w:t>
            </w:r>
          </w:p>
        </w:tc>
        <w:tc>
          <w:tcPr>
            <w:tcW w:w="86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9AFC525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Cambria Math" w:eastAsia="Times New Roman" w:hAnsi="Cambria Math" w:cs="Cambria Math"/>
                <w:sz w:val="21"/>
                <w:szCs w:val="21"/>
                <w:lang w:eastAsia="zh-CN"/>
              </w:rPr>
              <w:t>⨁◯◯◯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 xml:space="preserve">Very </w:t>
            </w:r>
            <w:proofErr w:type="spellStart"/>
            <w:proofErr w:type="gram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low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zh-CN"/>
              </w:rPr>
              <w:t>a,b</w:t>
            </w:r>
            <w:proofErr w:type="gramEnd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zh-CN"/>
              </w:rPr>
              <w:t>,c</w:t>
            </w:r>
            <w:proofErr w:type="spellEnd"/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72AC11F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There is a very low certainty of evidence that ESWT had a small effect on reducing pain for AT in the short term but crossed the line of no effect thus no conclusive superiority over CI.</w:t>
            </w:r>
          </w:p>
        </w:tc>
      </w:tr>
      <w:tr w:rsidR="00035275" w:rsidRPr="00035275" w14:paraId="73C57313" w14:textId="77777777" w:rsidTr="00AD103C">
        <w:trPr>
          <w:cantSplit/>
        </w:trPr>
        <w:tc>
          <w:tcPr>
            <w:tcW w:w="5000" w:type="pct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5F49A04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*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The risk in the intervention group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(and its 95% confidence interval) is based on the assumed risk in the comparison group and the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relative effect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of the intervention (and its 95% CI).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CI: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confidence interval;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SMD: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standardised</w:t>
            </w:r>
            <w:proofErr w:type="spellEnd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mean difference</w:t>
            </w:r>
          </w:p>
        </w:tc>
      </w:tr>
      <w:tr w:rsidR="00035275" w:rsidRPr="00035275" w14:paraId="442A8FCB" w14:textId="77777777" w:rsidTr="00AD103C">
        <w:trPr>
          <w:cantSplit/>
        </w:trPr>
        <w:tc>
          <w:tcPr>
            <w:tcW w:w="5000" w:type="pct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8DCA81E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GRADE Working Group grades of evidence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High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we are very confident that the true effect lies close to that of the estimate of the effect.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Moderate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we are moderately confident in the effect estimate: the true effect is likely to be close to the estimate of the effect, but there is a possibility that it is substantially different.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Low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our confidence in the effect estimate is limited: the true effect may be substantially different from the estimate of the effect.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Very low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we have very little confidence in the effect estimate: the true effect is likely to be substantially different from the estimate of effect.</w:t>
            </w:r>
          </w:p>
        </w:tc>
      </w:tr>
    </w:tbl>
    <w:p w14:paraId="2FDB3331" w14:textId="77777777" w:rsidR="00035275" w:rsidRPr="00035275" w:rsidRDefault="00035275" w:rsidP="00035275">
      <w:pPr>
        <w:spacing w:before="100" w:beforeAutospacing="1" w:after="100" w:afterAutospacing="1"/>
        <w:outlineLvl w:val="3"/>
        <w:rPr>
          <w:rFonts w:ascii="Arial Narrow" w:eastAsia="Times New Roman" w:hAnsi="Arial Narrow" w:cs="Times New Roman"/>
          <w:b/>
          <w:bCs/>
          <w:color w:val="000000"/>
          <w:szCs w:val="24"/>
          <w:lang w:val="en" w:eastAsia="zh-CN"/>
        </w:rPr>
      </w:pPr>
      <w:r w:rsidRPr="00035275">
        <w:rPr>
          <w:rFonts w:ascii="Arial Narrow" w:eastAsia="Times New Roman" w:hAnsi="Arial Narrow" w:cs="Times New Roman"/>
          <w:b/>
          <w:bCs/>
          <w:color w:val="000000"/>
          <w:szCs w:val="24"/>
          <w:lang w:val="en" w:eastAsia="zh-CN"/>
        </w:rPr>
        <w:t>Explanations</w:t>
      </w:r>
    </w:p>
    <w:p w14:paraId="0747AD7B" w14:textId="77777777" w:rsidR="00035275" w:rsidRPr="00035275" w:rsidRDefault="00035275" w:rsidP="00035275">
      <w:pPr>
        <w:spacing w:before="0" w:after="160" w:line="256" w:lineRule="auto"/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</w:pPr>
      <w:r w:rsidRPr="00035275"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  <w:t xml:space="preserve">a. Did not blind participants and outcome assessor. </w:t>
      </w:r>
    </w:p>
    <w:p w14:paraId="63D6F085" w14:textId="77777777" w:rsidR="00035275" w:rsidRPr="00035275" w:rsidRDefault="00035275" w:rsidP="00035275">
      <w:pPr>
        <w:spacing w:before="0" w:after="160" w:line="256" w:lineRule="auto"/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</w:pPr>
      <w:r w:rsidRPr="00035275"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  <w:t>b. A wide dispersion of the estimated effect with a high I2.</w:t>
      </w:r>
    </w:p>
    <w:p w14:paraId="47D5F7EE" w14:textId="77777777" w:rsidR="00035275" w:rsidRPr="00035275" w:rsidRDefault="00035275" w:rsidP="00035275">
      <w:pPr>
        <w:spacing w:before="0" w:after="160" w:line="256" w:lineRule="auto"/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</w:pPr>
      <w:r w:rsidRPr="00035275"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  <w:t>c. A wide confidence interval with studies crossing the line of no effect.</w:t>
      </w:r>
    </w:p>
    <w:p w14:paraId="76954897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580EAE9B" w14:textId="1D803525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  <w:r w:rsidRPr="00035275">
        <w:rPr>
          <w:rFonts w:ascii="Arial" w:eastAsia="Times New Roman" w:hAnsi="Arial" w:cs="Arial"/>
          <w:b/>
          <w:bCs/>
          <w:iCs/>
          <w:sz w:val="18"/>
          <w:szCs w:val="18"/>
        </w:rPr>
        <w:t>Figure</w:t>
      </w:r>
      <w:r w:rsidR="000C3D17">
        <w:rPr>
          <w:rFonts w:ascii="Arial" w:eastAsia="Times New Roman" w:hAnsi="Arial" w:cs="Arial"/>
          <w:b/>
          <w:bCs/>
          <w:iCs/>
          <w:sz w:val="18"/>
          <w:szCs w:val="18"/>
        </w:rPr>
        <w:t>1</w:t>
      </w:r>
      <w:r w:rsidR="00C33FC1">
        <w:rPr>
          <w:rFonts w:ascii="Arial" w:eastAsia="Times New Roman" w:hAnsi="Arial" w:cs="Arial"/>
          <w:b/>
          <w:bCs/>
          <w:iCs/>
          <w:sz w:val="18"/>
          <w:szCs w:val="18"/>
        </w:rPr>
        <w:t>4</w:t>
      </w:r>
      <w:r w:rsidRPr="00035275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. GRADE summary of tables for </w:t>
      </w:r>
      <w:r w:rsidRPr="00035275">
        <w:rPr>
          <w:rFonts w:ascii="Arial" w:eastAsia="Times New Roman" w:hAnsi="Arial" w:cs="Arial"/>
          <w:b/>
          <w:bCs/>
          <w:sz w:val="18"/>
          <w:szCs w:val="18"/>
          <w:lang w:val="en"/>
        </w:rPr>
        <w:t xml:space="preserve">Shockwave therapy compared </w:t>
      </w:r>
      <w:r w:rsidRPr="00035275">
        <w:rPr>
          <w:rFonts w:ascii="Arial" w:eastAsia="Times New Roman" w:hAnsi="Arial" w:cs="Arial"/>
          <w:b/>
          <w:bCs/>
          <w:sz w:val="18"/>
          <w:szCs w:val="18"/>
        </w:rPr>
        <w:t>Corticosteroid Injection</w:t>
      </w:r>
      <w:r w:rsidRPr="00035275">
        <w:rPr>
          <w:rFonts w:ascii="Arial" w:eastAsia="Times New Roman" w:hAnsi="Arial" w:cs="Arial"/>
          <w:b/>
          <w:bCs/>
          <w:sz w:val="18"/>
          <w:szCs w:val="18"/>
          <w:lang w:val="en"/>
        </w:rPr>
        <w:t xml:space="preserve"> for Plantar Fasciitis.</w:t>
      </w:r>
    </w:p>
    <w:p w14:paraId="464D63EC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21FF38FE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573A1D19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6B7B2417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6E2488A7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0A9B6A14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07413B0A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6C82A3D4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6AD3FADE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09A2081C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1173"/>
        <w:gridCol w:w="1173"/>
        <w:gridCol w:w="1173"/>
        <w:gridCol w:w="1173"/>
        <w:gridCol w:w="1125"/>
        <w:gridCol w:w="2542"/>
      </w:tblGrid>
      <w:tr w:rsidR="00035275" w:rsidRPr="00035275" w14:paraId="188FC030" w14:textId="77777777" w:rsidTr="00AD103C">
        <w:trPr>
          <w:cantSplit/>
          <w:tblHeader/>
        </w:trPr>
        <w:tc>
          <w:tcPr>
            <w:tcW w:w="0" w:type="auto"/>
            <w:gridSpan w:val="7"/>
            <w:vAlign w:val="center"/>
            <w:hideMark/>
          </w:tcPr>
          <w:p w14:paraId="281DC15C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</w:p>
        </w:tc>
      </w:tr>
      <w:tr w:rsidR="00035275" w:rsidRPr="00035275" w14:paraId="125A8E97" w14:textId="77777777" w:rsidTr="00AD103C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DCCBC24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sz w:val="22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22"/>
                <w:lang w:eastAsia="zh-CN"/>
              </w:rPr>
              <w:t>Shockwave therapy compared to prolotherapy for plantar fasciitis</w:t>
            </w:r>
          </w:p>
        </w:tc>
      </w:tr>
      <w:tr w:rsidR="00035275" w:rsidRPr="00035275" w14:paraId="4B82D2D9" w14:textId="77777777" w:rsidTr="00AD103C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71D04B5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Patient or population: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plantar fasciitis </w:t>
            </w:r>
          </w:p>
          <w:p w14:paraId="6F4A6307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Setting: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outpatient clinic, sports </w:t>
            </w:r>
            <w:proofErr w:type="gram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clubs</w:t>
            </w:r>
            <w:proofErr w:type="gramEnd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or hospital </w:t>
            </w:r>
          </w:p>
          <w:p w14:paraId="13C5E421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Intervention: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shockwave therapy </w:t>
            </w:r>
          </w:p>
          <w:p w14:paraId="29CD7EB6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Comparison: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prolotherapy </w:t>
            </w:r>
          </w:p>
        </w:tc>
      </w:tr>
      <w:tr w:rsidR="00035275" w:rsidRPr="00035275" w14:paraId="70C814D9" w14:textId="77777777" w:rsidTr="00AD103C">
        <w:trPr>
          <w:cantSplit/>
          <w:tblHeader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74DFBAA7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Outcomes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nil"/>
              <w:bottom w:val="nil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4608811E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>Anticipated absolute effects</w:t>
            </w: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vertAlign w:val="superscript"/>
                <w:lang w:eastAsia="zh-CN"/>
              </w:rPr>
              <w:t>*</w:t>
            </w: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035275">
              <w:rPr>
                <w:rFonts w:ascii="Arial Narrow" w:eastAsia="DengXian" w:hAnsi="Arial Narrow" w:cs="Times New Roman"/>
                <w:sz w:val="16"/>
                <w:szCs w:val="16"/>
                <w:lang w:eastAsia="zh-CN"/>
              </w:rPr>
              <w:t>(95% CI)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4F4E3DD4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Relative effect</w:t>
            </w: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br/>
              <w:t>(95% CI)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07A6D75E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№ of participants</w:t>
            </w: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br/>
              <w:t>(studies)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26A0F376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Certainty of the evidence</w:t>
            </w: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br/>
              <w:t>(GRADE)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07A8C632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Comments</w:t>
            </w:r>
          </w:p>
        </w:tc>
      </w:tr>
      <w:tr w:rsidR="00035275" w:rsidRPr="00035275" w14:paraId="563E8419" w14:textId="77777777" w:rsidTr="00AD103C">
        <w:trPr>
          <w:cantSplit/>
          <w:tblHeader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46D4BADF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nil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6A11E888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>Risk with prolotherapy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nil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4C129C59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>Risk with shockwave therapy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0104CE3D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3068ADB6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3ADCF7C2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4A19AE3F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</w:tr>
      <w:tr w:rsidR="00035275" w:rsidRPr="00035275" w14:paraId="76F50E4D" w14:textId="77777777" w:rsidTr="00AD103C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75E8B6C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8"/>
                <w:szCs w:val="18"/>
                <w:lang w:eastAsia="zh-CN"/>
              </w:rPr>
              <w:t>Visual analogue scale (VAS)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41178DFE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3FAF285C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SMD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0.2 SD lower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(0.51 lower to 0.1 higher)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DAC1828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E277BFE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165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(3 RCTs)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BCC815D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Cambria Math" w:eastAsia="Times New Roman" w:hAnsi="Cambria Math" w:cs="Cambria Math"/>
                <w:sz w:val="21"/>
                <w:szCs w:val="21"/>
                <w:lang w:eastAsia="zh-CN"/>
              </w:rPr>
              <w:t>⨁⨁◯◯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proofErr w:type="spellStart"/>
            <w:proofErr w:type="gram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Low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zh-CN"/>
              </w:rPr>
              <w:t>a,b</w:t>
            </w:r>
            <w:proofErr w:type="spellEnd"/>
            <w:proofErr w:type="gramEnd"/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F8B8835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There is a low certainty of evidence that ESWT intervention had a small effect on reducing pain for PF in the short term but crossed the line of no effect; thus, no conclusive superiority over prolotherapy. </w:t>
            </w:r>
          </w:p>
        </w:tc>
      </w:tr>
      <w:tr w:rsidR="00035275" w:rsidRPr="00035275" w14:paraId="58ED4A7A" w14:textId="77777777" w:rsidTr="00AD103C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23290E4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*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The risk in the intervention group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(and its 95% confidence interval) is based on the assumed risk in the comparison group and the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relative effect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of the intervention (and its 95% CI).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CI: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confidence interval;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SMD: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standardised</w:t>
            </w:r>
            <w:proofErr w:type="spellEnd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mean difference</w:t>
            </w:r>
          </w:p>
        </w:tc>
      </w:tr>
      <w:tr w:rsidR="00035275" w:rsidRPr="00035275" w14:paraId="4CDB0501" w14:textId="77777777" w:rsidTr="00AD103C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24F0762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GRADE Working Group grades of evidence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High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we are very confident that the true effect lies close to that of the estimate of the effect.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Moderate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we are moderately confident in the effect estimate: the true effect is likely to be close to the estimate of the effect, but there is a possibility that it is substantially different.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Low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our confidence in the effect estimate is limited: the true effect may be substantially different from the estimate of the effect.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Very low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we have very little confidence in the effect estimate: the true effect is likely to be substantially different from the estimate of effect.</w:t>
            </w:r>
          </w:p>
        </w:tc>
      </w:tr>
    </w:tbl>
    <w:p w14:paraId="095BDF5E" w14:textId="77777777" w:rsidR="00035275" w:rsidRPr="00035275" w:rsidRDefault="00035275" w:rsidP="00035275">
      <w:pPr>
        <w:spacing w:before="100" w:beforeAutospacing="1" w:after="100" w:afterAutospacing="1"/>
        <w:outlineLvl w:val="3"/>
        <w:rPr>
          <w:rFonts w:ascii="Arial Narrow" w:eastAsia="Times New Roman" w:hAnsi="Arial Narrow" w:cs="Times New Roman"/>
          <w:b/>
          <w:bCs/>
          <w:color w:val="000000"/>
          <w:szCs w:val="24"/>
          <w:lang w:val="en" w:eastAsia="zh-CN"/>
        </w:rPr>
      </w:pPr>
      <w:r w:rsidRPr="00035275">
        <w:rPr>
          <w:rFonts w:ascii="Arial Narrow" w:eastAsia="Times New Roman" w:hAnsi="Arial Narrow" w:cs="Times New Roman"/>
          <w:b/>
          <w:bCs/>
          <w:color w:val="000000"/>
          <w:szCs w:val="24"/>
          <w:lang w:val="en" w:eastAsia="zh-CN"/>
        </w:rPr>
        <w:t>Explanations</w:t>
      </w:r>
    </w:p>
    <w:p w14:paraId="2494D11F" w14:textId="77777777" w:rsidR="00035275" w:rsidRPr="00035275" w:rsidRDefault="00035275" w:rsidP="00035275">
      <w:pPr>
        <w:spacing w:before="0" w:after="160" w:line="256" w:lineRule="auto"/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</w:pPr>
      <w:r w:rsidRPr="00035275"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  <w:t>a. Did not blind the participant and outcome assessor.</w:t>
      </w:r>
    </w:p>
    <w:p w14:paraId="7C276009" w14:textId="77777777" w:rsidR="00035275" w:rsidRPr="00035275" w:rsidRDefault="00035275" w:rsidP="00035275">
      <w:pPr>
        <w:spacing w:before="0" w:after="160" w:line="256" w:lineRule="auto"/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</w:pPr>
      <w:r w:rsidRPr="00035275"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  <w:t>b. A wide confidence interval with studies crossing the line of no effect.</w:t>
      </w:r>
    </w:p>
    <w:p w14:paraId="0D9C27F1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3AB506F7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4DD91755" w14:textId="06BFF325" w:rsidR="00035275" w:rsidRPr="00035275" w:rsidRDefault="00035275" w:rsidP="00035275">
      <w:pPr>
        <w:spacing w:before="0" w:after="0"/>
        <w:rPr>
          <w:rFonts w:ascii="Arial" w:eastAsia="Times New Roman" w:hAnsi="Arial" w:cs="Arial"/>
          <w:b/>
          <w:bCs/>
          <w:sz w:val="18"/>
          <w:szCs w:val="18"/>
          <w:lang w:val="en"/>
        </w:rPr>
      </w:pPr>
      <w:r w:rsidRPr="00035275">
        <w:rPr>
          <w:rFonts w:ascii="Arial" w:eastAsia="Times New Roman" w:hAnsi="Arial" w:cs="Arial"/>
          <w:b/>
          <w:bCs/>
          <w:iCs/>
          <w:sz w:val="18"/>
          <w:szCs w:val="18"/>
          <w:lang w:val="en"/>
        </w:rPr>
        <w:t>Figure</w:t>
      </w:r>
      <w:r w:rsidR="000C3D17">
        <w:rPr>
          <w:rFonts w:ascii="Arial" w:eastAsia="Times New Roman" w:hAnsi="Arial" w:cs="Arial"/>
          <w:b/>
          <w:bCs/>
          <w:iCs/>
          <w:sz w:val="18"/>
          <w:szCs w:val="18"/>
          <w:lang w:val="en"/>
        </w:rPr>
        <w:t>1</w:t>
      </w:r>
      <w:r w:rsidR="00C33FC1">
        <w:rPr>
          <w:rFonts w:ascii="Arial" w:eastAsia="Times New Roman" w:hAnsi="Arial" w:cs="Arial"/>
          <w:b/>
          <w:bCs/>
          <w:iCs/>
          <w:sz w:val="18"/>
          <w:szCs w:val="18"/>
          <w:lang w:val="en"/>
        </w:rPr>
        <w:t>5</w:t>
      </w:r>
      <w:r w:rsidRPr="00035275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. GRADE summary of tables for </w:t>
      </w:r>
      <w:r w:rsidRPr="00035275">
        <w:rPr>
          <w:rFonts w:ascii="Arial" w:eastAsia="Times New Roman" w:hAnsi="Arial" w:cs="Arial"/>
          <w:b/>
          <w:bCs/>
          <w:sz w:val="18"/>
          <w:szCs w:val="18"/>
          <w:lang w:val="en"/>
        </w:rPr>
        <w:t>Shockwave therapy compared to Prolotherapy for Plantar Fasciitis.</w:t>
      </w:r>
    </w:p>
    <w:p w14:paraId="1C60FD69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4FE65D57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5397B549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7E1293D2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29BDEB7B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75FFA1D3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6AF01B2E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184F938C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3FDC21A0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7B02C0B4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33EC6741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1173"/>
        <w:gridCol w:w="1173"/>
        <w:gridCol w:w="1173"/>
        <w:gridCol w:w="1173"/>
        <w:gridCol w:w="1125"/>
        <w:gridCol w:w="2542"/>
      </w:tblGrid>
      <w:tr w:rsidR="00035275" w:rsidRPr="00035275" w14:paraId="708AA326" w14:textId="77777777" w:rsidTr="00AD103C">
        <w:trPr>
          <w:cantSplit/>
          <w:tblHeader/>
        </w:trPr>
        <w:tc>
          <w:tcPr>
            <w:tcW w:w="0" w:type="auto"/>
            <w:gridSpan w:val="7"/>
            <w:vAlign w:val="center"/>
            <w:hideMark/>
          </w:tcPr>
          <w:p w14:paraId="0F41F618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</w:p>
        </w:tc>
      </w:tr>
      <w:tr w:rsidR="00035275" w:rsidRPr="00035275" w14:paraId="09CE366A" w14:textId="77777777" w:rsidTr="00AD103C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1A1DDFF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sz w:val="22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22"/>
                <w:lang w:eastAsia="zh-CN"/>
              </w:rPr>
              <w:t>Shockwave therapy compared to conservative treatment for plantar fasciitis</w:t>
            </w:r>
          </w:p>
        </w:tc>
      </w:tr>
      <w:tr w:rsidR="00035275" w:rsidRPr="00035275" w14:paraId="6B1412BC" w14:textId="77777777" w:rsidTr="00AD103C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70A2B84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Patient or population: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plantar fasciitis </w:t>
            </w:r>
          </w:p>
          <w:p w14:paraId="6C344AD5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Setting: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outpatient clinic, sports </w:t>
            </w:r>
            <w:proofErr w:type="gram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clubs</w:t>
            </w:r>
            <w:proofErr w:type="gramEnd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or hospital </w:t>
            </w:r>
          </w:p>
          <w:p w14:paraId="2D27AC17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Intervention: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shockwave therapy </w:t>
            </w:r>
          </w:p>
          <w:p w14:paraId="6601B89B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Comparison: 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conservative treatment </w:t>
            </w:r>
          </w:p>
        </w:tc>
      </w:tr>
      <w:tr w:rsidR="00035275" w:rsidRPr="00035275" w14:paraId="41052011" w14:textId="77777777" w:rsidTr="00AD103C">
        <w:trPr>
          <w:cantSplit/>
          <w:tblHeader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7C1F9CDF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Outcomes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nil"/>
              <w:bottom w:val="nil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63D20A79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>Anticipated absolute effects</w:t>
            </w: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vertAlign w:val="superscript"/>
                <w:lang w:eastAsia="zh-CN"/>
              </w:rPr>
              <w:t>*</w:t>
            </w: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035275">
              <w:rPr>
                <w:rFonts w:ascii="Arial Narrow" w:eastAsia="DengXian" w:hAnsi="Arial Narrow" w:cs="Times New Roman"/>
                <w:sz w:val="16"/>
                <w:szCs w:val="16"/>
                <w:lang w:eastAsia="zh-CN"/>
              </w:rPr>
              <w:t>(95% CI)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0BE8C0B7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Relative effect</w:t>
            </w: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br/>
              <w:t>(95% CI)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7B35F083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№ of participants</w:t>
            </w: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br/>
              <w:t>(studies)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5F58CF18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Certainty of the evidence</w:t>
            </w: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br/>
              <w:t>(GRADE)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nil"/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6D0DAF25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  <w:t>Comments</w:t>
            </w:r>
          </w:p>
        </w:tc>
      </w:tr>
      <w:tr w:rsidR="00035275" w:rsidRPr="00035275" w14:paraId="42ED0761" w14:textId="77777777" w:rsidTr="00AD103C">
        <w:trPr>
          <w:cantSplit/>
          <w:tblHeader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7CAC0F4D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nil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6FD40916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>Risk with conservative treatment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nil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346D849C" w14:textId="77777777" w:rsidR="00035275" w:rsidRPr="00035275" w:rsidRDefault="00035275" w:rsidP="00035275">
            <w:pPr>
              <w:spacing w:before="0" w:after="0" w:line="256" w:lineRule="auto"/>
              <w:jc w:val="center"/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DengXian" w:hAnsi="Arial Narrow" w:cs="Times New Roman"/>
                <w:b/>
                <w:bCs/>
                <w:sz w:val="16"/>
                <w:szCs w:val="16"/>
                <w:lang w:eastAsia="zh-CN"/>
              </w:rPr>
              <w:t>Risk with shockwave therapy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688512A3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5428D95F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3E27E967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FEFEF"/>
            </w:tcBorders>
            <w:vAlign w:val="center"/>
            <w:hideMark/>
          </w:tcPr>
          <w:p w14:paraId="1C31F0BB" w14:textId="77777777" w:rsidR="00035275" w:rsidRPr="00035275" w:rsidRDefault="00035275" w:rsidP="00035275">
            <w:pPr>
              <w:spacing w:before="0" w:after="0" w:line="256" w:lineRule="auto"/>
              <w:rPr>
                <w:rFonts w:ascii="Arial Narrow" w:eastAsia="DengXian" w:hAnsi="Arial Narrow" w:cs="Times New Roman"/>
                <w:color w:val="FFFFFF"/>
                <w:sz w:val="16"/>
                <w:szCs w:val="16"/>
                <w:lang w:eastAsia="zh-CN"/>
              </w:rPr>
            </w:pPr>
          </w:p>
        </w:tc>
      </w:tr>
      <w:tr w:rsidR="00035275" w:rsidRPr="00035275" w14:paraId="57A23697" w14:textId="77777777" w:rsidTr="00AD103C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A40FF17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8"/>
                <w:szCs w:val="18"/>
                <w:lang w:eastAsia="zh-CN"/>
              </w:rPr>
              <w:t>Visual analogue scale (VAS)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4A86C995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2FF023C2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SMD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0.3 SD higher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(0.2 lower to 0.8 higher)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A98A005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C3FB1CA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404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  <w:t>(5 RCTs)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2946148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Cambria Math" w:eastAsia="Times New Roman" w:hAnsi="Cambria Math" w:cs="Cambria Math"/>
                <w:sz w:val="21"/>
                <w:szCs w:val="21"/>
                <w:lang w:eastAsia="zh-CN"/>
              </w:rPr>
              <w:t>⨁⨁◯◯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proofErr w:type="spellStart"/>
            <w:proofErr w:type="gram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Low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zh-CN"/>
              </w:rPr>
              <w:t>a,b</w:t>
            </w:r>
            <w:proofErr w:type="spellEnd"/>
            <w:proofErr w:type="gramEnd"/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164EB43" w14:textId="77777777" w:rsidR="00035275" w:rsidRPr="00035275" w:rsidRDefault="00035275" w:rsidP="00035275">
            <w:pPr>
              <w:spacing w:before="0" w:after="160" w:line="256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There is low certainty of evidence that ESWT intervention has no superior over CT in reducing pain for PF in the short term.</w:t>
            </w:r>
          </w:p>
        </w:tc>
      </w:tr>
      <w:tr w:rsidR="00035275" w:rsidRPr="00035275" w14:paraId="16F0C45D" w14:textId="77777777" w:rsidTr="00AD103C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515231D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*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The risk in the intervention group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(and its 95% confidence interval) is based on the assumed risk in the comparison group and the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relative effect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of the intervention (and its 95% CI).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CI: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confidence interval; </w:t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SMD: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>standardised</w:t>
            </w:r>
            <w:proofErr w:type="spellEnd"/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mean difference</w:t>
            </w:r>
          </w:p>
        </w:tc>
      </w:tr>
      <w:tr w:rsidR="00035275" w:rsidRPr="00035275" w14:paraId="68075342" w14:textId="77777777" w:rsidTr="00AD103C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DA9D96F" w14:textId="77777777" w:rsidR="00035275" w:rsidRPr="00035275" w:rsidRDefault="00035275" w:rsidP="00035275">
            <w:pPr>
              <w:spacing w:before="0" w:after="160" w:line="256" w:lineRule="auto"/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</w:pP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GRADE Working Group grades of evidence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High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we are very confident that the true effect lies close to that of the estimate of the effect.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Moderate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we are moderately confident in the effect estimate: the true effect is likely to be close to the estimate of the effect, but there is a possibility that it is substantially different.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Low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our confidence in the effect estimate is limited: the true effect may be substantially different from the estimate of the effect.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br/>
            </w:r>
            <w:r w:rsidRPr="000352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zh-CN"/>
              </w:rPr>
              <w:t>Very low certainty:</w:t>
            </w:r>
            <w:r w:rsidRPr="00035275">
              <w:rPr>
                <w:rFonts w:ascii="Arial Narrow" w:eastAsia="Times New Roman" w:hAnsi="Arial Narrow" w:cs="Times New Roman"/>
                <w:sz w:val="16"/>
                <w:szCs w:val="16"/>
                <w:lang w:eastAsia="zh-CN"/>
              </w:rPr>
              <w:t xml:space="preserve"> we have very little confidence in the effect estimate: the true effect is likely to be substantially different from the estimate of effect.</w:t>
            </w:r>
          </w:p>
        </w:tc>
      </w:tr>
    </w:tbl>
    <w:p w14:paraId="7C12064E" w14:textId="77777777" w:rsidR="00035275" w:rsidRPr="00035275" w:rsidRDefault="00035275" w:rsidP="00035275">
      <w:pPr>
        <w:spacing w:before="100" w:beforeAutospacing="1" w:after="100" w:afterAutospacing="1"/>
        <w:outlineLvl w:val="3"/>
        <w:rPr>
          <w:rFonts w:ascii="Arial Narrow" w:eastAsia="Times New Roman" w:hAnsi="Arial Narrow" w:cs="Times New Roman"/>
          <w:b/>
          <w:bCs/>
          <w:color w:val="000000"/>
          <w:szCs w:val="24"/>
          <w:lang w:val="en" w:eastAsia="zh-CN"/>
        </w:rPr>
      </w:pPr>
      <w:r w:rsidRPr="00035275">
        <w:rPr>
          <w:rFonts w:ascii="Arial Narrow" w:eastAsia="Times New Roman" w:hAnsi="Arial Narrow" w:cs="Times New Roman"/>
          <w:b/>
          <w:bCs/>
          <w:color w:val="000000"/>
          <w:szCs w:val="24"/>
          <w:lang w:val="en" w:eastAsia="zh-CN"/>
        </w:rPr>
        <w:t>Explanations</w:t>
      </w:r>
    </w:p>
    <w:p w14:paraId="5A88DDCA" w14:textId="77777777" w:rsidR="00035275" w:rsidRPr="00035275" w:rsidRDefault="00035275" w:rsidP="00035275">
      <w:pPr>
        <w:spacing w:before="0" w:after="160" w:line="256" w:lineRule="auto"/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</w:pPr>
      <w:r w:rsidRPr="00035275"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  <w:t>a. A wide dispersion of the estimated effect with a high I2.</w:t>
      </w:r>
    </w:p>
    <w:p w14:paraId="4FB1672C" w14:textId="77777777" w:rsidR="00035275" w:rsidRPr="00035275" w:rsidRDefault="00035275" w:rsidP="00035275">
      <w:pPr>
        <w:spacing w:before="0" w:after="160" w:line="256" w:lineRule="auto"/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</w:pPr>
      <w:r w:rsidRPr="00035275">
        <w:rPr>
          <w:rFonts w:ascii="Arial Narrow" w:eastAsia="Times New Roman" w:hAnsi="Arial Narrow" w:cs="Times New Roman"/>
          <w:color w:val="000000"/>
          <w:sz w:val="16"/>
          <w:szCs w:val="16"/>
          <w:lang w:val="en" w:eastAsia="zh-CN"/>
        </w:rPr>
        <w:t>b. A wide confidence interval with studies crossing the line of no effect.</w:t>
      </w:r>
    </w:p>
    <w:p w14:paraId="63CFE630" w14:textId="77777777" w:rsidR="00035275" w:rsidRPr="00035275" w:rsidRDefault="00035275" w:rsidP="00035275">
      <w:pPr>
        <w:spacing w:before="0" w:after="0"/>
        <w:rPr>
          <w:rFonts w:eastAsia="Times New Roman" w:cs="Times New Roman"/>
          <w:szCs w:val="24"/>
          <w:lang w:val="en"/>
        </w:rPr>
      </w:pPr>
    </w:p>
    <w:p w14:paraId="39BEAC29" w14:textId="74892C68" w:rsidR="00035275" w:rsidRPr="00035275" w:rsidRDefault="00035275" w:rsidP="00035275">
      <w:pPr>
        <w:spacing w:before="0" w:after="0"/>
        <w:rPr>
          <w:rFonts w:ascii="Arial" w:eastAsia="Times New Roman" w:hAnsi="Arial" w:cs="Arial"/>
          <w:b/>
          <w:bCs/>
          <w:sz w:val="18"/>
          <w:szCs w:val="18"/>
          <w:lang w:val="en"/>
        </w:rPr>
      </w:pPr>
      <w:r w:rsidRPr="00035275">
        <w:rPr>
          <w:rFonts w:ascii="Arial" w:eastAsia="Times New Roman" w:hAnsi="Arial" w:cs="Arial"/>
          <w:b/>
          <w:bCs/>
          <w:iCs/>
          <w:sz w:val="18"/>
          <w:szCs w:val="18"/>
        </w:rPr>
        <w:t>Figure</w:t>
      </w:r>
      <w:r w:rsidR="000C3D17">
        <w:rPr>
          <w:rFonts w:ascii="Arial" w:eastAsia="Times New Roman" w:hAnsi="Arial" w:cs="Arial"/>
          <w:b/>
          <w:bCs/>
          <w:iCs/>
          <w:sz w:val="18"/>
          <w:szCs w:val="18"/>
        </w:rPr>
        <w:t>1</w:t>
      </w:r>
      <w:r w:rsidR="00C33FC1">
        <w:rPr>
          <w:rFonts w:ascii="Arial" w:eastAsia="Times New Roman" w:hAnsi="Arial" w:cs="Arial"/>
          <w:b/>
          <w:bCs/>
          <w:iCs/>
          <w:sz w:val="18"/>
          <w:szCs w:val="18"/>
        </w:rPr>
        <w:t>6</w:t>
      </w:r>
      <w:r w:rsidRPr="00035275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. GRADE summary of tables for </w:t>
      </w:r>
      <w:r w:rsidRPr="00035275">
        <w:rPr>
          <w:rFonts w:ascii="Arial" w:eastAsia="Times New Roman" w:hAnsi="Arial" w:cs="Arial"/>
          <w:b/>
          <w:bCs/>
          <w:sz w:val="18"/>
          <w:szCs w:val="18"/>
          <w:lang w:val="en"/>
        </w:rPr>
        <w:t>Shockwave therapy compared to conservative treatment for Plantar Fasciitis.</w:t>
      </w:r>
    </w:p>
    <w:p w14:paraId="2191A61E" w14:textId="77777777" w:rsidR="00035275" w:rsidRPr="00035275" w:rsidRDefault="00035275" w:rsidP="00035275">
      <w:pPr>
        <w:rPr>
          <w:lang w:val="en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0F2E" w14:textId="77777777" w:rsidR="008835C3" w:rsidRDefault="008835C3" w:rsidP="00117666">
      <w:pPr>
        <w:spacing w:after="0"/>
      </w:pPr>
      <w:r>
        <w:separator/>
      </w:r>
    </w:p>
  </w:endnote>
  <w:endnote w:type="continuationSeparator" w:id="0">
    <w:p w14:paraId="4623D7DC" w14:textId="77777777" w:rsidR="008835C3" w:rsidRDefault="008835C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9135" w14:textId="77777777" w:rsidR="008835C3" w:rsidRDefault="008835C3" w:rsidP="00117666">
      <w:pPr>
        <w:spacing w:after="0"/>
      </w:pPr>
      <w:r>
        <w:separator/>
      </w:r>
    </w:p>
  </w:footnote>
  <w:footnote w:type="continuationSeparator" w:id="0">
    <w:p w14:paraId="101FEFB7" w14:textId="77777777" w:rsidR="008835C3" w:rsidRDefault="008835C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EB6196"/>
    <w:multiLevelType w:val="hybridMultilevel"/>
    <w:tmpl w:val="233643B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12661B1"/>
    <w:multiLevelType w:val="hybridMultilevel"/>
    <w:tmpl w:val="0150B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930FD"/>
    <w:multiLevelType w:val="hybridMultilevel"/>
    <w:tmpl w:val="81A4F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F4BE2"/>
    <w:multiLevelType w:val="hybridMultilevel"/>
    <w:tmpl w:val="6768635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1B2624"/>
    <w:multiLevelType w:val="hybridMultilevel"/>
    <w:tmpl w:val="CC4E49D6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78E75EB"/>
    <w:multiLevelType w:val="hybridMultilevel"/>
    <w:tmpl w:val="4D24F454"/>
    <w:lvl w:ilvl="0" w:tplc="8592B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C2D5A"/>
    <w:multiLevelType w:val="hybridMultilevel"/>
    <w:tmpl w:val="FDC88B1C"/>
    <w:lvl w:ilvl="0" w:tplc="8592B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47E63"/>
    <w:multiLevelType w:val="hybridMultilevel"/>
    <w:tmpl w:val="BF26A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131C62"/>
    <w:multiLevelType w:val="hybridMultilevel"/>
    <w:tmpl w:val="595E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37703"/>
    <w:multiLevelType w:val="hybridMultilevel"/>
    <w:tmpl w:val="D5EC8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30085A"/>
    <w:multiLevelType w:val="hybridMultilevel"/>
    <w:tmpl w:val="B784D648"/>
    <w:lvl w:ilvl="0" w:tplc="6396E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E4AC42" w:tentative="1">
      <w:start w:val="1"/>
      <w:numFmt w:val="lowerLetter"/>
      <w:lvlText w:val="%2."/>
      <w:lvlJc w:val="left"/>
      <w:pPr>
        <w:ind w:left="1440" w:hanging="360"/>
      </w:pPr>
    </w:lvl>
    <w:lvl w:ilvl="2" w:tplc="DF9034FA" w:tentative="1">
      <w:start w:val="1"/>
      <w:numFmt w:val="lowerRoman"/>
      <w:lvlText w:val="%3."/>
      <w:lvlJc w:val="right"/>
      <w:pPr>
        <w:ind w:left="2160" w:hanging="180"/>
      </w:pPr>
    </w:lvl>
    <w:lvl w:ilvl="3" w:tplc="BCBC1E52" w:tentative="1">
      <w:start w:val="1"/>
      <w:numFmt w:val="decimal"/>
      <w:lvlText w:val="%4."/>
      <w:lvlJc w:val="left"/>
      <w:pPr>
        <w:ind w:left="2880" w:hanging="360"/>
      </w:pPr>
    </w:lvl>
    <w:lvl w:ilvl="4" w:tplc="76423270" w:tentative="1">
      <w:start w:val="1"/>
      <w:numFmt w:val="lowerLetter"/>
      <w:lvlText w:val="%5."/>
      <w:lvlJc w:val="left"/>
      <w:pPr>
        <w:ind w:left="3600" w:hanging="360"/>
      </w:pPr>
    </w:lvl>
    <w:lvl w:ilvl="5" w:tplc="56080998" w:tentative="1">
      <w:start w:val="1"/>
      <w:numFmt w:val="lowerRoman"/>
      <w:lvlText w:val="%6."/>
      <w:lvlJc w:val="right"/>
      <w:pPr>
        <w:ind w:left="4320" w:hanging="180"/>
      </w:pPr>
    </w:lvl>
    <w:lvl w:ilvl="6" w:tplc="4E4E6D06" w:tentative="1">
      <w:start w:val="1"/>
      <w:numFmt w:val="decimal"/>
      <w:lvlText w:val="%7."/>
      <w:lvlJc w:val="left"/>
      <w:pPr>
        <w:ind w:left="5040" w:hanging="360"/>
      </w:pPr>
    </w:lvl>
    <w:lvl w:ilvl="7" w:tplc="E2C648B6" w:tentative="1">
      <w:start w:val="1"/>
      <w:numFmt w:val="lowerLetter"/>
      <w:lvlText w:val="%8."/>
      <w:lvlJc w:val="left"/>
      <w:pPr>
        <w:ind w:left="5760" w:hanging="360"/>
      </w:pPr>
    </w:lvl>
    <w:lvl w:ilvl="8" w:tplc="EA928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30A46"/>
    <w:multiLevelType w:val="hybridMultilevel"/>
    <w:tmpl w:val="B768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649FC"/>
    <w:multiLevelType w:val="hybridMultilevel"/>
    <w:tmpl w:val="54D00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0" w15:restartNumberingAfterBreak="0">
    <w:nsid w:val="7A00213F"/>
    <w:multiLevelType w:val="hybridMultilevel"/>
    <w:tmpl w:val="522E308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CF46758"/>
    <w:multiLevelType w:val="hybridMultilevel"/>
    <w:tmpl w:val="B304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115517">
    <w:abstractNumId w:val="0"/>
  </w:num>
  <w:num w:numId="2" w16cid:durableId="1683165481">
    <w:abstractNumId w:val="13"/>
  </w:num>
  <w:num w:numId="3" w16cid:durableId="615480040">
    <w:abstractNumId w:val="2"/>
  </w:num>
  <w:num w:numId="4" w16cid:durableId="1566183234">
    <w:abstractNumId w:val="18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5"/>
  </w:num>
  <w:num w:numId="7" w16cid:durableId="1359550598">
    <w:abstractNumId w:val="19"/>
  </w:num>
  <w:num w:numId="8" w16cid:durableId="1559510671">
    <w:abstractNumId w:val="19"/>
  </w:num>
  <w:num w:numId="9" w16cid:durableId="1734543462">
    <w:abstractNumId w:val="19"/>
  </w:num>
  <w:num w:numId="10" w16cid:durableId="708839681">
    <w:abstractNumId w:val="19"/>
  </w:num>
  <w:num w:numId="11" w16cid:durableId="2046978920">
    <w:abstractNumId w:val="19"/>
  </w:num>
  <w:num w:numId="12" w16cid:durableId="2124614653">
    <w:abstractNumId w:val="19"/>
  </w:num>
  <w:num w:numId="13" w16cid:durableId="150105246">
    <w:abstractNumId w:val="5"/>
  </w:num>
  <w:num w:numId="14" w16cid:durableId="515769853">
    <w:abstractNumId w:val="3"/>
  </w:num>
  <w:num w:numId="15" w16cid:durableId="1753046014">
    <w:abstractNumId w:val="3"/>
  </w:num>
  <w:num w:numId="16" w16cid:durableId="665939894">
    <w:abstractNumId w:val="3"/>
  </w:num>
  <w:num w:numId="17" w16cid:durableId="2078749421">
    <w:abstractNumId w:val="3"/>
  </w:num>
  <w:num w:numId="18" w16cid:durableId="825047625">
    <w:abstractNumId w:val="3"/>
  </w:num>
  <w:num w:numId="19" w16cid:durableId="803810417">
    <w:abstractNumId w:val="3"/>
  </w:num>
  <w:num w:numId="20" w16cid:durableId="50810569">
    <w:abstractNumId w:val="4"/>
  </w:num>
  <w:num w:numId="21" w16cid:durableId="820269837">
    <w:abstractNumId w:val="14"/>
  </w:num>
  <w:num w:numId="22" w16cid:durableId="1900554290">
    <w:abstractNumId w:val="11"/>
  </w:num>
  <w:num w:numId="23" w16cid:durableId="809132238">
    <w:abstractNumId w:val="1"/>
  </w:num>
  <w:num w:numId="24" w16cid:durableId="301691973">
    <w:abstractNumId w:val="15"/>
  </w:num>
  <w:num w:numId="25" w16cid:durableId="9292375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6666758">
    <w:abstractNumId w:val="10"/>
  </w:num>
  <w:num w:numId="27" w16cid:durableId="862936028">
    <w:abstractNumId w:val="10"/>
  </w:num>
  <w:num w:numId="28" w16cid:durableId="1290550460">
    <w:abstractNumId w:val="21"/>
  </w:num>
  <w:num w:numId="29" w16cid:durableId="93745797">
    <w:abstractNumId w:val="7"/>
  </w:num>
  <w:num w:numId="30" w16cid:durableId="698120573">
    <w:abstractNumId w:val="8"/>
  </w:num>
  <w:num w:numId="31" w16cid:durableId="294873167">
    <w:abstractNumId w:val="20"/>
  </w:num>
  <w:num w:numId="32" w16cid:durableId="684862937">
    <w:abstractNumId w:val="9"/>
  </w:num>
  <w:num w:numId="33" w16cid:durableId="1057780956">
    <w:abstractNumId w:val="9"/>
  </w:num>
  <w:num w:numId="34" w16cid:durableId="882837394">
    <w:abstractNumId w:val="16"/>
  </w:num>
  <w:num w:numId="35" w16cid:durableId="751967649">
    <w:abstractNumId w:val="12"/>
  </w:num>
  <w:num w:numId="36" w16cid:durableId="1765153699">
    <w:abstractNumId w:val="6"/>
  </w:num>
  <w:num w:numId="37" w16cid:durableId="2130588855">
    <w:abstractNumId w:val="7"/>
  </w:num>
  <w:num w:numId="38" w16cid:durableId="353849308">
    <w:abstractNumId w:val="8"/>
  </w:num>
  <w:num w:numId="39" w16cid:durableId="16524406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275"/>
    <w:rsid w:val="00035434"/>
    <w:rsid w:val="00052A14"/>
    <w:rsid w:val="00072EB0"/>
    <w:rsid w:val="00077C8D"/>
    <w:rsid w:val="00077D53"/>
    <w:rsid w:val="000C3D17"/>
    <w:rsid w:val="00105FD9"/>
    <w:rsid w:val="00117666"/>
    <w:rsid w:val="001549D3"/>
    <w:rsid w:val="00160065"/>
    <w:rsid w:val="00177D84"/>
    <w:rsid w:val="001F6A6E"/>
    <w:rsid w:val="002673B4"/>
    <w:rsid w:val="00267D18"/>
    <w:rsid w:val="002868E2"/>
    <w:rsid w:val="002869C3"/>
    <w:rsid w:val="0029063C"/>
    <w:rsid w:val="002936E4"/>
    <w:rsid w:val="002B4A57"/>
    <w:rsid w:val="002C74CA"/>
    <w:rsid w:val="003049A4"/>
    <w:rsid w:val="00322B9A"/>
    <w:rsid w:val="003544FB"/>
    <w:rsid w:val="003B66AF"/>
    <w:rsid w:val="003D2F2D"/>
    <w:rsid w:val="00401590"/>
    <w:rsid w:val="00447801"/>
    <w:rsid w:val="00452E9C"/>
    <w:rsid w:val="0045722D"/>
    <w:rsid w:val="004735C8"/>
    <w:rsid w:val="004961FF"/>
    <w:rsid w:val="00517A89"/>
    <w:rsid w:val="005250F2"/>
    <w:rsid w:val="00593EEA"/>
    <w:rsid w:val="005A1A8C"/>
    <w:rsid w:val="005A5EEE"/>
    <w:rsid w:val="0061626F"/>
    <w:rsid w:val="006375C7"/>
    <w:rsid w:val="00654E8F"/>
    <w:rsid w:val="00660D05"/>
    <w:rsid w:val="006820B1"/>
    <w:rsid w:val="006B7D14"/>
    <w:rsid w:val="006E6B5F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3501B"/>
    <w:rsid w:val="00835497"/>
    <w:rsid w:val="008835C3"/>
    <w:rsid w:val="00885156"/>
    <w:rsid w:val="009151AA"/>
    <w:rsid w:val="0093429D"/>
    <w:rsid w:val="00943573"/>
    <w:rsid w:val="00970F7D"/>
    <w:rsid w:val="00985785"/>
    <w:rsid w:val="00994A3D"/>
    <w:rsid w:val="009C2B12"/>
    <w:rsid w:val="009C70F3"/>
    <w:rsid w:val="00A174D9"/>
    <w:rsid w:val="00A475A9"/>
    <w:rsid w:val="00A502B4"/>
    <w:rsid w:val="00A569CD"/>
    <w:rsid w:val="00A61EA1"/>
    <w:rsid w:val="00AB6715"/>
    <w:rsid w:val="00B1671E"/>
    <w:rsid w:val="00B25EB8"/>
    <w:rsid w:val="00B354E1"/>
    <w:rsid w:val="00B37F4D"/>
    <w:rsid w:val="00BF150F"/>
    <w:rsid w:val="00C33FC1"/>
    <w:rsid w:val="00C52A7B"/>
    <w:rsid w:val="00C56BAF"/>
    <w:rsid w:val="00C679AA"/>
    <w:rsid w:val="00C75972"/>
    <w:rsid w:val="00C8499D"/>
    <w:rsid w:val="00CC0A3A"/>
    <w:rsid w:val="00CD066B"/>
    <w:rsid w:val="00CD217D"/>
    <w:rsid w:val="00CE4FEE"/>
    <w:rsid w:val="00D67036"/>
    <w:rsid w:val="00D67386"/>
    <w:rsid w:val="00DB59C3"/>
    <w:rsid w:val="00DC259A"/>
    <w:rsid w:val="00DE23E8"/>
    <w:rsid w:val="00E52377"/>
    <w:rsid w:val="00E64E17"/>
    <w:rsid w:val="00E866C9"/>
    <w:rsid w:val="00E95D6E"/>
    <w:rsid w:val="00EA3D3C"/>
    <w:rsid w:val="00F26968"/>
    <w:rsid w:val="00F46900"/>
    <w:rsid w:val="00F61D89"/>
    <w:rsid w:val="00F66038"/>
    <w:rsid w:val="00F7100F"/>
    <w:rsid w:val="00FB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numbering" w:customStyle="1" w:styleId="NoList1">
    <w:name w:val="No List1"/>
    <w:next w:val="NoList"/>
    <w:uiPriority w:val="99"/>
    <w:semiHidden/>
    <w:rsid w:val="00035275"/>
  </w:style>
  <w:style w:type="paragraph" w:customStyle="1" w:styleId="BHeading">
    <w:name w:val="B Heading"/>
    <w:basedOn w:val="Normal"/>
    <w:rsid w:val="00035275"/>
    <w:pPr>
      <w:spacing w:before="0" w:after="0" w:line="480" w:lineRule="auto"/>
    </w:pPr>
    <w:rPr>
      <w:rFonts w:eastAsia="Times New Roman" w:cs="Times New Roman"/>
      <w:b/>
      <w:bCs/>
      <w:iCs/>
      <w:szCs w:val="20"/>
      <w:lang w:val="en-GB"/>
    </w:rPr>
  </w:style>
  <w:style w:type="paragraph" w:customStyle="1" w:styleId="xl26">
    <w:name w:val="xl26"/>
    <w:basedOn w:val="Normal"/>
    <w:rsid w:val="00035275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Cs w:val="24"/>
      <w:lang w:val="en-AU"/>
    </w:rPr>
  </w:style>
  <w:style w:type="character" w:styleId="PageNumber">
    <w:name w:val="page number"/>
    <w:basedOn w:val="DefaultParagraphFont"/>
    <w:rsid w:val="00035275"/>
  </w:style>
  <w:style w:type="table" w:customStyle="1" w:styleId="TableGrid1">
    <w:name w:val="Table Grid1"/>
    <w:basedOn w:val="TableNormal"/>
    <w:next w:val="TableGrid"/>
    <w:rsid w:val="00035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35275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035275"/>
    <w:pPr>
      <w:spacing w:before="100" w:beforeAutospacing="1" w:after="100" w:afterAutospacing="1"/>
    </w:pPr>
    <w:rPr>
      <w:rFonts w:eastAsia="Times New Roman" w:cs="Times New Roman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39"/>
    <w:rsid w:val="00035275"/>
    <w:pPr>
      <w:spacing w:after="0" w:line="240" w:lineRule="auto"/>
    </w:pPr>
    <w:rPr>
      <w:rFonts w:ascii="Calibri" w:eastAsia="DengXian" w:hAnsi="Calibri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35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29</TotalTime>
  <Pages>12</Pages>
  <Words>3287</Words>
  <Characters>18740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Naimeng Liu</cp:lastModifiedBy>
  <cp:revision>9</cp:revision>
  <cp:lastPrinted>2013-10-03T12:51:00Z</cp:lastPrinted>
  <dcterms:created xsi:type="dcterms:W3CDTF">2023-07-08T14:37:00Z</dcterms:created>
  <dcterms:modified xsi:type="dcterms:W3CDTF">2023-07-31T06:53:00Z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7a37c8f1045413c3a865059b9bb61c670fca2b538b139e8bd7b8d8f7c77d7ae0</vt:lpwstr>
  </property>
</Properties>
</file>