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282E0" w14:textId="77777777" w:rsidR="00427010" w:rsidRDefault="00FF60BC" w:rsidP="00427010">
      <w:pPr>
        <w:spacing w:line="240" w:lineRule="auto"/>
        <w:jc w:val="center"/>
        <w:rPr>
          <w:rFonts w:ascii="Times New Roman" w:hAnsi="Times New Roman" w:cs="Times New Roman"/>
          <w:i/>
          <w:iCs/>
          <w:noProof/>
          <w:sz w:val="24"/>
          <w:szCs w:val="24"/>
          <w:lang w:eastAsia="en-GB"/>
        </w:rPr>
      </w:pPr>
      <w:r w:rsidRPr="00427010">
        <w:rPr>
          <w:rFonts w:ascii="Times New Roman" w:hAnsi="Times New Roman" w:cs="Times New Roman"/>
          <w:i/>
          <w:iCs/>
          <w:noProof/>
          <w:sz w:val="24"/>
          <w:szCs w:val="24"/>
          <w:lang w:eastAsia="en-GB"/>
        </w:rPr>
        <w:t>Supplementary Material</w:t>
      </w:r>
    </w:p>
    <w:p w14:paraId="124FAD75" w14:textId="77777777" w:rsidR="00CB5D14" w:rsidRPr="00E13578" w:rsidRDefault="00CB5D14" w:rsidP="00CB5D14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Genetic portrait of polyamine transporters in barley: insights in the regulation of leaf senescence</w:t>
      </w:r>
    </w:p>
    <w:p w14:paraId="15BE2012" w14:textId="7C1EB4A8" w:rsidR="00CB5D14" w:rsidRDefault="00CB5D14" w:rsidP="00CB5D14">
      <w:pPr>
        <w:jc w:val="center"/>
        <w:rPr>
          <w:rFonts w:ascii="Times New Roman" w:hAnsi="Times New Roman" w:cs="Times New Roman"/>
          <w:sz w:val="24"/>
          <w:szCs w:val="24"/>
        </w:rPr>
      </w:pPr>
      <w:r w:rsidRPr="0008698B">
        <w:rPr>
          <w:rFonts w:ascii="Times New Roman" w:hAnsi="Times New Roman" w:cs="Times New Roman"/>
          <w:sz w:val="24"/>
          <w:szCs w:val="24"/>
        </w:rPr>
        <w:t xml:space="preserve"> Ewelina Stolarska, Umesh Kumar </w:t>
      </w:r>
      <w:proofErr w:type="spellStart"/>
      <w:r w:rsidRPr="0008698B">
        <w:rPr>
          <w:rFonts w:ascii="Times New Roman" w:hAnsi="Times New Roman" w:cs="Times New Roman"/>
          <w:sz w:val="24"/>
          <w:szCs w:val="24"/>
        </w:rPr>
        <w:t>Tanwar</w:t>
      </w:r>
      <w:proofErr w:type="spellEnd"/>
      <w:r w:rsidRPr="00E51F6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98B">
        <w:rPr>
          <w:rFonts w:ascii="Times New Roman" w:hAnsi="Times New Roman" w:cs="Times New Roman"/>
          <w:sz w:val="24"/>
          <w:szCs w:val="24"/>
        </w:rPr>
        <w:t>Yufeng</w:t>
      </w:r>
      <w:proofErr w:type="spellEnd"/>
      <w:r w:rsidRPr="0008698B">
        <w:rPr>
          <w:rFonts w:ascii="Times New Roman" w:hAnsi="Times New Roman" w:cs="Times New Roman"/>
          <w:sz w:val="24"/>
          <w:szCs w:val="24"/>
        </w:rPr>
        <w:t xml:space="preserve"> Guan, </w:t>
      </w:r>
      <w:r w:rsidRPr="00934015">
        <w:rPr>
          <w:rFonts w:ascii="Times New Roman" w:hAnsi="Times New Roman" w:cs="Times New Roman"/>
          <w:sz w:val="24"/>
          <w:szCs w:val="24"/>
        </w:rPr>
        <w:t xml:space="preserve">Magda </w:t>
      </w:r>
      <w:proofErr w:type="spellStart"/>
      <w:r w:rsidRPr="00934015">
        <w:rPr>
          <w:rFonts w:ascii="Times New Roman" w:hAnsi="Times New Roman" w:cs="Times New Roman"/>
          <w:sz w:val="24"/>
          <w:szCs w:val="24"/>
        </w:rPr>
        <w:t>Grabsztunowicz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8698B">
        <w:rPr>
          <w:rFonts w:ascii="Times New Roman" w:hAnsi="Times New Roman" w:cs="Times New Roman"/>
          <w:sz w:val="24"/>
          <w:szCs w:val="24"/>
        </w:rPr>
        <w:t xml:space="preserve">Magdalena </w:t>
      </w:r>
      <w:proofErr w:type="spellStart"/>
      <w:r w:rsidRPr="0008698B">
        <w:rPr>
          <w:rFonts w:ascii="Times New Roman" w:hAnsi="Times New Roman" w:cs="Times New Roman"/>
          <w:sz w:val="24"/>
          <w:szCs w:val="24"/>
        </w:rPr>
        <w:t>Arasimowicz-Jelonek</w:t>
      </w:r>
      <w:proofErr w:type="spellEnd"/>
      <w:r w:rsidRPr="0008698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69E1">
        <w:rPr>
          <w:rFonts w:ascii="Times New Roman" w:hAnsi="Times New Roman" w:cs="Times New Roman"/>
          <w:sz w:val="24"/>
          <w:szCs w:val="24"/>
        </w:rPr>
        <w:t xml:space="preserve">Otto </w:t>
      </w:r>
      <w:proofErr w:type="spellStart"/>
      <w:r w:rsidRPr="003D69E1">
        <w:rPr>
          <w:rFonts w:ascii="Times New Roman" w:hAnsi="Times New Roman" w:cs="Times New Roman"/>
          <w:sz w:val="24"/>
          <w:szCs w:val="24"/>
        </w:rPr>
        <w:t>Phanstiel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IV,</w:t>
      </w:r>
      <w:r w:rsidRPr="00086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98B">
        <w:rPr>
          <w:rFonts w:ascii="Times New Roman" w:hAnsi="Times New Roman" w:cs="Times New Roman"/>
          <w:sz w:val="24"/>
          <w:szCs w:val="24"/>
        </w:rPr>
        <w:t>Ewa</w:t>
      </w:r>
      <w:proofErr w:type="spellEnd"/>
      <w:r w:rsidRPr="00086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98B">
        <w:rPr>
          <w:rFonts w:ascii="Times New Roman" w:hAnsi="Times New Roman" w:cs="Times New Roman"/>
          <w:sz w:val="24"/>
          <w:szCs w:val="24"/>
        </w:rPr>
        <w:t>Sobieszczuk-Nowicka</w:t>
      </w:r>
      <w:proofErr w:type="spellEnd"/>
      <w:r w:rsidRPr="0008698B">
        <w:rPr>
          <w:rFonts w:ascii="Times New Roman" w:hAnsi="Times New Roman" w:cs="Times New Roman"/>
          <w:sz w:val="24"/>
          <w:szCs w:val="24"/>
        </w:rPr>
        <w:t>*</w:t>
      </w:r>
    </w:p>
    <w:p w14:paraId="55621A4B" w14:textId="77777777" w:rsidR="00663EF0" w:rsidRDefault="00663EF0" w:rsidP="00663E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4345D4" w14:textId="42C9DE4D" w:rsidR="00663EF0" w:rsidRDefault="00663EF0" w:rsidP="00663E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Corresponding author </w:t>
      </w:r>
    </w:p>
    <w:p w14:paraId="758CD130" w14:textId="77777777" w:rsidR="00663EF0" w:rsidRDefault="00663EF0" w:rsidP="00663E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 address: </w:t>
      </w:r>
      <w:r w:rsidRPr="00AE3890">
        <w:rPr>
          <w:rFonts w:ascii="Times New Roman" w:hAnsi="Times New Roman" w:cs="Times New Roman"/>
          <w:sz w:val="24"/>
          <w:szCs w:val="24"/>
        </w:rPr>
        <w:t>ewa.sobieszczuk-nowicka@amu.edu.pl</w:t>
      </w:r>
    </w:p>
    <w:p w14:paraId="0AE41C1A" w14:textId="77777777" w:rsidR="00CB5D14" w:rsidRDefault="00CB5D14" w:rsidP="00CB5D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054F96" w14:textId="0B186633" w:rsidR="00427010" w:rsidRDefault="00B10A9A" w:rsidP="00243D3E">
      <w:pPr>
        <w:pStyle w:val="Akapitzlist"/>
        <w:numPr>
          <w:ilvl w:val="0"/>
          <w:numId w:val="1"/>
        </w:numPr>
        <w:spacing w:line="240" w:lineRule="auto"/>
        <w:ind w:left="426"/>
        <w:rPr>
          <w:rFonts w:ascii="Times New Roman" w:hAnsi="Times New Roman" w:cs="Times New Roman"/>
          <w:b/>
          <w:bCs/>
          <w:noProof/>
          <w:sz w:val="24"/>
          <w:szCs w:val="24"/>
          <w:lang w:eastAsia="en-GB"/>
        </w:rPr>
      </w:pPr>
      <w:r w:rsidRPr="00B10A9A">
        <w:rPr>
          <w:rFonts w:ascii="Times New Roman" w:hAnsi="Times New Roman" w:cs="Times New Roman"/>
          <w:b/>
          <w:bCs/>
          <w:noProof/>
          <w:sz w:val="24"/>
          <w:szCs w:val="24"/>
          <w:lang w:eastAsia="en-GB"/>
        </w:rPr>
        <w:t xml:space="preserve">Supplementary Figures </w:t>
      </w:r>
    </w:p>
    <w:p w14:paraId="43B80FD0" w14:textId="47DA6469" w:rsidR="003B5A90" w:rsidRDefault="00B165BB" w:rsidP="00427010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GB"/>
        </w:rPr>
      </w:pPr>
      <w:r w:rsidRPr="003B5A9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04AFC58" wp14:editId="723E7F28">
            <wp:extent cx="5760720" cy="135794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83490"/>
                    <a:stretch/>
                  </pic:blipFill>
                  <pic:spPr bwMode="auto">
                    <a:xfrm>
                      <a:off x="0" y="0"/>
                      <a:ext cx="5760720" cy="135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5761BA7" wp14:editId="0F0FA4F2">
            <wp:extent cx="5597471" cy="1236268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738"/>
                    <a:stretch/>
                  </pic:blipFill>
                  <pic:spPr bwMode="auto">
                    <a:xfrm>
                      <a:off x="0" y="0"/>
                      <a:ext cx="5595830" cy="123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80FD1" w14:textId="5964197C" w:rsidR="003B5A90" w:rsidRPr="000A0C14" w:rsidRDefault="003B5A90" w:rsidP="00D05270">
      <w:pPr>
        <w:spacing w:line="240" w:lineRule="auto"/>
        <w:rPr>
          <w:rFonts w:ascii="Times New Roman" w:hAnsi="Times New Roman" w:cs="Times New Roman"/>
          <w:noProof/>
          <w:color w:val="FF0000"/>
          <w:sz w:val="24"/>
          <w:szCs w:val="24"/>
          <w:lang w:eastAsia="en-GB"/>
        </w:rPr>
      </w:pPr>
      <w:r w:rsidRPr="009E2EE8">
        <w:rPr>
          <w:rFonts w:ascii="Times New Roman" w:hAnsi="Times New Roman" w:cs="Times New Roman"/>
          <w:b/>
          <w:bCs/>
          <w:noProof/>
          <w:sz w:val="24"/>
          <w:szCs w:val="24"/>
          <w:lang w:eastAsia="en-GB"/>
        </w:rPr>
        <w:t>Supplementary Figure S1.</w:t>
      </w:r>
      <w:r w:rsidRPr="003B5A90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</w:t>
      </w:r>
      <w:r w:rsidR="000A0C14">
        <w:rPr>
          <w:rFonts w:ascii="Times New Roman" w:hAnsi="Times New Roman" w:cs="Times New Roman"/>
          <w:noProof/>
          <w:sz w:val="24"/>
          <w:szCs w:val="24"/>
          <w:lang w:eastAsia="en-GB"/>
        </w:rPr>
        <w:t>Instance of p</w:t>
      </w:r>
      <w:r w:rsidRPr="003B5A90">
        <w:rPr>
          <w:rFonts w:ascii="Times New Roman" w:hAnsi="Times New Roman" w:cs="Times New Roman"/>
          <w:noProof/>
          <w:sz w:val="24"/>
          <w:szCs w:val="24"/>
          <w:lang w:eastAsia="en-GB"/>
        </w:rPr>
        <w:t>rediction of transmembrane domains in Hv</w: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t>BAT</w:t>
      </w:r>
      <w:r w:rsidR="000A0C14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and HvPUT</w:t>
      </w:r>
      <w:r w:rsidRPr="003B5A90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proteins</w:t>
      </w:r>
      <w:r w:rsidR="000A0C14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</w:t>
      </w:r>
    </w:p>
    <w:p w14:paraId="43B80FD2" w14:textId="15AD8E95" w:rsidR="003B5A90" w:rsidRDefault="003B5A90" w:rsidP="00D0527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14:paraId="43B80FD9" w14:textId="77777777" w:rsidR="004A2F1C" w:rsidRDefault="006D463F" w:rsidP="00D05270">
      <w:pPr>
        <w:spacing w:line="240" w:lineRule="auto"/>
        <w:rPr>
          <w:lang w:val="pl-PL"/>
        </w:rPr>
      </w:pPr>
      <w:r>
        <w:rPr>
          <w:noProof/>
          <w:lang w:eastAsia="en-GB"/>
        </w:rPr>
        <w:lastRenderedPageBreak/>
        <w:drawing>
          <wp:inline distT="0" distB="0" distL="0" distR="0" wp14:anchorId="43B80FF3" wp14:editId="43B80FF4">
            <wp:extent cx="5848131" cy="4307596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58" cy="4311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80FDA" w14:textId="30E4FE31" w:rsidR="006D463F" w:rsidRDefault="00501379" w:rsidP="00D052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E2EE8">
        <w:rPr>
          <w:rFonts w:ascii="Times New Roman" w:hAnsi="Times New Roman" w:cs="Times New Roman"/>
          <w:b/>
          <w:bCs/>
          <w:sz w:val="24"/>
          <w:szCs w:val="24"/>
        </w:rPr>
        <w:t>Supplementary Figure S</w:t>
      </w:r>
      <w:r w:rsidR="00B165B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9E2EE8" w:rsidRPr="009E2EE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D463F">
        <w:rPr>
          <w:rFonts w:ascii="Times New Roman" w:hAnsi="Times New Roman" w:cs="Times New Roman"/>
          <w:sz w:val="24"/>
          <w:szCs w:val="24"/>
        </w:rPr>
        <w:t xml:space="preserve"> </w:t>
      </w:r>
      <w:r w:rsidR="006D463F" w:rsidRPr="006D463F">
        <w:rPr>
          <w:rFonts w:ascii="Times New Roman" w:hAnsi="Times New Roman" w:cs="Times New Roman"/>
          <w:sz w:val="24"/>
          <w:szCs w:val="24"/>
        </w:rPr>
        <w:t xml:space="preserve">Synteny analysis of </w:t>
      </w:r>
      <w:r w:rsidR="006D463F">
        <w:rPr>
          <w:rFonts w:ascii="Times New Roman" w:hAnsi="Times New Roman" w:cs="Times New Roman"/>
          <w:sz w:val="24"/>
          <w:szCs w:val="24"/>
        </w:rPr>
        <w:t>PA transporter</w:t>
      </w:r>
      <w:r w:rsidR="006D463F" w:rsidRPr="006D463F">
        <w:rPr>
          <w:rFonts w:ascii="Times New Roman" w:hAnsi="Times New Roman" w:cs="Times New Roman"/>
          <w:sz w:val="24"/>
          <w:szCs w:val="24"/>
        </w:rPr>
        <w:t xml:space="preserve"> genes in </w:t>
      </w:r>
      <w:r w:rsidR="006D463F" w:rsidRPr="006D463F">
        <w:rPr>
          <w:rFonts w:ascii="Times New Roman" w:hAnsi="Times New Roman" w:cs="Times New Roman"/>
          <w:i/>
          <w:sz w:val="24"/>
          <w:szCs w:val="24"/>
        </w:rPr>
        <w:t>H. vulgare</w:t>
      </w:r>
      <w:r w:rsidR="006D463F" w:rsidRPr="006D463F">
        <w:rPr>
          <w:rFonts w:ascii="Times New Roman" w:hAnsi="Times New Roman" w:cs="Times New Roman"/>
          <w:sz w:val="24"/>
          <w:szCs w:val="24"/>
        </w:rPr>
        <w:t xml:space="preserve"> with other plant species, </w:t>
      </w:r>
      <w:r w:rsidR="006D463F" w:rsidRPr="006D463F">
        <w:rPr>
          <w:rFonts w:ascii="Times New Roman" w:hAnsi="Times New Roman" w:cs="Times New Roman"/>
          <w:i/>
          <w:sz w:val="24"/>
          <w:szCs w:val="24"/>
        </w:rPr>
        <w:t xml:space="preserve">A. thaliana, B. </w:t>
      </w:r>
      <w:proofErr w:type="spellStart"/>
      <w:r w:rsidR="006D463F" w:rsidRPr="006D463F">
        <w:rPr>
          <w:rFonts w:ascii="Times New Roman" w:hAnsi="Times New Roman" w:cs="Times New Roman"/>
          <w:i/>
          <w:sz w:val="24"/>
          <w:szCs w:val="24"/>
        </w:rPr>
        <w:t>distachyon</w:t>
      </w:r>
      <w:proofErr w:type="spellEnd"/>
      <w:r w:rsidR="006D463F" w:rsidRPr="006D463F">
        <w:rPr>
          <w:rFonts w:ascii="Times New Roman" w:hAnsi="Times New Roman" w:cs="Times New Roman"/>
          <w:i/>
          <w:sz w:val="24"/>
          <w:szCs w:val="24"/>
        </w:rPr>
        <w:t>, O. sativa</w:t>
      </w:r>
      <w:r w:rsidR="006D463F" w:rsidRPr="006D463F">
        <w:rPr>
          <w:rFonts w:ascii="Times New Roman" w:hAnsi="Times New Roman" w:cs="Times New Roman"/>
          <w:sz w:val="24"/>
          <w:szCs w:val="24"/>
        </w:rPr>
        <w:t xml:space="preserve">, and </w:t>
      </w:r>
      <w:r w:rsidR="006D463F" w:rsidRPr="006D463F">
        <w:rPr>
          <w:rFonts w:ascii="Times New Roman" w:hAnsi="Times New Roman" w:cs="Times New Roman"/>
          <w:i/>
          <w:sz w:val="24"/>
          <w:szCs w:val="24"/>
        </w:rPr>
        <w:t xml:space="preserve">S. </w:t>
      </w:r>
      <w:proofErr w:type="spellStart"/>
      <w:r w:rsidR="006D463F" w:rsidRPr="006D463F">
        <w:rPr>
          <w:rFonts w:ascii="Times New Roman" w:hAnsi="Times New Roman" w:cs="Times New Roman"/>
          <w:i/>
          <w:sz w:val="24"/>
          <w:szCs w:val="24"/>
        </w:rPr>
        <w:t>bicolor</w:t>
      </w:r>
      <w:proofErr w:type="spellEnd"/>
      <w:r w:rsidR="006D463F" w:rsidRPr="006D463F">
        <w:rPr>
          <w:rFonts w:ascii="Times New Roman" w:hAnsi="Times New Roman" w:cs="Times New Roman"/>
          <w:sz w:val="24"/>
          <w:szCs w:val="24"/>
        </w:rPr>
        <w:t xml:space="preserve">. Gray lines in the background indicate the collinear blocks within </w:t>
      </w:r>
      <w:r w:rsidR="006D463F" w:rsidRPr="006D463F">
        <w:rPr>
          <w:rFonts w:ascii="Times New Roman" w:hAnsi="Times New Roman" w:cs="Times New Roman"/>
          <w:i/>
          <w:sz w:val="24"/>
          <w:szCs w:val="24"/>
        </w:rPr>
        <w:t>H. vulgare</w:t>
      </w:r>
      <w:r w:rsidR="006D463F" w:rsidRPr="006D463F">
        <w:rPr>
          <w:rFonts w:ascii="Times New Roman" w:hAnsi="Times New Roman" w:cs="Times New Roman"/>
          <w:sz w:val="24"/>
          <w:szCs w:val="24"/>
        </w:rPr>
        <w:t xml:space="preserve"> and other plant genomes, while the red lines highlight the syntenic </w:t>
      </w:r>
      <w:r w:rsidR="006D463F">
        <w:rPr>
          <w:rFonts w:ascii="Times New Roman" w:hAnsi="Times New Roman" w:cs="Times New Roman"/>
          <w:sz w:val="24"/>
          <w:szCs w:val="24"/>
        </w:rPr>
        <w:t xml:space="preserve">PA transporter </w:t>
      </w:r>
      <w:r w:rsidR="006D463F" w:rsidRPr="006D463F">
        <w:rPr>
          <w:rFonts w:ascii="Times New Roman" w:hAnsi="Times New Roman" w:cs="Times New Roman"/>
          <w:sz w:val="24"/>
          <w:szCs w:val="24"/>
        </w:rPr>
        <w:t xml:space="preserve">gene pairs. </w:t>
      </w:r>
    </w:p>
    <w:p w14:paraId="43B80FDB" w14:textId="77777777" w:rsidR="00440475" w:rsidRDefault="00440475" w:rsidP="00D052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B80FDC" w14:textId="77777777" w:rsidR="00440475" w:rsidRDefault="00440475" w:rsidP="00D052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B80FDD" w14:textId="77777777" w:rsidR="00440475" w:rsidRDefault="00440475" w:rsidP="00D052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B80FDE" w14:textId="77777777" w:rsidR="00440475" w:rsidRDefault="00440475" w:rsidP="00D052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B80FDF" w14:textId="77777777" w:rsidR="00440475" w:rsidRDefault="00440475" w:rsidP="00D052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B80FE0" w14:textId="77777777" w:rsidR="00440475" w:rsidRDefault="00440475" w:rsidP="00D052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B80FE1" w14:textId="77777777" w:rsidR="00440475" w:rsidRDefault="00440475" w:rsidP="00D052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43B80FF5" wp14:editId="43B80FF6">
            <wp:extent cx="5195770" cy="8361803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734" cy="8369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80FE2" w14:textId="6D87E0BB" w:rsidR="00440475" w:rsidRDefault="00440475" w:rsidP="00D052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E2EE8">
        <w:rPr>
          <w:rFonts w:ascii="Times New Roman" w:hAnsi="Times New Roman" w:cs="Times New Roman"/>
          <w:b/>
          <w:bCs/>
          <w:sz w:val="24"/>
          <w:szCs w:val="24"/>
        </w:rPr>
        <w:t>Supplementary Figure S</w:t>
      </w:r>
      <w:r w:rsidR="00B165BB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E2EE8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Ramachandran plot analysis of homology models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HvBAT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proteins.</w:t>
      </w:r>
    </w:p>
    <w:p w14:paraId="43B80FE3" w14:textId="77777777" w:rsidR="00440475" w:rsidRDefault="000302F9" w:rsidP="00D052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43B80FF7" wp14:editId="43B80FF8">
            <wp:extent cx="4453935" cy="8350786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78" cy="8361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80FE4" w14:textId="7F0BE88C" w:rsidR="000302F9" w:rsidRDefault="000302F9" w:rsidP="00D052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E2EE8">
        <w:rPr>
          <w:rFonts w:ascii="Times New Roman" w:hAnsi="Times New Roman" w:cs="Times New Roman"/>
          <w:b/>
          <w:bCs/>
          <w:sz w:val="24"/>
          <w:szCs w:val="24"/>
        </w:rPr>
        <w:t>Supplementary Figure S</w:t>
      </w:r>
      <w:r w:rsidR="00B165BB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E2EE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302F9">
        <w:rPr>
          <w:rFonts w:ascii="Times New Roman" w:hAnsi="Times New Roman" w:cs="Times New Roman"/>
          <w:sz w:val="24"/>
          <w:szCs w:val="24"/>
        </w:rPr>
        <w:t xml:space="preserve"> Ramachandran plot analysis of homology models of </w:t>
      </w:r>
      <w:proofErr w:type="spellStart"/>
      <w:r w:rsidRPr="000302F9">
        <w:rPr>
          <w:rFonts w:ascii="Times New Roman" w:hAnsi="Times New Roman" w:cs="Times New Roman"/>
          <w:sz w:val="24"/>
          <w:szCs w:val="24"/>
        </w:rPr>
        <w:t>Hv</w:t>
      </w:r>
      <w:r>
        <w:rPr>
          <w:rFonts w:ascii="Times New Roman" w:hAnsi="Times New Roman" w:cs="Times New Roman"/>
          <w:sz w:val="24"/>
          <w:szCs w:val="24"/>
        </w:rPr>
        <w:t>PUT</w:t>
      </w:r>
      <w:proofErr w:type="spellEnd"/>
      <w:r w:rsidRPr="000302F9">
        <w:rPr>
          <w:rFonts w:ascii="Times New Roman" w:hAnsi="Times New Roman" w:cs="Times New Roman"/>
          <w:sz w:val="24"/>
          <w:szCs w:val="24"/>
        </w:rPr>
        <w:t xml:space="preserve"> proteins.</w:t>
      </w:r>
    </w:p>
    <w:p w14:paraId="50751DB5" w14:textId="27972CDA" w:rsidR="0097656E" w:rsidRDefault="00E20533" w:rsidP="00D052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5E3958" wp14:editId="708B35AD">
            <wp:extent cx="5565140" cy="43027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3362A" w14:textId="21B28C5C" w:rsidR="009C32B6" w:rsidRDefault="009C32B6" w:rsidP="009C32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663E1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B165BB">
        <w:rPr>
          <w:rFonts w:ascii="Times New Roman" w:hAnsi="Times New Roman" w:cs="Times New Roman"/>
          <w:b/>
          <w:sz w:val="24"/>
          <w:szCs w:val="24"/>
        </w:rPr>
        <w:t>5</w:t>
      </w:r>
      <w:r w:rsidRPr="00663E15">
        <w:rPr>
          <w:rFonts w:ascii="Times New Roman" w:hAnsi="Times New Roman" w:cs="Times New Roman"/>
          <w:b/>
          <w:sz w:val="24"/>
          <w:szCs w:val="24"/>
        </w:rPr>
        <w:t xml:space="preserve">. Predicted post-translational modification sites in </w:t>
      </w:r>
      <w:r>
        <w:rPr>
          <w:rFonts w:ascii="Times New Roman" w:hAnsi="Times New Roman" w:cs="Times New Roman"/>
          <w:b/>
          <w:sz w:val="24"/>
          <w:szCs w:val="24"/>
        </w:rPr>
        <w:t>PA transporter</w:t>
      </w:r>
      <w:r w:rsidRPr="00663E15">
        <w:rPr>
          <w:rFonts w:ascii="Times New Roman" w:hAnsi="Times New Roman" w:cs="Times New Roman"/>
          <w:b/>
          <w:sz w:val="24"/>
          <w:szCs w:val="24"/>
        </w:rPr>
        <w:t xml:space="preserve"> protein sequences</w:t>
      </w:r>
      <w:r>
        <w:rPr>
          <w:rFonts w:ascii="Times New Roman" w:hAnsi="Times New Roman" w:cs="Times New Roman"/>
          <w:b/>
          <w:sz w:val="24"/>
          <w:szCs w:val="24"/>
        </w:rPr>
        <w:t xml:space="preserve"> of barley</w:t>
      </w:r>
      <w:r w:rsidRPr="00663E1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57196">
        <w:rPr>
          <w:rFonts w:ascii="Times New Roman" w:hAnsi="Times New Roman" w:cs="Times New Roman"/>
          <w:sz w:val="24"/>
          <w:szCs w:val="24"/>
        </w:rPr>
        <w:t xml:space="preserve">The bars represent </w:t>
      </w:r>
      <w:r w:rsidRPr="006F60FA">
        <w:rPr>
          <w:rFonts w:ascii="Times New Roman" w:hAnsi="Times New Roman" w:cs="Times New Roman"/>
          <w:sz w:val="24"/>
          <w:szCs w:val="24"/>
        </w:rPr>
        <w:t xml:space="preserve">the primary structures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HvBAT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HvPUT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proteins, the number of amino acids building the protein is indicated. Nine predicted </w:t>
      </w:r>
      <w:r w:rsidRPr="006F60FA">
        <w:rPr>
          <w:rFonts w:ascii="Times New Roman" w:hAnsi="Times New Roman" w:cs="Times New Roman"/>
          <w:sz w:val="24"/>
          <w:szCs w:val="24"/>
        </w:rPr>
        <w:t>post-translational modification</w:t>
      </w:r>
      <w:r>
        <w:rPr>
          <w:rFonts w:ascii="Times New Roman" w:hAnsi="Times New Roman" w:cs="Times New Roman"/>
          <w:sz w:val="24"/>
          <w:szCs w:val="24"/>
        </w:rPr>
        <w:t xml:space="preserve">s namely </w:t>
      </w:r>
      <w:r w:rsidRPr="006C5D2F">
        <w:rPr>
          <w:rFonts w:ascii="Times New Roman" w:hAnsi="Times New Roman" w:cs="Times New Roman"/>
          <w:color w:val="000000" w:themeColor="text1"/>
          <w:sz w:val="24"/>
          <w:szCs w:val="24"/>
        </w:rPr>
        <w:t>acetylation, glycosylation, hydroxylation, SUMOylation, methylation, phosphorylation, palmitoylation, ubiquitination, and pyrrolidone carboxylic acid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have been marked in the protein structure.</w:t>
      </w:r>
    </w:p>
    <w:p w14:paraId="0C55A54D" w14:textId="77777777" w:rsidR="009C32B6" w:rsidRPr="009C32B6" w:rsidRDefault="009C32B6" w:rsidP="00D05270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B80FE5" w14:textId="77777777" w:rsidR="00DB6F61" w:rsidRDefault="00DB6F61" w:rsidP="00D05270">
      <w:pPr>
        <w:spacing w:line="240" w:lineRule="auto"/>
        <w:rPr>
          <w:lang w:val="pl-PL"/>
        </w:rPr>
      </w:pPr>
      <w:r>
        <w:rPr>
          <w:noProof/>
          <w:lang w:eastAsia="en-GB"/>
        </w:rPr>
        <w:lastRenderedPageBreak/>
        <w:drawing>
          <wp:inline distT="0" distB="0" distL="0" distR="0" wp14:anchorId="43B80FF9" wp14:editId="43B80FFA">
            <wp:extent cx="5381304" cy="8141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034" cy="8139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80FE6" w14:textId="215FAC13" w:rsidR="00DE2383" w:rsidRPr="00DE2383" w:rsidRDefault="00DE2383" w:rsidP="00D052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E2EE8">
        <w:rPr>
          <w:rFonts w:ascii="Times New Roman" w:hAnsi="Times New Roman" w:cs="Times New Roman"/>
          <w:b/>
          <w:bCs/>
          <w:sz w:val="24"/>
          <w:szCs w:val="24"/>
        </w:rPr>
        <w:t>Supplementary Figure S</w:t>
      </w:r>
      <w:r w:rsidR="00B165BB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9E2EE8" w:rsidRPr="009E2EE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E2383">
        <w:rPr>
          <w:rFonts w:ascii="Times New Roman" w:hAnsi="Times New Roman" w:cs="Times New Roman"/>
          <w:sz w:val="24"/>
          <w:szCs w:val="24"/>
        </w:rPr>
        <w:t xml:space="preserve"> Interactions of polyamines (PAs) in the active sites of the predicted 3D structures of</w:t>
      </w:r>
      <w:r>
        <w:rPr>
          <w:rFonts w:ascii="Times New Roman" w:hAnsi="Times New Roman" w:cs="Times New Roman"/>
          <w:sz w:val="24"/>
          <w:szCs w:val="24"/>
        </w:rPr>
        <w:t xml:space="preserve"> HvBAT1-5 of</w:t>
      </w:r>
      <w:r w:rsidRPr="00DE2383">
        <w:rPr>
          <w:rFonts w:ascii="Times New Roman" w:hAnsi="Times New Roman" w:cs="Times New Roman"/>
          <w:sz w:val="24"/>
          <w:szCs w:val="24"/>
        </w:rPr>
        <w:t xml:space="preserve"> barley.</w:t>
      </w:r>
    </w:p>
    <w:p w14:paraId="43B80FE7" w14:textId="77777777" w:rsidR="00DB6F61" w:rsidRDefault="00DB6F61" w:rsidP="00D05270">
      <w:pPr>
        <w:spacing w:line="240" w:lineRule="auto"/>
        <w:rPr>
          <w:lang w:val="pl-PL"/>
        </w:rPr>
      </w:pPr>
      <w:r>
        <w:rPr>
          <w:noProof/>
          <w:lang w:eastAsia="en-GB"/>
        </w:rPr>
        <w:lastRenderedPageBreak/>
        <w:drawing>
          <wp:inline distT="0" distB="0" distL="0" distR="0" wp14:anchorId="43B80FFB" wp14:editId="43B80FFC">
            <wp:extent cx="5219690" cy="810841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914" cy="812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80FE8" w14:textId="6D746B6D" w:rsidR="00DE2383" w:rsidRPr="00DE2383" w:rsidRDefault="00DE2383" w:rsidP="00D052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E2EE8">
        <w:rPr>
          <w:rFonts w:ascii="Times New Roman" w:hAnsi="Times New Roman" w:cs="Times New Roman"/>
          <w:b/>
          <w:bCs/>
          <w:sz w:val="24"/>
          <w:szCs w:val="24"/>
        </w:rPr>
        <w:t>Supplementary Figure S</w:t>
      </w:r>
      <w:r w:rsidR="00B165BB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9E2EE8" w:rsidRPr="009E2EE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E2383">
        <w:rPr>
          <w:rFonts w:ascii="Times New Roman" w:hAnsi="Times New Roman" w:cs="Times New Roman"/>
          <w:sz w:val="24"/>
          <w:szCs w:val="24"/>
        </w:rPr>
        <w:t xml:space="preserve"> Interactions of polyamines (PAs) in the active sites of the predicted 3D structures </w:t>
      </w:r>
      <w:r>
        <w:rPr>
          <w:rFonts w:ascii="Times New Roman" w:hAnsi="Times New Roman" w:cs="Times New Roman"/>
          <w:sz w:val="24"/>
          <w:szCs w:val="24"/>
        </w:rPr>
        <w:t xml:space="preserve">of HvBAT6 and HvPUT1-3 </w:t>
      </w:r>
      <w:r w:rsidRPr="00DE2383">
        <w:rPr>
          <w:rFonts w:ascii="Times New Roman" w:hAnsi="Times New Roman" w:cs="Times New Roman"/>
          <w:sz w:val="24"/>
          <w:szCs w:val="24"/>
        </w:rPr>
        <w:t>of barley.</w:t>
      </w:r>
    </w:p>
    <w:p w14:paraId="43B80FE9" w14:textId="77777777" w:rsidR="00DE2383" w:rsidRPr="00DE2383" w:rsidRDefault="00DE2383" w:rsidP="00D05270">
      <w:pPr>
        <w:spacing w:line="240" w:lineRule="auto"/>
      </w:pPr>
    </w:p>
    <w:p w14:paraId="43B80FEA" w14:textId="77777777" w:rsidR="00DB6F61" w:rsidRDefault="00775B4D" w:rsidP="00D05270">
      <w:pPr>
        <w:spacing w:line="240" w:lineRule="auto"/>
        <w:rPr>
          <w:lang w:val="pl-PL"/>
        </w:rPr>
      </w:pPr>
      <w:r>
        <w:rPr>
          <w:noProof/>
          <w:lang w:eastAsia="en-GB"/>
        </w:rPr>
        <w:lastRenderedPageBreak/>
        <w:drawing>
          <wp:inline distT="0" distB="0" distL="0" distR="0" wp14:anchorId="43B80FFD" wp14:editId="43B80FFE">
            <wp:extent cx="5566410" cy="6407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640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80FEB" w14:textId="074E746E" w:rsidR="00DE2383" w:rsidRPr="00DE2383" w:rsidRDefault="00DE2383" w:rsidP="00D052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E2EE8">
        <w:rPr>
          <w:rFonts w:ascii="Times New Roman" w:hAnsi="Times New Roman" w:cs="Times New Roman"/>
          <w:b/>
          <w:bCs/>
          <w:sz w:val="24"/>
          <w:szCs w:val="24"/>
        </w:rPr>
        <w:t>Supplementary Figure S</w:t>
      </w:r>
      <w:r w:rsidR="00B165BB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9E2EE8" w:rsidRPr="009E2EE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E2383">
        <w:rPr>
          <w:rFonts w:ascii="Times New Roman" w:hAnsi="Times New Roman" w:cs="Times New Roman"/>
          <w:sz w:val="24"/>
          <w:szCs w:val="24"/>
        </w:rPr>
        <w:t xml:space="preserve"> Interactions of polyamines (PAs) in the active sites of the predicted 3D structures </w:t>
      </w:r>
      <w:r>
        <w:rPr>
          <w:rFonts w:ascii="Times New Roman" w:hAnsi="Times New Roman" w:cs="Times New Roman"/>
          <w:sz w:val="24"/>
          <w:szCs w:val="24"/>
        </w:rPr>
        <w:t xml:space="preserve">of HvPUT4-7 </w:t>
      </w:r>
      <w:r w:rsidRPr="00DE2383">
        <w:rPr>
          <w:rFonts w:ascii="Times New Roman" w:hAnsi="Times New Roman" w:cs="Times New Roman"/>
          <w:sz w:val="24"/>
          <w:szCs w:val="24"/>
        </w:rPr>
        <w:t>of barley.</w:t>
      </w:r>
    </w:p>
    <w:p w14:paraId="43B80FEE" w14:textId="77777777" w:rsidR="00DB6F61" w:rsidRDefault="00DB6F61" w:rsidP="00D05270">
      <w:pPr>
        <w:spacing w:line="240" w:lineRule="auto"/>
      </w:pPr>
    </w:p>
    <w:p w14:paraId="27D355F5" w14:textId="74E456C8" w:rsidR="00E32715" w:rsidRPr="00CB718D" w:rsidRDefault="00E32715" w:rsidP="00CB718D">
      <w:pPr>
        <w:spacing w:line="240" w:lineRule="auto"/>
        <w:rPr>
          <w:rFonts w:ascii="Times New Roman" w:hAnsi="Times New Roman" w:cs="Times New Roman"/>
          <w:b/>
          <w:bCs/>
        </w:rPr>
      </w:pPr>
    </w:p>
    <w:sectPr w:rsidR="00E32715" w:rsidRPr="00CB718D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E5AA1" w14:textId="77777777" w:rsidR="00FF60BC" w:rsidRDefault="00FF60BC" w:rsidP="00FF60BC">
      <w:pPr>
        <w:spacing w:after="0" w:line="240" w:lineRule="auto"/>
      </w:pPr>
      <w:r>
        <w:separator/>
      </w:r>
    </w:p>
  </w:endnote>
  <w:endnote w:type="continuationSeparator" w:id="0">
    <w:p w14:paraId="337E1B19" w14:textId="77777777" w:rsidR="00FF60BC" w:rsidRDefault="00FF60BC" w:rsidP="00FF6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8983575"/>
      <w:docPartObj>
        <w:docPartGallery w:val="Page Numbers (Bottom of Page)"/>
        <w:docPartUnique/>
      </w:docPartObj>
    </w:sdtPr>
    <w:sdtContent>
      <w:p w14:paraId="35A99D65" w14:textId="2E540B66" w:rsidR="0048435A" w:rsidRDefault="0048435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21FFFE68" w14:textId="77777777" w:rsidR="0048435A" w:rsidRDefault="0048435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B8F32" w14:textId="77777777" w:rsidR="00FF60BC" w:rsidRDefault="00FF60BC" w:rsidP="00FF60BC">
      <w:pPr>
        <w:spacing w:after="0" w:line="240" w:lineRule="auto"/>
      </w:pPr>
      <w:r>
        <w:separator/>
      </w:r>
    </w:p>
  </w:footnote>
  <w:footnote w:type="continuationSeparator" w:id="0">
    <w:p w14:paraId="53E61328" w14:textId="77777777" w:rsidR="00FF60BC" w:rsidRDefault="00FF60BC" w:rsidP="00FF60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C7B38"/>
    <w:multiLevelType w:val="multilevel"/>
    <w:tmpl w:val="0AB8AE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32343844"/>
    <w:multiLevelType w:val="multilevel"/>
    <w:tmpl w:val="0AB8AE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 w16cid:durableId="738984783">
    <w:abstractNumId w:val="0"/>
  </w:num>
  <w:num w:numId="2" w16cid:durableId="4536011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17"/>
    <w:rsid w:val="000302F9"/>
    <w:rsid w:val="000A0C14"/>
    <w:rsid w:val="001E10BF"/>
    <w:rsid w:val="00243D3E"/>
    <w:rsid w:val="00261832"/>
    <w:rsid w:val="003B5A90"/>
    <w:rsid w:val="00427010"/>
    <w:rsid w:val="0043247F"/>
    <w:rsid w:val="00440475"/>
    <w:rsid w:val="0048435A"/>
    <w:rsid w:val="00491B22"/>
    <w:rsid w:val="004A2F1C"/>
    <w:rsid w:val="00501379"/>
    <w:rsid w:val="005739A6"/>
    <w:rsid w:val="005D57C7"/>
    <w:rsid w:val="00663EF0"/>
    <w:rsid w:val="006D463F"/>
    <w:rsid w:val="00775B4D"/>
    <w:rsid w:val="008D47B6"/>
    <w:rsid w:val="008D7A23"/>
    <w:rsid w:val="008E047A"/>
    <w:rsid w:val="0097656E"/>
    <w:rsid w:val="009C32B6"/>
    <w:rsid w:val="009E2EE8"/>
    <w:rsid w:val="00B10A9A"/>
    <w:rsid w:val="00B165BB"/>
    <w:rsid w:val="00CB5D14"/>
    <w:rsid w:val="00CB718D"/>
    <w:rsid w:val="00D05270"/>
    <w:rsid w:val="00D46C4E"/>
    <w:rsid w:val="00DB6F61"/>
    <w:rsid w:val="00DC44E6"/>
    <w:rsid w:val="00DE2383"/>
    <w:rsid w:val="00E20533"/>
    <w:rsid w:val="00E32715"/>
    <w:rsid w:val="00F029D9"/>
    <w:rsid w:val="00FB5617"/>
    <w:rsid w:val="00FF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0FD0"/>
  <w15:docId w15:val="{04496F69-00D9-426A-A87D-9DDE53727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6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6F6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F6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60BC"/>
  </w:style>
  <w:style w:type="paragraph" w:styleId="Stopka">
    <w:name w:val="footer"/>
    <w:basedOn w:val="Normalny"/>
    <w:link w:val="StopkaZnak"/>
    <w:uiPriority w:val="99"/>
    <w:unhideWhenUsed/>
    <w:rsid w:val="00FF6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60BC"/>
  </w:style>
  <w:style w:type="paragraph" w:styleId="Akapitzlist">
    <w:name w:val="List Paragraph"/>
    <w:basedOn w:val="Normalny"/>
    <w:uiPriority w:val="34"/>
    <w:qFormat/>
    <w:rsid w:val="00B10A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4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287</Words>
  <Characters>1638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Umesh</dc:creator>
  <cp:keywords/>
  <dc:description/>
  <cp:lastModifiedBy>Ewelina Stolarska</cp:lastModifiedBy>
  <cp:revision>2</cp:revision>
  <dcterms:created xsi:type="dcterms:W3CDTF">2023-04-24T21:14:00Z</dcterms:created>
  <dcterms:modified xsi:type="dcterms:W3CDTF">2023-04-24T21:14:00Z</dcterms:modified>
</cp:coreProperties>
</file>