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7700" w14:textId="77777777" w:rsidR="00775FDB" w:rsidRPr="004C754A" w:rsidRDefault="00775FDB" w:rsidP="00775FDB">
      <w:pPr>
        <w:spacing w:after="3" w:line="360" w:lineRule="auto"/>
        <w:ind w:right="484"/>
        <w:rPr>
          <w:rFonts w:ascii="Times New Roman" w:eastAsia="Trebuchet MS" w:hAnsi="Times New Roman" w:cs="Times New Roman"/>
          <w:b/>
          <w:color w:val="000000" w:themeColor="text1"/>
          <w:lang w:val="en-GB"/>
        </w:rPr>
      </w:pPr>
      <w:r w:rsidRPr="004C754A">
        <w:rPr>
          <w:rFonts w:ascii="Times New Roman" w:eastAsia="Trebuchet MS" w:hAnsi="Times New Roman" w:cs="Times New Roman"/>
          <w:b/>
          <w:color w:val="000000" w:themeColor="text1"/>
          <w:lang w:val="en-GB"/>
        </w:rPr>
        <w:t>Supplementary material 3</w:t>
      </w:r>
    </w:p>
    <w:p w14:paraId="0F9B124B" w14:textId="77777777" w:rsidR="00775FDB" w:rsidRDefault="00775FDB" w:rsidP="00775FDB">
      <w:pPr>
        <w:spacing w:after="3" w:line="360" w:lineRule="auto"/>
        <w:ind w:right="484"/>
        <w:rPr>
          <w:rFonts w:ascii="Times New Roman" w:eastAsia="Trebuchet MS" w:hAnsi="Times New Roman" w:cs="Times New Roman"/>
          <w:b/>
          <w:color w:val="000000" w:themeColor="text1"/>
          <w:lang w:val="en-GB"/>
        </w:rPr>
      </w:pPr>
    </w:p>
    <w:p w14:paraId="4B19922D" w14:textId="77777777" w:rsidR="00775FDB" w:rsidRPr="004C754A" w:rsidRDefault="00775FDB" w:rsidP="00775FDB">
      <w:pPr>
        <w:spacing w:after="3" w:line="360" w:lineRule="auto"/>
        <w:ind w:right="484"/>
        <w:rPr>
          <w:rFonts w:ascii="Times New Roman" w:eastAsia="Trebuchet MS" w:hAnsi="Times New Roman" w:cs="Times New Roman"/>
          <w:bCs/>
          <w:color w:val="000000" w:themeColor="text1"/>
          <w:lang w:val="en-GB"/>
        </w:rPr>
      </w:pPr>
      <w:r w:rsidRPr="004C754A">
        <w:rPr>
          <w:rFonts w:ascii="Times New Roman" w:eastAsia="Trebuchet MS" w:hAnsi="Times New Roman" w:cs="Times New Roman"/>
          <w:bCs/>
          <w:color w:val="000000" w:themeColor="text1"/>
          <w:lang w:val="en-GB"/>
        </w:rPr>
        <w:t xml:space="preserve">References </w:t>
      </w:r>
      <w:r>
        <w:rPr>
          <w:rFonts w:ascii="Times New Roman" w:eastAsia="Trebuchet MS" w:hAnsi="Times New Roman" w:cs="Times New Roman"/>
          <w:bCs/>
          <w:color w:val="000000" w:themeColor="text1"/>
          <w:lang w:val="en-GB"/>
        </w:rPr>
        <w:t>from the systematic literature search u</w:t>
      </w:r>
      <w:r w:rsidRPr="004C754A">
        <w:rPr>
          <w:rFonts w:ascii="Times New Roman" w:eastAsia="Trebuchet MS" w:hAnsi="Times New Roman" w:cs="Times New Roman"/>
          <w:bCs/>
          <w:color w:val="000000" w:themeColor="text1"/>
          <w:lang w:val="en-GB"/>
        </w:rPr>
        <w:t xml:space="preserve">sed </w:t>
      </w:r>
      <w:r>
        <w:rPr>
          <w:rFonts w:ascii="Times New Roman" w:eastAsia="Trebuchet MS" w:hAnsi="Times New Roman" w:cs="Times New Roman"/>
          <w:bCs/>
          <w:color w:val="000000" w:themeColor="text1"/>
          <w:lang w:val="en-GB"/>
        </w:rPr>
        <w:t>f or the recommendations. The references are assigned to each chapter of the recommendations.</w:t>
      </w:r>
    </w:p>
    <w:p w14:paraId="2F099467" w14:textId="77777777" w:rsidR="00775FDB" w:rsidRDefault="00775FDB" w:rsidP="00775FDB">
      <w:pPr>
        <w:spacing w:after="3" w:line="360" w:lineRule="auto"/>
        <w:ind w:right="484"/>
        <w:rPr>
          <w:rFonts w:ascii="Times New Roman" w:eastAsia="Trebuchet MS" w:hAnsi="Times New Roman" w:cs="Times New Roman"/>
          <w:b/>
          <w:color w:val="C00000"/>
          <w:u w:val="single"/>
          <w:lang w:val="en-GB"/>
        </w:rPr>
      </w:pPr>
    </w:p>
    <w:p w14:paraId="1D8EF4E8" w14:textId="77777777" w:rsidR="00775FDB" w:rsidRPr="003C239F" w:rsidRDefault="00775FDB" w:rsidP="00775FDB">
      <w:pPr>
        <w:spacing w:after="3" w:line="360" w:lineRule="auto"/>
        <w:ind w:right="484"/>
        <w:rPr>
          <w:rFonts w:ascii="Times New Roman" w:hAnsi="Times New Roman" w:cs="Times New Roman"/>
          <w:color w:val="C00000"/>
          <w:u w:val="single"/>
          <w:lang w:val="en-GB"/>
        </w:rPr>
      </w:pPr>
      <w:r w:rsidRPr="003C239F">
        <w:rPr>
          <w:rFonts w:ascii="Times New Roman" w:eastAsia="Trebuchet MS" w:hAnsi="Times New Roman" w:cs="Times New Roman"/>
          <w:b/>
          <w:color w:val="C00000"/>
          <w:u w:val="single"/>
          <w:lang w:val="en-GB"/>
        </w:rPr>
        <w:t xml:space="preserve">Definition of intensive care units </w:t>
      </w:r>
    </w:p>
    <w:p w14:paraId="105638AF" w14:textId="77777777" w:rsidR="00775FDB" w:rsidRPr="003F5FF2" w:rsidRDefault="00775FDB" w:rsidP="00775FDB">
      <w:pPr>
        <w:pStyle w:val="EndNoteBibliography"/>
        <w:ind w:left="426" w:hanging="426"/>
        <w:jc w:val="left"/>
        <w:rPr>
          <w:rFonts w:asciiTheme="majorHAnsi" w:hAnsiTheme="majorHAnsi" w:cstheme="majorHAnsi"/>
          <w:noProof/>
          <w:sz w:val="24"/>
          <w:szCs w:val="24"/>
        </w:rPr>
      </w:pPr>
      <w:r w:rsidRPr="00E928F9">
        <w:rPr>
          <w:rFonts w:asciiTheme="majorHAnsi" w:hAnsiTheme="majorHAnsi" w:cstheme="majorHAnsi"/>
          <w:noProof/>
          <w:sz w:val="24"/>
          <w:szCs w:val="24"/>
        </w:rPr>
        <w:t>1.</w:t>
      </w:r>
      <w:r w:rsidRPr="00E928F9">
        <w:rPr>
          <w:rFonts w:asciiTheme="majorHAnsi" w:hAnsiTheme="majorHAnsi" w:cstheme="majorHAnsi"/>
          <w:noProof/>
          <w:sz w:val="24"/>
          <w:szCs w:val="24"/>
        </w:rPr>
        <w:tab/>
      </w:r>
      <w:r w:rsidRPr="003F5FF2">
        <w:rPr>
          <w:rFonts w:asciiTheme="majorHAnsi" w:hAnsiTheme="majorHAnsi" w:cstheme="majorHAnsi"/>
          <w:noProof/>
          <w:sz w:val="24"/>
          <w:szCs w:val="24"/>
        </w:rPr>
        <w:t xml:space="preserve">Haupt, M.T., et al., </w:t>
      </w:r>
      <w:r w:rsidRPr="003F5FF2">
        <w:rPr>
          <w:rFonts w:asciiTheme="majorHAnsi" w:hAnsiTheme="majorHAnsi" w:cstheme="majorHAnsi"/>
          <w:i/>
          <w:noProof/>
          <w:sz w:val="24"/>
          <w:szCs w:val="24"/>
        </w:rPr>
        <w:t>Guidelines on critical care services and personnel: Recommendations based on a system of categorization of three levels of care*.</w:t>
      </w:r>
      <w:r w:rsidRPr="003F5FF2">
        <w:rPr>
          <w:rFonts w:asciiTheme="majorHAnsi" w:hAnsiTheme="majorHAnsi" w:cstheme="majorHAnsi"/>
          <w:noProof/>
          <w:sz w:val="24"/>
          <w:szCs w:val="24"/>
        </w:rPr>
        <w:t xml:space="preserve"> Critical Care Medicine, 2003. 31: S. 2677</w:t>
      </w:r>
      <w:r>
        <w:rPr>
          <w:rFonts w:asciiTheme="majorHAnsi" w:hAnsiTheme="majorHAnsi" w:cstheme="majorHAnsi"/>
          <w:noProof/>
          <w:sz w:val="24"/>
          <w:szCs w:val="24"/>
        </w:rPr>
        <w:t>−</w:t>
      </w:r>
      <w:r w:rsidRPr="003F5FF2">
        <w:rPr>
          <w:rFonts w:asciiTheme="majorHAnsi" w:hAnsiTheme="majorHAnsi" w:cstheme="majorHAnsi"/>
          <w:noProof/>
          <w:sz w:val="24"/>
          <w:szCs w:val="24"/>
        </w:rPr>
        <w:t>2683.</w:t>
      </w:r>
    </w:p>
    <w:p w14:paraId="56C9413A"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rPr>
        <w:t>2.</w:t>
      </w:r>
      <w:r w:rsidRPr="003F5FF2">
        <w:rPr>
          <w:rFonts w:asciiTheme="majorHAnsi" w:hAnsiTheme="majorHAnsi" w:cstheme="majorHAnsi"/>
          <w:noProof/>
          <w:sz w:val="24"/>
          <w:szCs w:val="24"/>
        </w:rPr>
        <w:tab/>
      </w:r>
      <w:r w:rsidRPr="003F5FF2">
        <w:rPr>
          <w:rFonts w:asciiTheme="majorHAnsi" w:hAnsiTheme="majorHAnsi" w:cstheme="majorHAnsi"/>
          <w:i/>
          <w:noProof/>
          <w:sz w:val="24"/>
          <w:szCs w:val="24"/>
        </w:rPr>
        <w:t xml:space="preserve">College of Intensive Care Medicine of Australia and New Zealand. </w:t>
      </w:r>
      <w:r w:rsidRPr="003F5FF2">
        <w:rPr>
          <w:rFonts w:asciiTheme="majorHAnsi" w:hAnsiTheme="majorHAnsi" w:cstheme="majorHAnsi"/>
          <w:i/>
          <w:noProof/>
          <w:sz w:val="24"/>
          <w:szCs w:val="24"/>
          <w:lang w:val="de-DE"/>
        </w:rPr>
        <w:t xml:space="preserve">Minimum standards for intensive care units. </w:t>
      </w:r>
      <w:r w:rsidRPr="003F5FF2">
        <w:rPr>
          <w:rFonts w:asciiTheme="majorHAnsi" w:hAnsiTheme="majorHAnsi" w:cstheme="majorHAnsi"/>
          <w:noProof/>
          <w:sz w:val="24"/>
          <w:szCs w:val="24"/>
          <w:lang w:val="de-DE"/>
        </w:rPr>
        <w:t>. Zuletzt heruntergeladen [16.11.20212021]; Geladen von: https://www.cicm.org.au/CICM_Media/CICMSite/Files/Professional/IC-1-Minimum-Standards-for-Intensive-Care-Units.pdf.</w:t>
      </w:r>
    </w:p>
    <w:p w14:paraId="01D83BFF"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t>3.</w:t>
      </w:r>
      <w:r w:rsidRPr="003F5FF2">
        <w:rPr>
          <w:rFonts w:asciiTheme="majorHAnsi" w:hAnsiTheme="majorHAnsi" w:cstheme="majorHAnsi"/>
          <w:noProof/>
          <w:sz w:val="24"/>
          <w:szCs w:val="24"/>
          <w:lang w:val="de-DE"/>
        </w:rPr>
        <w:tab/>
      </w:r>
      <w:r w:rsidRPr="004C20ED">
        <w:rPr>
          <w:rFonts w:asciiTheme="majorHAnsi" w:hAnsiTheme="majorHAnsi" w:cstheme="majorHAnsi"/>
          <w:noProof/>
          <w:sz w:val="24"/>
          <w:szCs w:val="24"/>
          <w:lang w:val="de-DE"/>
        </w:rPr>
        <w:t>Nederlandse Vereniging voor Anesthesiologie</w:t>
      </w:r>
      <w:r w:rsidRPr="003F5FF2">
        <w:rPr>
          <w:rFonts w:asciiTheme="majorHAnsi" w:hAnsiTheme="majorHAnsi" w:cstheme="majorHAnsi"/>
          <w:noProof/>
          <w:sz w:val="24"/>
          <w:szCs w:val="24"/>
          <w:lang w:val="de-DE"/>
        </w:rPr>
        <w:t xml:space="preserve">. </w:t>
      </w:r>
      <w:r w:rsidRPr="003F5FF2">
        <w:rPr>
          <w:rFonts w:asciiTheme="majorHAnsi" w:hAnsiTheme="majorHAnsi" w:cstheme="majorHAnsi"/>
          <w:i/>
          <w:noProof/>
          <w:sz w:val="24"/>
          <w:szCs w:val="24"/>
          <w:lang w:val="de-DE"/>
        </w:rPr>
        <w:t>Organisatie en werkwijze op intensive care-afdelingen voor volwassenen in Nederland</w:t>
      </w:r>
      <w:r w:rsidRPr="003F5FF2">
        <w:rPr>
          <w:rFonts w:asciiTheme="majorHAnsi" w:hAnsiTheme="majorHAnsi" w:cstheme="majorHAnsi"/>
          <w:noProof/>
          <w:sz w:val="24"/>
          <w:szCs w:val="24"/>
          <w:lang w:val="de-DE"/>
        </w:rPr>
        <w:t>. 2006. Zuletzt heruntergeladen [16.11.2021]; Geladen von: https://www.nvvc.nl/Kwaliteit/richtlijnen.</w:t>
      </w:r>
    </w:p>
    <w:p w14:paraId="5F8244A8"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t>4.</w:t>
      </w:r>
      <w:r w:rsidRPr="003F5FF2">
        <w:rPr>
          <w:rFonts w:asciiTheme="majorHAnsi" w:hAnsiTheme="majorHAnsi" w:cstheme="majorHAnsi"/>
          <w:noProof/>
          <w:sz w:val="24"/>
          <w:szCs w:val="24"/>
          <w:lang w:val="de-DE"/>
        </w:rPr>
        <w:tab/>
      </w:r>
      <w:r w:rsidRPr="003F5FF2">
        <w:rPr>
          <w:rFonts w:asciiTheme="majorHAnsi" w:hAnsiTheme="majorHAnsi" w:cstheme="majorHAnsi"/>
          <w:i/>
          <w:noProof/>
          <w:sz w:val="24"/>
          <w:szCs w:val="24"/>
          <w:lang w:val="de-DE"/>
        </w:rPr>
        <w:t xml:space="preserve">Bundesministerium Soziales, Gesundheit, Pflege und Konsumentenschutz. LKF-Modell 2021 für den stationären Bereich </w:t>
      </w:r>
      <w:r w:rsidRPr="003F5FF2">
        <w:rPr>
          <w:rFonts w:asciiTheme="majorHAnsi" w:hAnsiTheme="majorHAnsi" w:cstheme="majorHAnsi"/>
          <w:noProof/>
          <w:sz w:val="24"/>
          <w:szCs w:val="24"/>
          <w:lang w:val="de-DE"/>
        </w:rPr>
        <w:t>2021. Zuletzt heruntergeladen [16.11.2021]; Geladen von: https://www.sozialministerium.at/Themen/Gesundheit/Gesundheitssystem/Krankenanstalten/LKF-Modell-2021/Modell-stationaer-2021.html.</w:t>
      </w:r>
    </w:p>
    <w:p w14:paraId="2390C284"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t>5.</w:t>
      </w:r>
      <w:r w:rsidRPr="003F5FF2">
        <w:rPr>
          <w:rFonts w:asciiTheme="majorHAnsi" w:hAnsiTheme="majorHAnsi" w:cstheme="majorHAnsi"/>
          <w:noProof/>
          <w:sz w:val="24"/>
          <w:szCs w:val="24"/>
          <w:lang w:val="de-DE"/>
        </w:rPr>
        <w:tab/>
        <w:t xml:space="preserve">Gemeinsamer Bundesausschuss. </w:t>
      </w:r>
      <w:r w:rsidRPr="003F5FF2">
        <w:rPr>
          <w:rFonts w:asciiTheme="majorHAnsi" w:hAnsiTheme="majorHAnsi" w:cstheme="majorHAnsi"/>
          <w:i/>
          <w:noProof/>
          <w:sz w:val="24"/>
          <w:szCs w:val="24"/>
          <w:lang w:val="de-DE"/>
        </w:rPr>
        <w:t>Regelungen des Gemeinsamen Bundesausschusses zu einem gestuften System von Notfallstrukturen in Krankenhäusern gemäß § 136c Absatz 4 des Fünften Buches Sozialgesetzbuch (SGB V)</w:t>
      </w:r>
      <w:r w:rsidRPr="003F5FF2">
        <w:rPr>
          <w:rFonts w:asciiTheme="majorHAnsi" w:hAnsiTheme="majorHAnsi" w:cstheme="majorHAnsi"/>
          <w:noProof/>
          <w:sz w:val="24"/>
          <w:szCs w:val="24"/>
          <w:lang w:val="de-DE"/>
        </w:rPr>
        <w:t>. 2020. Zuletzt heruntergeladen [26.4.2022]; Geladen von: https://www.g-ba.de/downloads/62-492-2340/Not-Kra-R_2020-11-20_iK-2020-11-01.pdf.</w:t>
      </w:r>
    </w:p>
    <w:p w14:paraId="03831880"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t>6.</w:t>
      </w:r>
      <w:r w:rsidRPr="003F5FF2">
        <w:rPr>
          <w:rFonts w:asciiTheme="majorHAnsi" w:hAnsiTheme="majorHAnsi" w:cstheme="majorHAnsi"/>
          <w:noProof/>
          <w:sz w:val="24"/>
          <w:szCs w:val="24"/>
          <w:lang w:val="de-DE"/>
        </w:rPr>
        <w:tab/>
        <w:t xml:space="preserve">Ministerium für Arbeit Gesundheit und Soziales. </w:t>
      </w:r>
      <w:r w:rsidRPr="003F5FF2">
        <w:rPr>
          <w:rFonts w:asciiTheme="majorHAnsi" w:hAnsiTheme="majorHAnsi" w:cstheme="majorHAnsi"/>
          <w:i/>
          <w:noProof/>
          <w:sz w:val="24"/>
          <w:szCs w:val="24"/>
          <w:lang w:val="de-DE"/>
        </w:rPr>
        <w:t>Krankenhausplan Nordrhein-Westfalen 2021</w:t>
      </w:r>
      <w:r w:rsidRPr="003F5FF2">
        <w:rPr>
          <w:rFonts w:asciiTheme="majorHAnsi" w:hAnsiTheme="majorHAnsi" w:cstheme="majorHAnsi"/>
          <w:noProof/>
          <w:sz w:val="24"/>
          <w:szCs w:val="24"/>
          <w:lang w:val="de-DE"/>
        </w:rPr>
        <w:t>. 2021. Zuletzt heruntergeladen [26.3.2022]; Geladen von: https://www.landtag.nrw.de/portal/WWW/dokumentenarchiv/Dokument/MMV17-5764.pdf.</w:t>
      </w:r>
    </w:p>
    <w:p w14:paraId="574F921B"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t>7.</w:t>
      </w:r>
      <w:r w:rsidRPr="003F5FF2">
        <w:rPr>
          <w:rFonts w:asciiTheme="majorHAnsi" w:hAnsiTheme="majorHAnsi" w:cstheme="majorHAnsi"/>
          <w:noProof/>
          <w:sz w:val="24"/>
          <w:szCs w:val="24"/>
          <w:lang w:val="de-DE"/>
        </w:rPr>
        <w:tab/>
        <w:t xml:space="preserve">Bundesregierung. </w:t>
      </w:r>
      <w:r w:rsidRPr="003F5FF2">
        <w:rPr>
          <w:rFonts w:asciiTheme="majorHAnsi" w:hAnsiTheme="majorHAnsi" w:cstheme="majorHAnsi"/>
          <w:i/>
          <w:noProof/>
          <w:sz w:val="24"/>
          <w:szCs w:val="24"/>
          <w:lang w:val="de-DE"/>
        </w:rPr>
        <w:t>Koalitionsvertrag 2021 – 2025 zwischen der Sozialdemokratischen Partei Deutschlands (SPD), BÜNDNIS 90 / DIE GRÜNEN und den Freien Demokraten (FDP)</w:t>
      </w:r>
      <w:r w:rsidRPr="003F5FF2">
        <w:rPr>
          <w:rFonts w:asciiTheme="majorHAnsi" w:hAnsiTheme="majorHAnsi" w:cstheme="majorHAnsi"/>
          <w:noProof/>
          <w:sz w:val="24"/>
          <w:szCs w:val="24"/>
          <w:lang w:val="de-DE"/>
        </w:rPr>
        <w:t>. 2021. Zuletzt heruntergeladen [26.3.2022]; Geladen von: https://www.bundesregierung.de/resource/blob/974430/1990812/04221173eef9a6720059cc353d759a2b/2021-12-10-koav2021-data.pdf?download=1.</w:t>
      </w:r>
    </w:p>
    <w:p w14:paraId="22A50B13"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t>8.</w:t>
      </w:r>
      <w:r w:rsidRPr="003F5FF2">
        <w:rPr>
          <w:rFonts w:asciiTheme="majorHAnsi" w:hAnsiTheme="majorHAnsi" w:cstheme="majorHAnsi"/>
          <w:noProof/>
          <w:sz w:val="24"/>
          <w:szCs w:val="24"/>
          <w:lang w:val="de-DE"/>
        </w:rPr>
        <w:tab/>
        <w:t xml:space="preserve">Verband der Universitätsklinika Deutschlands. </w:t>
      </w:r>
      <w:r w:rsidRPr="003F5FF2">
        <w:rPr>
          <w:rFonts w:asciiTheme="majorHAnsi" w:hAnsiTheme="majorHAnsi" w:cstheme="majorHAnsi"/>
          <w:i/>
          <w:noProof/>
          <w:sz w:val="24"/>
          <w:szCs w:val="24"/>
          <w:lang w:val="de-DE"/>
        </w:rPr>
        <w:t>Ein Stufenkonzept für die Krankenhausreform</w:t>
      </w:r>
      <w:r w:rsidRPr="003F5FF2">
        <w:rPr>
          <w:rFonts w:asciiTheme="majorHAnsi" w:hAnsiTheme="majorHAnsi" w:cstheme="majorHAnsi"/>
          <w:noProof/>
          <w:sz w:val="24"/>
          <w:szCs w:val="24"/>
          <w:lang w:val="de-DE"/>
        </w:rPr>
        <w:t>. 2022. Zuletzt heruntergeladen [17.7.2022]; Geladen von: https://www.uniklinika.de/gesundheitspolitischethemen/spitzenversorgung-fuer-alle/.</w:t>
      </w:r>
    </w:p>
    <w:p w14:paraId="30A695A5"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A0725C">
        <w:rPr>
          <w:rFonts w:asciiTheme="majorHAnsi" w:hAnsiTheme="majorHAnsi" w:cstheme="majorHAnsi"/>
          <w:noProof/>
          <w:sz w:val="24"/>
          <w:szCs w:val="24"/>
          <w:lang w:val="de-DE"/>
        </w:rPr>
        <w:t>9.</w:t>
      </w:r>
      <w:r w:rsidRPr="00A0725C">
        <w:rPr>
          <w:rFonts w:asciiTheme="majorHAnsi" w:hAnsiTheme="majorHAnsi" w:cstheme="majorHAnsi"/>
          <w:noProof/>
          <w:sz w:val="24"/>
          <w:szCs w:val="24"/>
          <w:lang w:val="de-DE"/>
        </w:rPr>
        <w:tab/>
        <w:t xml:space="preserve">Marx, G., A. Markewitz, and G. van Aalst. </w:t>
      </w:r>
      <w:r w:rsidRPr="003F5FF2">
        <w:rPr>
          <w:rFonts w:asciiTheme="majorHAnsi" w:hAnsiTheme="majorHAnsi" w:cstheme="majorHAnsi"/>
          <w:i/>
          <w:noProof/>
          <w:sz w:val="24"/>
          <w:szCs w:val="24"/>
          <w:lang w:val="de-DE"/>
        </w:rPr>
        <w:t>Telemedizin in der Intensivmedizin S1 Leitlinie der DGAI</w:t>
      </w:r>
      <w:r w:rsidRPr="003F5FF2">
        <w:rPr>
          <w:rFonts w:asciiTheme="majorHAnsi" w:hAnsiTheme="majorHAnsi" w:cstheme="majorHAnsi"/>
          <w:noProof/>
          <w:sz w:val="24"/>
          <w:szCs w:val="24"/>
          <w:lang w:val="de-DE"/>
        </w:rPr>
        <w:t>. 2020. Zuletzt heruntergeladen [17.7.2022]; Geladen von: https://www.awmf.org/uploads/tx_szleitlinien/001-034l_S1_Telemedizin_in-der-Intensivmedizin_2021-01_1.pdf.</w:t>
      </w:r>
    </w:p>
    <w:p w14:paraId="01C7A832"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lastRenderedPageBreak/>
        <w:t>10.</w:t>
      </w:r>
      <w:r w:rsidRPr="003F5FF2">
        <w:rPr>
          <w:rFonts w:asciiTheme="majorHAnsi" w:hAnsiTheme="majorHAnsi" w:cstheme="majorHAnsi"/>
          <w:noProof/>
          <w:sz w:val="24"/>
          <w:szCs w:val="24"/>
          <w:lang w:val="de-DE"/>
        </w:rPr>
        <w:tab/>
        <w:t xml:space="preserve">Gemeinsamer Bundesausschuss. </w:t>
      </w:r>
      <w:r w:rsidRPr="003F5FF2">
        <w:rPr>
          <w:rFonts w:asciiTheme="majorHAnsi" w:hAnsiTheme="majorHAnsi" w:cstheme="majorHAnsi"/>
          <w:i/>
          <w:noProof/>
          <w:sz w:val="24"/>
          <w:szCs w:val="24"/>
          <w:lang w:val="de-DE"/>
        </w:rPr>
        <w:t>Beschluss des Gemeinsamen Bundesausschusses über eine Änderung der Zentrums-Regelungen: Zentren in einem intensivmedizinischen digital-gestützten Versorgungsnetzwerk (IDV-Zentren) – Anhang zu den Anlagen 5 und 7</w:t>
      </w:r>
      <w:r w:rsidRPr="003F5FF2">
        <w:rPr>
          <w:rFonts w:asciiTheme="majorHAnsi" w:hAnsiTheme="majorHAnsi" w:cstheme="majorHAnsi"/>
          <w:noProof/>
          <w:sz w:val="24"/>
          <w:szCs w:val="24"/>
          <w:lang w:val="de-DE"/>
        </w:rPr>
        <w:t>. 2021. Zuletzt heruntergeladen [17.7.2022]; Geladen von: https://www.g-ba.de/downloads/39-261-4720/2021-02-18_Zentrums-Regelungen_IDV-Zentren_BAnz.pdf.</w:t>
      </w:r>
    </w:p>
    <w:p w14:paraId="638C440E"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r w:rsidRPr="003F5FF2">
        <w:rPr>
          <w:rFonts w:asciiTheme="majorHAnsi" w:hAnsiTheme="majorHAnsi" w:cstheme="majorHAnsi"/>
          <w:noProof/>
          <w:sz w:val="24"/>
          <w:szCs w:val="24"/>
          <w:lang w:val="de-DE"/>
        </w:rPr>
        <w:t>11.</w:t>
      </w:r>
      <w:r w:rsidRPr="003F5FF2">
        <w:rPr>
          <w:rFonts w:asciiTheme="majorHAnsi" w:hAnsiTheme="majorHAnsi" w:cstheme="majorHAnsi"/>
          <w:noProof/>
          <w:sz w:val="24"/>
          <w:szCs w:val="24"/>
          <w:lang w:val="de-DE"/>
        </w:rPr>
        <w:tab/>
        <w:t xml:space="preserve">Riessen, R., et al., </w:t>
      </w:r>
      <w:r w:rsidRPr="003F5FF2">
        <w:rPr>
          <w:rFonts w:asciiTheme="majorHAnsi" w:hAnsiTheme="majorHAnsi" w:cstheme="majorHAnsi"/>
          <w:i/>
          <w:noProof/>
          <w:sz w:val="24"/>
          <w:szCs w:val="24"/>
          <w:lang w:val="de-DE"/>
        </w:rPr>
        <w:t>Diskussionspapier für eine Reform der Krankenhausfinanzierung in Deutschland aus der Perspektive der Intensivmedizin.</w:t>
      </w:r>
      <w:r w:rsidRPr="003F5FF2">
        <w:rPr>
          <w:rFonts w:asciiTheme="majorHAnsi" w:hAnsiTheme="majorHAnsi" w:cstheme="majorHAnsi"/>
          <w:noProof/>
          <w:sz w:val="24"/>
          <w:szCs w:val="24"/>
          <w:lang w:val="de-DE"/>
        </w:rPr>
        <w:t xml:space="preserve"> Medizinische Klinik - Intensivmedizin und Notfallmedizin, 2020. 115: S. 59</w:t>
      </w:r>
      <w:r w:rsidRPr="00A0725C">
        <w:rPr>
          <w:rFonts w:asciiTheme="majorHAnsi" w:hAnsiTheme="majorHAnsi" w:cstheme="majorHAnsi"/>
          <w:noProof/>
          <w:sz w:val="24"/>
          <w:szCs w:val="24"/>
          <w:lang w:val="de-DE"/>
        </w:rPr>
        <w:t>−</w:t>
      </w:r>
      <w:r w:rsidRPr="003F5FF2">
        <w:rPr>
          <w:rFonts w:asciiTheme="majorHAnsi" w:hAnsiTheme="majorHAnsi" w:cstheme="majorHAnsi"/>
          <w:noProof/>
          <w:sz w:val="24"/>
          <w:szCs w:val="24"/>
          <w:lang w:val="de-DE"/>
        </w:rPr>
        <w:t>66.</w:t>
      </w:r>
    </w:p>
    <w:p w14:paraId="171BA847"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p>
    <w:p w14:paraId="1B137872"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p>
    <w:p w14:paraId="55008049" w14:textId="77777777" w:rsidR="00775FDB" w:rsidRPr="003C239F" w:rsidRDefault="00775FDB" w:rsidP="00775FDB">
      <w:pPr>
        <w:spacing w:after="3" w:line="360" w:lineRule="auto"/>
        <w:rPr>
          <w:rFonts w:ascii="Times New Roman" w:hAnsi="Times New Roman" w:cs="Times New Roman"/>
          <w:u w:val="single"/>
          <w:lang w:val="en-GB"/>
        </w:rPr>
      </w:pPr>
      <w:r w:rsidRPr="003C239F">
        <w:rPr>
          <w:rFonts w:ascii="Times New Roman" w:eastAsia="Trebuchet MS" w:hAnsi="Times New Roman" w:cs="Times New Roman"/>
          <w:b/>
          <w:color w:val="8B0204"/>
          <w:u w:val="single"/>
          <w:lang w:val="en-GB"/>
        </w:rPr>
        <w:t>Physicians</w:t>
      </w:r>
      <w:r w:rsidRPr="003C239F">
        <w:rPr>
          <w:rFonts w:ascii="Times New Roman" w:eastAsia="Trebuchet MS" w:hAnsi="Times New Roman" w:cs="Times New Roman"/>
          <w:b/>
          <w:color w:val="000000"/>
          <w:u w:val="single"/>
          <w:lang w:val="en-GB"/>
        </w:rPr>
        <w:t xml:space="preserve"> </w:t>
      </w:r>
    </w:p>
    <w:p w14:paraId="0F464651" w14:textId="77777777" w:rsidR="00775FDB" w:rsidRPr="003F5FF2" w:rsidRDefault="00775FDB" w:rsidP="00775FDB">
      <w:pPr>
        <w:pStyle w:val="EndNoteBibliography"/>
        <w:ind w:left="426" w:hanging="426"/>
        <w:jc w:val="left"/>
        <w:rPr>
          <w:rFonts w:asciiTheme="majorHAnsi" w:hAnsiTheme="majorHAnsi" w:cstheme="majorHAnsi"/>
          <w:noProof/>
          <w:sz w:val="24"/>
          <w:szCs w:val="24"/>
          <w:lang w:val="de-DE"/>
        </w:rPr>
        <w:sectPr w:rsidR="00775FDB" w:rsidRPr="003F5FF2" w:rsidSect="004C754A">
          <w:footerReference w:type="even" r:id="rId7"/>
          <w:footerReference w:type="default" r:id="rId8"/>
          <w:pgSz w:w="11906" w:h="16838"/>
          <w:pgMar w:top="1418" w:right="1418" w:bottom="1134" w:left="1134" w:header="0" w:footer="709" w:gutter="0"/>
          <w:cols w:space="708"/>
          <w:docGrid w:linePitch="360"/>
        </w:sectPr>
      </w:pPr>
    </w:p>
    <w:p w14:paraId="16044415"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1.</w:t>
      </w:r>
      <w:r w:rsidRPr="009E572F">
        <w:rPr>
          <w:rFonts w:asciiTheme="majorHAnsi" w:hAnsiTheme="majorHAnsi" w:cstheme="majorHAnsi"/>
          <w:noProof/>
          <w:sz w:val="24"/>
          <w:szCs w:val="24"/>
          <w:lang w:val="de-DE"/>
        </w:rPr>
        <w:tab/>
        <w:t xml:space="preserve">Deutsche Gesellschaft für Anästhesiologie und Intensivmedizin, et al., </w:t>
      </w:r>
      <w:r w:rsidRPr="009E572F">
        <w:rPr>
          <w:rFonts w:asciiTheme="majorHAnsi" w:hAnsiTheme="majorHAnsi" w:cstheme="majorHAnsi"/>
          <w:i/>
          <w:noProof/>
          <w:sz w:val="24"/>
          <w:szCs w:val="24"/>
          <w:lang w:val="de-DE"/>
        </w:rPr>
        <w:t xml:space="preserve">Gemeinsame Empfehlungen zur Ausstattung und Organisation interdisziplinärer operativer Intensiveinheiten (IOI)* der Deutschen Gesellschaft für Anästhesiologie und Intensivmedizin und des Berufsverbandes Deutscher Anästhesisten sowie der Deutschen Gesellschaft für Chirurgieund des Berufsverbandes der Deutschen Chirurgen. </w:t>
      </w:r>
      <w:r w:rsidRPr="009E572F">
        <w:rPr>
          <w:rFonts w:asciiTheme="majorHAnsi" w:hAnsiTheme="majorHAnsi" w:cstheme="majorHAnsi"/>
          <w:noProof/>
          <w:sz w:val="24"/>
          <w:szCs w:val="24"/>
          <w:lang w:val="de-DE"/>
        </w:rPr>
        <w:t>Anästh Intensivmed, 2007. 48: S. 230−232.</w:t>
      </w:r>
    </w:p>
    <w:p w14:paraId="3CB48503"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2.</w:t>
      </w:r>
      <w:r w:rsidRPr="009E572F">
        <w:rPr>
          <w:rFonts w:asciiTheme="majorHAnsi" w:hAnsiTheme="majorHAnsi" w:cstheme="majorHAnsi"/>
          <w:noProof/>
          <w:sz w:val="24"/>
          <w:szCs w:val="24"/>
          <w:lang w:val="de-DE"/>
        </w:rPr>
        <w:tab/>
        <w:t xml:space="preserve">Deutsche Gesellschaft für Anästhesiologie und Intensivmedizin, et al., </w:t>
      </w:r>
      <w:r w:rsidRPr="009E572F">
        <w:rPr>
          <w:rFonts w:asciiTheme="majorHAnsi" w:hAnsiTheme="majorHAnsi" w:cstheme="majorHAnsi"/>
          <w:i/>
          <w:noProof/>
          <w:sz w:val="24"/>
          <w:szCs w:val="24"/>
          <w:lang w:val="de-DE"/>
        </w:rPr>
        <w:t xml:space="preserve">Gemeinsame Empfehlung für die Fachgebiete Anästhesiologie und Innere Medizin zur Organisation der Intensivmedizin am Krankenhaus der Deutschen Gesellschaft für Anästhesiologie und Intensivmedizin, der Deutschen Gesellschaft für Innere Medizin, der Deutschen Gesellschaft für Internistische Intensivmedizin, des Berufsverbandes Deutscher Anästhesisten und des Berufsverbandes Deutscher Internisten. </w:t>
      </w:r>
      <w:r w:rsidRPr="009E572F">
        <w:rPr>
          <w:rFonts w:asciiTheme="majorHAnsi" w:hAnsiTheme="majorHAnsi" w:cstheme="majorHAnsi"/>
          <w:noProof/>
          <w:sz w:val="24"/>
          <w:szCs w:val="24"/>
          <w:lang w:val="de-DE"/>
        </w:rPr>
        <w:t>Anästh Intensivmed, 1980. 21: S. 166−167.</w:t>
      </w:r>
    </w:p>
    <w:p w14:paraId="745FA472"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3.</w:t>
      </w:r>
      <w:r w:rsidRPr="009E572F">
        <w:rPr>
          <w:rFonts w:asciiTheme="majorHAnsi" w:hAnsiTheme="majorHAnsi" w:cstheme="majorHAnsi"/>
          <w:noProof/>
          <w:sz w:val="24"/>
          <w:szCs w:val="24"/>
          <w:lang w:val="de-DE"/>
        </w:rPr>
        <w:tab/>
        <w:t xml:space="preserve">BfArM. </w:t>
      </w:r>
      <w:r w:rsidRPr="009E572F">
        <w:rPr>
          <w:rFonts w:asciiTheme="majorHAnsi" w:hAnsiTheme="majorHAnsi" w:cstheme="majorHAnsi"/>
          <w:i/>
          <w:noProof/>
          <w:sz w:val="24"/>
          <w:szCs w:val="24"/>
          <w:lang w:val="de-DE"/>
        </w:rPr>
        <w:t>Operationen- und Prozedurenschlüssel - Version 2021</w:t>
      </w:r>
      <w:r w:rsidRPr="009E572F">
        <w:rPr>
          <w:rFonts w:asciiTheme="majorHAnsi" w:hAnsiTheme="majorHAnsi" w:cstheme="majorHAnsi"/>
          <w:noProof/>
          <w:sz w:val="24"/>
          <w:szCs w:val="24"/>
          <w:lang w:val="de-DE"/>
        </w:rPr>
        <w:t>. 2021. Zuletzt heruntergeladen [13.09.2021]; Geladen von: https://www.dimdi.de/static/de/klassifikationen/ops/kode-suche/opshtml2021/.</w:t>
      </w:r>
    </w:p>
    <w:p w14:paraId="143499E2"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4.</w:t>
      </w:r>
      <w:r w:rsidRPr="009E572F">
        <w:rPr>
          <w:rFonts w:asciiTheme="majorHAnsi" w:hAnsiTheme="majorHAnsi" w:cstheme="majorHAnsi"/>
          <w:noProof/>
          <w:sz w:val="24"/>
          <w:szCs w:val="24"/>
          <w:lang w:val="de-DE"/>
        </w:rPr>
        <w:tab/>
        <w:t xml:space="preserve">DIMDI. </w:t>
      </w:r>
      <w:r w:rsidRPr="009E572F">
        <w:rPr>
          <w:rFonts w:asciiTheme="majorHAnsi" w:hAnsiTheme="majorHAnsi" w:cstheme="majorHAnsi"/>
          <w:i/>
          <w:noProof/>
          <w:sz w:val="24"/>
          <w:szCs w:val="24"/>
          <w:lang w:val="de-DE"/>
        </w:rPr>
        <w:t>OPS 8-98: OPS Regelwerk und Kodierrichtlinien 2022</w:t>
      </w:r>
      <w:r w:rsidRPr="009E572F">
        <w:rPr>
          <w:rFonts w:asciiTheme="majorHAnsi" w:hAnsiTheme="majorHAnsi" w:cstheme="majorHAnsi"/>
          <w:noProof/>
          <w:sz w:val="24"/>
          <w:szCs w:val="24"/>
          <w:lang w:val="de-DE"/>
        </w:rPr>
        <w:t>. 2022. Zuletzt heruntergeladen [19.2.2022]; Geladen von: https://www.icd-code.de/ops/code/8-98.html.</w:t>
      </w:r>
    </w:p>
    <w:p w14:paraId="41003F4E"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5.</w:t>
      </w:r>
      <w:r w:rsidRPr="009E572F">
        <w:rPr>
          <w:rFonts w:asciiTheme="majorHAnsi" w:hAnsiTheme="majorHAnsi" w:cstheme="majorHAnsi"/>
          <w:noProof/>
          <w:sz w:val="24"/>
          <w:szCs w:val="24"/>
          <w:lang w:val="de-DE"/>
        </w:rPr>
        <w:tab/>
        <w:t xml:space="preserve">Gemeinsamer Bundesausschuss. </w:t>
      </w:r>
      <w:r w:rsidRPr="009E572F">
        <w:rPr>
          <w:rFonts w:asciiTheme="majorHAnsi" w:hAnsiTheme="majorHAnsi" w:cstheme="majorHAnsi"/>
          <w:i/>
          <w:noProof/>
          <w:sz w:val="24"/>
          <w:szCs w:val="24"/>
          <w:lang w:val="de-DE"/>
        </w:rPr>
        <w:t>Regelungen zur Konkretisierung der besonderen Aufgaben von Zentren und Schwerpunkten gemäß § 136c Absatz 5 SGB V</w:t>
      </w:r>
      <w:r w:rsidRPr="009E572F">
        <w:rPr>
          <w:rFonts w:asciiTheme="majorHAnsi" w:hAnsiTheme="majorHAnsi" w:cstheme="majorHAnsi"/>
          <w:noProof/>
          <w:sz w:val="24"/>
          <w:szCs w:val="24"/>
          <w:lang w:val="de-DE"/>
        </w:rPr>
        <w:t>. 2021. Zuletzt heruntergeladen [13.9.2021]; Geladen von: https://www.g-ba.de/richtlinien/117/.</w:t>
      </w:r>
    </w:p>
    <w:p w14:paraId="418962C3"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6.</w:t>
      </w:r>
      <w:r w:rsidRPr="009E572F">
        <w:rPr>
          <w:rFonts w:asciiTheme="majorHAnsi" w:hAnsiTheme="majorHAnsi" w:cstheme="majorHAnsi"/>
          <w:noProof/>
          <w:sz w:val="24"/>
          <w:szCs w:val="24"/>
          <w:lang w:val="de-DE"/>
        </w:rPr>
        <w:tab/>
        <w:t xml:space="preserve">Gemeinsamer Bundesausschuss. </w:t>
      </w:r>
      <w:r w:rsidRPr="009E572F">
        <w:rPr>
          <w:rFonts w:asciiTheme="majorHAnsi" w:hAnsiTheme="majorHAnsi" w:cstheme="majorHAnsi"/>
          <w:i/>
          <w:noProof/>
          <w:sz w:val="24"/>
          <w:szCs w:val="24"/>
          <w:lang w:val="de-DE"/>
        </w:rPr>
        <w:t>Richtlinie über Maßnahmen zur Qualitätssicherung bei der Durchführung von minimalinvasiven Herzklappeninterventionen gemäß § 136 Absatz 1 Satz 1 Nummer 2 für nach § 108 SGB V zugelassene Krankenhäuser – MHI-RL</w:t>
      </w:r>
      <w:r w:rsidRPr="009E572F">
        <w:rPr>
          <w:rFonts w:asciiTheme="majorHAnsi" w:hAnsiTheme="majorHAnsi" w:cstheme="majorHAnsi"/>
          <w:noProof/>
          <w:sz w:val="24"/>
          <w:szCs w:val="24"/>
          <w:lang w:val="de-DE"/>
        </w:rPr>
        <w:t>. 2021. Zuletzt heruntergeladen [13.9.2021]; Geladen von: https://www.g-ba.de/richtlinien/84/.</w:t>
      </w:r>
    </w:p>
    <w:p w14:paraId="4E9E9AFF"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A0725C">
        <w:rPr>
          <w:rFonts w:asciiTheme="majorHAnsi" w:hAnsiTheme="majorHAnsi" w:cstheme="majorHAnsi"/>
          <w:noProof/>
          <w:sz w:val="24"/>
          <w:szCs w:val="24"/>
          <w:lang w:val="en-GB"/>
        </w:rPr>
        <w:t>7.</w:t>
      </w:r>
      <w:r w:rsidRPr="00A0725C">
        <w:rPr>
          <w:rFonts w:asciiTheme="majorHAnsi" w:hAnsiTheme="majorHAnsi" w:cstheme="majorHAnsi"/>
          <w:noProof/>
          <w:sz w:val="24"/>
          <w:szCs w:val="24"/>
          <w:lang w:val="en-GB"/>
        </w:rPr>
        <w:tab/>
        <w:t xml:space="preserve">Intensive Care Society. </w:t>
      </w:r>
      <w:r w:rsidRPr="00A0725C">
        <w:rPr>
          <w:rFonts w:asciiTheme="majorHAnsi" w:hAnsiTheme="majorHAnsi" w:cstheme="majorHAnsi"/>
          <w:i/>
          <w:noProof/>
          <w:sz w:val="24"/>
          <w:szCs w:val="24"/>
          <w:lang w:val="en-GB"/>
        </w:rPr>
        <w:t>Guidelines for the provision of intensive care services (GPICS) second edition (2019).</w:t>
      </w:r>
      <w:r w:rsidRPr="00A0725C">
        <w:rPr>
          <w:rFonts w:asciiTheme="majorHAnsi" w:hAnsiTheme="majorHAnsi" w:cstheme="majorHAnsi"/>
          <w:noProof/>
          <w:sz w:val="24"/>
          <w:szCs w:val="24"/>
          <w:lang w:val="en-GB"/>
        </w:rPr>
        <w:t xml:space="preserve"> </w:t>
      </w:r>
      <w:r w:rsidRPr="009E572F">
        <w:rPr>
          <w:rFonts w:asciiTheme="majorHAnsi" w:hAnsiTheme="majorHAnsi" w:cstheme="majorHAnsi"/>
          <w:noProof/>
          <w:sz w:val="24"/>
          <w:szCs w:val="24"/>
          <w:lang w:val="de-DE"/>
        </w:rPr>
        <w:t>2019. Zuletzt heruntergeladen [9.1.2021]; Geladen von: https://www.ficm.ac.uk/sites/ficm/files/documents/2021-10/gpics-v2.pdf.</w:t>
      </w:r>
    </w:p>
    <w:p w14:paraId="35ACFF68"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9E572F">
        <w:rPr>
          <w:rFonts w:asciiTheme="majorHAnsi" w:hAnsiTheme="majorHAnsi" w:cstheme="majorHAnsi"/>
          <w:noProof/>
          <w:sz w:val="24"/>
          <w:szCs w:val="24"/>
          <w:lang w:val="de-DE"/>
        </w:rPr>
        <w:t>8.</w:t>
      </w:r>
      <w:r w:rsidRPr="009E572F">
        <w:rPr>
          <w:rFonts w:asciiTheme="majorHAnsi" w:hAnsiTheme="majorHAnsi" w:cstheme="majorHAnsi"/>
          <w:noProof/>
          <w:sz w:val="24"/>
          <w:szCs w:val="24"/>
          <w:lang w:val="de-DE"/>
        </w:rPr>
        <w:tab/>
        <w:t xml:space="preserve">Weiss, M., et al., </w:t>
      </w:r>
      <w:r w:rsidRPr="009E572F">
        <w:rPr>
          <w:rFonts w:asciiTheme="majorHAnsi" w:hAnsiTheme="majorHAnsi" w:cstheme="majorHAnsi"/>
          <w:i/>
          <w:noProof/>
          <w:sz w:val="24"/>
          <w:szCs w:val="24"/>
          <w:lang w:val="de-DE"/>
        </w:rPr>
        <w:t>Personalbedarfskalkulation “Intensivmedizin“. Überarbeitung der Kalkulationsgrundlagen für den ärztlichen Dienst aus dem Jahr 2012.</w:t>
      </w:r>
      <w:r w:rsidRPr="009E572F">
        <w:rPr>
          <w:rFonts w:asciiTheme="majorHAnsi" w:hAnsiTheme="majorHAnsi" w:cstheme="majorHAnsi"/>
          <w:noProof/>
          <w:sz w:val="24"/>
          <w:szCs w:val="24"/>
          <w:lang w:val="de-DE"/>
        </w:rPr>
        <w:t xml:space="preserve"> </w:t>
      </w:r>
      <w:r w:rsidRPr="00A0725C">
        <w:rPr>
          <w:rFonts w:asciiTheme="majorHAnsi" w:hAnsiTheme="majorHAnsi" w:cstheme="majorHAnsi"/>
          <w:noProof/>
          <w:sz w:val="24"/>
          <w:szCs w:val="24"/>
          <w:lang w:val="en-GB"/>
        </w:rPr>
        <w:t>Anästh Intensivmed, 2018. 59: S. S458−S481.</w:t>
      </w:r>
    </w:p>
    <w:p w14:paraId="48CEF94B"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lastRenderedPageBreak/>
        <w:t>9.</w:t>
      </w:r>
      <w:r w:rsidRPr="00A0725C">
        <w:rPr>
          <w:rFonts w:asciiTheme="majorHAnsi" w:hAnsiTheme="majorHAnsi" w:cstheme="majorHAnsi"/>
          <w:noProof/>
          <w:sz w:val="24"/>
          <w:szCs w:val="24"/>
          <w:lang w:val="en-GB"/>
        </w:rPr>
        <w:tab/>
        <w:t xml:space="preserve">Neuraz, A., et al., </w:t>
      </w:r>
      <w:r w:rsidRPr="00A0725C">
        <w:rPr>
          <w:rFonts w:asciiTheme="majorHAnsi" w:hAnsiTheme="majorHAnsi" w:cstheme="majorHAnsi"/>
          <w:i/>
          <w:noProof/>
          <w:sz w:val="24"/>
          <w:szCs w:val="24"/>
          <w:lang w:val="en-GB"/>
        </w:rPr>
        <w:t>Patient Mortality Is Associated With Staff Resources and Workload in the ICU: A Multicenter Observational Study.</w:t>
      </w:r>
      <w:r w:rsidRPr="00A0725C">
        <w:rPr>
          <w:rFonts w:asciiTheme="majorHAnsi" w:hAnsiTheme="majorHAnsi" w:cstheme="majorHAnsi"/>
          <w:noProof/>
          <w:sz w:val="24"/>
          <w:szCs w:val="24"/>
          <w:lang w:val="en-GB"/>
        </w:rPr>
        <w:t xml:space="preserve"> Crit Care Med, 2015. 43: S. 1587−1594.</w:t>
      </w:r>
    </w:p>
    <w:p w14:paraId="473E9B25"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10.</w:t>
      </w:r>
      <w:r w:rsidRPr="00A0725C">
        <w:rPr>
          <w:rFonts w:asciiTheme="majorHAnsi" w:hAnsiTheme="majorHAnsi" w:cstheme="majorHAnsi"/>
          <w:noProof/>
          <w:sz w:val="24"/>
          <w:szCs w:val="24"/>
          <w:lang w:val="en-GB"/>
        </w:rPr>
        <w:tab/>
        <w:t xml:space="preserve">Rothen, H.U., et al., </w:t>
      </w:r>
      <w:r w:rsidRPr="00A0725C">
        <w:rPr>
          <w:rFonts w:asciiTheme="majorHAnsi" w:hAnsiTheme="majorHAnsi" w:cstheme="majorHAnsi"/>
          <w:i/>
          <w:noProof/>
          <w:sz w:val="24"/>
          <w:szCs w:val="24"/>
          <w:lang w:val="en-GB"/>
        </w:rPr>
        <w:t>Variability in outcome and resource use in intensive care units.</w:t>
      </w:r>
      <w:r w:rsidRPr="00A0725C">
        <w:rPr>
          <w:rFonts w:asciiTheme="majorHAnsi" w:hAnsiTheme="majorHAnsi" w:cstheme="majorHAnsi"/>
          <w:noProof/>
          <w:sz w:val="24"/>
          <w:szCs w:val="24"/>
          <w:lang w:val="en-GB"/>
        </w:rPr>
        <w:t xml:space="preserve"> Intensive Care Med, 2007. 33: S. 1329−1336.</w:t>
      </w:r>
    </w:p>
    <w:p w14:paraId="47D2BFAB"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11.</w:t>
      </w:r>
      <w:r w:rsidRPr="00A0725C">
        <w:rPr>
          <w:rFonts w:asciiTheme="majorHAnsi" w:hAnsiTheme="majorHAnsi" w:cstheme="majorHAnsi"/>
          <w:noProof/>
          <w:sz w:val="24"/>
          <w:szCs w:val="24"/>
          <w:lang w:val="en-GB"/>
        </w:rPr>
        <w:tab/>
        <w:t xml:space="preserve">Gershengorn, H.B., et al., </w:t>
      </w:r>
      <w:r w:rsidRPr="00A0725C">
        <w:rPr>
          <w:rFonts w:asciiTheme="majorHAnsi" w:hAnsiTheme="majorHAnsi" w:cstheme="majorHAnsi"/>
          <w:i/>
          <w:noProof/>
          <w:sz w:val="24"/>
          <w:szCs w:val="24"/>
          <w:lang w:val="en-GB"/>
        </w:rPr>
        <w:t>Association of Intensive Care Unit Patient-to-Intensivist Ratios With Hospital Mortality.</w:t>
      </w:r>
      <w:r w:rsidRPr="00A0725C">
        <w:rPr>
          <w:rFonts w:asciiTheme="majorHAnsi" w:hAnsiTheme="majorHAnsi" w:cstheme="majorHAnsi"/>
          <w:noProof/>
          <w:sz w:val="24"/>
          <w:szCs w:val="24"/>
          <w:lang w:val="en-GB"/>
        </w:rPr>
        <w:t xml:space="preserve"> JAMA Intern Med, 2017. 177: S. 388−396.</w:t>
      </w:r>
    </w:p>
    <w:p w14:paraId="7B0FEC2B"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12.</w:t>
      </w:r>
      <w:r w:rsidRPr="00A0725C">
        <w:rPr>
          <w:rFonts w:asciiTheme="majorHAnsi" w:hAnsiTheme="majorHAnsi" w:cstheme="majorHAnsi"/>
          <w:noProof/>
          <w:sz w:val="24"/>
          <w:szCs w:val="24"/>
          <w:lang w:val="en-GB"/>
        </w:rPr>
        <w:tab/>
        <w:t xml:space="preserve">Galloway, M., et al., </w:t>
      </w:r>
      <w:r w:rsidRPr="00A0725C">
        <w:rPr>
          <w:rFonts w:asciiTheme="majorHAnsi" w:hAnsiTheme="majorHAnsi" w:cstheme="majorHAnsi"/>
          <w:i/>
          <w:noProof/>
          <w:sz w:val="24"/>
          <w:szCs w:val="24"/>
          <w:lang w:val="en-GB"/>
        </w:rPr>
        <w:t>The Effect of ICU Out-of-Hours Admission on Mortality: A Systematic Review and Meta-Analysis.</w:t>
      </w:r>
      <w:r w:rsidRPr="00A0725C">
        <w:rPr>
          <w:rFonts w:asciiTheme="majorHAnsi" w:hAnsiTheme="majorHAnsi" w:cstheme="majorHAnsi"/>
          <w:noProof/>
          <w:sz w:val="24"/>
          <w:szCs w:val="24"/>
          <w:lang w:val="en-GB"/>
        </w:rPr>
        <w:t xml:space="preserve"> Crit Care Med, 2018. 46: S. 290−299.</w:t>
      </w:r>
    </w:p>
    <w:p w14:paraId="2CE420CA"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13.</w:t>
      </w:r>
      <w:r w:rsidRPr="00A0725C">
        <w:rPr>
          <w:rFonts w:asciiTheme="majorHAnsi" w:hAnsiTheme="majorHAnsi" w:cstheme="majorHAnsi"/>
          <w:noProof/>
          <w:sz w:val="24"/>
          <w:szCs w:val="24"/>
          <w:lang w:val="en-GB"/>
        </w:rPr>
        <w:tab/>
        <w:t xml:space="preserve">Huard, P., et al., </w:t>
      </w:r>
      <w:r w:rsidRPr="00A0725C">
        <w:rPr>
          <w:rFonts w:asciiTheme="majorHAnsi" w:hAnsiTheme="majorHAnsi" w:cstheme="majorHAnsi"/>
          <w:i/>
          <w:noProof/>
          <w:sz w:val="24"/>
          <w:szCs w:val="24"/>
          <w:lang w:val="en-GB"/>
        </w:rPr>
        <w:t>Does the full-time presence of an intensivist lead to better outcomes in the cardiac surgical intensive care unit?</w:t>
      </w:r>
      <w:r w:rsidRPr="00A0725C">
        <w:rPr>
          <w:rFonts w:asciiTheme="majorHAnsi" w:hAnsiTheme="majorHAnsi" w:cstheme="majorHAnsi"/>
          <w:noProof/>
          <w:sz w:val="24"/>
          <w:szCs w:val="24"/>
          <w:lang w:val="en-GB"/>
        </w:rPr>
        <w:t xml:space="preserve"> J Thorac Cardiovasc Surg, 2020. 159: S. 1363−1375 e7.</w:t>
      </w:r>
    </w:p>
    <w:p w14:paraId="46CA9FE7"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14.</w:t>
      </w:r>
      <w:r w:rsidRPr="00A0725C">
        <w:rPr>
          <w:rFonts w:asciiTheme="majorHAnsi" w:hAnsiTheme="majorHAnsi" w:cstheme="majorHAnsi"/>
          <w:noProof/>
          <w:sz w:val="24"/>
          <w:szCs w:val="24"/>
          <w:lang w:val="en-GB"/>
        </w:rPr>
        <w:tab/>
        <w:t xml:space="preserve">Kerlin, M.P., et al., </w:t>
      </w:r>
      <w:r w:rsidRPr="00A0725C">
        <w:rPr>
          <w:rFonts w:asciiTheme="majorHAnsi" w:hAnsiTheme="majorHAnsi" w:cstheme="majorHAnsi"/>
          <w:i/>
          <w:noProof/>
          <w:sz w:val="24"/>
          <w:szCs w:val="24"/>
          <w:lang w:val="en-GB"/>
        </w:rPr>
        <w:t>An Official American Thoracic Society Systematic Review: The Effect of Nighttime Intensivist Staffing on Mortality and Length of Stay among Intensive Care Unit Patients.</w:t>
      </w:r>
      <w:r w:rsidRPr="00A0725C">
        <w:rPr>
          <w:rFonts w:asciiTheme="majorHAnsi" w:hAnsiTheme="majorHAnsi" w:cstheme="majorHAnsi"/>
          <w:noProof/>
          <w:sz w:val="24"/>
          <w:szCs w:val="24"/>
          <w:lang w:val="en-GB"/>
        </w:rPr>
        <w:t xml:space="preserve"> Am J Respir Crit Care Med, 2017. 195: S. 383−393.</w:t>
      </w:r>
    </w:p>
    <w:p w14:paraId="6665356F"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15.</w:t>
      </w:r>
      <w:r w:rsidRPr="00A0725C">
        <w:rPr>
          <w:rFonts w:asciiTheme="majorHAnsi" w:hAnsiTheme="majorHAnsi" w:cstheme="majorHAnsi"/>
          <w:noProof/>
          <w:sz w:val="24"/>
          <w:szCs w:val="24"/>
          <w:lang w:val="en-GB"/>
        </w:rPr>
        <w:tab/>
        <w:t xml:space="preserve">Kogan, A., et al., </w:t>
      </w:r>
      <w:r w:rsidRPr="00A0725C">
        <w:rPr>
          <w:rFonts w:asciiTheme="majorHAnsi" w:hAnsiTheme="majorHAnsi" w:cstheme="majorHAnsi"/>
          <w:i/>
          <w:noProof/>
          <w:sz w:val="24"/>
          <w:szCs w:val="24"/>
          <w:lang w:val="en-GB"/>
        </w:rPr>
        <w:t>The Impact of Initiation of an Intensivist-Led Patient Management Protocol on Outcomes After Cardiac Surgery.</w:t>
      </w:r>
      <w:r w:rsidRPr="00A0725C">
        <w:rPr>
          <w:rFonts w:asciiTheme="majorHAnsi" w:hAnsiTheme="majorHAnsi" w:cstheme="majorHAnsi"/>
          <w:noProof/>
          <w:sz w:val="24"/>
          <w:szCs w:val="24"/>
          <w:lang w:val="en-GB"/>
        </w:rPr>
        <w:t xml:space="preserve"> J Cardiothorac Vasc Anesth, 2021. 35: S. 2370−2376.</w:t>
      </w:r>
    </w:p>
    <w:p w14:paraId="53BFDF54"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16.</w:t>
      </w:r>
      <w:r w:rsidRPr="00A0725C">
        <w:rPr>
          <w:rFonts w:asciiTheme="majorHAnsi" w:hAnsiTheme="majorHAnsi" w:cstheme="majorHAnsi"/>
          <w:noProof/>
          <w:sz w:val="24"/>
          <w:szCs w:val="24"/>
          <w:lang w:val="en-GB"/>
        </w:rPr>
        <w:tab/>
        <w:t xml:space="preserve">Wilcox, M.E., et al., </w:t>
      </w:r>
      <w:r w:rsidRPr="00A0725C">
        <w:rPr>
          <w:rFonts w:asciiTheme="majorHAnsi" w:hAnsiTheme="majorHAnsi" w:cstheme="majorHAnsi"/>
          <w:i/>
          <w:noProof/>
          <w:sz w:val="24"/>
          <w:szCs w:val="24"/>
          <w:lang w:val="en-GB"/>
        </w:rPr>
        <w:t>Do intensivist staffing patterns influence hospital mortality following ICU admission? A systematic review and meta-analyses.</w:t>
      </w:r>
      <w:r w:rsidRPr="00A0725C">
        <w:rPr>
          <w:rFonts w:asciiTheme="majorHAnsi" w:hAnsiTheme="majorHAnsi" w:cstheme="majorHAnsi"/>
          <w:noProof/>
          <w:sz w:val="24"/>
          <w:szCs w:val="24"/>
          <w:lang w:val="en-GB"/>
        </w:rPr>
        <w:t xml:space="preserve"> Crit Care Med, 2013. 41: S. 2253−2274.</w:t>
      </w:r>
    </w:p>
    <w:p w14:paraId="02E78AF6"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17.</w:t>
      </w:r>
      <w:r w:rsidRPr="00A0725C">
        <w:rPr>
          <w:rFonts w:asciiTheme="majorHAnsi" w:hAnsiTheme="majorHAnsi" w:cstheme="majorHAnsi"/>
          <w:noProof/>
          <w:sz w:val="24"/>
          <w:szCs w:val="24"/>
          <w:lang w:val="en-GB"/>
        </w:rPr>
        <w:tab/>
        <w:t xml:space="preserve">Gershengorn, H.B., et al., </w:t>
      </w:r>
      <w:r w:rsidRPr="00A0725C">
        <w:rPr>
          <w:rFonts w:asciiTheme="majorHAnsi" w:hAnsiTheme="majorHAnsi" w:cstheme="majorHAnsi"/>
          <w:i/>
          <w:noProof/>
          <w:sz w:val="24"/>
          <w:szCs w:val="24"/>
          <w:lang w:val="en-GB"/>
        </w:rPr>
        <w:t>Association of patient-to-intensivist ratio with hospital mortality in Australia and New Zealand.</w:t>
      </w:r>
      <w:r w:rsidRPr="00A0725C">
        <w:rPr>
          <w:rFonts w:asciiTheme="majorHAnsi" w:hAnsiTheme="majorHAnsi" w:cstheme="majorHAnsi"/>
          <w:noProof/>
          <w:sz w:val="24"/>
          <w:szCs w:val="24"/>
          <w:lang w:val="en-GB"/>
        </w:rPr>
        <w:t xml:space="preserve"> Intensive Care Med, 2022. 48: S. 179−189.</w:t>
      </w:r>
    </w:p>
    <w:p w14:paraId="07CAB2FF"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A0725C">
        <w:rPr>
          <w:rFonts w:asciiTheme="majorHAnsi" w:hAnsiTheme="majorHAnsi" w:cstheme="majorHAnsi"/>
          <w:noProof/>
          <w:sz w:val="24"/>
          <w:szCs w:val="24"/>
          <w:lang w:val="en-GB"/>
        </w:rPr>
        <w:t>18.</w:t>
      </w:r>
      <w:r w:rsidRPr="00A0725C">
        <w:rPr>
          <w:rFonts w:asciiTheme="majorHAnsi" w:hAnsiTheme="majorHAnsi" w:cstheme="majorHAnsi"/>
          <w:noProof/>
          <w:sz w:val="24"/>
          <w:szCs w:val="24"/>
          <w:lang w:val="en-GB"/>
        </w:rPr>
        <w:tab/>
        <w:t xml:space="preserve">Kerlin, M.P. and P. Caruso, </w:t>
      </w:r>
      <w:r w:rsidRPr="00A0725C">
        <w:rPr>
          <w:rFonts w:asciiTheme="majorHAnsi" w:hAnsiTheme="majorHAnsi" w:cstheme="majorHAnsi"/>
          <w:i/>
          <w:noProof/>
          <w:sz w:val="24"/>
          <w:szCs w:val="24"/>
          <w:lang w:val="en-GB"/>
        </w:rPr>
        <w:t>Towards evidence-based staffing: the promise and pitfalls of patient-to-intensivist ratios.</w:t>
      </w:r>
      <w:r w:rsidRPr="00A0725C">
        <w:rPr>
          <w:rFonts w:asciiTheme="majorHAnsi" w:hAnsiTheme="majorHAnsi" w:cstheme="majorHAnsi"/>
          <w:noProof/>
          <w:sz w:val="24"/>
          <w:szCs w:val="24"/>
          <w:lang w:val="en-GB"/>
        </w:rPr>
        <w:t xml:space="preserve"> </w:t>
      </w:r>
      <w:r w:rsidRPr="009E572F">
        <w:rPr>
          <w:rFonts w:asciiTheme="majorHAnsi" w:hAnsiTheme="majorHAnsi" w:cstheme="majorHAnsi"/>
          <w:noProof/>
          <w:sz w:val="24"/>
          <w:szCs w:val="24"/>
          <w:lang w:val="de-DE"/>
        </w:rPr>
        <w:t>Intensive Care Med, 2022. 48: S. 225−226.</w:t>
      </w:r>
    </w:p>
    <w:p w14:paraId="064199E3"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19.</w:t>
      </w:r>
      <w:r w:rsidRPr="009E572F">
        <w:rPr>
          <w:rFonts w:asciiTheme="majorHAnsi" w:hAnsiTheme="majorHAnsi" w:cstheme="majorHAnsi"/>
          <w:noProof/>
          <w:sz w:val="24"/>
          <w:szCs w:val="24"/>
          <w:lang w:val="de-DE"/>
        </w:rPr>
        <w:tab/>
        <w:t xml:space="preserve">Kommission für Krankenhaushygiene und Infektionsprävention, </w:t>
      </w:r>
      <w:r w:rsidRPr="009E572F">
        <w:rPr>
          <w:rFonts w:asciiTheme="majorHAnsi" w:hAnsiTheme="majorHAnsi" w:cstheme="majorHAnsi"/>
          <w:i/>
          <w:noProof/>
          <w:sz w:val="24"/>
          <w:szCs w:val="24"/>
          <w:lang w:val="de-DE"/>
        </w:rPr>
        <w:t>Personelle und organisatorische Voraussetzungen zur Prävention nosokomialer Infektionen.</w:t>
      </w:r>
      <w:r w:rsidRPr="009E572F">
        <w:rPr>
          <w:rFonts w:asciiTheme="majorHAnsi" w:hAnsiTheme="majorHAnsi" w:cstheme="majorHAnsi"/>
          <w:noProof/>
          <w:sz w:val="24"/>
          <w:szCs w:val="24"/>
          <w:lang w:val="de-DE"/>
        </w:rPr>
        <w:t xml:space="preserve"> Bundesgesundheitsblatt Gesundheitsforschung Gesundheitsschutz, 2009. 52: S. 951−962.</w:t>
      </w:r>
    </w:p>
    <w:p w14:paraId="1DB95B3F"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9E572F">
        <w:rPr>
          <w:rFonts w:asciiTheme="majorHAnsi" w:hAnsiTheme="majorHAnsi" w:cstheme="majorHAnsi"/>
          <w:noProof/>
          <w:sz w:val="24"/>
          <w:szCs w:val="24"/>
          <w:lang w:val="de-DE"/>
        </w:rPr>
        <w:t>20.</w:t>
      </w:r>
      <w:r w:rsidRPr="009E572F">
        <w:rPr>
          <w:rFonts w:asciiTheme="majorHAnsi" w:hAnsiTheme="majorHAnsi" w:cstheme="majorHAnsi"/>
          <w:noProof/>
          <w:sz w:val="24"/>
          <w:szCs w:val="24"/>
          <w:lang w:val="de-DE"/>
        </w:rPr>
        <w:tab/>
        <w:t xml:space="preserve">Bundesverband Deutscher Krankenhausapotheker e. V. (ADKA), et al., </w:t>
      </w:r>
      <w:r w:rsidRPr="009E572F">
        <w:rPr>
          <w:rFonts w:asciiTheme="majorHAnsi" w:hAnsiTheme="majorHAnsi" w:cstheme="majorHAnsi"/>
          <w:i/>
          <w:noProof/>
          <w:sz w:val="24"/>
          <w:szCs w:val="24"/>
          <w:lang w:val="de-DE"/>
        </w:rPr>
        <w:t>Strukturelle und personelle Voraussetzungen für die Sicherung einer rationalen Antiinfektivaverordnung in Krankenhäusern.</w:t>
      </w:r>
      <w:r w:rsidRPr="009E572F">
        <w:rPr>
          <w:rFonts w:asciiTheme="majorHAnsi" w:hAnsiTheme="majorHAnsi" w:cstheme="majorHAnsi"/>
          <w:noProof/>
          <w:sz w:val="24"/>
          <w:szCs w:val="24"/>
          <w:lang w:val="de-DE"/>
        </w:rPr>
        <w:t xml:space="preserve"> </w:t>
      </w:r>
      <w:r w:rsidRPr="00A0725C">
        <w:rPr>
          <w:rFonts w:asciiTheme="majorHAnsi" w:hAnsiTheme="majorHAnsi" w:cstheme="majorHAnsi"/>
          <w:noProof/>
          <w:sz w:val="24"/>
          <w:szCs w:val="24"/>
          <w:lang w:val="en-GB"/>
        </w:rPr>
        <w:t>Bundesgesundheitsbl, 2020. 63: S. 749–760.</w:t>
      </w:r>
    </w:p>
    <w:p w14:paraId="6AEE3689"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21.</w:t>
      </w:r>
      <w:r w:rsidRPr="00A0725C">
        <w:rPr>
          <w:rFonts w:asciiTheme="majorHAnsi" w:hAnsiTheme="majorHAnsi" w:cstheme="majorHAnsi"/>
          <w:noProof/>
          <w:sz w:val="24"/>
          <w:szCs w:val="24"/>
          <w:lang w:val="en-GB"/>
        </w:rPr>
        <w:tab/>
        <w:t xml:space="preserve">Embriaco, N., et al., </w:t>
      </w:r>
      <w:r w:rsidRPr="00A0725C">
        <w:rPr>
          <w:rFonts w:asciiTheme="majorHAnsi" w:hAnsiTheme="majorHAnsi" w:cstheme="majorHAnsi"/>
          <w:i/>
          <w:noProof/>
          <w:sz w:val="24"/>
          <w:szCs w:val="24"/>
          <w:lang w:val="en-GB"/>
        </w:rPr>
        <w:t>High level of burnout in intensivists: prevalence and associated factors.</w:t>
      </w:r>
      <w:r w:rsidRPr="00A0725C">
        <w:rPr>
          <w:rFonts w:asciiTheme="majorHAnsi" w:hAnsiTheme="majorHAnsi" w:cstheme="majorHAnsi"/>
          <w:noProof/>
          <w:sz w:val="24"/>
          <w:szCs w:val="24"/>
          <w:lang w:val="en-GB"/>
        </w:rPr>
        <w:t xml:space="preserve"> Am J Respir Crit Care Med, 2007. 175: S. 686−692.</w:t>
      </w:r>
    </w:p>
    <w:p w14:paraId="4FAF16FC"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22.</w:t>
      </w:r>
      <w:r w:rsidRPr="00A0725C">
        <w:rPr>
          <w:rFonts w:asciiTheme="majorHAnsi" w:hAnsiTheme="majorHAnsi" w:cstheme="majorHAnsi"/>
          <w:noProof/>
          <w:sz w:val="24"/>
          <w:szCs w:val="24"/>
          <w:lang w:val="en-GB"/>
        </w:rPr>
        <w:tab/>
        <w:t xml:space="preserve">Wong, A., et al., </w:t>
      </w:r>
      <w:r w:rsidRPr="00A0725C">
        <w:rPr>
          <w:rFonts w:asciiTheme="majorHAnsi" w:hAnsiTheme="majorHAnsi" w:cstheme="majorHAnsi"/>
          <w:i/>
          <w:noProof/>
          <w:sz w:val="24"/>
          <w:szCs w:val="24"/>
          <w:lang w:val="en-GB"/>
        </w:rPr>
        <w:t>Staff wellbeing in times of COVID-19.</w:t>
      </w:r>
      <w:r w:rsidRPr="00A0725C">
        <w:rPr>
          <w:rFonts w:asciiTheme="majorHAnsi" w:hAnsiTheme="majorHAnsi" w:cstheme="majorHAnsi"/>
          <w:noProof/>
          <w:sz w:val="24"/>
          <w:szCs w:val="24"/>
          <w:lang w:val="en-GB"/>
        </w:rPr>
        <w:t xml:space="preserve"> J Intensive Care Soc, 2021. 22: S. 328−334.</w:t>
      </w:r>
    </w:p>
    <w:p w14:paraId="0B11AD13" w14:textId="77777777" w:rsidR="00775FDB" w:rsidRPr="00A0725C" w:rsidRDefault="00775FDB" w:rsidP="00775FDB">
      <w:pPr>
        <w:pStyle w:val="EndNoteBibliography"/>
        <w:ind w:left="426" w:hanging="426"/>
        <w:jc w:val="left"/>
        <w:rPr>
          <w:rFonts w:asciiTheme="majorHAnsi" w:hAnsiTheme="majorHAnsi" w:cstheme="majorHAnsi"/>
          <w:noProof/>
          <w:sz w:val="24"/>
          <w:szCs w:val="24"/>
          <w:lang w:val="en-GB"/>
        </w:rPr>
      </w:pPr>
      <w:r w:rsidRPr="00A0725C">
        <w:rPr>
          <w:rFonts w:asciiTheme="majorHAnsi" w:hAnsiTheme="majorHAnsi" w:cstheme="majorHAnsi"/>
          <w:noProof/>
          <w:sz w:val="24"/>
          <w:szCs w:val="24"/>
          <w:lang w:val="en-GB"/>
        </w:rPr>
        <w:t>23.</w:t>
      </w:r>
      <w:r w:rsidRPr="00A0725C">
        <w:rPr>
          <w:rFonts w:asciiTheme="majorHAnsi" w:hAnsiTheme="majorHAnsi" w:cstheme="majorHAnsi"/>
          <w:noProof/>
          <w:sz w:val="24"/>
          <w:szCs w:val="24"/>
          <w:lang w:val="en-GB"/>
        </w:rPr>
        <w:tab/>
        <w:t xml:space="preserve">Rogers, A., W.-T. Hwang, and L. Scott, </w:t>
      </w:r>
      <w:r w:rsidRPr="00A0725C">
        <w:rPr>
          <w:rFonts w:asciiTheme="majorHAnsi" w:hAnsiTheme="majorHAnsi" w:cstheme="majorHAnsi"/>
          <w:i/>
          <w:noProof/>
          <w:sz w:val="24"/>
          <w:szCs w:val="24"/>
          <w:lang w:val="en-GB"/>
        </w:rPr>
        <w:t>The effects of work breaks on staff nurse performance.</w:t>
      </w:r>
      <w:r w:rsidRPr="00A0725C">
        <w:rPr>
          <w:rFonts w:asciiTheme="majorHAnsi" w:hAnsiTheme="majorHAnsi" w:cstheme="majorHAnsi"/>
          <w:noProof/>
          <w:sz w:val="24"/>
          <w:szCs w:val="24"/>
          <w:lang w:val="en-GB"/>
        </w:rPr>
        <w:t xml:space="preserve"> JONA (J Nurs Admin), 2004. 34: S. 512–519.</w:t>
      </w:r>
    </w:p>
    <w:p w14:paraId="4029581E"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A0725C">
        <w:rPr>
          <w:rFonts w:asciiTheme="majorHAnsi" w:hAnsiTheme="majorHAnsi" w:cstheme="majorHAnsi"/>
          <w:noProof/>
          <w:sz w:val="24"/>
          <w:szCs w:val="24"/>
          <w:lang w:val="en-GB"/>
        </w:rPr>
        <w:t>24.</w:t>
      </w:r>
      <w:r w:rsidRPr="00A0725C">
        <w:rPr>
          <w:rFonts w:asciiTheme="majorHAnsi" w:hAnsiTheme="majorHAnsi" w:cstheme="majorHAnsi"/>
          <w:noProof/>
          <w:sz w:val="24"/>
          <w:szCs w:val="24"/>
          <w:lang w:val="en-GB"/>
        </w:rPr>
        <w:tab/>
        <w:t xml:space="preserve">Vagts, D., </w:t>
      </w:r>
      <w:r w:rsidRPr="00A0725C">
        <w:rPr>
          <w:rFonts w:asciiTheme="majorHAnsi" w:hAnsiTheme="majorHAnsi" w:cstheme="majorHAnsi"/>
          <w:i/>
          <w:noProof/>
          <w:sz w:val="24"/>
          <w:szCs w:val="24"/>
          <w:lang w:val="en-GB"/>
        </w:rPr>
        <w:t>Organisation u. Management einer Intensivstation</w:t>
      </w:r>
      <w:r w:rsidRPr="00A0725C">
        <w:rPr>
          <w:rFonts w:asciiTheme="majorHAnsi" w:hAnsiTheme="majorHAnsi" w:cstheme="majorHAnsi"/>
          <w:noProof/>
          <w:sz w:val="24"/>
          <w:szCs w:val="24"/>
          <w:lang w:val="en-GB"/>
        </w:rPr>
        <w:t xml:space="preserve">, in </w:t>
      </w:r>
      <w:r w:rsidRPr="00A0725C">
        <w:rPr>
          <w:rFonts w:asciiTheme="majorHAnsi" w:hAnsiTheme="majorHAnsi" w:cstheme="majorHAnsi"/>
          <w:i/>
          <w:noProof/>
          <w:sz w:val="24"/>
          <w:szCs w:val="24"/>
          <w:lang w:val="en-GB"/>
        </w:rPr>
        <w:t>Die Intensivmedizin.</w:t>
      </w:r>
      <w:r w:rsidRPr="00A0725C">
        <w:rPr>
          <w:rFonts w:asciiTheme="majorHAnsi" w:hAnsiTheme="majorHAnsi" w:cstheme="majorHAnsi"/>
          <w:noProof/>
          <w:sz w:val="24"/>
          <w:szCs w:val="24"/>
          <w:lang w:val="en-GB"/>
        </w:rPr>
        <w:t xml:space="preserve">, G. Marx, et al., Editors. </w:t>
      </w:r>
      <w:r w:rsidRPr="009E572F">
        <w:rPr>
          <w:rFonts w:asciiTheme="majorHAnsi" w:hAnsiTheme="majorHAnsi" w:cstheme="majorHAnsi"/>
          <w:noProof/>
          <w:sz w:val="24"/>
          <w:szCs w:val="24"/>
          <w:lang w:val="de-DE"/>
        </w:rPr>
        <w:t>2015, Springer: Berlin, Heidelberg.</w:t>
      </w:r>
    </w:p>
    <w:p w14:paraId="0D2642CE"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25.</w:t>
      </w:r>
      <w:r w:rsidRPr="009E572F">
        <w:rPr>
          <w:rFonts w:asciiTheme="majorHAnsi" w:hAnsiTheme="majorHAnsi" w:cstheme="majorHAnsi"/>
          <w:noProof/>
          <w:sz w:val="24"/>
          <w:szCs w:val="24"/>
          <w:lang w:val="de-DE"/>
        </w:rPr>
        <w:tab/>
      </w:r>
      <w:r w:rsidRPr="009E572F">
        <w:rPr>
          <w:rFonts w:asciiTheme="majorHAnsi" w:hAnsiTheme="majorHAnsi" w:cstheme="majorHAnsi"/>
          <w:i/>
          <w:noProof/>
          <w:sz w:val="24"/>
          <w:szCs w:val="24"/>
          <w:lang w:val="de-DE"/>
        </w:rPr>
        <w:t>Bürgerliches Gesetzbuch</w:t>
      </w:r>
      <w:r w:rsidRPr="009E572F">
        <w:rPr>
          <w:rFonts w:asciiTheme="majorHAnsi" w:hAnsiTheme="majorHAnsi" w:cstheme="majorHAnsi"/>
          <w:noProof/>
          <w:sz w:val="24"/>
          <w:szCs w:val="24"/>
          <w:lang w:val="de-DE"/>
        </w:rPr>
        <w:t>. Zuletzt heruntergeladen [15.9.2021]; Geladen von: https://www.gesetze-im-internet.de/bgb/__630a.html.</w:t>
      </w:r>
    </w:p>
    <w:p w14:paraId="0FDD8C64"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26.</w:t>
      </w:r>
      <w:r w:rsidRPr="009E572F">
        <w:rPr>
          <w:rFonts w:asciiTheme="majorHAnsi" w:hAnsiTheme="majorHAnsi" w:cstheme="majorHAnsi"/>
          <w:noProof/>
          <w:sz w:val="24"/>
          <w:szCs w:val="24"/>
          <w:lang w:val="de-DE"/>
        </w:rPr>
        <w:tab/>
      </w:r>
      <w:r w:rsidRPr="009E572F">
        <w:rPr>
          <w:rFonts w:asciiTheme="majorHAnsi" w:hAnsiTheme="majorHAnsi" w:cstheme="majorHAnsi"/>
          <w:i/>
          <w:noProof/>
          <w:sz w:val="24"/>
          <w:szCs w:val="24"/>
          <w:lang w:val="de-DE"/>
        </w:rPr>
        <w:t>Bürgerliches Gesetzbuch.</w:t>
      </w:r>
      <w:r w:rsidRPr="009E572F">
        <w:rPr>
          <w:rFonts w:asciiTheme="majorHAnsi" w:hAnsiTheme="majorHAnsi" w:cstheme="majorHAnsi"/>
          <w:noProof/>
          <w:sz w:val="24"/>
          <w:szCs w:val="24"/>
          <w:lang w:val="de-DE"/>
        </w:rPr>
        <w:t xml:space="preserve"> Zuletzt heruntergeladen [15.9.2021]; Geladen von: https://www.gesetze-im-internet.de/arbzg/.</w:t>
      </w:r>
    </w:p>
    <w:p w14:paraId="415F8A9B" w14:textId="77777777" w:rsidR="00775FDB" w:rsidRPr="009E572F"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lastRenderedPageBreak/>
        <w:t>27.</w:t>
      </w:r>
      <w:r w:rsidRPr="009E572F">
        <w:rPr>
          <w:rFonts w:asciiTheme="majorHAnsi" w:hAnsiTheme="majorHAnsi" w:cstheme="majorHAnsi"/>
          <w:noProof/>
          <w:sz w:val="24"/>
          <w:szCs w:val="24"/>
          <w:lang w:val="de-DE"/>
        </w:rPr>
        <w:tab/>
        <w:t xml:space="preserve">Bundesärztkammer und Kassenärztliche Bundesvereinigung. </w:t>
      </w:r>
      <w:r w:rsidRPr="009E572F">
        <w:rPr>
          <w:rFonts w:asciiTheme="majorHAnsi" w:hAnsiTheme="majorHAnsi" w:cstheme="majorHAnsi"/>
          <w:i/>
          <w:noProof/>
          <w:sz w:val="24"/>
          <w:szCs w:val="24"/>
          <w:lang w:val="de-DE"/>
        </w:rPr>
        <w:t>Physician Assistant – Ein neuer Beruf im deutschen Gesundheitswesen</w:t>
      </w:r>
      <w:r w:rsidRPr="009E572F">
        <w:rPr>
          <w:rFonts w:asciiTheme="majorHAnsi" w:hAnsiTheme="majorHAnsi" w:cstheme="majorHAnsi"/>
          <w:noProof/>
          <w:sz w:val="24"/>
          <w:szCs w:val="24"/>
          <w:lang w:val="de-DE"/>
        </w:rPr>
        <w:t>. 2017. Zuletzt heruntergeladen [16.9.2021]; Geladen von: https://www.bundesaerztekammer.de/fileadmin/user_upload/downloads/pdf-Ordner/Fachberufe/Physician_Assistant.pdf.</w:t>
      </w:r>
    </w:p>
    <w:p w14:paraId="09553195"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r w:rsidRPr="009E572F">
        <w:rPr>
          <w:rFonts w:asciiTheme="majorHAnsi" w:hAnsiTheme="majorHAnsi" w:cstheme="majorHAnsi"/>
          <w:noProof/>
          <w:sz w:val="24"/>
          <w:szCs w:val="24"/>
          <w:lang w:val="de-DE"/>
        </w:rPr>
        <w:t>28.</w:t>
      </w:r>
      <w:r w:rsidRPr="009E572F">
        <w:rPr>
          <w:rFonts w:asciiTheme="majorHAnsi" w:hAnsiTheme="majorHAnsi" w:cstheme="majorHAnsi"/>
          <w:noProof/>
          <w:sz w:val="24"/>
          <w:szCs w:val="24"/>
          <w:lang w:val="de-DE"/>
        </w:rPr>
        <w:tab/>
        <w:t xml:space="preserve">Meyer-Treschan, T., et al., </w:t>
      </w:r>
      <w:r w:rsidRPr="009E572F">
        <w:rPr>
          <w:rFonts w:asciiTheme="majorHAnsi" w:hAnsiTheme="majorHAnsi" w:cstheme="majorHAnsi"/>
          <w:i/>
          <w:noProof/>
          <w:sz w:val="24"/>
          <w:szCs w:val="24"/>
          <w:lang w:val="de-DE"/>
        </w:rPr>
        <w:t>Welchen Beitrag können Physician Assistants zur Gesundheitsversorgung leisten? Eine Abgrenzung zu Ärztinnen und Ärzten in Weiterbildung.</w:t>
      </w:r>
      <w:r w:rsidRPr="009E572F">
        <w:rPr>
          <w:rFonts w:asciiTheme="majorHAnsi" w:hAnsiTheme="majorHAnsi" w:cstheme="majorHAnsi"/>
          <w:noProof/>
          <w:sz w:val="24"/>
          <w:szCs w:val="24"/>
          <w:lang w:val="de-DE"/>
        </w:rPr>
        <w:t xml:space="preserve"> Z Evid Fortbild Qual Gesundhwes, 2021. 164: S. 15−22.</w:t>
      </w:r>
    </w:p>
    <w:p w14:paraId="245BC95E"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p>
    <w:p w14:paraId="7048E360"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p>
    <w:p w14:paraId="3747DDF9" w14:textId="77777777" w:rsidR="00775FDB" w:rsidRPr="009E572F" w:rsidRDefault="00775FDB" w:rsidP="00775FDB">
      <w:pPr>
        <w:pStyle w:val="EndNoteBibliography"/>
        <w:jc w:val="left"/>
        <w:rPr>
          <w:rFonts w:asciiTheme="majorHAnsi" w:hAnsiTheme="majorHAnsi" w:cstheme="majorHAnsi"/>
          <w:noProof/>
          <w:sz w:val="24"/>
          <w:szCs w:val="24"/>
          <w:lang w:val="de-DE"/>
        </w:rPr>
        <w:sectPr w:rsidR="00775FDB" w:rsidRPr="009E572F" w:rsidSect="004C754A">
          <w:headerReference w:type="default" r:id="rId9"/>
          <w:type w:val="continuous"/>
          <w:pgSz w:w="11906" w:h="16838" w:code="9"/>
          <w:pgMar w:top="1418" w:right="1418" w:bottom="1134" w:left="1134" w:header="0" w:footer="709" w:gutter="0"/>
          <w:cols w:space="708"/>
          <w:docGrid w:linePitch="360"/>
        </w:sectPr>
      </w:pPr>
      <w:r w:rsidRPr="003C239F">
        <w:rPr>
          <w:rFonts w:ascii="Times New Roman" w:eastAsia="Trebuchet MS" w:hAnsi="Times New Roman" w:cs="Times New Roman"/>
          <w:b/>
          <w:color w:val="8B0204"/>
          <w:sz w:val="24"/>
          <w:szCs w:val="24"/>
          <w:u w:val="single"/>
          <w:lang w:val="en-GB"/>
        </w:rPr>
        <w:t>Nurses</w:t>
      </w:r>
    </w:p>
    <w:p w14:paraId="5B1B7C49"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AD279E">
        <w:rPr>
          <w:rFonts w:asciiTheme="majorHAnsi" w:hAnsiTheme="majorHAnsi" w:cstheme="majorHAnsi"/>
          <w:noProof/>
          <w:sz w:val="24"/>
          <w:szCs w:val="24"/>
          <w:lang w:val="de-DE"/>
        </w:rPr>
        <w:t>1.</w:t>
      </w:r>
      <w:r w:rsidRPr="00AD279E">
        <w:rPr>
          <w:rFonts w:asciiTheme="majorHAnsi" w:hAnsiTheme="majorHAnsi" w:cstheme="majorHAnsi"/>
          <w:noProof/>
          <w:sz w:val="24"/>
          <w:szCs w:val="24"/>
          <w:lang w:val="de-DE"/>
        </w:rPr>
        <w:tab/>
      </w:r>
      <w:r w:rsidRPr="00611BBD">
        <w:rPr>
          <w:rFonts w:asciiTheme="majorHAnsi" w:hAnsiTheme="majorHAnsi" w:cstheme="majorHAnsi"/>
          <w:noProof/>
          <w:sz w:val="24"/>
          <w:szCs w:val="24"/>
          <w:lang w:val="de-DE"/>
        </w:rPr>
        <w:t xml:space="preserve">Waydhas, C. and Deutsche Interdisziplinäre Vereinigung für Intensiv- und Notfallmedizin. </w:t>
      </w:r>
      <w:r w:rsidRPr="00611BBD">
        <w:rPr>
          <w:rFonts w:asciiTheme="majorHAnsi" w:hAnsiTheme="majorHAnsi" w:cstheme="majorHAnsi"/>
          <w:i/>
          <w:noProof/>
          <w:sz w:val="24"/>
          <w:szCs w:val="24"/>
          <w:lang w:val="de-DE"/>
        </w:rPr>
        <w:t>Empfehlung zur Struktur und Ausstattung von Intensivtherapiestationen</w:t>
      </w:r>
      <w:r w:rsidRPr="00611BBD">
        <w:rPr>
          <w:rFonts w:asciiTheme="majorHAnsi" w:hAnsiTheme="majorHAnsi" w:cstheme="majorHAnsi"/>
          <w:noProof/>
          <w:sz w:val="24"/>
          <w:szCs w:val="24"/>
          <w:lang w:val="de-DE"/>
        </w:rPr>
        <w:t>. 2010. Zuletzt heruntergeladen [15.7.2017]; Geladen von: http://www.divi.de/images/Dokumente/Empfehlungen/Strukturempfehlungen/2011_StrukturempfehlungLangversion.pdf.</w:t>
      </w:r>
    </w:p>
    <w:p w14:paraId="487BECC3"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Waydhas, C., et al., </w:t>
      </w:r>
      <w:r w:rsidRPr="00611BBD">
        <w:rPr>
          <w:rFonts w:asciiTheme="majorHAnsi" w:hAnsiTheme="majorHAnsi" w:cstheme="majorHAnsi"/>
          <w:i/>
          <w:noProof/>
          <w:sz w:val="24"/>
          <w:szCs w:val="24"/>
        </w:rPr>
        <w:t>Intermediate care units : Recommendations on facilities and structure.</w:t>
      </w:r>
      <w:r w:rsidRPr="00611BBD">
        <w:rPr>
          <w:rFonts w:asciiTheme="majorHAnsi" w:hAnsiTheme="majorHAnsi" w:cstheme="majorHAnsi"/>
          <w:noProof/>
          <w:sz w:val="24"/>
          <w:szCs w:val="24"/>
        </w:rPr>
        <w:t xml:space="preserve"> </w:t>
      </w:r>
      <w:r w:rsidRPr="00A0725C">
        <w:rPr>
          <w:rFonts w:asciiTheme="majorHAnsi" w:hAnsiTheme="majorHAnsi" w:cstheme="majorHAnsi"/>
          <w:noProof/>
          <w:sz w:val="24"/>
          <w:szCs w:val="24"/>
          <w:lang w:val="en-GB"/>
        </w:rPr>
        <w:t xml:space="preserve">Med Klin Intensivmed Notfmed, 2018. </w:t>
      </w:r>
      <w:r w:rsidRPr="00611BBD">
        <w:rPr>
          <w:rFonts w:asciiTheme="majorHAnsi" w:hAnsiTheme="majorHAnsi" w:cstheme="majorHAnsi"/>
          <w:noProof/>
          <w:sz w:val="24"/>
          <w:szCs w:val="24"/>
          <w:lang w:val="de-DE"/>
        </w:rPr>
        <w:t>113: S. 33</w:t>
      </w:r>
      <w:r w:rsidRPr="000C0AE0">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44.</w:t>
      </w:r>
    </w:p>
    <w:p w14:paraId="5536D26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3.</w:t>
      </w:r>
      <w:r w:rsidRPr="00611BBD">
        <w:rPr>
          <w:rFonts w:asciiTheme="majorHAnsi" w:hAnsiTheme="majorHAnsi" w:cstheme="majorHAnsi"/>
          <w:noProof/>
          <w:sz w:val="24"/>
          <w:szCs w:val="24"/>
          <w:lang w:val="de-DE"/>
        </w:rPr>
        <w:tab/>
        <w:t xml:space="preserve">Bundesministerium der Justiz und für Verbraucherschutz and Bundesamts für Justiz. </w:t>
      </w:r>
      <w:r w:rsidRPr="00611BBD">
        <w:rPr>
          <w:rFonts w:asciiTheme="majorHAnsi" w:hAnsiTheme="majorHAnsi" w:cstheme="majorHAnsi"/>
          <w:i/>
          <w:noProof/>
          <w:sz w:val="24"/>
          <w:szCs w:val="24"/>
          <w:lang w:val="de-DE"/>
        </w:rPr>
        <w:t>Verordnung zur Festlegung von Pflegepersonaluntergrenzen in pflegesensitiven Bereichen in Krankenhäusern für das Jahr 2021 (Pflegepersonaluntergrenzen-Verordnung - PpUGV)</w:t>
      </w:r>
      <w:r w:rsidRPr="00611BBD">
        <w:rPr>
          <w:rFonts w:asciiTheme="majorHAnsi" w:hAnsiTheme="majorHAnsi" w:cstheme="majorHAnsi"/>
          <w:noProof/>
          <w:sz w:val="24"/>
          <w:szCs w:val="24"/>
          <w:lang w:val="de-DE"/>
        </w:rPr>
        <w:t>. 2020. Zuletzt heruntergeladen [16.1.2022]; Geladen von: https://www.gesetze-im-internet.de/ppugv_2021/PpUGV.pdf.</w:t>
      </w:r>
    </w:p>
    <w:p w14:paraId="3333746B"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4.</w:t>
      </w:r>
      <w:r w:rsidRPr="00611BBD">
        <w:rPr>
          <w:rFonts w:asciiTheme="majorHAnsi" w:hAnsiTheme="majorHAnsi" w:cstheme="majorHAnsi"/>
          <w:noProof/>
          <w:sz w:val="24"/>
          <w:szCs w:val="24"/>
          <w:lang w:val="de-DE"/>
        </w:rPr>
        <w:tab/>
        <w:t xml:space="preserve">Ministerium für Gesundheit, E., Pflege und Alter des Landes Nordrhein-Westfalen,. </w:t>
      </w:r>
      <w:r w:rsidRPr="00611BBD">
        <w:rPr>
          <w:rFonts w:asciiTheme="majorHAnsi" w:hAnsiTheme="majorHAnsi" w:cstheme="majorHAnsi"/>
          <w:i/>
          <w:noProof/>
          <w:sz w:val="24"/>
          <w:szCs w:val="24"/>
          <w:lang w:val="de-DE"/>
        </w:rPr>
        <w:t>Krankenhausplan NRW</w:t>
      </w:r>
      <w:r w:rsidRPr="00611BBD">
        <w:rPr>
          <w:rFonts w:asciiTheme="majorHAnsi" w:hAnsiTheme="majorHAnsi" w:cstheme="majorHAnsi"/>
          <w:noProof/>
          <w:sz w:val="24"/>
          <w:szCs w:val="24"/>
          <w:lang w:val="de-DE"/>
        </w:rPr>
        <w:t>. 2013. Zuletzt heruntergeladen [</w:t>
      </w:r>
      <w:r>
        <w:rPr>
          <w:rFonts w:asciiTheme="majorHAnsi" w:hAnsiTheme="majorHAnsi" w:cstheme="majorHAnsi"/>
          <w:noProof/>
          <w:sz w:val="24"/>
          <w:szCs w:val="24"/>
          <w:lang w:val="de-DE"/>
        </w:rPr>
        <w:t>16</w:t>
      </w:r>
      <w:r w:rsidRPr="00611BBD">
        <w:rPr>
          <w:rFonts w:asciiTheme="majorHAnsi" w:hAnsiTheme="majorHAnsi" w:cstheme="majorHAnsi"/>
          <w:noProof/>
          <w:sz w:val="24"/>
          <w:szCs w:val="24"/>
          <w:lang w:val="de-DE"/>
        </w:rPr>
        <w:t>.</w:t>
      </w:r>
      <w:r>
        <w:rPr>
          <w:rFonts w:asciiTheme="majorHAnsi" w:hAnsiTheme="majorHAnsi" w:cstheme="majorHAnsi"/>
          <w:noProof/>
          <w:sz w:val="24"/>
          <w:szCs w:val="24"/>
          <w:lang w:val="de-DE"/>
        </w:rPr>
        <w:t>1</w:t>
      </w:r>
      <w:r w:rsidRPr="00611BBD">
        <w:rPr>
          <w:rFonts w:asciiTheme="majorHAnsi" w:hAnsiTheme="majorHAnsi" w:cstheme="majorHAnsi"/>
          <w:noProof/>
          <w:sz w:val="24"/>
          <w:szCs w:val="24"/>
          <w:lang w:val="de-DE"/>
        </w:rPr>
        <w:t>.20</w:t>
      </w:r>
      <w:r>
        <w:rPr>
          <w:rFonts w:asciiTheme="majorHAnsi" w:hAnsiTheme="majorHAnsi" w:cstheme="majorHAnsi"/>
          <w:noProof/>
          <w:sz w:val="24"/>
          <w:szCs w:val="24"/>
          <w:lang w:val="de-DE"/>
        </w:rPr>
        <w:t>22</w:t>
      </w:r>
      <w:r w:rsidRPr="00611BBD">
        <w:rPr>
          <w:rFonts w:asciiTheme="majorHAnsi" w:hAnsiTheme="majorHAnsi" w:cstheme="majorHAnsi"/>
          <w:noProof/>
          <w:sz w:val="24"/>
          <w:szCs w:val="24"/>
          <w:lang w:val="de-DE"/>
        </w:rPr>
        <w:t xml:space="preserve">]; Geladen von: https://broschueren.nordrheinwestfalendirekt.de/broschuerenservice/mgepa/krankenhausplan-nrw-2015/1617 </w:t>
      </w:r>
    </w:p>
    <w:p w14:paraId="5805F806"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5.</w:t>
      </w:r>
      <w:r w:rsidRPr="00611BBD">
        <w:rPr>
          <w:rFonts w:asciiTheme="majorHAnsi" w:hAnsiTheme="majorHAnsi" w:cstheme="majorHAnsi"/>
          <w:noProof/>
          <w:sz w:val="24"/>
          <w:szCs w:val="24"/>
          <w:lang w:val="de-DE"/>
        </w:rPr>
        <w:tab/>
        <w:t xml:space="preserve">Deutsche Gesetzliche Unfallversicherung und Spitzenverband der landwirtschaftlichen Sozialversicherung. </w:t>
      </w:r>
      <w:r w:rsidRPr="00611BBD">
        <w:rPr>
          <w:rFonts w:asciiTheme="majorHAnsi" w:hAnsiTheme="majorHAnsi" w:cstheme="majorHAnsi"/>
          <w:i/>
          <w:noProof/>
          <w:sz w:val="24"/>
          <w:szCs w:val="24"/>
          <w:lang w:val="de-DE"/>
        </w:rPr>
        <w:t>Anforderungen der gesetzlichen Unfallversicherungsträger nach § 34 SGB VII an Krankenhäuser zur Beteiligung am Schwerstverletzungsartenverfahren (SAV)</w:t>
      </w:r>
      <w:r w:rsidRPr="00611BBD">
        <w:rPr>
          <w:rFonts w:asciiTheme="majorHAnsi" w:hAnsiTheme="majorHAnsi" w:cstheme="majorHAnsi"/>
          <w:noProof/>
          <w:sz w:val="24"/>
          <w:szCs w:val="24"/>
          <w:lang w:val="de-DE"/>
        </w:rPr>
        <w:t>. 2013. Zuletzt heruntergeladen [16.1.2022]; Geladen von: https://www.dguv.de/medien/landesverbaende/de/med_reha/documents/sav1.pdf.</w:t>
      </w:r>
    </w:p>
    <w:p w14:paraId="7808DF2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6.</w:t>
      </w:r>
      <w:r w:rsidRPr="00611BBD">
        <w:rPr>
          <w:rFonts w:asciiTheme="majorHAnsi" w:hAnsiTheme="majorHAnsi" w:cstheme="majorHAnsi"/>
          <w:noProof/>
          <w:sz w:val="24"/>
          <w:szCs w:val="24"/>
        </w:rPr>
        <w:tab/>
        <w:t xml:space="preserve">Dreyfus, S. and H. Dreyfus, </w:t>
      </w:r>
      <w:r w:rsidRPr="00611BBD">
        <w:rPr>
          <w:rFonts w:asciiTheme="majorHAnsi" w:hAnsiTheme="majorHAnsi" w:cstheme="majorHAnsi"/>
          <w:i/>
          <w:noProof/>
          <w:sz w:val="24"/>
          <w:szCs w:val="24"/>
        </w:rPr>
        <w:t>A Five-Stage Model of the Mental Activities Involved in Directed Skill Acquisition.</w:t>
      </w:r>
      <w:r w:rsidRPr="00611BBD">
        <w:rPr>
          <w:rFonts w:asciiTheme="majorHAnsi" w:hAnsiTheme="majorHAnsi" w:cstheme="majorHAnsi"/>
          <w:noProof/>
          <w:sz w:val="24"/>
          <w:szCs w:val="24"/>
        </w:rPr>
        <w:t xml:space="preserve"> ORC-80-2, Operations Research Center, University of California, Berkeley, 1980.</w:t>
      </w:r>
    </w:p>
    <w:p w14:paraId="07651D35"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Intensive Care Society. </w:t>
      </w:r>
      <w:r w:rsidRPr="00611BBD">
        <w:rPr>
          <w:rFonts w:asciiTheme="majorHAnsi" w:hAnsiTheme="majorHAnsi" w:cstheme="majorHAnsi"/>
          <w:i/>
          <w:noProof/>
          <w:sz w:val="24"/>
          <w:szCs w:val="24"/>
        </w:rPr>
        <w:t xml:space="preserve">Levels of Adult Critical Care Second Edition. </w:t>
      </w:r>
      <w:r w:rsidRPr="00611BBD">
        <w:rPr>
          <w:rFonts w:asciiTheme="majorHAnsi" w:hAnsiTheme="majorHAnsi" w:cstheme="majorHAnsi"/>
          <w:i/>
          <w:noProof/>
          <w:sz w:val="24"/>
          <w:szCs w:val="24"/>
          <w:lang w:val="de-DE"/>
        </w:rPr>
        <w:t>Consensus Statement</w:t>
      </w:r>
      <w:r w:rsidRPr="00611BBD">
        <w:rPr>
          <w:rFonts w:asciiTheme="majorHAnsi" w:hAnsiTheme="majorHAnsi" w:cstheme="majorHAnsi"/>
          <w:noProof/>
          <w:sz w:val="24"/>
          <w:szCs w:val="24"/>
          <w:lang w:val="de-DE"/>
        </w:rPr>
        <w:t>. 2021. Zuletzt heruntergeladen [</w:t>
      </w:r>
      <w:r>
        <w:rPr>
          <w:rFonts w:asciiTheme="majorHAnsi" w:hAnsiTheme="majorHAnsi" w:cstheme="majorHAnsi"/>
          <w:noProof/>
          <w:sz w:val="24"/>
          <w:szCs w:val="24"/>
          <w:lang w:val="de-DE"/>
        </w:rPr>
        <w:t>8.</w:t>
      </w:r>
      <w:r w:rsidRPr="00611BBD">
        <w:rPr>
          <w:rFonts w:asciiTheme="majorHAnsi" w:hAnsiTheme="majorHAnsi" w:cstheme="majorHAnsi"/>
          <w:noProof/>
          <w:sz w:val="24"/>
          <w:szCs w:val="24"/>
          <w:lang w:val="de-DE"/>
        </w:rPr>
        <w:t>8</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2021]; Geladen von: https://www.ics.ac.uk/Society/Policy_and_Communications/Articles/Intensive_Care_2020_and_Beyond.</w:t>
      </w:r>
    </w:p>
    <w:p w14:paraId="4D1E257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8.</w:t>
      </w:r>
      <w:r w:rsidRPr="00611BBD">
        <w:rPr>
          <w:rFonts w:asciiTheme="majorHAnsi" w:hAnsiTheme="majorHAnsi" w:cstheme="majorHAnsi"/>
          <w:noProof/>
          <w:sz w:val="24"/>
          <w:szCs w:val="24"/>
        </w:rPr>
        <w:tab/>
        <w:t xml:space="preserve">Valentin, A., P. Ferdinande, and E.W.G.o.Q. Improvement, </w:t>
      </w:r>
      <w:r w:rsidRPr="00611BBD">
        <w:rPr>
          <w:rFonts w:asciiTheme="majorHAnsi" w:hAnsiTheme="majorHAnsi" w:cstheme="majorHAnsi"/>
          <w:i/>
          <w:noProof/>
          <w:sz w:val="24"/>
          <w:szCs w:val="24"/>
        </w:rPr>
        <w:t>Recommendations on basic requirements for intensive care units: structural and organizational aspects.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Intensive Care Med, 2011. 37: S. 1575</w:t>
      </w:r>
      <w:r w:rsidRPr="000C0AE0">
        <w:rPr>
          <w:rFonts w:asciiTheme="majorHAnsi" w:hAnsiTheme="majorHAnsi" w:cstheme="majorHAnsi"/>
          <w:noProof/>
          <w:sz w:val="24"/>
          <w:szCs w:val="24"/>
          <w:lang w:val="de-DE"/>
        </w:rPr>
        <w:t>−15</w:t>
      </w:r>
      <w:r w:rsidRPr="00611BBD">
        <w:rPr>
          <w:rFonts w:asciiTheme="majorHAnsi" w:hAnsiTheme="majorHAnsi" w:cstheme="majorHAnsi"/>
          <w:noProof/>
          <w:sz w:val="24"/>
          <w:szCs w:val="24"/>
          <w:lang w:val="de-DE"/>
        </w:rPr>
        <w:t>87.</w:t>
      </w:r>
    </w:p>
    <w:p w14:paraId="1890FED6"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lastRenderedPageBreak/>
        <w:t>9.</w:t>
      </w:r>
      <w:r w:rsidRPr="00611BBD">
        <w:rPr>
          <w:rFonts w:asciiTheme="majorHAnsi" w:hAnsiTheme="majorHAnsi" w:cstheme="majorHAnsi"/>
          <w:noProof/>
          <w:sz w:val="24"/>
          <w:szCs w:val="24"/>
          <w:lang w:val="de-DE"/>
        </w:rPr>
        <w:tab/>
        <w:t xml:space="preserve">Zertifizierungskommission für Intensivstationen der Schweizerischen Gesellschaft für Intensivmedizin. </w:t>
      </w:r>
      <w:r w:rsidRPr="00611BBD">
        <w:rPr>
          <w:rFonts w:asciiTheme="majorHAnsi" w:hAnsiTheme="majorHAnsi" w:cstheme="majorHAnsi"/>
          <w:i/>
          <w:noProof/>
          <w:sz w:val="24"/>
          <w:szCs w:val="24"/>
          <w:lang w:val="de-DE"/>
        </w:rPr>
        <w:t>Richtlinien für die Zertifizierung von Intensivstationen</w:t>
      </w:r>
      <w:r w:rsidRPr="00611BBD">
        <w:rPr>
          <w:rFonts w:asciiTheme="majorHAnsi" w:hAnsiTheme="majorHAnsi" w:cstheme="majorHAnsi"/>
          <w:noProof/>
          <w:sz w:val="24"/>
          <w:szCs w:val="24"/>
          <w:lang w:val="de-DE"/>
        </w:rPr>
        <w:t xml:space="preserve">. 2019. Zuletzt heruntergeladen </w:t>
      </w:r>
      <w:r>
        <w:rPr>
          <w:rFonts w:asciiTheme="majorHAnsi" w:hAnsiTheme="majorHAnsi" w:cstheme="majorHAnsi"/>
          <w:noProof/>
          <w:sz w:val="24"/>
          <w:szCs w:val="24"/>
          <w:lang w:val="de-DE"/>
        </w:rPr>
        <w:t>[8.8.2021</w:t>
      </w:r>
      <w:r w:rsidRPr="00611BBD">
        <w:rPr>
          <w:rFonts w:asciiTheme="majorHAnsi" w:hAnsiTheme="majorHAnsi" w:cstheme="majorHAnsi"/>
          <w:noProof/>
          <w:sz w:val="24"/>
          <w:szCs w:val="24"/>
          <w:lang w:val="de-DE"/>
        </w:rPr>
        <w:t>]. Geladen von: https://www.swiss-icu-cert.ch/files/daten/Dokumente/02_SGI_ZK-IS_Zertifizierung_Richtlinien_2015_Anhang%20I_Kriterien_V16_Revision_2019_DT_190917_FINAL.pdf.</w:t>
      </w:r>
    </w:p>
    <w:p w14:paraId="0D8D03BA"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10.</w:t>
      </w:r>
      <w:r w:rsidRPr="00611BBD">
        <w:rPr>
          <w:rFonts w:asciiTheme="majorHAnsi" w:hAnsiTheme="majorHAnsi" w:cstheme="majorHAnsi"/>
          <w:noProof/>
          <w:sz w:val="24"/>
          <w:szCs w:val="24"/>
        </w:rPr>
        <w:tab/>
        <w:t xml:space="preserve">Core Standards Working Party of the Joint Professional Standards Committee. </w:t>
      </w:r>
      <w:r w:rsidRPr="00611BBD">
        <w:rPr>
          <w:rFonts w:asciiTheme="majorHAnsi" w:hAnsiTheme="majorHAnsi" w:cstheme="majorHAnsi"/>
          <w:i/>
          <w:noProof/>
          <w:sz w:val="24"/>
          <w:szCs w:val="24"/>
          <w:lang w:val="de-DE"/>
        </w:rPr>
        <w:t>Core Standards for Intensive Care Units</w:t>
      </w:r>
      <w:r w:rsidRPr="00611BBD">
        <w:rPr>
          <w:rFonts w:asciiTheme="majorHAnsi" w:hAnsiTheme="majorHAnsi" w:cstheme="majorHAnsi"/>
          <w:noProof/>
          <w:sz w:val="24"/>
          <w:szCs w:val="24"/>
          <w:lang w:val="de-DE"/>
        </w:rPr>
        <w:t>. 2013. Zuletzt heruntergeladen [</w:t>
      </w:r>
      <w:r>
        <w:rPr>
          <w:rFonts w:asciiTheme="majorHAnsi" w:hAnsiTheme="majorHAnsi" w:cstheme="majorHAnsi"/>
          <w:noProof/>
          <w:sz w:val="24"/>
          <w:szCs w:val="24"/>
          <w:lang w:val="de-DE"/>
        </w:rPr>
        <w:t>8.8.2021</w:t>
      </w:r>
      <w:r w:rsidRPr="00611BBD">
        <w:rPr>
          <w:rFonts w:asciiTheme="majorHAnsi" w:hAnsiTheme="majorHAnsi" w:cstheme="majorHAnsi"/>
          <w:noProof/>
          <w:sz w:val="24"/>
          <w:szCs w:val="24"/>
          <w:lang w:val="de-DE"/>
        </w:rPr>
        <w:t>]; Geladen von: https://www.ficm.ac.uk/sites/default/files/Core%20Standards%20for%20ICUs%20Ed.1%20(2013).pdf.</w:t>
      </w:r>
    </w:p>
    <w:p w14:paraId="75D4C1F2"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11.</w:t>
      </w:r>
      <w:r w:rsidRPr="00611BBD">
        <w:rPr>
          <w:rFonts w:asciiTheme="majorHAnsi" w:hAnsiTheme="majorHAnsi" w:cstheme="majorHAnsi"/>
          <w:noProof/>
          <w:sz w:val="24"/>
          <w:szCs w:val="24"/>
        </w:rPr>
        <w:tab/>
        <w:t xml:space="preserve">College of intensive Care Medicine of Australia and New Zealand. </w:t>
      </w:r>
      <w:r w:rsidRPr="00611BBD">
        <w:rPr>
          <w:rFonts w:asciiTheme="majorHAnsi" w:hAnsiTheme="majorHAnsi" w:cstheme="majorHAnsi"/>
          <w:i/>
          <w:noProof/>
          <w:sz w:val="24"/>
          <w:szCs w:val="24"/>
          <w:lang w:val="de-DE"/>
        </w:rPr>
        <w:t xml:space="preserve">Minimum Standards for </w:t>
      </w:r>
      <w:r>
        <w:rPr>
          <w:rFonts w:asciiTheme="majorHAnsi" w:hAnsiTheme="majorHAnsi" w:cstheme="majorHAnsi"/>
          <w:i/>
          <w:noProof/>
          <w:sz w:val="24"/>
          <w:szCs w:val="24"/>
          <w:lang w:val="de-DE"/>
        </w:rPr>
        <w:t>In</w:t>
      </w:r>
      <w:r w:rsidRPr="0060312D">
        <w:rPr>
          <w:rFonts w:asciiTheme="majorHAnsi" w:hAnsiTheme="majorHAnsi" w:cstheme="majorHAnsi"/>
          <w:i/>
          <w:noProof/>
          <w:sz w:val="24"/>
          <w:szCs w:val="24"/>
          <w:lang w:val="de-DE"/>
        </w:rPr>
        <w:t>tensive</w:t>
      </w:r>
      <w:r w:rsidRPr="00611BBD">
        <w:rPr>
          <w:rFonts w:asciiTheme="majorHAnsi" w:hAnsiTheme="majorHAnsi" w:cstheme="majorHAnsi"/>
          <w:i/>
          <w:noProof/>
          <w:sz w:val="24"/>
          <w:szCs w:val="24"/>
          <w:lang w:val="de-DE"/>
        </w:rPr>
        <w:t xml:space="preserve"> Care Units</w:t>
      </w:r>
      <w:r w:rsidRPr="00611BBD">
        <w:rPr>
          <w:rFonts w:asciiTheme="majorHAnsi" w:hAnsiTheme="majorHAnsi" w:cstheme="majorHAnsi"/>
          <w:noProof/>
          <w:sz w:val="24"/>
          <w:szCs w:val="24"/>
          <w:lang w:val="de-DE"/>
        </w:rPr>
        <w:t xml:space="preserve">. 2016. Zuletzt heruntergeladen </w:t>
      </w:r>
      <w:r w:rsidRPr="0060312D">
        <w:rPr>
          <w:rFonts w:asciiTheme="majorHAnsi" w:hAnsiTheme="majorHAnsi" w:cstheme="majorHAnsi"/>
          <w:noProof/>
          <w:sz w:val="24"/>
          <w:szCs w:val="24"/>
          <w:lang w:val="de-DE"/>
        </w:rPr>
        <w:t>[</w:t>
      </w:r>
      <w:r>
        <w:rPr>
          <w:rFonts w:asciiTheme="majorHAnsi" w:hAnsiTheme="majorHAnsi" w:cstheme="majorHAnsi"/>
          <w:noProof/>
          <w:sz w:val="24"/>
          <w:szCs w:val="24"/>
          <w:lang w:val="de-DE"/>
        </w:rPr>
        <w:t>9.8.</w:t>
      </w:r>
      <w:r w:rsidRPr="0060312D">
        <w:rPr>
          <w:rFonts w:asciiTheme="majorHAnsi" w:hAnsiTheme="majorHAnsi" w:cstheme="majorHAnsi"/>
          <w:noProof/>
          <w:sz w:val="24"/>
          <w:szCs w:val="24"/>
          <w:lang w:val="de-DE"/>
        </w:rPr>
        <w:t xml:space="preserve">2021]; </w:t>
      </w:r>
      <w:r w:rsidRPr="00611BBD">
        <w:rPr>
          <w:rFonts w:asciiTheme="majorHAnsi" w:hAnsiTheme="majorHAnsi" w:cstheme="majorHAnsi"/>
          <w:noProof/>
          <w:sz w:val="24"/>
          <w:szCs w:val="24"/>
          <w:lang w:val="de-DE"/>
        </w:rPr>
        <w:t xml:space="preserve"> Geladen von: https://www.cicm.org.au/CICM_Media/CICMSite/Files/Professional/IC-1-Minimum-Standards-for-Intensive-Care-Units.pdf.</w:t>
      </w:r>
    </w:p>
    <w:p w14:paraId="7E2156C6"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12.</w:t>
      </w:r>
      <w:r w:rsidRPr="00611BBD">
        <w:rPr>
          <w:rFonts w:asciiTheme="majorHAnsi" w:hAnsiTheme="majorHAnsi" w:cstheme="majorHAnsi"/>
          <w:noProof/>
          <w:sz w:val="24"/>
          <w:szCs w:val="24"/>
          <w:lang w:val="de-DE"/>
        </w:rPr>
        <w:tab/>
        <w:t xml:space="preserve">Glaß, F. and A. Tack, </w:t>
      </w:r>
      <w:r w:rsidRPr="00611BBD">
        <w:rPr>
          <w:rFonts w:asciiTheme="majorHAnsi" w:hAnsiTheme="majorHAnsi" w:cstheme="majorHAnsi"/>
          <w:i/>
          <w:noProof/>
          <w:sz w:val="24"/>
          <w:szCs w:val="24"/>
          <w:lang w:val="de-DE"/>
        </w:rPr>
        <w:t>Personalbedarfsmessung für die Intensivstation.</w:t>
      </w:r>
      <w:r w:rsidRPr="00611BBD">
        <w:rPr>
          <w:rFonts w:asciiTheme="majorHAnsi" w:hAnsiTheme="majorHAnsi" w:cstheme="majorHAnsi"/>
          <w:noProof/>
          <w:sz w:val="24"/>
          <w:szCs w:val="24"/>
          <w:lang w:val="de-DE"/>
        </w:rPr>
        <w:t xml:space="preserve"> Pflege Zeitschrift, 2021. 74: S. 21</w:t>
      </w:r>
      <w:r w:rsidRPr="000C0AE0">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23.</w:t>
      </w:r>
    </w:p>
    <w:p w14:paraId="600ADF7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13.</w:t>
      </w:r>
      <w:r w:rsidRPr="00611BBD">
        <w:rPr>
          <w:rFonts w:asciiTheme="majorHAnsi" w:hAnsiTheme="majorHAnsi" w:cstheme="majorHAnsi"/>
          <w:noProof/>
          <w:sz w:val="24"/>
          <w:szCs w:val="24"/>
          <w:lang w:val="de-DE"/>
        </w:rPr>
        <w:tab/>
        <w:t xml:space="preserve">Wilczek, M. and M. Dammer, </w:t>
      </w:r>
      <w:r w:rsidRPr="00611BBD">
        <w:rPr>
          <w:rFonts w:asciiTheme="majorHAnsi" w:hAnsiTheme="majorHAnsi" w:cstheme="majorHAnsi"/>
          <w:i/>
          <w:noProof/>
          <w:sz w:val="24"/>
          <w:szCs w:val="24"/>
          <w:lang w:val="de-DE"/>
        </w:rPr>
        <w:t>Intensivpflege im Spannungsfeld zwischen Personalkosten und Personalbedarf am Beispiel des Intensivpflege- und Leistungserfassungssystems INPULS®</w:t>
      </w:r>
      <w:r w:rsidRPr="00611BBD">
        <w:rPr>
          <w:rFonts w:asciiTheme="majorHAnsi" w:hAnsiTheme="majorHAnsi" w:cstheme="majorHAnsi"/>
          <w:noProof/>
          <w:sz w:val="24"/>
          <w:szCs w:val="24"/>
          <w:lang w:val="de-DE"/>
        </w:rPr>
        <w:t xml:space="preserve">, in </w:t>
      </w:r>
      <w:r w:rsidRPr="00611BBD">
        <w:rPr>
          <w:rFonts w:asciiTheme="majorHAnsi" w:hAnsiTheme="majorHAnsi" w:cstheme="majorHAnsi"/>
          <w:i/>
          <w:noProof/>
          <w:sz w:val="24"/>
          <w:szCs w:val="24"/>
          <w:lang w:val="de-DE"/>
        </w:rPr>
        <w:t>Controlling im Krankenhaus</w:t>
      </w:r>
      <w:r w:rsidRPr="00611BBD">
        <w:rPr>
          <w:rFonts w:asciiTheme="majorHAnsi" w:hAnsiTheme="majorHAnsi" w:cstheme="majorHAnsi"/>
          <w:noProof/>
          <w:sz w:val="24"/>
          <w:szCs w:val="24"/>
          <w:lang w:val="de-DE"/>
        </w:rPr>
        <w:t xml:space="preserve">, W. Zapp, Editor. </w:t>
      </w:r>
      <w:r w:rsidRPr="00611BBD">
        <w:rPr>
          <w:rFonts w:asciiTheme="majorHAnsi" w:hAnsiTheme="majorHAnsi" w:cstheme="majorHAnsi"/>
          <w:noProof/>
          <w:sz w:val="24"/>
          <w:szCs w:val="24"/>
        </w:rPr>
        <w:t>2019, Springer Gabler: Wiesbaden. S. 235</w:t>
      </w:r>
      <w:r>
        <w:rPr>
          <w:rFonts w:asciiTheme="majorHAnsi" w:hAnsiTheme="majorHAnsi" w:cstheme="majorHAnsi"/>
          <w:noProof/>
          <w:sz w:val="24"/>
          <w:szCs w:val="24"/>
        </w:rPr>
        <w:t>−</w:t>
      </w:r>
      <w:r w:rsidRPr="00611BBD">
        <w:rPr>
          <w:rFonts w:asciiTheme="majorHAnsi" w:hAnsiTheme="majorHAnsi" w:cstheme="majorHAnsi"/>
          <w:noProof/>
          <w:sz w:val="24"/>
          <w:szCs w:val="24"/>
        </w:rPr>
        <w:t>298.</w:t>
      </w:r>
    </w:p>
    <w:p w14:paraId="1C2CBE7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14.</w:t>
      </w:r>
      <w:r w:rsidRPr="00611BBD">
        <w:rPr>
          <w:rFonts w:asciiTheme="majorHAnsi" w:hAnsiTheme="majorHAnsi" w:cstheme="majorHAnsi"/>
          <w:noProof/>
          <w:sz w:val="24"/>
          <w:szCs w:val="24"/>
        </w:rPr>
        <w:tab/>
        <w:t xml:space="preserve">Miranda, D.R., A. de Rijk, and W. Schaufeli, </w:t>
      </w:r>
      <w:r w:rsidRPr="00611BBD">
        <w:rPr>
          <w:rFonts w:asciiTheme="majorHAnsi" w:hAnsiTheme="majorHAnsi" w:cstheme="majorHAnsi"/>
          <w:i/>
          <w:noProof/>
          <w:sz w:val="24"/>
          <w:szCs w:val="24"/>
        </w:rPr>
        <w:t>Simplified Therapeutic Intervention Scoring System: the TISS-28 items-results from a multicenter study.</w:t>
      </w:r>
      <w:r w:rsidRPr="00611BBD">
        <w:rPr>
          <w:rFonts w:asciiTheme="majorHAnsi" w:hAnsiTheme="majorHAnsi" w:cstheme="majorHAnsi"/>
          <w:noProof/>
          <w:sz w:val="24"/>
          <w:szCs w:val="24"/>
        </w:rPr>
        <w:t xml:space="preserve"> Crit Care Med, 1996. 24: S. 64</w:t>
      </w:r>
      <w:r>
        <w:rPr>
          <w:rFonts w:asciiTheme="majorHAnsi" w:hAnsiTheme="majorHAnsi" w:cstheme="majorHAnsi"/>
          <w:noProof/>
          <w:sz w:val="24"/>
          <w:szCs w:val="24"/>
        </w:rPr>
        <w:t>−</w:t>
      </w:r>
      <w:r w:rsidRPr="00611BBD">
        <w:rPr>
          <w:rFonts w:asciiTheme="majorHAnsi" w:hAnsiTheme="majorHAnsi" w:cstheme="majorHAnsi"/>
          <w:noProof/>
          <w:sz w:val="24"/>
          <w:szCs w:val="24"/>
        </w:rPr>
        <w:t>73.</w:t>
      </w:r>
    </w:p>
    <w:p w14:paraId="7B939EF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15.</w:t>
      </w:r>
      <w:r w:rsidRPr="00611BBD">
        <w:rPr>
          <w:rFonts w:asciiTheme="majorHAnsi" w:hAnsiTheme="majorHAnsi" w:cstheme="majorHAnsi"/>
          <w:noProof/>
          <w:sz w:val="24"/>
          <w:szCs w:val="24"/>
        </w:rPr>
        <w:tab/>
        <w:t xml:space="preserve">Guenther, U., et al., </w:t>
      </w:r>
      <w:r w:rsidRPr="00611BBD">
        <w:rPr>
          <w:rFonts w:asciiTheme="majorHAnsi" w:hAnsiTheme="majorHAnsi" w:cstheme="majorHAnsi"/>
          <w:i/>
          <w:noProof/>
          <w:sz w:val="24"/>
          <w:szCs w:val="24"/>
        </w:rPr>
        <w:t>[Nursing workload indices TISS-10, TISS-28, and NEMS : Higher workload with agitation and delirium is not reflected].</w:t>
      </w:r>
      <w:r w:rsidRPr="00611BBD">
        <w:rPr>
          <w:rFonts w:asciiTheme="majorHAnsi" w:hAnsiTheme="majorHAnsi" w:cstheme="majorHAnsi"/>
          <w:noProof/>
          <w:sz w:val="24"/>
          <w:szCs w:val="24"/>
        </w:rPr>
        <w:t xml:space="preserve"> Med Klin Intensivmed Notfmed, 2016. 111: S. 57</w:t>
      </w:r>
      <w:r>
        <w:rPr>
          <w:rFonts w:asciiTheme="majorHAnsi" w:hAnsiTheme="majorHAnsi" w:cstheme="majorHAnsi"/>
          <w:noProof/>
          <w:sz w:val="24"/>
          <w:szCs w:val="24"/>
        </w:rPr>
        <w:t>−</w:t>
      </w:r>
      <w:r w:rsidRPr="00611BBD">
        <w:rPr>
          <w:rFonts w:asciiTheme="majorHAnsi" w:hAnsiTheme="majorHAnsi" w:cstheme="majorHAnsi"/>
          <w:noProof/>
          <w:sz w:val="24"/>
          <w:szCs w:val="24"/>
        </w:rPr>
        <w:t>64.</w:t>
      </w:r>
    </w:p>
    <w:p w14:paraId="69464B5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16.</w:t>
      </w:r>
      <w:r w:rsidRPr="00611BBD">
        <w:rPr>
          <w:rFonts w:asciiTheme="majorHAnsi" w:hAnsiTheme="majorHAnsi" w:cstheme="majorHAnsi"/>
          <w:noProof/>
          <w:sz w:val="24"/>
          <w:szCs w:val="24"/>
        </w:rPr>
        <w:tab/>
        <w:t xml:space="preserve">Reis Miranda, D., R. Moreno, and G. Iapichino, </w:t>
      </w:r>
      <w:r w:rsidRPr="00611BBD">
        <w:rPr>
          <w:rFonts w:asciiTheme="majorHAnsi" w:hAnsiTheme="majorHAnsi" w:cstheme="majorHAnsi"/>
          <w:i/>
          <w:noProof/>
          <w:sz w:val="24"/>
          <w:szCs w:val="24"/>
        </w:rPr>
        <w:t>Nine equivalents of nursing manpower use score (NEMS).</w:t>
      </w:r>
      <w:r w:rsidRPr="00611BBD">
        <w:rPr>
          <w:rFonts w:asciiTheme="majorHAnsi" w:hAnsiTheme="majorHAnsi" w:cstheme="majorHAnsi"/>
          <w:noProof/>
          <w:sz w:val="24"/>
          <w:szCs w:val="24"/>
        </w:rPr>
        <w:t xml:space="preserve"> Intensive Care Med, 1997. 23: S. 760</w:t>
      </w:r>
      <w:r>
        <w:rPr>
          <w:rFonts w:asciiTheme="majorHAnsi" w:hAnsiTheme="majorHAnsi" w:cstheme="majorHAnsi"/>
          <w:noProof/>
          <w:sz w:val="24"/>
          <w:szCs w:val="24"/>
        </w:rPr>
        <w:t>−76</w:t>
      </w:r>
      <w:r w:rsidRPr="00611BBD">
        <w:rPr>
          <w:rFonts w:asciiTheme="majorHAnsi" w:hAnsiTheme="majorHAnsi" w:cstheme="majorHAnsi"/>
          <w:noProof/>
          <w:sz w:val="24"/>
          <w:szCs w:val="24"/>
        </w:rPr>
        <w:t>5.</w:t>
      </w:r>
    </w:p>
    <w:p w14:paraId="48C5FC56"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fr-FR"/>
        </w:rPr>
      </w:pPr>
      <w:r w:rsidRPr="00611BBD">
        <w:rPr>
          <w:rFonts w:asciiTheme="majorHAnsi" w:hAnsiTheme="majorHAnsi" w:cstheme="majorHAnsi"/>
          <w:noProof/>
          <w:sz w:val="24"/>
          <w:szCs w:val="24"/>
        </w:rPr>
        <w:t>17.</w:t>
      </w:r>
      <w:r w:rsidRPr="00611BBD">
        <w:rPr>
          <w:rFonts w:asciiTheme="majorHAnsi" w:hAnsiTheme="majorHAnsi" w:cstheme="majorHAnsi"/>
          <w:noProof/>
          <w:sz w:val="24"/>
          <w:szCs w:val="24"/>
        </w:rPr>
        <w:tab/>
        <w:t xml:space="preserve">Hoogendoorn, M.E., et al., </w:t>
      </w:r>
      <w:r w:rsidRPr="00611BBD">
        <w:rPr>
          <w:rFonts w:asciiTheme="majorHAnsi" w:hAnsiTheme="majorHAnsi" w:cstheme="majorHAnsi"/>
          <w:i/>
          <w:noProof/>
          <w:sz w:val="24"/>
          <w:szCs w:val="24"/>
        </w:rPr>
        <w:t>Workload scoring systems in the Intensive Care and their ability to quantify the need for nursing time: A systematic literature review.</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fr-FR"/>
        </w:rPr>
        <w:t>Int J Nurs Stud, 2020. 101: S. 103</w:t>
      </w:r>
      <w:r>
        <w:rPr>
          <w:rFonts w:asciiTheme="majorHAnsi" w:hAnsiTheme="majorHAnsi" w:cstheme="majorHAnsi"/>
          <w:noProof/>
          <w:sz w:val="24"/>
          <w:szCs w:val="24"/>
          <w:lang w:val="fr-FR"/>
        </w:rPr>
        <w:t>−1</w:t>
      </w:r>
      <w:r w:rsidRPr="00611BBD">
        <w:rPr>
          <w:rFonts w:asciiTheme="majorHAnsi" w:hAnsiTheme="majorHAnsi" w:cstheme="majorHAnsi"/>
          <w:noProof/>
          <w:sz w:val="24"/>
          <w:szCs w:val="24"/>
          <w:lang w:val="fr-FR"/>
        </w:rPr>
        <w:t>08.</w:t>
      </w:r>
    </w:p>
    <w:p w14:paraId="6E6E490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fr-FR"/>
        </w:rPr>
        <w:t>18.</w:t>
      </w:r>
      <w:r w:rsidRPr="00611BBD">
        <w:rPr>
          <w:rFonts w:asciiTheme="majorHAnsi" w:hAnsiTheme="majorHAnsi" w:cstheme="majorHAnsi"/>
          <w:noProof/>
          <w:sz w:val="24"/>
          <w:szCs w:val="24"/>
          <w:lang w:val="fr-FR"/>
        </w:rPr>
        <w:tab/>
        <w:t xml:space="preserve">Miranda, D.R., et al., </w:t>
      </w:r>
      <w:r w:rsidRPr="00611BBD">
        <w:rPr>
          <w:rFonts w:asciiTheme="majorHAnsi" w:hAnsiTheme="majorHAnsi" w:cstheme="majorHAnsi"/>
          <w:i/>
          <w:noProof/>
          <w:sz w:val="24"/>
          <w:szCs w:val="24"/>
          <w:lang w:val="fr-FR"/>
        </w:rPr>
        <w:t>Nursing activities score.</w:t>
      </w:r>
      <w:r w:rsidRPr="00611BBD">
        <w:rPr>
          <w:rFonts w:asciiTheme="majorHAnsi" w:hAnsiTheme="majorHAnsi" w:cstheme="majorHAnsi"/>
          <w:noProof/>
          <w:sz w:val="24"/>
          <w:szCs w:val="24"/>
          <w:lang w:val="fr-FR"/>
        </w:rPr>
        <w:t xml:space="preserve"> </w:t>
      </w:r>
      <w:r w:rsidRPr="00611BBD">
        <w:rPr>
          <w:rFonts w:asciiTheme="majorHAnsi" w:hAnsiTheme="majorHAnsi" w:cstheme="majorHAnsi"/>
          <w:noProof/>
          <w:sz w:val="24"/>
          <w:szCs w:val="24"/>
        </w:rPr>
        <w:t>Crit Care Med, 2003. 31: S. 374</w:t>
      </w:r>
      <w:r>
        <w:rPr>
          <w:rFonts w:asciiTheme="majorHAnsi" w:hAnsiTheme="majorHAnsi" w:cstheme="majorHAnsi"/>
          <w:noProof/>
          <w:sz w:val="24"/>
          <w:szCs w:val="24"/>
        </w:rPr>
        <w:t>−3</w:t>
      </w:r>
      <w:r w:rsidRPr="00611BBD">
        <w:rPr>
          <w:rFonts w:asciiTheme="majorHAnsi" w:hAnsiTheme="majorHAnsi" w:cstheme="majorHAnsi"/>
          <w:noProof/>
          <w:sz w:val="24"/>
          <w:szCs w:val="24"/>
        </w:rPr>
        <w:t>82.</w:t>
      </w:r>
    </w:p>
    <w:p w14:paraId="17F39C6F"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19.</w:t>
      </w:r>
      <w:r w:rsidRPr="00611BBD">
        <w:rPr>
          <w:rFonts w:asciiTheme="majorHAnsi" w:hAnsiTheme="majorHAnsi" w:cstheme="majorHAnsi"/>
          <w:noProof/>
          <w:sz w:val="24"/>
          <w:szCs w:val="24"/>
        </w:rPr>
        <w:tab/>
        <w:t xml:space="preserve">Margadant, C., et al., </w:t>
      </w:r>
      <w:r w:rsidRPr="00611BBD">
        <w:rPr>
          <w:rFonts w:asciiTheme="majorHAnsi" w:hAnsiTheme="majorHAnsi" w:cstheme="majorHAnsi"/>
          <w:i/>
          <w:noProof/>
          <w:sz w:val="24"/>
          <w:szCs w:val="24"/>
        </w:rPr>
        <w:t>The Nursing Activities Score Per Nurse Ratio Is Associated With In-Hospital Mortality, Whereas the Patients Per Nurse Ratio Is Not.</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 Care Med, 2020. 48: S. 3</w:t>
      </w:r>
      <w:r w:rsidRPr="000C0AE0">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9.</w:t>
      </w:r>
    </w:p>
    <w:p w14:paraId="77C5058B"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20.</w:t>
      </w:r>
      <w:r w:rsidRPr="00611BBD">
        <w:rPr>
          <w:rFonts w:asciiTheme="majorHAnsi" w:hAnsiTheme="majorHAnsi" w:cstheme="majorHAnsi"/>
          <w:noProof/>
          <w:sz w:val="24"/>
          <w:szCs w:val="24"/>
          <w:lang w:val="de-DE"/>
        </w:rPr>
        <w:tab/>
      </w:r>
      <w:r w:rsidRPr="00611BBD">
        <w:rPr>
          <w:rFonts w:asciiTheme="majorHAnsi" w:hAnsiTheme="majorHAnsi" w:cstheme="majorHAnsi"/>
          <w:i/>
          <w:noProof/>
          <w:sz w:val="24"/>
          <w:szCs w:val="24"/>
          <w:lang w:val="de-DE"/>
        </w:rPr>
        <w:t xml:space="preserve">Gesetz zur Weiterentwicklung der Gesundheitsversorgung </w:t>
      </w:r>
      <w:r w:rsidRPr="00611BBD">
        <w:rPr>
          <w:rFonts w:asciiTheme="majorHAnsi" w:hAnsiTheme="majorHAnsi" w:cstheme="majorHAnsi"/>
          <w:noProof/>
          <w:sz w:val="24"/>
          <w:szCs w:val="24"/>
          <w:lang w:val="de-DE"/>
        </w:rPr>
        <w:t>Bundesgesetzblatt, 2021. Teil I Nr. 44: S. 2754</w:t>
      </w:r>
      <w:r w:rsidRPr="000C0AE0">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2804.</w:t>
      </w:r>
    </w:p>
    <w:p w14:paraId="5C72A0A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21.</w:t>
      </w:r>
      <w:r w:rsidRPr="00611BBD">
        <w:rPr>
          <w:rFonts w:asciiTheme="majorHAnsi" w:hAnsiTheme="majorHAnsi" w:cstheme="majorHAnsi"/>
          <w:noProof/>
          <w:sz w:val="24"/>
          <w:szCs w:val="24"/>
          <w:lang w:val="de-DE"/>
        </w:rPr>
        <w:tab/>
      </w:r>
      <w:r w:rsidRPr="00611BBD">
        <w:rPr>
          <w:rFonts w:asciiTheme="majorHAnsi" w:hAnsiTheme="majorHAnsi" w:cstheme="majorHAnsi"/>
          <w:i/>
          <w:noProof/>
          <w:sz w:val="24"/>
          <w:szCs w:val="24"/>
          <w:lang w:val="de-DE"/>
        </w:rPr>
        <w:t>Fachweiterbildung Intensivpflege</w:t>
      </w:r>
      <w:r w:rsidRPr="00611BBD">
        <w:rPr>
          <w:rFonts w:asciiTheme="majorHAnsi" w:hAnsiTheme="majorHAnsi" w:cstheme="majorHAnsi"/>
          <w:noProof/>
          <w:sz w:val="24"/>
          <w:szCs w:val="24"/>
          <w:lang w:val="de-DE"/>
        </w:rPr>
        <w:t>. 2022. Zuletzt heruntergeladen [3.1.2022]; Geladen von: https://www.dgni.de/weiterbildung/fachweiterbildung-intensivpflege.html.</w:t>
      </w:r>
    </w:p>
    <w:p w14:paraId="348AFE5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22.</w:t>
      </w:r>
      <w:r w:rsidRPr="00611BBD">
        <w:rPr>
          <w:rFonts w:asciiTheme="majorHAnsi" w:hAnsiTheme="majorHAnsi" w:cstheme="majorHAnsi"/>
          <w:noProof/>
          <w:sz w:val="24"/>
          <w:szCs w:val="24"/>
          <w:lang w:val="de-DE"/>
        </w:rPr>
        <w:tab/>
        <w:t xml:space="preserve">Deutsche Krankenhausgesellschaft. </w:t>
      </w:r>
      <w:r w:rsidRPr="00611BBD">
        <w:rPr>
          <w:rFonts w:asciiTheme="majorHAnsi" w:hAnsiTheme="majorHAnsi" w:cstheme="majorHAnsi"/>
          <w:i/>
          <w:noProof/>
          <w:sz w:val="24"/>
          <w:szCs w:val="24"/>
          <w:lang w:val="de-DE"/>
        </w:rPr>
        <w:t>DKG-Empfehlung für die Weiterbildung zur Leitung einer Station / eines Bereichs vom 18.6</w:t>
      </w:r>
      <w:r>
        <w:rPr>
          <w:rFonts w:asciiTheme="majorHAnsi" w:hAnsiTheme="majorHAnsi" w:cstheme="majorHAnsi"/>
          <w:i/>
          <w:noProof/>
          <w:sz w:val="24"/>
          <w:szCs w:val="24"/>
          <w:lang w:val="de-DE"/>
        </w:rPr>
        <w:t>.</w:t>
      </w:r>
      <w:r w:rsidRPr="00611BBD">
        <w:rPr>
          <w:rFonts w:asciiTheme="majorHAnsi" w:hAnsiTheme="majorHAnsi" w:cstheme="majorHAnsi"/>
          <w:i/>
          <w:noProof/>
          <w:sz w:val="24"/>
          <w:szCs w:val="24"/>
          <w:lang w:val="de-DE"/>
        </w:rPr>
        <w:t>2019</w:t>
      </w:r>
      <w:r w:rsidRPr="00611BBD">
        <w:rPr>
          <w:rFonts w:asciiTheme="majorHAnsi" w:hAnsiTheme="majorHAnsi" w:cstheme="majorHAnsi"/>
          <w:noProof/>
          <w:sz w:val="24"/>
          <w:szCs w:val="24"/>
          <w:lang w:val="de-DE"/>
        </w:rPr>
        <w:t xml:space="preserve">. 2019. Zuletzt heruntergeladen [18.2.2022]; Geladen von: </w:t>
      </w:r>
      <w:r w:rsidRPr="00611BBD">
        <w:rPr>
          <w:rFonts w:asciiTheme="majorHAnsi" w:hAnsiTheme="majorHAnsi" w:cstheme="majorHAnsi"/>
          <w:noProof/>
          <w:sz w:val="24"/>
          <w:szCs w:val="24"/>
          <w:lang w:val="de-DE"/>
        </w:rPr>
        <w:lastRenderedPageBreak/>
        <w:t>https://www.dkgev.de/fileadmin/default/Mediapool/2_Themen/2.5._Personal_und_Weiterbildung/2.5.11._Aus-_und_Weiterbildung_von_Pflegeberufen/Leitung_einer_Station_eines_Bereichs/DKG-Empfehlung_2019_06_18.pdf.</w:t>
      </w:r>
    </w:p>
    <w:p w14:paraId="534D16B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23.</w:t>
      </w:r>
      <w:r w:rsidRPr="00611BBD">
        <w:rPr>
          <w:rFonts w:asciiTheme="majorHAnsi" w:hAnsiTheme="majorHAnsi" w:cstheme="majorHAnsi"/>
          <w:noProof/>
          <w:sz w:val="24"/>
          <w:szCs w:val="24"/>
        </w:rPr>
        <w:tab/>
        <w:t xml:space="preserve">Driscoll, A., et al., </w:t>
      </w:r>
      <w:r w:rsidRPr="00611BBD">
        <w:rPr>
          <w:rFonts w:asciiTheme="majorHAnsi" w:hAnsiTheme="majorHAnsi" w:cstheme="majorHAnsi"/>
          <w:i/>
          <w:noProof/>
          <w:sz w:val="24"/>
          <w:szCs w:val="24"/>
        </w:rPr>
        <w:t>The effect of nurse-to-patient ratios on nurse-sensitive patient outcomes in acute specialist units: a systematic review and meta-analysis.</w:t>
      </w:r>
      <w:r w:rsidRPr="00611BBD">
        <w:rPr>
          <w:rFonts w:asciiTheme="majorHAnsi" w:hAnsiTheme="majorHAnsi" w:cstheme="majorHAnsi"/>
          <w:noProof/>
          <w:sz w:val="24"/>
          <w:szCs w:val="24"/>
        </w:rPr>
        <w:t xml:space="preserve"> Eur J Cardiovasc Nurs, 2018. 17: S. 6</w:t>
      </w:r>
      <w:r>
        <w:rPr>
          <w:rFonts w:asciiTheme="majorHAnsi" w:hAnsiTheme="majorHAnsi" w:cstheme="majorHAnsi"/>
          <w:noProof/>
          <w:sz w:val="24"/>
          <w:szCs w:val="24"/>
        </w:rPr>
        <w:t>−</w:t>
      </w:r>
      <w:r w:rsidRPr="00611BBD">
        <w:rPr>
          <w:rFonts w:asciiTheme="majorHAnsi" w:hAnsiTheme="majorHAnsi" w:cstheme="majorHAnsi"/>
          <w:noProof/>
          <w:sz w:val="24"/>
          <w:szCs w:val="24"/>
        </w:rPr>
        <w:t>22.</w:t>
      </w:r>
    </w:p>
    <w:p w14:paraId="4F6E5283"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24.</w:t>
      </w:r>
      <w:r w:rsidRPr="00611BBD">
        <w:rPr>
          <w:rFonts w:asciiTheme="majorHAnsi" w:hAnsiTheme="majorHAnsi" w:cstheme="majorHAnsi"/>
          <w:noProof/>
          <w:sz w:val="24"/>
          <w:szCs w:val="24"/>
        </w:rPr>
        <w:tab/>
        <w:t xml:space="preserve">Oliveira, A.C., P.C. Garcia, and L.S. Nogueira, </w:t>
      </w:r>
      <w:r w:rsidRPr="00611BBD">
        <w:rPr>
          <w:rFonts w:asciiTheme="majorHAnsi" w:hAnsiTheme="majorHAnsi" w:cstheme="majorHAnsi"/>
          <w:i/>
          <w:noProof/>
          <w:sz w:val="24"/>
          <w:szCs w:val="24"/>
        </w:rPr>
        <w:t>Nursing workload and occurrence of adverse events in intensive care: a systematic review.</w:t>
      </w:r>
      <w:r w:rsidRPr="00611BBD">
        <w:rPr>
          <w:rFonts w:asciiTheme="majorHAnsi" w:hAnsiTheme="majorHAnsi" w:cstheme="majorHAnsi"/>
          <w:noProof/>
          <w:sz w:val="24"/>
          <w:szCs w:val="24"/>
        </w:rPr>
        <w:t xml:space="preserve"> Rev Esc Enferm USP, 2016. 50: S. 683</w:t>
      </w:r>
      <w:r>
        <w:rPr>
          <w:rFonts w:asciiTheme="majorHAnsi" w:hAnsiTheme="majorHAnsi" w:cstheme="majorHAnsi"/>
          <w:noProof/>
          <w:sz w:val="24"/>
          <w:szCs w:val="24"/>
        </w:rPr>
        <w:t>−</w:t>
      </w:r>
      <w:r w:rsidRPr="00611BBD">
        <w:rPr>
          <w:rFonts w:asciiTheme="majorHAnsi" w:hAnsiTheme="majorHAnsi" w:cstheme="majorHAnsi"/>
          <w:noProof/>
          <w:sz w:val="24"/>
          <w:szCs w:val="24"/>
        </w:rPr>
        <w:t>694.</w:t>
      </w:r>
    </w:p>
    <w:p w14:paraId="56603D1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25.</w:t>
      </w:r>
      <w:r w:rsidRPr="00611BBD">
        <w:rPr>
          <w:rFonts w:asciiTheme="majorHAnsi" w:hAnsiTheme="majorHAnsi" w:cstheme="majorHAnsi"/>
          <w:noProof/>
          <w:sz w:val="24"/>
          <w:szCs w:val="24"/>
        </w:rPr>
        <w:tab/>
        <w:t xml:space="preserve">Neuraz, A., et al., </w:t>
      </w:r>
      <w:r w:rsidRPr="00611BBD">
        <w:rPr>
          <w:rFonts w:asciiTheme="majorHAnsi" w:hAnsiTheme="majorHAnsi" w:cstheme="majorHAnsi"/>
          <w:i/>
          <w:noProof/>
          <w:sz w:val="24"/>
          <w:szCs w:val="24"/>
        </w:rPr>
        <w:t>Patient Mortality Is Associated With Staff Resources and Workload in the ICU: A Multicenter Observational Study.</w:t>
      </w:r>
      <w:r w:rsidRPr="00611BBD">
        <w:rPr>
          <w:rFonts w:asciiTheme="majorHAnsi" w:hAnsiTheme="majorHAnsi" w:cstheme="majorHAnsi"/>
          <w:noProof/>
          <w:sz w:val="24"/>
          <w:szCs w:val="24"/>
        </w:rPr>
        <w:t xml:space="preserve"> Crit Care Med, 2015. 43: S. 1587</w:t>
      </w:r>
      <w:r>
        <w:rPr>
          <w:rFonts w:asciiTheme="majorHAnsi" w:hAnsiTheme="majorHAnsi" w:cstheme="majorHAnsi"/>
          <w:noProof/>
          <w:sz w:val="24"/>
          <w:szCs w:val="24"/>
        </w:rPr>
        <w:t>−15</w:t>
      </w:r>
      <w:r w:rsidRPr="00611BBD">
        <w:rPr>
          <w:rFonts w:asciiTheme="majorHAnsi" w:hAnsiTheme="majorHAnsi" w:cstheme="majorHAnsi"/>
          <w:noProof/>
          <w:sz w:val="24"/>
          <w:szCs w:val="24"/>
        </w:rPr>
        <w:t>94.</w:t>
      </w:r>
    </w:p>
    <w:p w14:paraId="45154CF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26.</w:t>
      </w:r>
      <w:r w:rsidRPr="00611BBD">
        <w:rPr>
          <w:rFonts w:asciiTheme="majorHAnsi" w:hAnsiTheme="majorHAnsi" w:cstheme="majorHAnsi"/>
          <w:noProof/>
          <w:sz w:val="24"/>
          <w:szCs w:val="24"/>
        </w:rPr>
        <w:tab/>
        <w:t xml:space="preserve">Metnitz, B., et al., </w:t>
      </w:r>
      <w:r w:rsidRPr="00611BBD">
        <w:rPr>
          <w:rFonts w:asciiTheme="majorHAnsi" w:hAnsiTheme="majorHAnsi" w:cstheme="majorHAnsi"/>
          <w:i/>
          <w:noProof/>
          <w:sz w:val="24"/>
          <w:szCs w:val="24"/>
        </w:rPr>
        <w:t>Patient volume affects outcome in critically ill patients.</w:t>
      </w:r>
      <w:r w:rsidRPr="00611BBD">
        <w:rPr>
          <w:rFonts w:asciiTheme="majorHAnsi" w:hAnsiTheme="majorHAnsi" w:cstheme="majorHAnsi"/>
          <w:noProof/>
          <w:sz w:val="24"/>
          <w:szCs w:val="24"/>
        </w:rPr>
        <w:t xml:space="preserve"> Wien Klin Wochenschr, 2009. 121: S. 34</w:t>
      </w:r>
      <w:r>
        <w:rPr>
          <w:rFonts w:asciiTheme="majorHAnsi" w:hAnsiTheme="majorHAnsi" w:cstheme="majorHAnsi"/>
          <w:noProof/>
          <w:sz w:val="24"/>
          <w:szCs w:val="24"/>
        </w:rPr>
        <w:t>−</w:t>
      </w:r>
      <w:r w:rsidRPr="00611BBD">
        <w:rPr>
          <w:rFonts w:asciiTheme="majorHAnsi" w:hAnsiTheme="majorHAnsi" w:cstheme="majorHAnsi"/>
          <w:noProof/>
          <w:sz w:val="24"/>
          <w:szCs w:val="24"/>
        </w:rPr>
        <w:t>40.</w:t>
      </w:r>
    </w:p>
    <w:p w14:paraId="5D375C6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27.</w:t>
      </w:r>
      <w:r w:rsidRPr="00611BBD">
        <w:rPr>
          <w:rFonts w:asciiTheme="majorHAnsi" w:hAnsiTheme="majorHAnsi" w:cstheme="majorHAnsi"/>
          <w:noProof/>
          <w:sz w:val="24"/>
          <w:szCs w:val="24"/>
        </w:rPr>
        <w:tab/>
        <w:t xml:space="preserve">Sakr, Y., et al., </w:t>
      </w:r>
      <w:r w:rsidRPr="00611BBD">
        <w:rPr>
          <w:rFonts w:asciiTheme="majorHAnsi" w:hAnsiTheme="majorHAnsi" w:cstheme="majorHAnsi"/>
          <w:i/>
          <w:noProof/>
          <w:sz w:val="24"/>
          <w:szCs w:val="24"/>
        </w:rPr>
        <w:t>The impact of hospital and ICU organizational factors on outcome in critically ill patients: results from the Extended Prevalence of Infection in Intensive Care study.</w:t>
      </w:r>
      <w:r w:rsidRPr="00611BBD">
        <w:rPr>
          <w:rFonts w:asciiTheme="majorHAnsi" w:hAnsiTheme="majorHAnsi" w:cstheme="majorHAnsi"/>
          <w:noProof/>
          <w:sz w:val="24"/>
          <w:szCs w:val="24"/>
        </w:rPr>
        <w:t xml:space="preserve"> Crit Care Med, 2015. 43: S. 519</w:t>
      </w:r>
      <w:r>
        <w:rPr>
          <w:rFonts w:asciiTheme="majorHAnsi" w:hAnsiTheme="majorHAnsi" w:cstheme="majorHAnsi"/>
          <w:noProof/>
          <w:sz w:val="24"/>
          <w:szCs w:val="24"/>
        </w:rPr>
        <w:t>−5</w:t>
      </w:r>
      <w:r w:rsidRPr="00611BBD">
        <w:rPr>
          <w:rFonts w:asciiTheme="majorHAnsi" w:hAnsiTheme="majorHAnsi" w:cstheme="majorHAnsi"/>
          <w:noProof/>
          <w:sz w:val="24"/>
          <w:szCs w:val="24"/>
        </w:rPr>
        <w:t>26.</w:t>
      </w:r>
    </w:p>
    <w:p w14:paraId="2FDFC03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28.</w:t>
      </w:r>
      <w:r w:rsidRPr="00611BBD">
        <w:rPr>
          <w:rFonts w:asciiTheme="majorHAnsi" w:hAnsiTheme="majorHAnsi" w:cstheme="majorHAnsi"/>
          <w:noProof/>
          <w:sz w:val="24"/>
          <w:szCs w:val="24"/>
        </w:rPr>
        <w:tab/>
        <w:t xml:space="preserve">Roos-Blom, M.J., et al., </w:t>
      </w:r>
      <w:r w:rsidRPr="00611BBD">
        <w:rPr>
          <w:rFonts w:asciiTheme="majorHAnsi" w:hAnsiTheme="majorHAnsi" w:cstheme="majorHAnsi"/>
          <w:i/>
          <w:noProof/>
          <w:sz w:val="24"/>
          <w:szCs w:val="24"/>
        </w:rPr>
        <w:t>Association between organizational characteristics and adequate pain management at the intensive care unit.</w:t>
      </w:r>
      <w:r w:rsidRPr="00611BBD">
        <w:rPr>
          <w:rFonts w:asciiTheme="majorHAnsi" w:hAnsiTheme="majorHAnsi" w:cstheme="majorHAnsi"/>
          <w:noProof/>
          <w:sz w:val="24"/>
          <w:szCs w:val="24"/>
        </w:rPr>
        <w:t xml:space="preserve"> J Crit Care, 2020. 56: S. 1</w:t>
      </w:r>
      <w:r>
        <w:rPr>
          <w:rFonts w:asciiTheme="majorHAnsi" w:hAnsiTheme="majorHAnsi" w:cstheme="majorHAnsi"/>
          <w:noProof/>
          <w:sz w:val="24"/>
          <w:szCs w:val="24"/>
        </w:rPr>
        <w:t>−</w:t>
      </w:r>
      <w:r w:rsidRPr="00611BBD">
        <w:rPr>
          <w:rFonts w:asciiTheme="majorHAnsi" w:hAnsiTheme="majorHAnsi" w:cstheme="majorHAnsi"/>
          <w:noProof/>
          <w:sz w:val="24"/>
          <w:szCs w:val="24"/>
        </w:rPr>
        <w:t>5.</w:t>
      </w:r>
    </w:p>
    <w:p w14:paraId="35DEDD8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29.</w:t>
      </w:r>
      <w:r w:rsidRPr="00611BBD">
        <w:rPr>
          <w:rFonts w:asciiTheme="majorHAnsi" w:hAnsiTheme="majorHAnsi" w:cstheme="majorHAnsi"/>
          <w:noProof/>
          <w:sz w:val="24"/>
          <w:szCs w:val="24"/>
        </w:rPr>
        <w:tab/>
        <w:t xml:space="preserve">Verburg, I.W.M., et al., </w:t>
      </w:r>
      <w:r w:rsidRPr="00611BBD">
        <w:rPr>
          <w:rFonts w:asciiTheme="majorHAnsi" w:hAnsiTheme="majorHAnsi" w:cstheme="majorHAnsi"/>
          <w:i/>
          <w:noProof/>
          <w:sz w:val="24"/>
          <w:szCs w:val="24"/>
        </w:rPr>
        <w:t>Is patient length of stay associated with intensive care unit characteristics?</w:t>
      </w:r>
      <w:r w:rsidRPr="00611BBD">
        <w:rPr>
          <w:rFonts w:asciiTheme="majorHAnsi" w:hAnsiTheme="majorHAnsi" w:cstheme="majorHAnsi"/>
          <w:noProof/>
          <w:sz w:val="24"/>
          <w:szCs w:val="24"/>
        </w:rPr>
        <w:t xml:space="preserve"> J Crit Care, 2018. 43: S. 114</w:t>
      </w:r>
      <w:r>
        <w:rPr>
          <w:rFonts w:asciiTheme="majorHAnsi" w:hAnsiTheme="majorHAnsi" w:cstheme="majorHAnsi"/>
          <w:noProof/>
          <w:sz w:val="24"/>
          <w:szCs w:val="24"/>
        </w:rPr>
        <w:t>−</w:t>
      </w:r>
      <w:r w:rsidRPr="00611BBD">
        <w:rPr>
          <w:rFonts w:asciiTheme="majorHAnsi" w:hAnsiTheme="majorHAnsi" w:cstheme="majorHAnsi"/>
          <w:noProof/>
          <w:sz w:val="24"/>
          <w:szCs w:val="24"/>
        </w:rPr>
        <w:t>121.</w:t>
      </w:r>
    </w:p>
    <w:p w14:paraId="41E6013A"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30.</w:t>
      </w:r>
      <w:r w:rsidRPr="00611BBD">
        <w:rPr>
          <w:rFonts w:asciiTheme="majorHAnsi" w:hAnsiTheme="majorHAnsi" w:cstheme="majorHAnsi"/>
          <w:noProof/>
          <w:sz w:val="24"/>
          <w:szCs w:val="24"/>
        </w:rPr>
        <w:tab/>
        <w:t xml:space="preserve">Bagnasco, A., et al., </w:t>
      </w:r>
      <w:r w:rsidRPr="00611BBD">
        <w:rPr>
          <w:rFonts w:asciiTheme="majorHAnsi" w:hAnsiTheme="majorHAnsi" w:cstheme="majorHAnsi"/>
          <w:i/>
          <w:noProof/>
          <w:sz w:val="24"/>
          <w:szCs w:val="24"/>
        </w:rPr>
        <w:t>Unmet nursing care needs on medical and surgical wards: A scoping review of patients' perspectives.</w:t>
      </w:r>
      <w:r w:rsidRPr="00611BBD">
        <w:rPr>
          <w:rFonts w:asciiTheme="majorHAnsi" w:hAnsiTheme="majorHAnsi" w:cstheme="majorHAnsi"/>
          <w:noProof/>
          <w:sz w:val="24"/>
          <w:szCs w:val="24"/>
        </w:rPr>
        <w:t xml:space="preserve"> J Clin Nurs, 2020. 29: S. 347</w:t>
      </w:r>
      <w:r>
        <w:rPr>
          <w:rFonts w:asciiTheme="majorHAnsi" w:hAnsiTheme="majorHAnsi" w:cstheme="majorHAnsi"/>
          <w:noProof/>
          <w:sz w:val="24"/>
          <w:szCs w:val="24"/>
        </w:rPr>
        <w:t>−</w:t>
      </w:r>
      <w:r w:rsidRPr="00611BBD">
        <w:rPr>
          <w:rFonts w:asciiTheme="majorHAnsi" w:hAnsiTheme="majorHAnsi" w:cstheme="majorHAnsi"/>
          <w:noProof/>
          <w:sz w:val="24"/>
          <w:szCs w:val="24"/>
        </w:rPr>
        <w:t>369.</w:t>
      </w:r>
    </w:p>
    <w:p w14:paraId="2FC9DED8"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31.</w:t>
      </w:r>
      <w:r w:rsidRPr="00611BBD">
        <w:rPr>
          <w:rFonts w:asciiTheme="majorHAnsi" w:hAnsiTheme="majorHAnsi" w:cstheme="majorHAnsi"/>
          <w:noProof/>
          <w:sz w:val="24"/>
          <w:szCs w:val="24"/>
        </w:rPr>
        <w:tab/>
        <w:t xml:space="preserve">Jakimowicz, S., L. Perry, and J. Lewis, </w:t>
      </w:r>
      <w:r w:rsidRPr="00611BBD">
        <w:rPr>
          <w:rFonts w:asciiTheme="majorHAnsi" w:hAnsiTheme="majorHAnsi" w:cstheme="majorHAnsi"/>
          <w:i/>
          <w:noProof/>
          <w:sz w:val="24"/>
          <w:szCs w:val="24"/>
        </w:rPr>
        <w:t>An integrative review of supports, facilitators and barriers to patient-centred nursing in the intensive care unit.</w:t>
      </w:r>
      <w:r w:rsidRPr="00611BBD">
        <w:rPr>
          <w:rFonts w:asciiTheme="majorHAnsi" w:hAnsiTheme="majorHAnsi" w:cstheme="majorHAnsi"/>
          <w:noProof/>
          <w:sz w:val="24"/>
          <w:szCs w:val="24"/>
        </w:rPr>
        <w:t xml:space="preserve"> J Clin Nurs, 2017. 26: S. 4153</w:t>
      </w:r>
      <w:r>
        <w:rPr>
          <w:rFonts w:asciiTheme="majorHAnsi" w:hAnsiTheme="majorHAnsi" w:cstheme="majorHAnsi"/>
          <w:noProof/>
          <w:sz w:val="24"/>
          <w:szCs w:val="24"/>
        </w:rPr>
        <w:t>−</w:t>
      </w:r>
      <w:r w:rsidRPr="00611BBD">
        <w:rPr>
          <w:rFonts w:asciiTheme="majorHAnsi" w:hAnsiTheme="majorHAnsi" w:cstheme="majorHAnsi"/>
          <w:noProof/>
          <w:sz w:val="24"/>
          <w:szCs w:val="24"/>
        </w:rPr>
        <w:t>4171.</w:t>
      </w:r>
    </w:p>
    <w:p w14:paraId="6E76D6F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32.</w:t>
      </w:r>
      <w:r w:rsidRPr="00611BBD">
        <w:rPr>
          <w:rFonts w:asciiTheme="majorHAnsi" w:hAnsiTheme="majorHAnsi" w:cstheme="majorHAnsi"/>
          <w:noProof/>
          <w:sz w:val="24"/>
          <w:szCs w:val="24"/>
        </w:rPr>
        <w:tab/>
        <w:t xml:space="preserve">Bae, S.H., </w:t>
      </w:r>
      <w:r w:rsidRPr="00611BBD">
        <w:rPr>
          <w:rFonts w:asciiTheme="majorHAnsi" w:hAnsiTheme="majorHAnsi" w:cstheme="majorHAnsi"/>
          <w:i/>
          <w:noProof/>
          <w:sz w:val="24"/>
          <w:szCs w:val="24"/>
        </w:rPr>
        <w:t>Intensive care nurse staffing and nurse outcomes: A systematic review.</w:t>
      </w:r>
      <w:r w:rsidRPr="00611BBD">
        <w:rPr>
          <w:rFonts w:asciiTheme="majorHAnsi" w:hAnsiTheme="majorHAnsi" w:cstheme="majorHAnsi"/>
          <w:noProof/>
          <w:sz w:val="24"/>
          <w:szCs w:val="24"/>
        </w:rPr>
        <w:t xml:space="preserve"> Nurs Crit Care, 2021.</w:t>
      </w:r>
      <w:r>
        <w:rPr>
          <w:rFonts w:asciiTheme="majorHAnsi" w:hAnsiTheme="majorHAnsi" w:cstheme="majorHAnsi"/>
          <w:noProof/>
          <w:sz w:val="24"/>
          <w:szCs w:val="24"/>
        </w:rPr>
        <w:t xml:space="preserve"> </w:t>
      </w:r>
      <w:r w:rsidRPr="00C27F3D">
        <w:rPr>
          <w:rFonts w:asciiTheme="majorHAnsi" w:hAnsiTheme="majorHAnsi" w:cstheme="majorHAnsi"/>
          <w:noProof/>
          <w:sz w:val="24"/>
          <w:szCs w:val="24"/>
        </w:rPr>
        <w:t>doi: 10.1111/nicc.12588.</w:t>
      </w:r>
    </w:p>
    <w:p w14:paraId="60219B0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33.</w:t>
      </w:r>
      <w:r w:rsidRPr="00611BBD">
        <w:rPr>
          <w:rFonts w:asciiTheme="majorHAnsi" w:hAnsiTheme="majorHAnsi" w:cstheme="majorHAnsi"/>
          <w:noProof/>
          <w:sz w:val="24"/>
          <w:szCs w:val="24"/>
        </w:rPr>
        <w:tab/>
        <w:t xml:space="preserve">Rothen, H.U., et al., </w:t>
      </w:r>
      <w:r w:rsidRPr="00611BBD">
        <w:rPr>
          <w:rFonts w:asciiTheme="majorHAnsi" w:hAnsiTheme="majorHAnsi" w:cstheme="majorHAnsi"/>
          <w:i/>
          <w:noProof/>
          <w:sz w:val="24"/>
          <w:szCs w:val="24"/>
        </w:rPr>
        <w:t>Variability in outcome and resource use in intensive care units.</w:t>
      </w:r>
      <w:r w:rsidRPr="00611BBD">
        <w:rPr>
          <w:rFonts w:asciiTheme="majorHAnsi" w:hAnsiTheme="majorHAnsi" w:cstheme="majorHAnsi"/>
          <w:noProof/>
          <w:sz w:val="24"/>
          <w:szCs w:val="24"/>
        </w:rPr>
        <w:t xml:space="preserve"> Intensive Care Med, 2007. 33: S. 1329</w:t>
      </w:r>
      <w:r>
        <w:rPr>
          <w:rFonts w:asciiTheme="majorHAnsi" w:hAnsiTheme="majorHAnsi" w:cstheme="majorHAnsi"/>
          <w:noProof/>
          <w:sz w:val="24"/>
          <w:szCs w:val="24"/>
        </w:rPr>
        <w:t>−13</w:t>
      </w:r>
      <w:r w:rsidRPr="00611BBD">
        <w:rPr>
          <w:rFonts w:asciiTheme="majorHAnsi" w:hAnsiTheme="majorHAnsi" w:cstheme="majorHAnsi"/>
          <w:noProof/>
          <w:sz w:val="24"/>
          <w:szCs w:val="24"/>
        </w:rPr>
        <w:t>36.</w:t>
      </w:r>
    </w:p>
    <w:p w14:paraId="0445E29F"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34.</w:t>
      </w:r>
      <w:r w:rsidRPr="00611BBD">
        <w:rPr>
          <w:rFonts w:asciiTheme="majorHAnsi" w:hAnsiTheme="majorHAnsi" w:cstheme="majorHAnsi"/>
          <w:noProof/>
          <w:sz w:val="24"/>
          <w:szCs w:val="24"/>
        </w:rPr>
        <w:tab/>
        <w:t xml:space="preserve">Intensive Care Society. </w:t>
      </w:r>
      <w:r w:rsidRPr="00611BBD">
        <w:rPr>
          <w:rFonts w:asciiTheme="majorHAnsi" w:hAnsiTheme="majorHAnsi" w:cstheme="majorHAnsi"/>
          <w:i/>
          <w:noProof/>
          <w:sz w:val="24"/>
          <w:szCs w:val="24"/>
        </w:rPr>
        <w:t xml:space="preserve">Guidelines for the provision of intensive care services (GPICS) second edition (2019). </w:t>
      </w:r>
      <w:r w:rsidRPr="00611BBD">
        <w:rPr>
          <w:rFonts w:asciiTheme="majorHAnsi" w:hAnsiTheme="majorHAnsi" w:cstheme="majorHAnsi"/>
          <w:noProof/>
          <w:sz w:val="24"/>
          <w:szCs w:val="24"/>
          <w:lang w:val="de-DE"/>
        </w:rPr>
        <w:t>2019. Zuletzt heruntergeladen [9.1.2021]; Geladen von: https://www.ficm.ac.uk/standards-research-revalidation/guidelines-provision-intensive-care-services-v2.</w:t>
      </w:r>
    </w:p>
    <w:p w14:paraId="0813974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35.</w:t>
      </w:r>
      <w:r w:rsidRPr="00611BBD">
        <w:rPr>
          <w:rFonts w:asciiTheme="majorHAnsi" w:hAnsiTheme="majorHAnsi" w:cstheme="majorHAnsi"/>
          <w:noProof/>
          <w:sz w:val="24"/>
          <w:szCs w:val="24"/>
        </w:rPr>
        <w:tab/>
        <w:t xml:space="preserve">Iapichino, G., et al., </w:t>
      </w:r>
      <w:r w:rsidRPr="00611BBD">
        <w:rPr>
          <w:rFonts w:asciiTheme="majorHAnsi" w:hAnsiTheme="majorHAnsi" w:cstheme="majorHAnsi"/>
          <w:i/>
          <w:noProof/>
          <w:sz w:val="24"/>
          <w:szCs w:val="24"/>
        </w:rPr>
        <w:t>Proposal of a flexible structural-organizing model for the Intensive Care Units.</w:t>
      </w:r>
      <w:r w:rsidRPr="00611BBD">
        <w:rPr>
          <w:rFonts w:asciiTheme="majorHAnsi" w:hAnsiTheme="majorHAnsi" w:cstheme="majorHAnsi"/>
          <w:noProof/>
          <w:sz w:val="24"/>
          <w:szCs w:val="24"/>
        </w:rPr>
        <w:t xml:space="preserve"> Minerva Anestesiol, 2007. 73: S. 501</w:t>
      </w:r>
      <w:r>
        <w:rPr>
          <w:rFonts w:asciiTheme="majorHAnsi" w:hAnsiTheme="majorHAnsi" w:cstheme="majorHAnsi"/>
          <w:noProof/>
          <w:sz w:val="24"/>
          <w:szCs w:val="24"/>
        </w:rPr>
        <w:t>−50</w:t>
      </w:r>
      <w:r w:rsidRPr="00611BBD">
        <w:rPr>
          <w:rFonts w:asciiTheme="majorHAnsi" w:hAnsiTheme="majorHAnsi" w:cstheme="majorHAnsi"/>
          <w:noProof/>
          <w:sz w:val="24"/>
          <w:szCs w:val="24"/>
        </w:rPr>
        <w:t>6.</w:t>
      </w:r>
    </w:p>
    <w:p w14:paraId="729F2408"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36.</w:t>
      </w:r>
      <w:r w:rsidRPr="00611BBD">
        <w:rPr>
          <w:rFonts w:asciiTheme="majorHAnsi" w:hAnsiTheme="majorHAnsi" w:cstheme="majorHAnsi"/>
          <w:noProof/>
          <w:sz w:val="24"/>
          <w:szCs w:val="24"/>
        </w:rPr>
        <w:tab/>
      </w:r>
      <w:r w:rsidRPr="00212949">
        <w:rPr>
          <w:rFonts w:asciiTheme="majorHAnsi" w:hAnsiTheme="majorHAnsi" w:cstheme="majorHAnsi"/>
          <w:iCs/>
          <w:noProof/>
          <w:sz w:val="24"/>
          <w:szCs w:val="24"/>
        </w:rPr>
        <w:t>American Thoracic Society</w:t>
      </w:r>
      <w:r>
        <w:rPr>
          <w:rFonts w:asciiTheme="majorHAnsi" w:hAnsiTheme="majorHAnsi" w:cstheme="majorHAnsi"/>
          <w:i/>
          <w:noProof/>
          <w:sz w:val="24"/>
          <w:szCs w:val="24"/>
        </w:rPr>
        <w:t>,</w:t>
      </w:r>
      <w:r w:rsidRPr="00212949">
        <w:rPr>
          <w:rFonts w:asciiTheme="majorHAnsi" w:hAnsiTheme="majorHAnsi" w:cstheme="majorHAnsi"/>
          <w:i/>
          <w:noProof/>
          <w:sz w:val="24"/>
          <w:szCs w:val="24"/>
        </w:rPr>
        <w:t xml:space="preserve"> </w:t>
      </w:r>
      <w:r w:rsidRPr="00611BBD">
        <w:rPr>
          <w:rFonts w:asciiTheme="majorHAnsi" w:hAnsiTheme="majorHAnsi" w:cstheme="majorHAnsi"/>
          <w:i/>
          <w:noProof/>
          <w:sz w:val="24"/>
          <w:szCs w:val="24"/>
        </w:rPr>
        <w:t>Fair allocation of intensive care unit resources.</w:t>
      </w:r>
      <w:r w:rsidRPr="00611BBD">
        <w:rPr>
          <w:rFonts w:asciiTheme="majorHAnsi" w:hAnsiTheme="majorHAnsi" w:cstheme="majorHAnsi"/>
          <w:noProof/>
          <w:sz w:val="24"/>
          <w:szCs w:val="24"/>
        </w:rPr>
        <w:t xml:space="preserve"> Am J Respir Crit Care Med, 1997. 156: S. 1282</w:t>
      </w:r>
      <w:r>
        <w:rPr>
          <w:rFonts w:asciiTheme="majorHAnsi" w:hAnsiTheme="majorHAnsi" w:cstheme="majorHAnsi"/>
          <w:noProof/>
          <w:sz w:val="24"/>
          <w:szCs w:val="24"/>
        </w:rPr>
        <w:t>−1</w:t>
      </w:r>
      <w:r w:rsidRPr="00611BBD">
        <w:rPr>
          <w:rFonts w:asciiTheme="majorHAnsi" w:hAnsiTheme="majorHAnsi" w:cstheme="majorHAnsi"/>
          <w:noProof/>
          <w:sz w:val="24"/>
          <w:szCs w:val="24"/>
        </w:rPr>
        <w:t>301.</w:t>
      </w:r>
    </w:p>
    <w:p w14:paraId="5E362B4F"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37.</w:t>
      </w:r>
      <w:r w:rsidRPr="00611BBD">
        <w:rPr>
          <w:rFonts w:asciiTheme="majorHAnsi" w:hAnsiTheme="majorHAnsi" w:cstheme="majorHAnsi"/>
          <w:noProof/>
          <w:sz w:val="24"/>
          <w:szCs w:val="24"/>
        </w:rPr>
        <w:tab/>
        <w:t xml:space="preserve">Dawson, S. and J.A. Runk, </w:t>
      </w:r>
      <w:r w:rsidRPr="00611BBD">
        <w:rPr>
          <w:rFonts w:asciiTheme="majorHAnsi" w:hAnsiTheme="majorHAnsi" w:cstheme="majorHAnsi"/>
          <w:i/>
          <w:noProof/>
          <w:sz w:val="24"/>
          <w:szCs w:val="24"/>
        </w:rPr>
        <w:t>Right patient? Right bed? A question of appropriateness.</w:t>
      </w:r>
      <w:r w:rsidRPr="00611BBD">
        <w:rPr>
          <w:rFonts w:asciiTheme="majorHAnsi" w:hAnsiTheme="majorHAnsi" w:cstheme="majorHAnsi"/>
          <w:noProof/>
          <w:sz w:val="24"/>
          <w:szCs w:val="24"/>
        </w:rPr>
        <w:t xml:space="preserve"> AACN Clin Issues, 2000. 11: S. 375</w:t>
      </w:r>
      <w:r>
        <w:rPr>
          <w:rFonts w:asciiTheme="majorHAnsi" w:hAnsiTheme="majorHAnsi" w:cstheme="majorHAnsi"/>
          <w:noProof/>
          <w:sz w:val="24"/>
          <w:szCs w:val="24"/>
        </w:rPr>
        <w:t>−3</w:t>
      </w:r>
      <w:r w:rsidRPr="00611BBD">
        <w:rPr>
          <w:rFonts w:asciiTheme="majorHAnsi" w:hAnsiTheme="majorHAnsi" w:cstheme="majorHAnsi"/>
          <w:noProof/>
          <w:sz w:val="24"/>
          <w:szCs w:val="24"/>
        </w:rPr>
        <w:t>85.</w:t>
      </w:r>
    </w:p>
    <w:p w14:paraId="5F285ED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lastRenderedPageBreak/>
        <w:t>38.</w:t>
      </w:r>
      <w:r w:rsidRPr="00611BBD">
        <w:rPr>
          <w:rFonts w:asciiTheme="majorHAnsi" w:hAnsiTheme="majorHAnsi" w:cstheme="majorHAnsi"/>
          <w:noProof/>
          <w:sz w:val="24"/>
          <w:szCs w:val="24"/>
        </w:rPr>
        <w:tab/>
        <w:t xml:space="preserve">Pirret, A.M., </w:t>
      </w:r>
      <w:r w:rsidRPr="00611BBD">
        <w:rPr>
          <w:rFonts w:asciiTheme="majorHAnsi" w:hAnsiTheme="majorHAnsi" w:cstheme="majorHAnsi"/>
          <w:i/>
          <w:noProof/>
          <w:sz w:val="24"/>
          <w:szCs w:val="24"/>
        </w:rPr>
        <w:t>Utilizing TISS to differentiate between intensive care and high-dependency patients and to identify nursing skill requirements.</w:t>
      </w:r>
      <w:r w:rsidRPr="00611BBD">
        <w:rPr>
          <w:rFonts w:asciiTheme="majorHAnsi" w:hAnsiTheme="majorHAnsi" w:cstheme="majorHAnsi"/>
          <w:noProof/>
          <w:sz w:val="24"/>
          <w:szCs w:val="24"/>
        </w:rPr>
        <w:t xml:space="preserve"> Intensive Crit Care Nurs, 2002. 18: S. 19</w:t>
      </w:r>
      <w:r>
        <w:rPr>
          <w:rFonts w:asciiTheme="majorHAnsi" w:hAnsiTheme="majorHAnsi" w:cstheme="majorHAnsi"/>
          <w:noProof/>
          <w:sz w:val="24"/>
          <w:szCs w:val="24"/>
        </w:rPr>
        <w:t>−</w:t>
      </w:r>
      <w:r w:rsidRPr="00611BBD">
        <w:rPr>
          <w:rFonts w:asciiTheme="majorHAnsi" w:hAnsiTheme="majorHAnsi" w:cstheme="majorHAnsi"/>
          <w:noProof/>
          <w:sz w:val="24"/>
          <w:szCs w:val="24"/>
        </w:rPr>
        <w:t>26.</w:t>
      </w:r>
    </w:p>
    <w:p w14:paraId="2ACA986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39.</w:t>
      </w:r>
      <w:r w:rsidRPr="00611BBD">
        <w:rPr>
          <w:rFonts w:asciiTheme="majorHAnsi" w:hAnsiTheme="majorHAnsi" w:cstheme="majorHAnsi"/>
          <w:noProof/>
          <w:sz w:val="24"/>
          <w:szCs w:val="24"/>
        </w:rPr>
        <w:tab/>
        <w:t xml:space="preserve">Wild, C. and M. Narath, </w:t>
      </w:r>
      <w:r w:rsidRPr="00611BBD">
        <w:rPr>
          <w:rFonts w:asciiTheme="majorHAnsi" w:hAnsiTheme="majorHAnsi" w:cstheme="majorHAnsi"/>
          <w:i/>
          <w:noProof/>
          <w:sz w:val="24"/>
          <w:szCs w:val="24"/>
        </w:rPr>
        <w:t>Evaluating and planning ICUs: methods and approaches to differentiate between need and demand.</w:t>
      </w:r>
      <w:r w:rsidRPr="00611BBD">
        <w:rPr>
          <w:rFonts w:asciiTheme="majorHAnsi" w:hAnsiTheme="majorHAnsi" w:cstheme="majorHAnsi"/>
          <w:noProof/>
          <w:sz w:val="24"/>
          <w:szCs w:val="24"/>
        </w:rPr>
        <w:t xml:space="preserve"> Health Policy, 2005. 71: S. 289</w:t>
      </w:r>
      <w:r>
        <w:rPr>
          <w:rFonts w:asciiTheme="majorHAnsi" w:hAnsiTheme="majorHAnsi" w:cstheme="majorHAnsi"/>
          <w:noProof/>
          <w:sz w:val="24"/>
          <w:szCs w:val="24"/>
        </w:rPr>
        <w:t>−</w:t>
      </w:r>
      <w:r w:rsidRPr="00611BBD">
        <w:rPr>
          <w:rFonts w:asciiTheme="majorHAnsi" w:hAnsiTheme="majorHAnsi" w:cstheme="majorHAnsi"/>
          <w:noProof/>
          <w:sz w:val="24"/>
          <w:szCs w:val="24"/>
        </w:rPr>
        <w:t>301.</w:t>
      </w:r>
    </w:p>
    <w:p w14:paraId="394643EC"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40.</w:t>
      </w:r>
      <w:r w:rsidRPr="00611BBD">
        <w:rPr>
          <w:rFonts w:asciiTheme="majorHAnsi" w:hAnsiTheme="majorHAnsi" w:cstheme="majorHAnsi"/>
          <w:noProof/>
          <w:sz w:val="24"/>
          <w:szCs w:val="24"/>
        </w:rPr>
        <w:tab/>
        <w:t xml:space="preserve">Moreno, R. and D. Reis Miranda, </w:t>
      </w:r>
      <w:r w:rsidRPr="00611BBD">
        <w:rPr>
          <w:rFonts w:asciiTheme="majorHAnsi" w:hAnsiTheme="majorHAnsi" w:cstheme="majorHAnsi"/>
          <w:i/>
          <w:noProof/>
          <w:sz w:val="24"/>
          <w:szCs w:val="24"/>
        </w:rPr>
        <w:t>Nursing staff in intensive care in Europe: the mismatch between planning and practice.</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Chest, 1998. 113: S. 752</w:t>
      </w:r>
      <w:r w:rsidRPr="000C0AE0">
        <w:rPr>
          <w:rFonts w:asciiTheme="majorHAnsi" w:hAnsiTheme="majorHAnsi" w:cstheme="majorHAnsi"/>
          <w:noProof/>
          <w:sz w:val="24"/>
          <w:szCs w:val="24"/>
          <w:lang w:val="de-DE"/>
        </w:rPr>
        <w:t>−</w:t>
      </w:r>
      <w:r>
        <w:rPr>
          <w:rFonts w:asciiTheme="majorHAnsi" w:hAnsiTheme="majorHAnsi" w:cstheme="majorHAnsi"/>
          <w:noProof/>
          <w:sz w:val="24"/>
          <w:szCs w:val="24"/>
          <w:lang w:val="de-DE"/>
        </w:rPr>
        <w:t>75</w:t>
      </w:r>
      <w:r w:rsidRPr="00611BBD">
        <w:rPr>
          <w:rFonts w:asciiTheme="majorHAnsi" w:hAnsiTheme="majorHAnsi" w:cstheme="majorHAnsi"/>
          <w:noProof/>
          <w:sz w:val="24"/>
          <w:szCs w:val="24"/>
          <w:lang w:val="de-DE"/>
        </w:rPr>
        <w:t>8.</w:t>
      </w:r>
    </w:p>
    <w:p w14:paraId="57A882A9"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41.</w:t>
      </w:r>
      <w:r w:rsidRPr="00611BBD">
        <w:rPr>
          <w:rFonts w:asciiTheme="majorHAnsi" w:hAnsiTheme="majorHAnsi" w:cstheme="majorHAnsi"/>
          <w:noProof/>
          <w:sz w:val="24"/>
          <w:szCs w:val="24"/>
          <w:lang w:val="de-DE"/>
        </w:rPr>
        <w:tab/>
        <w:t xml:space="preserve">Deutscher Pflegerat e.V. and Aktionsbündnis Patientensicherheit e.V. </w:t>
      </w:r>
      <w:r w:rsidRPr="00611BBD">
        <w:rPr>
          <w:rFonts w:asciiTheme="majorHAnsi" w:hAnsiTheme="majorHAnsi" w:cstheme="majorHAnsi"/>
          <w:i/>
          <w:noProof/>
          <w:sz w:val="24"/>
          <w:szCs w:val="24"/>
          <w:lang w:val="de-DE"/>
        </w:rPr>
        <w:t>Fehlentwicklungen bei der Leiharbeit in der Pflege stoppen</w:t>
      </w:r>
      <w:r w:rsidRPr="00611BBD">
        <w:rPr>
          <w:rFonts w:asciiTheme="majorHAnsi" w:hAnsiTheme="majorHAnsi" w:cstheme="majorHAnsi"/>
          <w:noProof/>
          <w:sz w:val="24"/>
          <w:szCs w:val="24"/>
          <w:lang w:val="de-DE"/>
        </w:rPr>
        <w:t>. 2019. Zuletzt heruntergeladen [16.1.2022]; Geladen von: https://deutscher-pflegerat.de/wp-content/uploads/2020/02/dpr-aps_Gemeinsames_Positionspapier_zur_Leiharbeit_in_der_Pflege_1909.pdf.</w:t>
      </w:r>
    </w:p>
    <w:p w14:paraId="76A963A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42.</w:t>
      </w:r>
      <w:r w:rsidRPr="00611BBD">
        <w:rPr>
          <w:rFonts w:asciiTheme="majorHAnsi" w:hAnsiTheme="majorHAnsi" w:cstheme="majorHAnsi"/>
          <w:noProof/>
          <w:sz w:val="24"/>
          <w:szCs w:val="24"/>
        </w:rPr>
        <w:tab/>
        <w:t xml:space="preserve">Moyce, S., R. Lash, and M.L. de Leon Siantz, </w:t>
      </w:r>
      <w:r w:rsidRPr="00611BBD">
        <w:rPr>
          <w:rFonts w:asciiTheme="majorHAnsi" w:hAnsiTheme="majorHAnsi" w:cstheme="majorHAnsi"/>
          <w:i/>
          <w:noProof/>
          <w:sz w:val="24"/>
          <w:szCs w:val="24"/>
        </w:rPr>
        <w:t>Migration Experiences of Foreign Educated Nurses: A Systematic Review of the Literature.</w:t>
      </w:r>
      <w:r w:rsidRPr="00611BBD">
        <w:rPr>
          <w:rFonts w:asciiTheme="majorHAnsi" w:hAnsiTheme="majorHAnsi" w:cstheme="majorHAnsi"/>
          <w:noProof/>
          <w:sz w:val="24"/>
          <w:szCs w:val="24"/>
        </w:rPr>
        <w:t xml:space="preserve"> J Transcult Nurs, 2016. 27: S. 181</w:t>
      </w:r>
      <w:r>
        <w:rPr>
          <w:rFonts w:asciiTheme="majorHAnsi" w:hAnsiTheme="majorHAnsi" w:cstheme="majorHAnsi"/>
          <w:noProof/>
          <w:sz w:val="24"/>
          <w:szCs w:val="24"/>
        </w:rPr>
        <w:t>−18</w:t>
      </w:r>
      <w:r w:rsidRPr="00611BBD">
        <w:rPr>
          <w:rFonts w:asciiTheme="majorHAnsi" w:hAnsiTheme="majorHAnsi" w:cstheme="majorHAnsi"/>
          <w:noProof/>
          <w:sz w:val="24"/>
          <w:szCs w:val="24"/>
        </w:rPr>
        <w:t>8.</w:t>
      </w:r>
    </w:p>
    <w:p w14:paraId="5B6040A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43.</w:t>
      </w:r>
      <w:r w:rsidRPr="00611BBD">
        <w:rPr>
          <w:rFonts w:asciiTheme="majorHAnsi" w:hAnsiTheme="majorHAnsi" w:cstheme="majorHAnsi"/>
          <w:noProof/>
          <w:sz w:val="24"/>
          <w:szCs w:val="24"/>
        </w:rPr>
        <w:tab/>
        <w:t xml:space="preserve">Viken, B., E.M. Solum, and A. Lyberg, </w:t>
      </w:r>
      <w:r w:rsidRPr="00611BBD">
        <w:rPr>
          <w:rFonts w:asciiTheme="majorHAnsi" w:hAnsiTheme="majorHAnsi" w:cstheme="majorHAnsi"/>
          <w:i/>
          <w:noProof/>
          <w:sz w:val="24"/>
          <w:szCs w:val="24"/>
        </w:rPr>
        <w:t>Foreign educated nurses' work experiences and patient safety-A systematic review of qualitative studies.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Nurs Open, 2018. 5: S. 455</w:t>
      </w:r>
      <w:r w:rsidRPr="000C0AE0">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468.</w:t>
      </w:r>
    </w:p>
    <w:p w14:paraId="169E0C62"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44.</w:t>
      </w:r>
      <w:r w:rsidRPr="00611BBD">
        <w:rPr>
          <w:rFonts w:asciiTheme="majorHAnsi" w:hAnsiTheme="majorHAnsi" w:cstheme="majorHAnsi"/>
          <w:noProof/>
          <w:sz w:val="24"/>
          <w:szCs w:val="24"/>
          <w:lang w:val="de-DE"/>
        </w:rPr>
        <w:tab/>
        <w:t xml:space="preserve">Sozialministerium Baden-Württemberg. </w:t>
      </w:r>
      <w:r w:rsidRPr="00611BBD">
        <w:rPr>
          <w:rFonts w:asciiTheme="majorHAnsi" w:hAnsiTheme="majorHAnsi" w:cstheme="majorHAnsi"/>
          <w:i/>
          <w:noProof/>
          <w:sz w:val="24"/>
          <w:szCs w:val="24"/>
          <w:lang w:val="de-DE"/>
        </w:rPr>
        <w:t>Verordnung des Sozialministeriums über Weiterbildungen für Pflegeberufe in Baden-Württemberg (WVO-Pflegeberufe) vom 22. Oktober 2020</w:t>
      </w:r>
      <w:r w:rsidRPr="00611BBD">
        <w:rPr>
          <w:rFonts w:asciiTheme="majorHAnsi" w:hAnsiTheme="majorHAnsi" w:cstheme="majorHAnsi"/>
          <w:noProof/>
          <w:sz w:val="24"/>
          <w:szCs w:val="24"/>
          <w:lang w:val="de-DE"/>
        </w:rPr>
        <w:t>. 2020. Zuletzt heruntergeladen [18.2.2022]; Geladen von: https://www.landesrecht-bw.de/jportal/portal/t/1a1w/page/bsbawueprod.psml/action/portlets.jw.MainAction?p1=7&amp;eventSubmit_doNavigate=searchInSubtreeTOC&amp;showdoccase=1&amp;doc.hl=0&amp;doc.id=jlr-IntensivWeitBiVBW2020pP5&amp;doc.part=S&amp;toc.poskey=#focuspoint.</w:t>
      </w:r>
    </w:p>
    <w:p w14:paraId="484DD5C8"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45.</w:t>
      </w:r>
      <w:r w:rsidRPr="00611BBD">
        <w:rPr>
          <w:rFonts w:asciiTheme="majorHAnsi" w:hAnsiTheme="majorHAnsi" w:cstheme="majorHAnsi"/>
          <w:noProof/>
          <w:sz w:val="24"/>
          <w:szCs w:val="24"/>
          <w:lang w:val="de-DE"/>
        </w:rPr>
        <w:tab/>
        <w:t xml:space="preserve">Blanck-Köster, K., et al., </w:t>
      </w:r>
      <w:r w:rsidRPr="00611BBD">
        <w:rPr>
          <w:rFonts w:asciiTheme="majorHAnsi" w:hAnsiTheme="majorHAnsi" w:cstheme="majorHAnsi"/>
          <w:i/>
          <w:noProof/>
          <w:sz w:val="24"/>
          <w:szCs w:val="24"/>
          <w:lang w:val="de-DE"/>
        </w:rPr>
        <w:t>Positionspapier Wissenschaftliche Weiterentwicklung in der Intensivpflege.</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Med Klin Intensivmed Notfmed, 2018. 113: S. 672</w:t>
      </w:r>
      <w:r>
        <w:rPr>
          <w:rFonts w:asciiTheme="majorHAnsi" w:hAnsiTheme="majorHAnsi" w:cstheme="majorHAnsi"/>
          <w:noProof/>
          <w:sz w:val="24"/>
          <w:szCs w:val="24"/>
        </w:rPr>
        <w:t>−</w:t>
      </w:r>
      <w:r w:rsidRPr="00611BBD">
        <w:rPr>
          <w:rFonts w:asciiTheme="majorHAnsi" w:hAnsiTheme="majorHAnsi" w:cstheme="majorHAnsi"/>
          <w:noProof/>
          <w:sz w:val="24"/>
          <w:szCs w:val="24"/>
        </w:rPr>
        <w:t>675.</w:t>
      </w:r>
    </w:p>
    <w:p w14:paraId="6D0F2CC0"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46.</w:t>
      </w:r>
      <w:r w:rsidRPr="00611BBD">
        <w:rPr>
          <w:rFonts w:asciiTheme="majorHAnsi" w:hAnsiTheme="majorHAnsi" w:cstheme="majorHAnsi"/>
          <w:noProof/>
          <w:sz w:val="24"/>
          <w:szCs w:val="24"/>
        </w:rPr>
        <w:tab/>
        <w:t xml:space="preserve">The Faculty of Intensive Care Medicine. </w:t>
      </w:r>
      <w:r w:rsidRPr="00611BBD">
        <w:rPr>
          <w:rFonts w:asciiTheme="majorHAnsi" w:hAnsiTheme="majorHAnsi" w:cstheme="majorHAnsi"/>
          <w:i/>
          <w:noProof/>
          <w:sz w:val="24"/>
          <w:szCs w:val="24"/>
        </w:rPr>
        <w:t>The National Education and Competence Framework for Advanced Critical Care Practitioners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2008. Zuletzt heruntergeladen [1.3.2022]; Geladen von:https://ficm.ac.uk/sites/ficm/files/documents/2021</w:t>
      </w:r>
      <w:r w:rsidRPr="00611BBD">
        <w:rPr>
          <w:rFonts w:asciiTheme="majorHAnsi" w:hAnsiTheme="majorHAnsi" w:cstheme="majorHAnsi"/>
          <w:noProof/>
          <w:sz w:val="24"/>
          <w:szCs w:val="24"/>
          <w:lang w:val="de-DE"/>
        </w:rPr>
        <w:noBreakHyphen/>
        <w:t>10/National%20Education%20%26%20Competence%20Framework%20for%20ACCPs.pdf.</w:t>
      </w:r>
    </w:p>
    <w:p w14:paraId="7A34AC72"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en-GB"/>
        </w:rPr>
        <w:t>47.</w:t>
      </w:r>
      <w:r w:rsidRPr="00611BBD">
        <w:rPr>
          <w:rFonts w:asciiTheme="majorHAnsi" w:hAnsiTheme="majorHAnsi" w:cstheme="majorHAnsi"/>
          <w:noProof/>
          <w:sz w:val="24"/>
          <w:szCs w:val="24"/>
          <w:lang w:val="en-GB"/>
        </w:rPr>
        <w:tab/>
        <w:t xml:space="preserve">International Councíl of Nurses. </w:t>
      </w:r>
      <w:r w:rsidRPr="00611BBD">
        <w:rPr>
          <w:rFonts w:asciiTheme="majorHAnsi" w:hAnsiTheme="majorHAnsi" w:cstheme="majorHAnsi"/>
          <w:i/>
          <w:noProof/>
          <w:sz w:val="24"/>
          <w:szCs w:val="24"/>
          <w:lang w:val="en-GB"/>
        </w:rPr>
        <w:t>Guidelines on Advanced Practice Nursing</w:t>
      </w:r>
      <w:r w:rsidRPr="00611BBD">
        <w:rPr>
          <w:rFonts w:asciiTheme="majorHAnsi" w:hAnsiTheme="majorHAnsi" w:cstheme="majorHAnsi"/>
          <w:noProof/>
          <w:sz w:val="24"/>
          <w:szCs w:val="24"/>
          <w:lang w:val="en-GB"/>
        </w:rPr>
        <w:t xml:space="preserve">. </w:t>
      </w:r>
      <w:r w:rsidRPr="00611BBD">
        <w:rPr>
          <w:rFonts w:asciiTheme="majorHAnsi" w:hAnsiTheme="majorHAnsi" w:cstheme="majorHAnsi"/>
          <w:noProof/>
          <w:sz w:val="24"/>
          <w:szCs w:val="24"/>
          <w:lang w:val="de-DE"/>
        </w:rPr>
        <w:t>2020. Zuletzt heruntergeladen [3.1.2022]; Geladen von: https://www.icn.ch/system/files/documents/2020-04/ICN_APN%20Report_EN_WEB.pdf.</w:t>
      </w:r>
    </w:p>
    <w:p w14:paraId="51C8846E"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48.</w:t>
      </w:r>
      <w:r w:rsidRPr="00611BBD">
        <w:rPr>
          <w:rFonts w:asciiTheme="majorHAnsi" w:hAnsiTheme="majorHAnsi" w:cstheme="majorHAnsi"/>
          <w:noProof/>
          <w:sz w:val="24"/>
          <w:szCs w:val="24"/>
          <w:lang w:val="de-DE"/>
        </w:rPr>
        <w:tab/>
        <w:t xml:space="preserve">Deutscher Berufsverband für Pflegeberufe. </w:t>
      </w:r>
      <w:r w:rsidRPr="00611BBD">
        <w:rPr>
          <w:rFonts w:asciiTheme="majorHAnsi" w:hAnsiTheme="majorHAnsi" w:cstheme="majorHAnsi"/>
          <w:i/>
          <w:noProof/>
          <w:sz w:val="24"/>
          <w:szCs w:val="24"/>
          <w:lang w:val="de-DE"/>
        </w:rPr>
        <w:t>Advanced Practice Nursing. Pflegerische Expertise für eine leistungsfähige Gesundheitsversorgung</w:t>
      </w:r>
      <w:r w:rsidRPr="00611BBD">
        <w:rPr>
          <w:rFonts w:asciiTheme="majorHAnsi" w:hAnsiTheme="majorHAnsi" w:cstheme="majorHAnsi"/>
          <w:noProof/>
          <w:sz w:val="24"/>
          <w:szCs w:val="24"/>
          <w:lang w:val="de-DE"/>
        </w:rPr>
        <w:t>. 2019. Zuletzt heruntergeladen [3.1.2022]; Geladen von: https://www.dbfk.de/media/docs/download/Allgemein/Advanced-Practice-Nursing-Broschuere-2019.pdf.</w:t>
      </w:r>
    </w:p>
    <w:p w14:paraId="148D42E9"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49.</w:t>
      </w:r>
      <w:r w:rsidRPr="00611BBD">
        <w:rPr>
          <w:rFonts w:asciiTheme="majorHAnsi" w:hAnsiTheme="majorHAnsi" w:cstheme="majorHAnsi"/>
          <w:noProof/>
          <w:sz w:val="24"/>
          <w:szCs w:val="24"/>
          <w:lang w:val="de-DE"/>
        </w:rPr>
        <w:tab/>
        <w:t xml:space="preserve">Mendel, S. and J. Feuchtinger, </w:t>
      </w:r>
      <w:r w:rsidRPr="00611BBD">
        <w:rPr>
          <w:rFonts w:asciiTheme="majorHAnsi" w:hAnsiTheme="majorHAnsi" w:cstheme="majorHAnsi"/>
          <w:i/>
          <w:noProof/>
          <w:sz w:val="24"/>
          <w:szCs w:val="24"/>
          <w:lang w:val="de-DE"/>
        </w:rPr>
        <w:t>Aufgabengebiete klinisch tätiger Pflegeexperten in Deutschland und deren Verortung in der internationalen Advanced Nursing Practice.</w:t>
      </w:r>
      <w:r w:rsidRPr="00611BBD">
        <w:rPr>
          <w:rFonts w:asciiTheme="majorHAnsi" w:hAnsiTheme="majorHAnsi" w:cstheme="majorHAnsi"/>
          <w:noProof/>
          <w:sz w:val="24"/>
          <w:szCs w:val="24"/>
          <w:lang w:val="de-DE"/>
        </w:rPr>
        <w:t xml:space="preserve"> Pflege Zeitschrift, 2009. 22: S. 208</w:t>
      </w:r>
      <w:r w:rsidRPr="000C0AE0">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216.</w:t>
      </w:r>
    </w:p>
    <w:p w14:paraId="0A4C9B0C"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50.</w:t>
      </w:r>
      <w:r w:rsidRPr="00611BBD">
        <w:rPr>
          <w:rFonts w:asciiTheme="majorHAnsi" w:hAnsiTheme="majorHAnsi" w:cstheme="majorHAnsi"/>
          <w:noProof/>
          <w:sz w:val="24"/>
          <w:szCs w:val="24"/>
          <w:lang w:val="de-DE"/>
        </w:rPr>
        <w:tab/>
        <w:t xml:space="preserve">Deutscher Berufsverband für Pflegeberufe, Schweizer Berufsverband der Pflegefachfrauen und Pflegefachmänner, and Österreichischer Gesundheits- und Krankenpflege-Verband. </w:t>
      </w:r>
      <w:r w:rsidRPr="00611BBD">
        <w:rPr>
          <w:rFonts w:asciiTheme="majorHAnsi" w:hAnsiTheme="majorHAnsi" w:cstheme="majorHAnsi"/>
          <w:i/>
          <w:noProof/>
          <w:sz w:val="24"/>
          <w:szCs w:val="24"/>
          <w:lang w:val="de-DE"/>
        </w:rPr>
        <w:t>Advanced Nursing Practice in Deutschland, Österreich und der Schweiz</w:t>
      </w:r>
      <w:r w:rsidRPr="00611BBD">
        <w:rPr>
          <w:rFonts w:asciiTheme="majorHAnsi" w:hAnsiTheme="majorHAnsi" w:cstheme="majorHAnsi"/>
          <w:noProof/>
          <w:sz w:val="24"/>
          <w:szCs w:val="24"/>
          <w:lang w:val="de-DE"/>
        </w:rPr>
        <w:t xml:space="preserve">. 2013. Zuletzt heruntergeladen [3.1.2022]; Geladen von: </w:t>
      </w:r>
      <w:r w:rsidRPr="00611BBD">
        <w:rPr>
          <w:rFonts w:asciiTheme="majorHAnsi" w:hAnsiTheme="majorHAnsi" w:cstheme="majorHAnsi"/>
          <w:noProof/>
          <w:sz w:val="24"/>
          <w:szCs w:val="24"/>
          <w:lang w:val="de-DE"/>
        </w:rPr>
        <w:lastRenderedPageBreak/>
        <w:t>https://www.dbfk.de/media/docs/download/DBfK-Positionen/ANP-DBfK-OeGKV-SBK_2013.pdf.</w:t>
      </w:r>
    </w:p>
    <w:p w14:paraId="37E4C9E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51.</w:t>
      </w:r>
      <w:r w:rsidRPr="00611BBD">
        <w:rPr>
          <w:rFonts w:asciiTheme="majorHAnsi" w:hAnsiTheme="majorHAnsi" w:cstheme="majorHAnsi"/>
          <w:noProof/>
          <w:sz w:val="24"/>
          <w:szCs w:val="24"/>
          <w:lang w:val="de-DE"/>
        </w:rPr>
        <w:tab/>
        <w:t xml:space="preserve">Özlü, I., </w:t>
      </w:r>
      <w:r w:rsidRPr="00611BBD">
        <w:rPr>
          <w:rFonts w:asciiTheme="majorHAnsi" w:hAnsiTheme="majorHAnsi" w:cstheme="majorHAnsi"/>
          <w:i/>
          <w:noProof/>
          <w:sz w:val="24"/>
          <w:szCs w:val="24"/>
          <w:lang w:val="de-DE"/>
        </w:rPr>
        <w:t>APN Critical Care als interprofessionelle Schnittstelle.</w:t>
      </w:r>
      <w:r w:rsidRPr="00611BBD">
        <w:rPr>
          <w:rFonts w:asciiTheme="majorHAnsi" w:hAnsiTheme="majorHAnsi" w:cstheme="majorHAnsi"/>
          <w:noProof/>
          <w:sz w:val="24"/>
          <w:szCs w:val="24"/>
          <w:lang w:val="de-DE"/>
        </w:rPr>
        <w:t xml:space="preserve"> intensiv, 2020. </w:t>
      </w:r>
      <w:r w:rsidRPr="00611BBD">
        <w:rPr>
          <w:rFonts w:asciiTheme="majorHAnsi" w:hAnsiTheme="majorHAnsi" w:cstheme="majorHAnsi"/>
          <w:noProof/>
          <w:sz w:val="24"/>
          <w:szCs w:val="24"/>
        </w:rPr>
        <w:t>28: S. 78</w:t>
      </w:r>
      <w:r>
        <w:rPr>
          <w:rFonts w:asciiTheme="majorHAnsi" w:hAnsiTheme="majorHAnsi" w:cstheme="majorHAnsi"/>
          <w:noProof/>
          <w:sz w:val="24"/>
          <w:szCs w:val="24"/>
        </w:rPr>
        <w:t>−</w:t>
      </w:r>
      <w:r w:rsidRPr="00611BBD">
        <w:rPr>
          <w:rFonts w:asciiTheme="majorHAnsi" w:hAnsiTheme="majorHAnsi" w:cstheme="majorHAnsi"/>
          <w:noProof/>
          <w:sz w:val="24"/>
          <w:szCs w:val="24"/>
        </w:rPr>
        <w:t>84.</w:t>
      </w:r>
    </w:p>
    <w:p w14:paraId="5F2201F3"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52.</w:t>
      </w:r>
      <w:r w:rsidRPr="00611BBD">
        <w:rPr>
          <w:rFonts w:asciiTheme="majorHAnsi" w:hAnsiTheme="majorHAnsi" w:cstheme="majorHAnsi"/>
          <w:noProof/>
          <w:sz w:val="24"/>
          <w:szCs w:val="24"/>
        </w:rPr>
        <w:tab/>
        <w:t xml:space="preserve">Kreeftenberg, H.G., et al., </w:t>
      </w:r>
      <w:r w:rsidRPr="00611BBD">
        <w:rPr>
          <w:rFonts w:asciiTheme="majorHAnsi" w:hAnsiTheme="majorHAnsi" w:cstheme="majorHAnsi"/>
          <w:i/>
          <w:noProof/>
          <w:sz w:val="24"/>
          <w:szCs w:val="24"/>
        </w:rPr>
        <w:t>Impact of the Advanced Practice Provider in Adult Critical Care: A Systematic Review and Meta-Analysis.</w:t>
      </w:r>
      <w:r w:rsidRPr="00611BBD">
        <w:rPr>
          <w:rFonts w:asciiTheme="majorHAnsi" w:hAnsiTheme="majorHAnsi" w:cstheme="majorHAnsi"/>
          <w:noProof/>
          <w:sz w:val="24"/>
          <w:szCs w:val="24"/>
        </w:rPr>
        <w:t xml:space="preserve"> Crit Care Med, 2019. 47: S. 722</w:t>
      </w:r>
      <w:r>
        <w:rPr>
          <w:rFonts w:asciiTheme="majorHAnsi" w:hAnsiTheme="majorHAnsi" w:cstheme="majorHAnsi"/>
          <w:noProof/>
          <w:sz w:val="24"/>
          <w:szCs w:val="24"/>
        </w:rPr>
        <w:t>−</w:t>
      </w:r>
      <w:r w:rsidRPr="00611BBD">
        <w:rPr>
          <w:rFonts w:asciiTheme="majorHAnsi" w:hAnsiTheme="majorHAnsi" w:cstheme="majorHAnsi"/>
          <w:noProof/>
          <w:sz w:val="24"/>
          <w:szCs w:val="24"/>
        </w:rPr>
        <w:t>730.</w:t>
      </w:r>
    </w:p>
    <w:p w14:paraId="36B1A41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53.</w:t>
      </w:r>
      <w:r w:rsidRPr="00611BBD">
        <w:rPr>
          <w:rFonts w:asciiTheme="majorHAnsi" w:hAnsiTheme="majorHAnsi" w:cstheme="majorHAnsi"/>
          <w:noProof/>
          <w:sz w:val="24"/>
          <w:szCs w:val="24"/>
        </w:rPr>
        <w:tab/>
        <w:t xml:space="preserve">Woo, B.F.Y., J.X.Y. Lee, and W.W.S. Tam, </w:t>
      </w:r>
      <w:r w:rsidRPr="00611BBD">
        <w:rPr>
          <w:rFonts w:asciiTheme="majorHAnsi" w:hAnsiTheme="majorHAnsi" w:cstheme="majorHAnsi"/>
          <w:i/>
          <w:noProof/>
          <w:sz w:val="24"/>
          <w:szCs w:val="24"/>
        </w:rPr>
        <w:t>The impact of the advanced practice nursing role on quality of care, clinical outcomes, patient satisfaction, and cost in the emergency and critical care settings: a systematic review.</w:t>
      </w:r>
      <w:r w:rsidRPr="00611BBD">
        <w:rPr>
          <w:rFonts w:asciiTheme="majorHAnsi" w:hAnsiTheme="majorHAnsi" w:cstheme="majorHAnsi"/>
          <w:noProof/>
          <w:sz w:val="24"/>
          <w:szCs w:val="24"/>
        </w:rPr>
        <w:t xml:space="preserve"> Hum Resour Health, 2017. 15: S. 63</w:t>
      </w:r>
      <w:r>
        <w:rPr>
          <w:rFonts w:asciiTheme="majorHAnsi" w:hAnsiTheme="majorHAnsi" w:cstheme="majorHAnsi"/>
          <w:noProof/>
          <w:sz w:val="24"/>
          <w:szCs w:val="24"/>
        </w:rPr>
        <w:t>−85.</w:t>
      </w:r>
    </w:p>
    <w:p w14:paraId="57F1C86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54.</w:t>
      </w:r>
      <w:r w:rsidRPr="00611BBD">
        <w:rPr>
          <w:rFonts w:asciiTheme="majorHAnsi" w:hAnsiTheme="majorHAnsi" w:cstheme="majorHAnsi"/>
          <w:noProof/>
          <w:sz w:val="24"/>
          <w:szCs w:val="24"/>
        </w:rPr>
        <w:tab/>
        <w:t xml:space="preserve">Fry, M., </w:t>
      </w:r>
      <w:r w:rsidRPr="00611BBD">
        <w:rPr>
          <w:rFonts w:asciiTheme="majorHAnsi" w:hAnsiTheme="majorHAnsi" w:cstheme="majorHAnsi"/>
          <w:i/>
          <w:noProof/>
          <w:sz w:val="24"/>
          <w:szCs w:val="24"/>
        </w:rPr>
        <w:t>Literature review of the impact of nurse practitioners in critical care services.</w:t>
      </w:r>
      <w:r w:rsidRPr="00611BBD">
        <w:rPr>
          <w:rFonts w:asciiTheme="majorHAnsi" w:hAnsiTheme="majorHAnsi" w:cstheme="majorHAnsi"/>
          <w:noProof/>
          <w:sz w:val="24"/>
          <w:szCs w:val="24"/>
        </w:rPr>
        <w:t xml:space="preserve"> Nurs Crit Care, 2011. 16: S. 58</w:t>
      </w:r>
      <w:r>
        <w:rPr>
          <w:rFonts w:asciiTheme="majorHAnsi" w:hAnsiTheme="majorHAnsi" w:cstheme="majorHAnsi"/>
          <w:noProof/>
          <w:sz w:val="24"/>
          <w:szCs w:val="24"/>
        </w:rPr>
        <w:t>−</w:t>
      </w:r>
      <w:r w:rsidRPr="00611BBD">
        <w:rPr>
          <w:rFonts w:asciiTheme="majorHAnsi" w:hAnsiTheme="majorHAnsi" w:cstheme="majorHAnsi"/>
          <w:noProof/>
          <w:sz w:val="24"/>
          <w:szCs w:val="24"/>
        </w:rPr>
        <w:t>66.</w:t>
      </w:r>
    </w:p>
    <w:p w14:paraId="71A1BF0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55.</w:t>
      </w:r>
      <w:r w:rsidRPr="00611BBD">
        <w:rPr>
          <w:rFonts w:asciiTheme="majorHAnsi" w:hAnsiTheme="majorHAnsi" w:cstheme="majorHAnsi"/>
          <w:noProof/>
          <w:sz w:val="24"/>
          <w:szCs w:val="24"/>
        </w:rPr>
        <w:tab/>
        <w:t xml:space="preserve">Kleinpell, R.M., et al., </w:t>
      </w:r>
      <w:r w:rsidRPr="00611BBD">
        <w:rPr>
          <w:rFonts w:asciiTheme="majorHAnsi" w:hAnsiTheme="majorHAnsi" w:cstheme="majorHAnsi"/>
          <w:i/>
          <w:noProof/>
          <w:sz w:val="24"/>
          <w:szCs w:val="24"/>
        </w:rPr>
        <w:t>Nurse Practitioners and Physician Assistants in Acute and Critical Care: A Concise Review of the Literature and Data 2008-2018.</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 Care Med, 2019. 47: S. 1442</w:t>
      </w:r>
      <w:r w:rsidRPr="001A205B">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1449.</w:t>
      </w:r>
    </w:p>
    <w:p w14:paraId="652B594B" w14:textId="77777777" w:rsidR="00775FDB" w:rsidRDefault="00775FDB" w:rsidP="00775FDB"/>
    <w:p w14:paraId="4B0D90F3" w14:textId="77777777" w:rsidR="00775FDB" w:rsidRDefault="00775FDB" w:rsidP="00775FDB"/>
    <w:p w14:paraId="627E9A09" w14:textId="77777777" w:rsidR="00775FDB" w:rsidRPr="00F20147" w:rsidRDefault="00775FDB" w:rsidP="00775FDB">
      <w:pPr>
        <w:keepNext/>
        <w:keepLines/>
        <w:spacing w:after="230" w:line="251" w:lineRule="auto"/>
        <w:outlineLvl w:val="0"/>
        <w:rPr>
          <w:rFonts w:ascii="Times New Roman" w:eastAsia="Trebuchet MS" w:hAnsi="Times New Roman" w:cs="Times New Roman"/>
          <w:b/>
          <w:color w:val="8B0204"/>
          <w:u w:val="single"/>
          <w:lang w:val="en-GB" w:eastAsia="de-DE"/>
        </w:rPr>
      </w:pPr>
      <w:r w:rsidRPr="00F20147">
        <w:rPr>
          <w:rFonts w:ascii="Times New Roman" w:eastAsia="Trebuchet MS" w:hAnsi="Times New Roman" w:cs="Times New Roman"/>
          <w:b/>
          <w:color w:val="8B0204"/>
          <w:u w:val="single"/>
          <w:lang w:val="en-GB" w:eastAsia="de-DE"/>
        </w:rPr>
        <w:t>Therapists</w:t>
      </w:r>
      <w:r w:rsidRPr="00F20147">
        <w:rPr>
          <w:rFonts w:ascii="Times New Roman" w:eastAsia="Trebuchet MS" w:hAnsi="Times New Roman" w:cs="Times New Roman"/>
          <w:b/>
          <w:color w:val="000000"/>
          <w:u w:val="single"/>
          <w:lang w:val="en-GB" w:eastAsia="de-DE"/>
        </w:rPr>
        <w:t xml:space="preserve"> </w:t>
      </w:r>
    </w:p>
    <w:p w14:paraId="2DE82A5B" w14:textId="77777777" w:rsidR="00775FDB" w:rsidRDefault="00775FDB" w:rsidP="00775FDB">
      <w:pPr>
        <w:sectPr w:rsidR="00775FDB" w:rsidSect="004C754A">
          <w:headerReference w:type="default" r:id="rId10"/>
          <w:type w:val="continuous"/>
          <w:pgSz w:w="11906" w:h="16838" w:code="9"/>
          <w:pgMar w:top="1418" w:right="1418" w:bottom="1134" w:left="1134" w:header="0" w:footer="709" w:gutter="0"/>
          <w:cols w:space="708"/>
          <w:docGrid w:linePitch="360"/>
        </w:sectPr>
      </w:pPr>
    </w:p>
    <w:p w14:paraId="3EADABCB"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0C7A82">
        <w:rPr>
          <w:rFonts w:asciiTheme="majorHAnsi" w:hAnsiTheme="majorHAnsi" w:cstheme="majorHAnsi"/>
          <w:noProof/>
          <w:sz w:val="24"/>
          <w:szCs w:val="24"/>
          <w:lang w:val="de-DE"/>
        </w:rPr>
        <w:t>1.</w:t>
      </w:r>
      <w:r w:rsidRPr="000C7A82">
        <w:rPr>
          <w:rFonts w:asciiTheme="majorHAnsi" w:hAnsiTheme="majorHAnsi" w:cstheme="majorHAnsi"/>
          <w:noProof/>
          <w:sz w:val="24"/>
          <w:szCs w:val="24"/>
          <w:lang w:val="de-DE"/>
        </w:rPr>
        <w:tab/>
        <w:t xml:space="preserve">Ringleb, P., M. Köhrmann, and O. Jansen. </w:t>
      </w:r>
      <w:r w:rsidRPr="000C7A82">
        <w:rPr>
          <w:rFonts w:asciiTheme="majorHAnsi" w:hAnsiTheme="majorHAnsi" w:cstheme="majorHAnsi"/>
          <w:i/>
          <w:noProof/>
          <w:sz w:val="24"/>
          <w:szCs w:val="24"/>
          <w:lang w:val="de-DE"/>
        </w:rPr>
        <w:t>Akuttherapie des ischämischen Schlaganfalls, S2e-Leitlinie. in: Deutsche Gesellschaft für Neurologie (Hrsg</w:t>
      </w:r>
      <w:r w:rsidRPr="00611BBD">
        <w:rPr>
          <w:rFonts w:asciiTheme="majorHAnsi" w:hAnsiTheme="majorHAnsi" w:cstheme="majorHAnsi"/>
          <w:i/>
          <w:noProof/>
          <w:sz w:val="24"/>
          <w:szCs w:val="24"/>
          <w:lang w:val="de-DE"/>
        </w:rPr>
        <w:t>.) Leitlinien für Diagnostik und Therapie in der Neurologie</w:t>
      </w:r>
      <w:r w:rsidRPr="00611BBD">
        <w:rPr>
          <w:rFonts w:asciiTheme="majorHAnsi" w:hAnsiTheme="majorHAnsi" w:cstheme="majorHAnsi"/>
          <w:noProof/>
          <w:sz w:val="24"/>
          <w:szCs w:val="24"/>
          <w:lang w:val="de-DE"/>
        </w:rPr>
        <w:t>. 2021. Zuletzt heruntergeladen [07.02.2022]; Geladen von: www.dgn.org/leitlinien.</w:t>
      </w:r>
    </w:p>
    <w:p w14:paraId="27A45035"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Sch</w:t>
      </w:r>
      <w:r>
        <w:rPr>
          <w:rFonts w:asciiTheme="majorHAnsi" w:hAnsiTheme="majorHAnsi" w:cstheme="majorHAnsi"/>
          <w:noProof/>
          <w:sz w:val="24"/>
          <w:szCs w:val="24"/>
        </w:rPr>
        <w:t>ö</w:t>
      </w:r>
      <w:r w:rsidRPr="00611BBD">
        <w:rPr>
          <w:rFonts w:asciiTheme="majorHAnsi" w:hAnsiTheme="majorHAnsi" w:cstheme="majorHAnsi"/>
          <w:noProof/>
          <w:sz w:val="24"/>
          <w:szCs w:val="24"/>
        </w:rPr>
        <w:t xml:space="preserve">nhofer, B., et al., </w:t>
      </w:r>
      <w:r w:rsidRPr="00611BBD">
        <w:rPr>
          <w:rFonts w:asciiTheme="majorHAnsi" w:hAnsiTheme="majorHAnsi" w:cstheme="majorHAnsi"/>
          <w:i/>
          <w:noProof/>
          <w:sz w:val="24"/>
          <w:szCs w:val="24"/>
        </w:rPr>
        <w:t>[Prolonged Weaning - S2k-Guideline Published by the German Respiratory Society].</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Pneumologie, 2019. 73: S. 723</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814.</w:t>
      </w:r>
    </w:p>
    <w:p w14:paraId="65A5C357"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3.</w:t>
      </w:r>
      <w:r w:rsidRPr="00611BBD">
        <w:rPr>
          <w:rFonts w:asciiTheme="majorHAnsi" w:hAnsiTheme="majorHAnsi" w:cstheme="majorHAnsi"/>
          <w:noProof/>
          <w:sz w:val="24"/>
          <w:szCs w:val="24"/>
          <w:lang w:val="de-DE"/>
        </w:rPr>
        <w:tab/>
        <w:t xml:space="preserve">DIMDI. </w:t>
      </w:r>
      <w:r w:rsidRPr="00611BBD">
        <w:rPr>
          <w:rFonts w:asciiTheme="majorHAnsi" w:hAnsiTheme="majorHAnsi" w:cstheme="majorHAnsi"/>
          <w:i/>
          <w:noProof/>
          <w:sz w:val="24"/>
          <w:szCs w:val="24"/>
          <w:lang w:val="de-DE"/>
        </w:rPr>
        <w:t>OPS 8-98: OPS Regelwerk und Kodierrichtlinien 2022</w:t>
      </w:r>
      <w:r w:rsidRPr="00611BBD">
        <w:rPr>
          <w:rFonts w:asciiTheme="majorHAnsi" w:hAnsiTheme="majorHAnsi" w:cstheme="majorHAnsi"/>
          <w:noProof/>
          <w:sz w:val="24"/>
          <w:szCs w:val="24"/>
          <w:lang w:val="de-DE"/>
        </w:rPr>
        <w:t>. 2022. Zuletzt heruntergeladen [19.2.2022]; Geladen von: https://www.icd-code.de/ops/code/8-98.html.</w:t>
      </w:r>
    </w:p>
    <w:p w14:paraId="2343C26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4.</w:t>
      </w:r>
      <w:r w:rsidRPr="00611BBD">
        <w:rPr>
          <w:rFonts w:asciiTheme="majorHAnsi" w:hAnsiTheme="majorHAnsi" w:cstheme="majorHAnsi"/>
          <w:noProof/>
          <w:sz w:val="24"/>
          <w:szCs w:val="24"/>
        </w:rPr>
        <w:tab/>
        <w:t xml:space="preserve">Twose, P., U. Jones, and G. Cornell, </w:t>
      </w:r>
      <w:r w:rsidRPr="00611BBD">
        <w:rPr>
          <w:rFonts w:asciiTheme="majorHAnsi" w:hAnsiTheme="majorHAnsi" w:cstheme="majorHAnsi"/>
          <w:i/>
          <w:noProof/>
          <w:sz w:val="24"/>
          <w:szCs w:val="24"/>
        </w:rPr>
        <w:t>Minimum standards of clinical practice for physiotherapists working in critical care settings in the United Kingdom: A modified Delphi technique.</w:t>
      </w:r>
      <w:r w:rsidRPr="00611BBD">
        <w:rPr>
          <w:rFonts w:asciiTheme="majorHAnsi" w:hAnsiTheme="majorHAnsi" w:cstheme="majorHAnsi"/>
          <w:noProof/>
          <w:sz w:val="24"/>
          <w:szCs w:val="24"/>
        </w:rPr>
        <w:t xml:space="preserve"> J Intensive Care Soc, 2019. 20: S. 118</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131.</w:t>
      </w:r>
    </w:p>
    <w:p w14:paraId="79852B6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5.</w:t>
      </w:r>
      <w:r w:rsidRPr="00611BBD">
        <w:rPr>
          <w:rFonts w:asciiTheme="majorHAnsi" w:hAnsiTheme="majorHAnsi" w:cstheme="majorHAnsi"/>
          <w:noProof/>
          <w:sz w:val="24"/>
          <w:szCs w:val="24"/>
        </w:rPr>
        <w:tab/>
        <w:t xml:space="preserve">Wang, J., et al., </w:t>
      </w:r>
      <w:r w:rsidRPr="00611BBD">
        <w:rPr>
          <w:rFonts w:asciiTheme="majorHAnsi" w:hAnsiTheme="majorHAnsi" w:cstheme="majorHAnsi"/>
          <w:i/>
          <w:noProof/>
          <w:sz w:val="24"/>
          <w:szCs w:val="24"/>
        </w:rPr>
        <w:t>Effects of early mobilization on the prognosis of critically ill patients: A systematic review and meta-analysis.</w:t>
      </w:r>
      <w:r w:rsidRPr="00611BBD">
        <w:rPr>
          <w:rFonts w:asciiTheme="majorHAnsi" w:hAnsiTheme="majorHAnsi" w:cstheme="majorHAnsi"/>
          <w:noProof/>
          <w:sz w:val="24"/>
          <w:szCs w:val="24"/>
        </w:rPr>
        <w:t xml:space="preserve"> Int J Nurs Stud, 2020. 110: S. 103</w:t>
      </w:r>
      <w:r w:rsidRPr="00745AB0">
        <w:rPr>
          <w:rFonts w:asciiTheme="majorHAnsi" w:hAnsiTheme="majorHAnsi" w:cstheme="majorHAnsi"/>
          <w:noProof/>
          <w:sz w:val="24"/>
          <w:szCs w:val="24"/>
          <w:lang w:val="en-GB"/>
        </w:rPr>
        <w:t>−1</w:t>
      </w:r>
      <w:r w:rsidRPr="00611BBD">
        <w:rPr>
          <w:rFonts w:asciiTheme="majorHAnsi" w:hAnsiTheme="majorHAnsi" w:cstheme="majorHAnsi"/>
          <w:noProof/>
          <w:sz w:val="24"/>
          <w:szCs w:val="24"/>
        </w:rPr>
        <w:t>08.</w:t>
      </w:r>
    </w:p>
    <w:p w14:paraId="04DDF2C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6.</w:t>
      </w:r>
      <w:r w:rsidRPr="00611BBD">
        <w:rPr>
          <w:rFonts w:asciiTheme="majorHAnsi" w:hAnsiTheme="majorHAnsi" w:cstheme="majorHAnsi"/>
          <w:noProof/>
          <w:sz w:val="24"/>
          <w:szCs w:val="24"/>
        </w:rPr>
        <w:tab/>
        <w:t xml:space="preserve">Castro-Avila, A.C., et al., </w:t>
      </w:r>
      <w:r w:rsidRPr="00611BBD">
        <w:rPr>
          <w:rFonts w:asciiTheme="majorHAnsi" w:hAnsiTheme="majorHAnsi" w:cstheme="majorHAnsi"/>
          <w:i/>
          <w:noProof/>
          <w:sz w:val="24"/>
          <w:szCs w:val="24"/>
        </w:rPr>
        <w:t>Effect of Early Rehabilitation during Intensive Care Unit Stay on Functional Status: Systematic Review and Meta-Analysis.</w:t>
      </w:r>
      <w:r w:rsidRPr="00611BBD">
        <w:rPr>
          <w:rFonts w:asciiTheme="majorHAnsi" w:hAnsiTheme="majorHAnsi" w:cstheme="majorHAnsi"/>
          <w:noProof/>
          <w:sz w:val="24"/>
          <w:szCs w:val="24"/>
        </w:rPr>
        <w:t xml:space="preserve"> PLoS One, 2015. 10: S. e0130722.</w:t>
      </w:r>
    </w:p>
    <w:p w14:paraId="51B82565"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Welton, C., et al., </w:t>
      </w:r>
      <w:r w:rsidRPr="00611BBD">
        <w:rPr>
          <w:rFonts w:asciiTheme="majorHAnsi" w:hAnsiTheme="majorHAnsi" w:cstheme="majorHAnsi"/>
          <w:i/>
          <w:noProof/>
          <w:sz w:val="24"/>
          <w:szCs w:val="24"/>
        </w:rPr>
        <w:t xml:space="preserve">Can an interprofessional tracheostomy team improve weaning to decannulation times? </w:t>
      </w:r>
      <w:r w:rsidRPr="00611BBD">
        <w:rPr>
          <w:rFonts w:asciiTheme="majorHAnsi" w:hAnsiTheme="majorHAnsi" w:cstheme="majorHAnsi"/>
          <w:i/>
          <w:noProof/>
          <w:sz w:val="24"/>
          <w:szCs w:val="24"/>
          <w:lang w:val="de-DE"/>
        </w:rPr>
        <w:t>A quality improvement evaluation.</w:t>
      </w:r>
      <w:r w:rsidRPr="00611BBD">
        <w:rPr>
          <w:rFonts w:asciiTheme="majorHAnsi" w:hAnsiTheme="majorHAnsi" w:cstheme="majorHAnsi"/>
          <w:noProof/>
          <w:sz w:val="24"/>
          <w:szCs w:val="24"/>
          <w:lang w:val="de-DE"/>
        </w:rPr>
        <w:t xml:space="preserve"> Can J Respir Ther, 2016. 52: S. 7</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11.</w:t>
      </w:r>
    </w:p>
    <w:p w14:paraId="207F70C1"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8.</w:t>
      </w:r>
      <w:r w:rsidRPr="00611BBD">
        <w:rPr>
          <w:rFonts w:asciiTheme="majorHAnsi" w:hAnsiTheme="majorHAnsi" w:cstheme="majorHAnsi"/>
          <w:noProof/>
          <w:sz w:val="24"/>
          <w:szCs w:val="24"/>
          <w:lang w:val="de-DE"/>
        </w:rPr>
        <w:tab/>
        <w:t xml:space="preserve">Braxenthaler, M., et al., </w:t>
      </w:r>
      <w:r w:rsidRPr="00611BBD">
        <w:rPr>
          <w:rFonts w:asciiTheme="majorHAnsi" w:hAnsiTheme="majorHAnsi" w:cstheme="majorHAnsi"/>
          <w:i/>
          <w:noProof/>
          <w:sz w:val="24"/>
          <w:szCs w:val="24"/>
          <w:lang w:val="de-DE"/>
        </w:rPr>
        <w:t>Manual Physiotherapie in der Intensivmedizin</w:t>
      </w:r>
      <w:r w:rsidRPr="00611BBD">
        <w:rPr>
          <w:rFonts w:asciiTheme="majorHAnsi" w:hAnsiTheme="majorHAnsi" w:cstheme="majorHAnsi"/>
          <w:noProof/>
          <w:sz w:val="24"/>
          <w:szCs w:val="24"/>
          <w:lang w:val="de-DE"/>
        </w:rPr>
        <w:t>. 2016, Berlin: Medizinisch Wissenschftliche Verlagsgesellschaft.</w:t>
      </w:r>
    </w:p>
    <w:p w14:paraId="5415668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9.</w:t>
      </w:r>
      <w:r w:rsidRPr="00611BBD">
        <w:rPr>
          <w:rFonts w:asciiTheme="majorHAnsi" w:hAnsiTheme="majorHAnsi" w:cstheme="majorHAnsi"/>
          <w:noProof/>
          <w:sz w:val="24"/>
          <w:szCs w:val="24"/>
        </w:rPr>
        <w:tab/>
        <w:t xml:space="preserve">Haupt, M.T., et al., </w:t>
      </w:r>
      <w:r w:rsidRPr="00611BBD">
        <w:rPr>
          <w:rFonts w:asciiTheme="majorHAnsi" w:hAnsiTheme="majorHAnsi" w:cstheme="majorHAnsi"/>
          <w:i/>
          <w:noProof/>
          <w:sz w:val="24"/>
          <w:szCs w:val="24"/>
        </w:rPr>
        <w:t>Guidelines on critical care services and personnel: Recommendations based on a system of categorization of three levels of care.</w:t>
      </w:r>
      <w:r w:rsidRPr="00611BBD">
        <w:rPr>
          <w:rFonts w:asciiTheme="majorHAnsi" w:hAnsiTheme="majorHAnsi" w:cstheme="majorHAnsi"/>
          <w:noProof/>
          <w:sz w:val="24"/>
          <w:szCs w:val="24"/>
        </w:rPr>
        <w:t xml:space="preserve"> Critical care medicine, 2003. 31: S. 2677</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26</w:t>
      </w:r>
      <w:r w:rsidRPr="00611BBD">
        <w:rPr>
          <w:rFonts w:asciiTheme="majorHAnsi" w:hAnsiTheme="majorHAnsi" w:cstheme="majorHAnsi"/>
          <w:noProof/>
          <w:sz w:val="24"/>
          <w:szCs w:val="24"/>
        </w:rPr>
        <w:t>83.</w:t>
      </w:r>
    </w:p>
    <w:p w14:paraId="540ABDF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lastRenderedPageBreak/>
        <w:t>10.</w:t>
      </w:r>
      <w:r w:rsidRPr="00611BBD">
        <w:rPr>
          <w:rFonts w:asciiTheme="majorHAnsi" w:hAnsiTheme="majorHAnsi" w:cstheme="majorHAnsi"/>
          <w:noProof/>
          <w:sz w:val="24"/>
          <w:szCs w:val="24"/>
        </w:rPr>
        <w:tab/>
        <w:t xml:space="preserve">Schaller, S., et al., </w:t>
      </w:r>
      <w:r w:rsidRPr="00611BBD">
        <w:rPr>
          <w:rFonts w:asciiTheme="majorHAnsi" w:hAnsiTheme="majorHAnsi" w:cstheme="majorHAnsi"/>
          <w:i/>
          <w:noProof/>
          <w:sz w:val="24"/>
          <w:szCs w:val="24"/>
        </w:rPr>
        <w:t>The Post-ICU Patient - Management of Long-Term Impairments After Critical Illness.</w:t>
      </w:r>
      <w:r w:rsidRPr="00611BBD">
        <w:rPr>
          <w:rFonts w:asciiTheme="majorHAnsi" w:hAnsiTheme="majorHAnsi" w:cstheme="majorHAnsi"/>
          <w:noProof/>
          <w:sz w:val="24"/>
          <w:szCs w:val="24"/>
        </w:rPr>
        <w:t xml:space="preserve"> </w:t>
      </w:r>
      <w:r w:rsidRPr="00F400B5">
        <w:rPr>
          <w:rFonts w:asciiTheme="majorHAnsi" w:hAnsiTheme="majorHAnsi" w:cstheme="majorHAnsi"/>
          <w:noProof/>
          <w:sz w:val="24"/>
          <w:szCs w:val="24"/>
        </w:rPr>
        <w:t>Intensive Care - Emergency Medicine</w:t>
      </w:r>
      <w:r>
        <w:rPr>
          <w:rFonts w:asciiTheme="majorHAnsi" w:hAnsiTheme="majorHAnsi" w:cstheme="majorHAnsi"/>
          <w:noProof/>
          <w:sz w:val="24"/>
          <w:szCs w:val="24"/>
        </w:rPr>
        <w:t xml:space="preserve"> −</w:t>
      </w:r>
      <w:r w:rsidRPr="00F400B5">
        <w:rPr>
          <w:rFonts w:asciiTheme="majorHAnsi" w:hAnsiTheme="majorHAnsi" w:cstheme="majorHAnsi"/>
          <w:noProof/>
          <w:sz w:val="24"/>
          <w:szCs w:val="24"/>
        </w:rPr>
        <w:t xml:space="preserve"> Anesthesiology, 2020. </w:t>
      </w:r>
      <w:r w:rsidRPr="00611BBD">
        <w:rPr>
          <w:rFonts w:asciiTheme="majorHAnsi" w:hAnsiTheme="majorHAnsi" w:cstheme="majorHAnsi"/>
          <w:noProof/>
          <w:sz w:val="24"/>
          <w:szCs w:val="24"/>
        </w:rPr>
        <w:t>2020. 20: S. 275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282.</w:t>
      </w:r>
    </w:p>
    <w:p w14:paraId="3B2617FA"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11.</w:t>
      </w:r>
      <w:r w:rsidRPr="00611BBD">
        <w:rPr>
          <w:rFonts w:asciiTheme="majorHAnsi" w:hAnsiTheme="majorHAnsi" w:cstheme="majorHAnsi"/>
          <w:noProof/>
          <w:sz w:val="24"/>
          <w:szCs w:val="24"/>
        </w:rPr>
        <w:tab/>
        <w:t xml:space="preserve">Clarissa, C., et al., </w:t>
      </w:r>
      <w:r w:rsidRPr="00611BBD">
        <w:rPr>
          <w:rFonts w:asciiTheme="majorHAnsi" w:hAnsiTheme="majorHAnsi" w:cstheme="majorHAnsi"/>
          <w:i/>
          <w:noProof/>
          <w:sz w:val="24"/>
          <w:szCs w:val="24"/>
        </w:rPr>
        <w:t>Early mobilisation in mechanically ventilated patients: a systematic integrative review of definitions and activities.</w:t>
      </w:r>
      <w:r w:rsidRPr="00611BBD">
        <w:rPr>
          <w:rFonts w:asciiTheme="majorHAnsi" w:hAnsiTheme="majorHAnsi" w:cstheme="majorHAnsi"/>
          <w:noProof/>
          <w:sz w:val="24"/>
          <w:szCs w:val="24"/>
        </w:rPr>
        <w:t xml:space="preserve"> J Intensive Care, 2019. </w:t>
      </w:r>
      <w:r w:rsidRPr="00F400B5">
        <w:rPr>
          <w:rFonts w:asciiTheme="majorHAnsi" w:hAnsiTheme="majorHAnsi" w:cstheme="majorHAnsi"/>
          <w:noProof/>
          <w:sz w:val="24"/>
          <w:szCs w:val="24"/>
        </w:rPr>
        <w:t xml:space="preserve">7: </w:t>
      </w:r>
      <w:r w:rsidRPr="00D60F4E">
        <w:rPr>
          <w:rFonts w:asciiTheme="majorHAnsi" w:hAnsiTheme="majorHAnsi" w:cstheme="majorHAnsi"/>
          <w:noProof/>
          <w:sz w:val="24"/>
          <w:szCs w:val="24"/>
        </w:rPr>
        <w:t>https://doi.org/10.1186/s40560-018-0355-z</w:t>
      </w:r>
      <w:r w:rsidRPr="00611BBD" w:rsidDel="000E6D92">
        <w:rPr>
          <w:rFonts w:asciiTheme="majorHAnsi" w:hAnsiTheme="majorHAnsi" w:cstheme="majorHAnsi"/>
          <w:noProof/>
          <w:sz w:val="24"/>
          <w:szCs w:val="24"/>
        </w:rPr>
        <w:t xml:space="preserve"> </w:t>
      </w:r>
    </w:p>
    <w:p w14:paraId="3F729F99"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12.</w:t>
      </w:r>
      <w:r w:rsidRPr="00611BBD">
        <w:rPr>
          <w:rFonts w:asciiTheme="majorHAnsi" w:hAnsiTheme="majorHAnsi" w:cstheme="majorHAnsi"/>
          <w:noProof/>
          <w:sz w:val="24"/>
          <w:szCs w:val="24"/>
        </w:rPr>
        <w:tab/>
        <w:t xml:space="preserve">Doiron, K.A., T.C. Hoffmann, and E.M. Beller, </w:t>
      </w:r>
      <w:r w:rsidRPr="00611BBD">
        <w:rPr>
          <w:rFonts w:asciiTheme="majorHAnsi" w:hAnsiTheme="majorHAnsi" w:cstheme="majorHAnsi"/>
          <w:i/>
          <w:noProof/>
          <w:sz w:val="24"/>
          <w:szCs w:val="24"/>
        </w:rPr>
        <w:t>Early intervention (mobilization or active exercise) for critically ill adults in the intensive care unit.</w:t>
      </w:r>
      <w:r w:rsidRPr="00611BBD">
        <w:rPr>
          <w:rFonts w:asciiTheme="majorHAnsi" w:hAnsiTheme="majorHAnsi" w:cstheme="majorHAnsi"/>
          <w:noProof/>
          <w:sz w:val="24"/>
          <w:szCs w:val="24"/>
        </w:rPr>
        <w:t xml:space="preserve"> Cochrane Database Syst Rev, 2018. 3: S. CD010754.</w:t>
      </w:r>
    </w:p>
    <w:p w14:paraId="2B6178E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13.</w:t>
      </w:r>
      <w:r w:rsidRPr="00611BBD">
        <w:rPr>
          <w:rFonts w:asciiTheme="majorHAnsi" w:hAnsiTheme="majorHAnsi" w:cstheme="majorHAnsi"/>
          <w:noProof/>
          <w:sz w:val="24"/>
          <w:szCs w:val="24"/>
        </w:rPr>
        <w:tab/>
        <w:t xml:space="preserve">Krupp, A., L. Steege, and B. King, </w:t>
      </w:r>
      <w:r w:rsidRPr="00611BBD">
        <w:rPr>
          <w:rFonts w:asciiTheme="majorHAnsi" w:hAnsiTheme="majorHAnsi" w:cstheme="majorHAnsi"/>
          <w:i/>
          <w:noProof/>
          <w:sz w:val="24"/>
          <w:szCs w:val="24"/>
        </w:rPr>
        <w:t>A systematic review evaluating the role of nurses and processes for delivering early mobility interventions in the intensive care unit.</w:t>
      </w:r>
      <w:r w:rsidRPr="00611BBD">
        <w:rPr>
          <w:rFonts w:asciiTheme="majorHAnsi" w:hAnsiTheme="majorHAnsi" w:cstheme="majorHAnsi"/>
          <w:noProof/>
          <w:sz w:val="24"/>
          <w:szCs w:val="24"/>
        </w:rPr>
        <w:t xml:space="preserve"> Intensive Crit Care Nurs, 2018. 47: S. 30</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38.</w:t>
      </w:r>
    </w:p>
    <w:p w14:paraId="5567812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14.</w:t>
      </w:r>
      <w:r w:rsidRPr="00611BBD">
        <w:rPr>
          <w:rFonts w:asciiTheme="majorHAnsi" w:hAnsiTheme="majorHAnsi" w:cstheme="majorHAnsi"/>
          <w:noProof/>
          <w:sz w:val="24"/>
          <w:szCs w:val="24"/>
        </w:rPr>
        <w:tab/>
        <w:t xml:space="preserve">Lang, J.K., et al., </w:t>
      </w:r>
      <w:r w:rsidRPr="00611BBD">
        <w:rPr>
          <w:rFonts w:asciiTheme="majorHAnsi" w:hAnsiTheme="majorHAnsi" w:cstheme="majorHAnsi"/>
          <w:i/>
          <w:noProof/>
          <w:sz w:val="24"/>
          <w:szCs w:val="24"/>
        </w:rPr>
        <w:t>Clinical Practice Guidelines for Early Mobilization in the ICU: A Systematic Review.</w:t>
      </w:r>
      <w:r w:rsidRPr="00611BBD">
        <w:rPr>
          <w:rFonts w:asciiTheme="majorHAnsi" w:hAnsiTheme="majorHAnsi" w:cstheme="majorHAnsi"/>
          <w:noProof/>
          <w:sz w:val="24"/>
          <w:szCs w:val="24"/>
        </w:rPr>
        <w:t xml:space="preserve"> Crit Care Med, 2020. 48: S. e1121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e1128.</w:t>
      </w:r>
    </w:p>
    <w:p w14:paraId="7ED32D4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15.</w:t>
      </w:r>
      <w:r w:rsidRPr="00611BBD">
        <w:rPr>
          <w:rFonts w:asciiTheme="majorHAnsi" w:hAnsiTheme="majorHAnsi" w:cstheme="majorHAnsi"/>
          <w:noProof/>
          <w:sz w:val="24"/>
          <w:szCs w:val="24"/>
        </w:rPr>
        <w:tab/>
        <w:t xml:space="preserve">Anekwe, D.E., et al., </w:t>
      </w:r>
      <w:r w:rsidRPr="00611BBD">
        <w:rPr>
          <w:rFonts w:asciiTheme="majorHAnsi" w:hAnsiTheme="majorHAnsi" w:cstheme="majorHAnsi"/>
          <w:i/>
          <w:noProof/>
          <w:sz w:val="24"/>
          <w:szCs w:val="24"/>
        </w:rPr>
        <w:t>Early rehabilitation reduces the likelihood of developing intensive care unit-acquired weakness: a systematic review and meta-analysis.</w:t>
      </w:r>
      <w:r w:rsidRPr="00611BBD">
        <w:rPr>
          <w:rFonts w:asciiTheme="majorHAnsi" w:hAnsiTheme="majorHAnsi" w:cstheme="majorHAnsi"/>
          <w:noProof/>
          <w:sz w:val="24"/>
          <w:szCs w:val="24"/>
        </w:rPr>
        <w:t xml:space="preserve"> Physiotherapy, 2020. 107: S. 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10.</w:t>
      </w:r>
    </w:p>
    <w:p w14:paraId="067C004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16.</w:t>
      </w:r>
      <w:r w:rsidRPr="00611BBD">
        <w:rPr>
          <w:rFonts w:asciiTheme="majorHAnsi" w:hAnsiTheme="majorHAnsi" w:cstheme="majorHAnsi"/>
          <w:noProof/>
          <w:sz w:val="24"/>
          <w:szCs w:val="24"/>
        </w:rPr>
        <w:tab/>
        <w:t xml:space="preserve">Kayambu, G., R. Boots, and J. Paratz, </w:t>
      </w:r>
      <w:r w:rsidRPr="00611BBD">
        <w:rPr>
          <w:rFonts w:asciiTheme="majorHAnsi" w:hAnsiTheme="majorHAnsi" w:cstheme="majorHAnsi"/>
          <w:i/>
          <w:noProof/>
          <w:sz w:val="24"/>
          <w:szCs w:val="24"/>
        </w:rPr>
        <w:t>Physical therapy for the critically ill in the ICU: a systematic review and meta-analysis.</w:t>
      </w:r>
      <w:r w:rsidRPr="00611BBD">
        <w:rPr>
          <w:rFonts w:asciiTheme="majorHAnsi" w:hAnsiTheme="majorHAnsi" w:cstheme="majorHAnsi"/>
          <w:noProof/>
          <w:sz w:val="24"/>
          <w:szCs w:val="24"/>
        </w:rPr>
        <w:t xml:space="preserve"> Crit Care Med, 2013. 41: S. 1543</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15</w:t>
      </w:r>
      <w:r w:rsidRPr="00611BBD">
        <w:rPr>
          <w:rFonts w:asciiTheme="majorHAnsi" w:hAnsiTheme="majorHAnsi" w:cstheme="majorHAnsi"/>
          <w:noProof/>
          <w:sz w:val="24"/>
          <w:szCs w:val="24"/>
        </w:rPr>
        <w:t>54.</w:t>
      </w:r>
    </w:p>
    <w:p w14:paraId="5E22E8A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17.</w:t>
      </w:r>
      <w:r w:rsidRPr="00611BBD">
        <w:rPr>
          <w:rFonts w:asciiTheme="majorHAnsi" w:hAnsiTheme="majorHAnsi" w:cstheme="majorHAnsi"/>
          <w:noProof/>
          <w:sz w:val="24"/>
          <w:szCs w:val="24"/>
        </w:rPr>
        <w:tab/>
        <w:t xml:space="preserve">Tipping, C.J., et al., </w:t>
      </w:r>
      <w:r w:rsidRPr="00611BBD">
        <w:rPr>
          <w:rFonts w:asciiTheme="majorHAnsi" w:hAnsiTheme="majorHAnsi" w:cstheme="majorHAnsi"/>
          <w:i/>
          <w:noProof/>
          <w:sz w:val="24"/>
          <w:szCs w:val="24"/>
        </w:rPr>
        <w:t>The effects of active mobilisation and rehabilitation in ICU on mortality and function: a systematic review.</w:t>
      </w:r>
      <w:r w:rsidRPr="00611BBD">
        <w:rPr>
          <w:rFonts w:asciiTheme="majorHAnsi" w:hAnsiTheme="majorHAnsi" w:cstheme="majorHAnsi"/>
          <w:noProof/>
          <w:sz w:val="24"/>
          <w:szCs w:val="24"/>
        </w:rPr>
        <w:t xml:space="preserve"> Intensive Care Med, 2017. 43: S. 171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183.</w:t>
      </w:r>
    </w:p>
    <w:p w14:paraId="7C45029F"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18.</w:t>
      </w:r>
      <w:r w:rsidRPr="00611BBD">
        <w:rPr>
          <w:rFonts w:asciiTheme="majorHAnsi" w:hAnsiTheme="majorHAnsi" w:cstheme="majorHAnsi"/>
          <w:noProof/>
          <w:sz w:val="24"/>
          <w:szCs w:val="24"/>
        </w:rPr>
        <w:tab/>
        <w:t xml:space="preserve">Zang, K., et al., </w:t>
      </w:r>
      <w:r w:rsidRPr="00611BBD">
        <w:rPr>
          <w:rFonts w:asciiTheme="majorHAnsi" w:hAnsiTheme="majorHAnsi" w:cstheme="majorHAnsi"/>
          <w:i/>
          <w:noProof/>
          <w:sz w:val="24"/>
          <w:szCs w:val="24"/>
        </w:rPr>
        <w:t>The effect of early mobilization in critically ill patients: A meta-analysis.</w:t>
      </w:r>
      <w:r w:rsidRPr="00611BBD">
        <w:rPr>
          <w:rFonts w:asciiTheme="majorHAnsi" w:hAnsiTheme="majorHAnsi" w:cstheme="majorHAnsi"/>
          <w:noProof/>
          <w:sz w:val="24"/>
          <w:szCs w:val="24"/>
        </w:rPr>
        <w:t xml:space="preserve"> Nurs Crit Care, 2020. 25: S. 360</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367.</w:t>
      </w:r>
    </w:p>
    <w:p w14:paraId="7E827C6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19.</w:t>
      </w:r>
      <w:r w:rsidRPr="00611BBD">
        <w:rPr>
          <w:rFonts w:asciiTheme="majorHAnsi" w:hAnsiTheme="majorHAnsi" w:cstheme="majorHAnsi"/>
          <w:noProof/>
          <w:sz w:val="24"/>
          <w:szCs w:val="24"/>
        </w:rPr>
        <w:tab/>
        <w:t xml:space="preserve">Calvo-Ayala, E., et al., </w:t>
      </w:r>
      <w:r w:rsidRPr="00611BBD">
        <w:rPr>
          <w:rFonts w:asciiTheme="majorHAnsi" w:hAnsiTheme="majorHAnsi" w:cstheme="majorHAnsi"/>
          <w:i/>
          <w:noProof/>
          <w:sz w:val="24"/>
          <w:szCs w:val="24"/>
        </w:rPr>
        <w:t>Interventions to improve the physical function of ICU survivors: a systematic review.</w:t>
      </w:r>
      <w:r w:rsidRPr="00611BBD">
        <w:rPr>
          <w:rFonts w:asciiTheme="majorHAnsi" w:hAnsiTheme="majorHAnsi" w:cstheme="majorHAnsi"/>
          <w:noProof/>
          <w:sz w:val="24"/>
          <w:szCs w:val="24"/>
        </w:rPr>
        <w:t xml:space="preserve"> Chest, 2013. 144: S. 1469</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1480.</w:t>
      </w:r>
    </w:p>
    <w:p w14:paraId="6EEC6CB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20.</w:t>
      </w:r>
      <w:r w:rsidRPr="00611BBD">
        <w:rPr>
          <w:rFonts w:asciiTheme="majorHAnsi" w:hAnsiTheme="majorHAnsi" w:cstheme="majorHAnsi"/>
          <w:noProof/>
          <w:sz w:val="24"/>
          <w:szCs w:val="24"/>
        </w:rPr>
        <w:tab/>
        <w:t xml:space="preserve">Wang, Y.T., et al., </w:t>
      </w:r>
      <w:r w:rsidRPr="00611BBD">
        <w:rPr>
          <w:rFonts w:asciiTheme="majorHAnsi" w:hAnsiTheme="majorHAnsi" w:cstheme="majorHAnsi"/>
          <w:i/>
          <w:noProof/>
          <w:sz w:val="24"/>
          <w:szCs w:val="24"/>
        </w:rPr>
        <w:t>Physical Rehabilitation in the ICU: A Systematic Review and Meta-Analysis.</w:t>
      </w:r>
      <w:r w:rsidRPr="00611BBD">
        <w:rPr>
          <w:rFonts w:asciiTheme="majorHAnsi" w:hAnsiTheme="majorHAnsi" w:cstheme="majorHAnsi"/>
          <w:noProof/>
          <w:sz w:val="24"/>
          <w:szCs w:val="24"/>
        </w:rPr>
        <w:t xml:space="preserve"> Crit Care Med, 2022. 50: S. 375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388.</w:t>
      </w:r>
    </w:p>
    <w:p w14:paraId="7F14745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21.</w:t>
      </w:r>
      <w:r w:rsidRPr="00611BBD">
        <w:rPr>
          <w:rFonts w:asciiTheme="majorHAnsi" w:hAnsiTheme="majorHAnsi" w:cstheme="majorHAnsi"/>
          <w:noProof/>
          <w:sz w:val="24"/>
          <w:szCs w:val="24"/>
        </w:rPr>
        <w:tab/>
        <w:t xml:space="preserve">Higgins, S.D., et al., </w:t>
      </w:r>
      <w:r w:rsidRPr="00611BBD">
        <w:rPr>
          <w:rFonts w:asciiTheme="majorHAnsi" w:hAnsiTheme="majorHAnsi" w:cstheme="majorHAnsi"/>
          <w:i/>
          <w:noProof/>
          <w:sz w:val="24"/>
          <w:szCs w:val="24"/>
        </w:rPr>
        <w:t>Early mobilization of trauma patients admitted to intensive care units: A systematic review and meta-analyses.</w:t>
      </w:r>
      <w:r w:rsidRPr="00611BBD">
        <w:rPr>
          <w:rFonts w:asciiTheme="majorHAnsi" w:hAnsiTheme="majorHAnsi" w:cstheme="majorHAnsi"/>
          <w:noProof/>
          <w:sz w:val="24"/>
          <w:szCs w:val="24"/>
        </w:rPr>
        <w:t xml:space="preserve"> Injury, 2019. 50: S. 1809</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1815.</w:t>
      </w:r>
    </w:p>
    <w:p w14:paraId="4EBFF3D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22.</w:t>
      </w:r>
      <w:r w:rsidRPr="00611BBD">
        <w:rPr>
          <w:rFonts w:asciiTheme="majorHAnsi" w:hAnsiTheme="majorHAnsi" w:cstheme="majorHAnsi"/>
          <w:noProof/>
          <w:sz w:val="24"/>
          <w:szCs w:val="24"/>
        </w:rPr>
        <w:tab/>
        <w:t xml:space="preserve">Pozuelo-Carrascosa, D.P., et al., </w:t>
      </w:r>
      <w:r w:rsidRPr="00611BBD">
        <w:rPr>
          <w:rFonts w:asciiTheme="majorHAnsi" w:hAnsiTheme="majorHAnsi" w:cstheme="majorHAnsi"/>
          <w:i/>
          <w:noProof/>
          <w:sz w:val="24"/>
          <w:szCs w:val="24"/>
        </w:rPr>
        <w:t>Multimodality respiratory physiotherapy reduces mortality but may not prevent ventilator-associated pneumonia or reduce length of stay in the intensive care unit: a systematic review.</w:t>
      </w:r>
      <w:r w:rsidRPr="00611BBD">
        <w:rPr>
          <w:rFonts w:asciiTheme="majorHAnsi" w:hAnsiTheme="majorHAnsi" w:cstheme="majorHAnsi"/>
          <w:noProof/>
          <w:sz w:val="24"/>
          <w:szCs w:val="24"/>
        </w:rPr>
        <w:t xml:space="preserve"> J Physiother, 2018. 64: S. 222</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228.</w:t>
      </w:r>
    </w:p>
    <w:p w14:paraId="34F9540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23.</w:t>
      </w:r>
      <w:r w:rsidRPr="00611BBD">
        <w:rPr>
          <w:rFonts w:asciiTheme="majorHAnsi" w:hAnsiTheme="majorHAnsi" w:cstheme="majorHAnsi"/>
          <w:noProof/>
          <w:sz w:val="24"/>
          <w:szCs w:val="24"/>
        </w:rPr>
        <w:tab/>
        <w:t xml:space="preserve">Connolly, B., et al., </w:t>
      </w:r>
      <w:r w:rsidRPr="00611BBD">
        <w:rPr>
          <w:rFonts w:asciiTheme="majorHAnsi" w:hAnsiTheme="majorHAnsi" w:cstheme="majorHAnsi"/>
          <w:i/>
          <w:noProof/>
          <w:sz w:val="24"/>
          <w:szCs w:val="24"/>
        </w:rPr>
        <w:t>Physical rehabilitation interventions for adult patients during critical illness: an overview of systematic reviews.</w:t>
      </w:r>
      <w:r w:rsidRPr="00611BBD">
        <w:rPr>
          <w:rFonts w:asciiTheme="majorHAnsi" w:hAnsiTheme="majorHAnsi" w:cstheme="majorHAnsi"/>
          <w:noProof/>
          <w:sz w:val="24"/>
          <w:szCs w:val="24"/>
        </w:rPr>
        <w:t xml:space="preserve"> Thorax, 2016. 71: S. 881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90.</w:t>
      </w:r>
    </w:p>
    <w:p w14:paraId="5C1A0FE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24.</w:t>
      </w:r>
      <w:r w:rsidRPr="00611BBD">
        <w:rPr>
          <w:rFonts w:asciiTheme="majorHAnsi" w:hAnsiTheme="majorHAnsi" w:cstheme="majorHAnsi"/>
          <w:noProof/>
          <w:sz w:val="24"/>
          <w:szCs w:val="24"/>
        </w:rPr>
        <w:tab/>
        <w:t xml:space="preserve">Ding, N., et al., </w:t>
      </w:r>
      <w:r w:rsidRPr="00611BBD">
        <w:rPr>
          <w:rFonts w:asciiTheme="majorHAnsi" w:hAnsiTheme="majorHAnsi" w:cstheme="majorHAnsi"/>
          <w:i/>
          <w:noProof/>
          <w:sz w:val="24"/>
          <w:szCs w:val="24"/>
        </w:rPr>
        <w:t>What is the optimum time for initiation of early mobilization in mechanically ventilated patients? A network meta-analysis.</w:t>
      </w:r>
      <w:r w:rsidRPr="00611BBD">
        <w:rPr>
          <w:rFonts w:asciiTheme="majorHAnsi" w:hAnsiTheme="majorHAnsi" w:cstheme="majorHAnsi"/>
          <w:noProof/>
          <w:sz w:val="24"/>
          <w:szCs w:val="24"/>
        </w:rPr>
        <w:t xml:space="preserve"> PLoS One, 2019. 14: S. e0223151.</w:t>
      </w:r>
    </w:p>
    <w:p w14:paraId="6EE0C59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25.</w:t>
      </w:r>
      <w:r w:rsidRPr="00611BBD">
        <w:rPr>
          <w:rFonts w:asciiTheme="majorHAnsi" w:hAnsiTheme="majorHAnsi" w:cstheme="majorHAnsi"/>
          <w:noProof/>
          <w:sz w:val="24"/>
          <w:szCs w:val="24"/>
        </w:rPr>
        <w:tab/>
        <w:t xml:space="preserve">Potter, K., S. Miller, and S. Newman, </w:t>
      </w:r>
      <w:r w:rsidRPr="00611BBD">
        <w:rPr>
          <w:rFonts w:asciiTheme="majorHAnsi" w:hAnsiTheme="majorHAnsi" w:cstheme="majorHAnsi"/>
          <w:i/>
          <w:noProof/>
          <w:sz w:val="24"/>
          <w:szCs w:val="24"/>
        </w:rPr>
        <w:t xml:space="preserve">Patient-Level Barriers and Facilitators to Early Mobilization and the Relationship With Physical Disability Post-Intensive Care: Part 2 of an Integrative Review Through the Lens of the World Health Organization International </w:t>
      </w:r>
      <w:r w:rsidRPr="00611BBD">
        <w:rPr>
          <w:rFonts w:asciiTheme="majorHAnsi" w:hAnsiTheme="majorHAnsi" w:cstheme="majorHAnsi"/>
          <w:i/>
          <w:noProof/>
          <w:sz w:val="24"/>
          <w:szCs w:val="24"/>
        </w:rPr>
        <w:lastRenderedPageBreak/>
        <w:t>Classification of Functioning, Disability, and Health.</w:t>
      </w:r>
      <w:r w:rsidRPr="00611BBD">
        <w:rPr>
          <w:rFonts w:asciiTheme="majorHAnsi" w:hAnsiTheme="majorHAnsi" w:cstheme="majorHAnsi"/>
          <w:noProof/>
          <w:sz w:val="24"/>
          <w:szCs w:val="24"/>
        </w:rPr>
        <w:t xml:space="preserve"> Dimens Crit Care Nurs, 2021. 40: S. 164</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173.</w:t>
      </w:r>
    </w:p>
    <w:p w14:paraId="4009264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26.</w:t>
      </w:r>
      <w:r w:rsidRPr="00611BBD">
        <w:rPr>
          <w:rFonts w:asciiTheme="majorHAnsi" w:hAnsiTheme="majorHAnsi" w:cstheme="majorHAnsi"/>
          <w:noProof/>
          <w:sz w:val="24"/>
          <w:szCs w:val="24"/>
        </w:rPr>
        <w:tab/>
        <w:t xml:space="preserve">Sosnowski, K., et al., </w:t>
      </w:r>
      <w:r w:rsidRPr="00611BBD">
        <w:rPr>
          <w:rFonts w:asciiTheme="majorHAnsi" w:hAnsiTheme="majorHAnsi" w:cstheme="majorHAnsi"/>
          <w:i/>
          <w:noProof/>
          <w:sz w:val="24"/>
          <w:szCs w:val="24"/>
        </w:rPr>
        <w:t>Early rehabilitation in the intensive care unit: an integrative literature review.</w:t>
      </w:r>
      <w:r w:rsidRPr="00611BBD">
        <w:rPr>
          <w:rFonts w:asciiTheme="majorHAnsi" w:hAnsiTheme="majorHAnsi" w:cstheme="majorHAnsi"/>
          <w:noProof/>
          <w:sz w:val="24"/>
          <w:szCs w:val="24"/>
        </w:rPr>
        <w:t xml:space="preserve"> Aust Crit Care, 2015. 28: S. 216</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2</w:t>
      </w:r>
      <w:r w:rsidRPr="00611BBD">
        <w:rPr>
          <w:rFonts w:asciiTheme="majorHAnsi" w:hAnsiTheme="majorHAnsi" w:cstheme="majorHAnsi"/>
          <w:noProof/>
          <w:sz w:val="24"/>
          <w:szCs w:val="24"/>
        </w:rPr>
        <w:t>25.</w:t>
      </w:r>
    </w:p>
    <w:p w14:paraId="3A0EEF93"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27.</w:t>
      </w:r>
      <w:r w:rsidRPr="00611BBD">
        <w:rPr>
          <w:rFonts w:asciiTheme="majorHAnsi" w:hAnsiTheme="majorHAnsi" w:cstheme="majorHAnsi"/>
          <w:noProof/>
          <w:sz w:val="24"/>
          <w:szCs w:val="24"/>
        </w:rPr>
        <w:tab/>
        <w:t xml:space="preserve">Core Standards Working Party of the Joint Professional Standards Committee. </w:t>
      </w:r>
      <w:r w:rsidRPr="00611BBD">
        <w:rPr>
          <w:rFonts w:asciiTheme="majorHAnsi" w:hAnsiTheme="majorHAnsi" w:cstheme="majorHAnsi"/>
          <w:i/>
          <w:noProof/>
          <w:sz w:val="24"/>
          <w:szCs w:val="24"/>
          <w:lang w:val="de-DE"/>
        </w:rPr>
        <w:t>Core Standards for Intensive Care Units</w:t>
      </w:r>
      <w:r w:rsidRPr="00611BBD">
        <w:rPr>
          <w:rFonts w:asciiTheme="majorHAnsi" w:hAnsiTheme="majorHAnsi" w:cstheme="majorHAnsi"/>
          <w:noProof/>
          <w:sz w:val="24"/>
          <w:szCs w:val="24"/>
          <w:lang w:val="de-DE"/>
        </w:rPr>
        <w:t>. 2013. Zuletzt heruntergeladen [</w:t>
      </w:r>
      <w:r>
        <w:rPr>
          <w:rFonts w:asciiTheme="majorHAnsi" w:hAnsiTheme="majorHAnsi" w:cstheme="majorHAnsi"/>
          <w:noProof/>
          <w:sz w:val="24"/>
          <w:szCs w:val="24"/>
          <w:lang w:val="de-DE"/>
        </w:rPr>
        <w:t>8.8.</w:t>
      </w:r>
      <w:r w:rsidRPr="00611BBD">
        <w:rPr>
          <w:rFonts w:asciiTheme="majorHAnsi" w:hAnsiTheme="majorHAnsi" w:cstheme="majorHAnsi"/>
          <w:noProof/>
          <w:sz w:val="24"/>
          <w:szCs w:val="24"/>
          <w:lang w:val="de-DE"/>
        </w:rPr>
        <w:t>2021]; Geladen von: https://www.ficm.ac.uk/sites/default/files/Core%20Standards%20for%20ICUs%20Ed.1%20(2013).pdf.</w:t>
      </w:r>
    </w:p>
    <w:p w14:paraId="6A09BC8E"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28.</w:t>
      </w:r>
      <w:r w:rsidRPr="00611BBD">
        <w:rPr>
          <w:rFonts w:asciiTheme="majorHAnsi" w:hAnsiTheme="majorHAnsi" w:cstheme="majorHAnsi"/>
          <w:noProof/>
          <w:sz w:val="24"/>
          <w:szCs w:val="24"/>
        </w:rPr>
        <w:tab/>
        <w:t xml:space="preserve">Connolly, B.A., et al., </w:t>
      </w:r>
      <w:r w:rsidRPr="00611BBD">
        <w:rPr>
          <w:rFonts w:asciiTheme="majorHAnsi" w:hAnsiTheme="majorHAnsi" w:cstheme="majorHAnsi"/>
          <w:i/>
          <w:noProof/>
          <w:sz w:val="24"/>
          <w:szCs w:val="24"/>
        </w:rPr>
        <w:t>Low Levels of Physical Activity During Critical Illness and Weaning: The Evidence-Reality Gap.</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J Intensive Care Med, 2019. 34: S. 818</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827.</w:t>
      </w:r>
    </w:p>
    <w:p w14:paraId="129391D8"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29.</w:t>
      </w:r>
      <w:r w:rsidRPr="00611BBD">
        <w:rPr>
          <w:rFonts w:asciiTheme="majorHAnsi" w:hAnsiTheme="majorHAnsi" w:cstheme="majorHAnsi"/>
          <w:noProof/>
          <w:sz w:val="24"/>
          <w:szCs w:val="24"/>
          <w:lang w:val="de-DE"/>
        </w:rPr>
        <w:tab/>
        <w:t xml:space="preserve">OPS-2022 Systematik. </w:t>
      </w:r>
      <w:r w:rsidRPr="00611BBD">
        <w:rPr>
          <w:rFonts w:asciiTheme="majorHAnsi" w:hAnsiTheme="majorHAnsi" w:cstheme="majorHAnsi"/>
          <w:i/>
          <w:noProof/>
          <w:sz w:val="24"/>
          <w:szCs w:val="24"/>
          <w:lang w:val="de-DE"/>
        </w:rPr>
        <w:t>Maschinelle Beatmung und Atemunterstützung über Maske oder Tubus und Beatmungsentwöhnung</w:t>
      </w:r>
      <w:r w:rsidRPr="00611BBD">
        <w:rPr>
          <w:rFonts w:asciiTheme="majorHAnsi" w:hAnsiTheme="majorHAnsi" w:cstheme="majorHAnsi"/>
          <w:noProof/>
          <w:sz w:val="24"/>
          <w:szCs w:val="24"/>
          <w:lang w:val="de-DE"/>
        </w:rPr>
        <w:t>. 2022. Zuletzt heruntergeladen [06.02.2022]; Geladen von: https://www.icd-code.de/ops/code/8-718.html.</w:t>
      </w:r>
    </w:p>
    <w:p w14:paraId="424EC16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30.</w:t>
      </w:r>
      <w:r w:rsidRPr="00611BBD">
        <w:rPr>
          <w:rFonts w:asciiTheme="majorHAnsi" w:hAnsiTheme="majorHAnsi" w:cstheme="majorHAnsi"/>
          <w:noProof/>
          <w:sz w:val="24"/>
          <w:szCs w:val="24"/>
        </w:rPr>
        <w:tab/>
        <w:t xml:space="preserve">Rheinwald, M., et al., </w:t>
      </w:r>
      <w:r w:rsidRPr="00611BBD">
        <w:rPr>
          <w:rFonts w:asciiTheme="majorHAnsi" w:hAnsiTheme="majorHAnsi" w:cstheme="majorHAnsi"/>
          <w:i/>
          <w:noProof/>
          <w:sz w:val="24"/>
          <w:szCs w:val="24"/>
        </w:rPr>
        <w:t>[Postextubation dysphagia in intensive care patients : Current findings and clinical recommendations].</w:t>
      </w:r>
      <w:r w:rsidRPr="00611BBD">
        <w:rPr>
          <w:rFonts w:asciiTheme="majorHAnsi" w:hAnsiTheme="majorHAnsi" w:cstheme="majorHAnsi"/>
          <w:noProof/>
          <w:sz w:val="24"/>
          <w:szCs w:val="24"/>
        </w:rPr>
        <w:t xml:space="preserve"> </w:t>
      </w:r>
      <w:r w:rsidRPr="00F400B5">
        <w:rPr>
          <w:rFonts w:asciiTheme="majorHAnsi" w:hAnsiTheme="majorHAnsi" w:cstheme="majorHAnsi"/>
          <w:noProof/>
          <w:sz w:val="24"/>
          <w:szCs w:val="24"/>
        </w:rPr>
        <w:t>Anaesthesiologie, 2022.</w:t>
      </w:r>
      <w:r>
        <w:rPr>
          <w:rFonts w:asciiTheme="majorHAnsi" w:hAnsiTheme="majorHAnsi" w:cstheme="majorHAnsi"/>
          <w:noProof/>
          <w:sz w:val="24"/>
          <w:szCs w:val="24"/>
        </w:rPr>
        <w:t xml:space="preserve"> 71: S. 546−</w:t>
      </w:r>
      <w:r w:rsidRPr="00F400B5">
        <w:rPr>
          <w:rFonts w:asciiTheme="majorHAnsi" w:hAnsiTheme="majorHAnsi" w:cstheme="majorHAnsi"/>
          <w:noProof/>
          <w:sz w:val="24"/>
          <w:szCs w:val="24"/>
        </w:rPr>
        <w:t>555</w:t>
      </w:r>
    </w:p>
    <w:p w14:paraId="625EF75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31.</w:t>
      </w:r>
      <w:r w:rsidRPr="00611BBD">
        <w:rPr>
          <w:rFonts w:asciiTheme="majorHAnsi" w:hAnsiTheme="majorHAnsi" w:cstheme="majorHAnsi"/>
          <w:noProof/>
          <w:sz w:val="24"/>
          <w:szCs w:val="24"/>
        </w:rPr>
        <w:tab/>
        <w:t xml:space="preserve">Zuercher, P., C. Moret, and J.C. Schefold, </w:t>
      </w:r>
      <w:r w:rsidRPr="00611BBD">
        <w:rPr>
          <w:rFonts w:asciiTheme="majorHAnsi" w:hAnsiTheme="majorHAnsi" w:cstheme="majorHAnsi"/>
          <w:i/>
          <w:noProof/>
          <w:sz w:val="24"/>
          <w:szCs w:val="24"/>
        </w:rPr>
        <w:t>Dysphagia in the intensive care unit in Switzerland (DICE) - results of a national survey on the current standard of care.</w:t>
      </w:r>
      <w:r w:rsidRPr="00611BBD">
        <w:rPr>
          <w:rFonts w:asciiTheme="majorHAnsi" w:hAnsiTheme="majorHAnsi" w:cstheme="majorHAnsi"/>
          <w:noProof/>
          <w:sz w:val="24"/>
          <w:szCs w:val="24"/>
        </w:rPr>
        <w:t xml:space="preserve"> Swiss Med Wkly, 2019. 149: S. w20111.</w:t>
      </w:r>
    </w:p>
    <w:p w14:paraId="7042C94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32.</w:t>
      </w:r>
      <w:r w:rsidRPr="00611BBD">
        <w:rPr>
          <w:rFonts w:asciiTheme="majorHAnsi" w:hAnsiTheme="majorHAnsi" w:cstheme="majorHAnsi"/>
          <w:noProof/>
          <w:sz w:val="24"/>
          <w:szCs w:val="24"/>
        </w:rPr>
        <w:tab/>
        <w:t xml:space="preserve">Dylczyk-Sommer, A., </w:t>
      </w:r>
      <w:r w:rsidRPr="00611BBD">
        <w:rPr>
          <w:rFonts w:asciiTheme="majorHAnsi" w:hAnsiTheme="majorHAnsi" w:cstheme="majorHAnsi"/>
          <w:i/>
          <w:noProof/>
          <w:sz w:val="24"/>
          <w:szCs w:val="24"/>
        </w:rPr>
        <w:t>Dysphagia. Part 2: Dysphagia in intensive care patients.</w:t>
      </w:r>
      <w:r w:rsidRPr="00611BBD">
        <w:rPr>
          <w:rFonts w:asciiTheme="majorHAnsi" w:hAnsiTheme="majorHAnsi" w:cstheme="majorHAnsi"/>
          <w:noProof/>
          <w:sz w:val="24"/>
          <w:szCs w:val="24"/>
        </w:rPr>
        <w:t xml:space="preserve"> Anaesthesiol Intensive Ther, 2020. 52: S. 233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236.</w:t>
      </w:r>
    </w:p>
    <w:p w14:paraId="4D305D0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33.</w:t>
      </w:r>
      <w:r w:rsidRPr="00611BBD">
        <w:rPr>
          <w:rFonts w:asciiTheme="majorHAnsi" w:hAnsiTheme="majorHAnsi" w:cstheme="majorHAnsi"/>
          <w:noProof/>
          <w:sz w:val="24"/>
          <w:szCs w:val="24"/>
        </w:rPr>
        <w:tab/>
        <w:t xml:space="preserve">Berney, L., et al., </w:t>
      </w:r>
      <w:r w:rsidRPr="00611BBD">
        <w:rPr>
          <w:rFonts w:asciiTheme="majorHAnsi" w:hAnsiTheme="majorHAnsi" w:cstheme="majorHAnsi"/>
          <w:i/>
          <w:noProof/>
          <w:sz w:val="24"/>
          <w:szCs w:val="24"/>
        </w:rPr>
        <w:t>Acute neurorehabilitation: does a neurosensory and coordinated interdisciplinary programme reduce tracheostomy weaning time and weaning failure?</w:t>
      </w:r>
      <w:r w:rsidRPr="00611BBD">
        <w:rPr>
          <w:rFonts w:asciiTheme="majorHAnsi" w:hAnsiTheme="majorHAnsi" w:cstheme="majorHAnsi"/>
          <w:noProof/>
          <w:sz w:val="24"/>
          <w:szCs w:val="24"/>
        </w:rPr>
        <w:t xml:space="preserve"> NeuroRehabilitation, 2014. 34: S. 809</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8</w:t>
      </w:r>
      <w:r w:rsidRPr="00611BBD">
        <w:rPr>
          <w:rFonts w:asciiTheme="majorHAnsi" w:hAnsiTheme="majorHAnsi" w:cstheme="majorHAnsi"/>
          <w:noProof/>
          <w:sz w:val="24"/>
          <w:szCs w:val="24"/>
        </w:rPr>
        <w:t>17.</w:t>
      </w:r>
    </w:p>
    <w:p w14:paraId="536D538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34.</w:t>
      </w:r>
      <w:r w:rsidRPr="00611BBD">
        <w:rPr>
          <w:rFonts w:asciiTheme="majorHAnsi" w:hAnsiTheme="majorHAnsi" w:cstheme="majorHAnsi"/>
          <w:noProof/>
          <w:sz w:val="24"/>
          <w:szCs w:val="24"/>
        </w:rPr>
        <w:tab/>
        <w:t xml:space="preserve">Bonvento, B., et al., </w:t>
      </w:r>
      <w:r w:rsidRPr="00611BBD">
        <w:rPr>
          <w:rFonts w:asciiTheme="majorHAnsi" w:hAnsiTheme="majorHAnsi" w:cstheme="majorHAnsi"/>
          <w:i/>
          <w:noProof/>
          <w:sz w:val="24"/>
          <w:szCs w:val="24"/>
        </w:rPr>
        <w:t>Role of the multidisciplinary team in the care of the tracheostomy patient.</w:t>
      </w:r>
      <w:r w:rsidRPr="00611BBD">
        <w:rPr>
          <w:rFonts w:asciiTheme="majorHAnsi" w:hAnsiTheme="majorHAnsi" w:cstheme="majorHAnsi"/>
          <w:noProof/>
          <w:sz w:val="24"/>
          <w:szCs w:val="24"/>
        </w:rPr>
        <w:t xml:space="preserve"> J Multidiscip Healthc, 2017. 10: S. 391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398.</w:t>
      </w:r>
    </w:p>
    <w:p w14:paraId="2429F2D4"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35.</w:t>
      </w:r>
      <w:r w:rsidRPr="00611BBD">
        <w:rPr>
          <w:rFonts w:asciiTheme="majorHAnsi" w:hAnsiTheme="majorHAnsi" w:cstheme="majorHAnsi"/>
          <w:noProof/>
          <w:sz w:val="24"/>
          <w:szCs w:val="24"/>
        </w:rPr>
        <w:tab/>
        <w:t xml:space="preserve">Royal College of Speech and language therapists. </w:t>
      </w:r>
      <w:r w:rsidRPr="00611BBD">
        <w:rPr>
          <w:rFonts w:asciiTheme="majorHAnsi" w:hAnsiTheme="majorHAnsi" w:cstheme="majorHAnsi"/>
          <w:i/>
          <w:noProof/>
          <w:sz w:val="24"/>
          <w:szCs w:val="24"/>
        </w:rPr>
        <w:t>Position statement: Speech and language therapists working in adult and paediatric critical care units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 xml:space="preserve">2019. Zuletzt heruntergeladen </w:t>
      </w:r>
      <w:r w:rsidRPr="00F400B5">
        <w:rPr>
          <w:rFonts w:asciiTheme="majorHAnsi" w:hAnsiTheme="majorHAnsi" w:cstheme="majorHAnsi"/>
          <w:noProof/>
          <w:sz w:val="24"/>
          <w:szCs w:val="24"/>
          <w:lang w:val="de-DE"/>
        </w:rPr>
        <w:t xml:space="preserve">[17.1.2022]; </w:t>
      </w:r>
      <w:r w:rsidRPr="00611BBD">
        <w:rPr>
          <w:rFonts w:asciiTheme="majorHAnsi" w:hAnsiTheme="majorHAnsi" w:cstheme="majorHAnsi"/>
          <w:noProof/>
          <w:sz w:val="24"/>
          <w:szCs w:val="24"/>
          <w:lang w:val="de-DE"/>
        </w:rPr>
        <w:t>Geladen von: https://www.rcslt.org/wp-content/uploads/media/docs/clinical-guidance/rcslt-position-statement-critical-care.pdf?la=en&amp;hash=42823C17957D4848818438CBCD5DC3998EF0CDF7.</w:t>
      </w:r>
    </w:p>
    <w:p w14:paraId="78557CD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36.</w:t>
      </w:r>
      <w:r w:rsidRPr="00611BBD">
        <w:rPr>
          <w:rFonts w:asciiTheme="majorHAnsi" w:hAnsiTheme="majorHAnsi" w:cstheme="majorHAnsi"/>
          <w:noProof/>
          <w:sz w:val="24"/>
          <w:szCs w:val="24"/>
        </w:rPr>
        <w:tab/>
        <w:t xml:space="preserve">Intensive Care Society. </w:t>
      </w:r>
      <w:r w:rsidRPr="00611BBD">
        <w:rPr>
          <w:rFonts w:asciiTheme="majorHAnsi" w:hAnsiTheme="majorHAnsi" w:cstheme="majorHAnsi"/>
          <w:i/>
          <w:noProof/>
          <w:sz w:val="24"/>
          <w:szCs w:val="24"/>
        </w:rPr>
        <w:t>Guidelines for the provision of intensive care services (GPICS) second edition (2019).</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2019. Zuletzt heruntergeladen [9.1.202</w:t>
      </w:r>
      <w:r>
        <w:rPr>
          <w:rFonts w:asciiTheme="majorHAnsi" w:hAnsiTheme="majorHAnsi" w:cstheme="majorHAnsi"/>
          <w:noProof/>
          <w:sz w:val="24"/>
          <w:szCs w:val="24"/>
          <w:lang w:val="de-DE"/>
        </w:rPr>
        <w:t>2</w:t>
      </w:r>
      <w:r w:rsidRPr="00611BBD">
        <w:rPr>
          <w:rFonts w:asciiTheme="majorHAnsi" w:hAnsiTheme="majorHAnsi" w:cstheme="majorHAnsi"/>
          <w:noProof/>
          <w:sz w:val="24"/>
          <w:szCs w:val="24"/>
          <w:lang w:val="de-DE"/>
        </w:rPr>
        <w:t>]; Geladen von: https://www.ficm.ac.uk/sites/ficm/files/documents/2021-10/gpics-v2.pdf.</w:t>
      </w:r>
    </w:p>
    <w:p w14:paraId="02A41FE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37.</w:t>
      </w:r>
      <w:r w:rsidRPr="00611BBD">
        <w:rPr>
          <w:rFonts w:asciiTheme="majorHAnsi" w:hAnsiTheme="majorHAnsi" w:cstheme="majorHAnsi"/>
          <w:noProof/>
          <w:sz w:val="24"/>
          <w:szCs w:val="24"/>
          <w:lang w:val="de-DE"/>
        </w:rPr>
        <w:tab/>
        <w:t xml:space="preserve">Herunter, B. </w:t>
      </w:r>
      <w:r w:rsidRPr="00611BBD">
        <w:rPr>
          <w:rFonts w:asciiTheme="majorHAnsi" w:hAnsiTheme="majorHAnsi" w:cstheme="majorHAnsi"/>
          <w:i/>
          <w:noProof/>
          <w:sz w:val="24"/>
          <w:szCs w:val="24"/>
          <w:lang w:val="de-DE"/>
        </w:rPr>
        <w:t>Logopädie auf Intensivstationen - Personalberechnungsmodell für KAGes-Spitäler</w:t>
      </w:r>
      <w:r w:rsidRPr="00611BBD">
        <w:rPr>
          <w:rFonts w:asciiTheme="majorHAnsi" w:hAnsiTheme="majorHAnsi" w:cstheme="majorHAnsi"/>
          <w:noProof/>
          <w:sz w:val="24"/>
          <w:szCs w:val="24"/>
          <w:lang w:val="de-DE"/>
        </w:rPr>
        <w:t>. 2019. Zuletzt heruntergeladen [18.3.2022]; Geladen von: https://online.medunigraz.at/mug_online/pl/ui/$ctx;lang=DE/wbAbs.showThesis?pThesisNr=56797&amp;pOrgNr=1.</w:t>
      </w:r>
    </w:p>
    <w:p w14:paraId="6D69817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38.</w:t>
      </w:r>
      <w:r w:rsidRPr="00611BBD">
        <w:rPr>
          <w:rFonts w:asciiTheme="majorHAnsi" w:hAnsiTheme="majorHAnsi" w:cstheme="majorHAnsi"/>
          <w:noProof/>
          <w:sz w:val="24"/>
          <w:szCs w:val="24"/>
          <w:lang w:val="de-DE"/>
        </w:rPr>
        <w:tab/>
        <w:t xml:space="preserve">Rollnik, J.D., et al., </w:t>
      </w:r>
      <w:r w:rsidRPr="00611BBD">
        <w:rPr>
          <w:rFonts w:asciiTheme="majorHAnsi" w:hAnsiTheme="majorHAnsi" w:cstheme="majorHAnsi"/>
          <w:i/>
          <w:noProof/>
          <w:sz w:val="24"/>
          <w:szCs w:val="24"/>
          <w:lang w:val="de-DE"/>
        </w:rPr>
        <w:t>Prolongiertes Weaning in der neurologisch-neurochirurgischen Frührehabilitation.</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Der Nervenarzt, 2017. 88: S. 652</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674.</w:t>
      </w:r>
    </w:p>
    <w:p w14:paraId="03989F2F"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39.</w:t>
      </w:r>
      <w:r w:rsidRPr="00611BBD">
        <w:rPr>
          <w:rFonts w:asciiTheme="majorHAnsi" w:hAnsiTheme="majorHAnsi" w:cstheme="majorHAnsi"/>
          <w:noProof/>
          <w:sz w:val="24"/>
          <w:szCs w:val="24"/>
        </w:rPr>
        <w:tab/>
        <w:t xml:space="preserve">Barucchieri, L., et al., </w:t>
      </w:r>
      <w:r w:rsidRPr="00611BBD">
        <w:rPr>
          <w:rFonts w:asciiTheme="majorHAnsi" w:hAnsiTheme="majorHAnsi" w:cstheme="majorHAnsi"/>
          <w:i/>
          <w:noProof/>
          <w:sz w:val="24"/>
          <w:szCs w:val="24"/>
        </w:rPr>
        <w:t>DVE general recommendations for occupational therapy in stroke units.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Ergotherapie und Rehabilitation, 2013. 52: S. 27</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31.</w:t>
      </w:r>
    </w:p>
    <w:p w14:paraId="111F7650" w14:textId="77777777" w:rsidR="00775FDB" w:rsidRPr="00745AB0"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lastRenderedPageBreak/>
        <w:t>40.</w:t>
      </w:r>
      <w:r w:rsidRPr="00611BBD">
        <w:rPr>
          <w:rFonts w:asciiTheme="majorHAnsi" w:hAnsiTheme="majorHAnsi" w:cstheme="majorHAnsi"/>
          <w:noProof/>
          <w:sz w:val="24"/>
          <w:szCs w:val="24"/>
          <w:lang w:val="de-DE"/>
        </w:rPr>
        <w:tab/>
        <w:t xml:space="preserve">Kieser, B. and S. Thürlemann. </w:t>
      </w:r>
      <w:r w:rsidRPr="00611BBD">
        <w:rPr>
          <w:rFonts w:asciiTheme="majorHAnsi" w:hAnsiTheme="majorHAnsi" w:cstheme="majorHAnsi"/>
          <w:i/>
          <w:noProof/>
          <w:sz w:val="24"/>
          <w:szCs w:val="24"/>
          <w:lang w:val="de-DE"/>
        </w:rPr>
        <w:t>Ergotherapie auf der Intensivstation, Bachelorarbeit 2016</w:t>
      </w:r>
      <w:r w:rsidRPr="00611BBD">
        <w:rPr>
          <w:rFonts w:asciiTheme="majorHAnsi" w:hAnsiTheme="majorHAnsi" w:cstheme="majorHAnsi"/>
          <w:noProof/>
          <w:sz w:val="24"/>
          <w:szCs w:val="24"/>
          <w:lang w:val="de-DE"/>
        </w:rPr>
        <w:t xml:space="preserve">. </w:t>
      </w:r>
      <w:r w:rsidRPr="00745AB0">
        <w:rPr>
          <w:rFonts w:asciiTheme="majorHAnsi" w:hAnsiTheme="majorHAnsi" w:cstheme="majorHAnsi"/>
          <w:noProof/>
          <w:sz w:val="24"/>
          <w:szCs w:val="24"/>
          <w:lang w:val="de-DE"/>
        </w:rPr>
        <w:t xml:space="preserve">2016. Zuletzt heruntergeladen [17.1.2022]. </w:t>
      </w:r>
      <w:r w:rsidRPr="00F400B5">
        <w:rPr>
          <w:rFonts w:asciiTheme="majorHAnsi" w:hAnsiTheme="majorHAnsi" w:cstheme="majorHAnsi"/>
          <w:noProof/>
          <w:sz w:val="24"/>
          <w:szCs w:val="24"/>
          <w:lang w:val="de-DE"/>
        </w:rPr>
        <w:t>Geladen von: https://core.ac.uk/download/pdf/148756874.pdf</w:t>
      </w:r>
    </w:p>
    <w:p w14:paraId="7F0AA34A"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41.</w:t>
      </w:r>
      <w:r w:rsidRPr="00611BBD">
        <w:rPr>
          <w:rFonts w:asciiTheme="majorHAnsi" w:hAnsiTheme="majorHAnsi" w:cstheme="majorHAnsi"/>
          <w:noProof/>
          <w:sz w:val="24"/>
          <w:szCs w:val="24"/>
        </w:rPr>
        <w:tab/>
        <w:t xml:space="preserve">Alvarez, E.A., et al., </w:t>
      </w:r>
      <w:r w:rsidRPr="00611BBD">
        <w:rPr>
          <w:rFonts w:asciiTheme="majorHAnsi" w:hAnsiTheme="majorHAnsi" w:cstheme="majorHAnsi"/>
          <w:i/>
          <w:noProof/>
          <w:sz w:val="24"/>
          <w:szCs w:val="24"/>
        </w:rPr>
        <w:t>Occupational therapy for delirium management in elderly patients without mechanical ventilation in an intensive care unit: A pilot randomized clinical trial.</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J Crit Care, 2017. 37: S. 85</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90.</w:t>
      </w:r>
    </w:p>
    <w:p w14:paraId="562751FB"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p>
    <w:p w14:paraId="3D80ED04" w14:textId="77777777" w:rsidR="00775FDB" w:rsidRPr="00A61635" w:rsidRDefault="00775FDB" w:rsidP="00775FDB">
      <w:pPr>
        <w:spacing w:after="231" w:line="360" w:lineRule="auto"/>
        <w:rPr>
          <w:rFonts w:ascii="Times New Roman" w:hAnsi="Times New Roman" w:cs="Times New Roman"/>
          <w:u w:val="single"/>
          <w:lang w:val="en-GB"/>
        </w:rPr>
      </w:pPr>
      <w:r w:rsidRPr="00A61635">
        <w:rPr>
          <w:rFonts w:ascii="Times New Roman" w:eastAsia="Trebuchet MS" w:hAnsi="Times New Roman" w:cs="Times New Roman"/>
          <w:b/>
          <w:color w:val="8B0204"/>
          <w:u w:val="single"/>
          <w:lang w:val="en-GB"/>
        </w:rPr>
        <w:t>Staffing - other professional groups</w:t>
      </w:r>
      <w:r w:rsidRPr="00A61635">
        <w:rPr>
          <w:rFonts w:ascii="Times New Roman" w:eastAsia="Trebuchet MS" w:hAnsi="Times New Roman" w:cs="Times New Roman"/>
          <w:b/>
          <w:color w:val="000000"/>
          <w:u w:val="single"/>
          <w:lang w:val="en-GB"/>
        </w:rPr>
        <w:t xml:space="preserve"> </w:t>
      </w:r>
    </w:p>
    <w:p w14:paraId="16117C56" w14:textId="77777777" w:rsidR="00775FDB" w:rsidRPr="00FE4154" w:rsidRDefault="00775FDB" w:rsidP="00775FDB">
      <w:pPr>
        <w:pStyle w:val="berschrift1"/>
        <w:spacing w:line="360" w:lineRule="auto"/>
        <w:rPr>
          <w:rFonts w:ascii="Times New Roman" w:hAnsi="Times New Roman" w:cs="Times New Roman"/>
          <w:sz w:val="24"/>
          <w:szCs w:val="24"/>
          <w:lang w:val="en-GB"/>
        </w:rPr>
      </w:pPr>
      <w:r w:rsidRPr="00FE4154">
        <w:rPr>
          <w:rFonts w:ascii="Times New Roman" w:hAnsi="Times New Roman" w:cs="Times New Roman"/>
          <w:sz w:val="24"/>
          <w:szCs w:val="24"/>
          <w:lang w:val="en-GB"/>
        </w:rPr>
        <w:t xml:space="preserve">Hygiene </w:t>
      </w:r>
      <w:r>
        <w:rPr>
          <w:rFonts w:ascii="Times New Roman" w:hAnsi="Times New Roman" w:cs="Times New Roman"/>
          <w:sz w:val="24"/>
          <w:szCs w:val="24"/>
          <w:lang w:val="en-GB"/>
        </w:rPr>
        <w:t xml:space="preserve">&amp; </w:t>
      </w:r>
      <w:r w:rsidRPr="00FE4154">
        <w:rPr>
          <w:rFonts w:ascii="Times New Roman" w:hAnsi="Times New Roman" w:cs="Times New Roman"/>
          <w:sz w:val="24"/>
          <w:szCs w:val="24"/>
          <w:lang w:val="en-GB"/>
        </w:rPr>
        <w:t>Microbiology</w:t>
      </w:r>
      <w:r w:rsidRPr="00FE4154">
        <w:rPr>
          <w:rFonts w:ascii="Times New Roman" w:hAnsi="Times New Roman" w:cs="Times New Roman"/>
          <w:color w:val="000000"/>
          <w:sz w:val="24"/>
          <w:szCs w:val="24"/>
          <w:lang w:val="en-GB"/>
        </w:rPr>
        <w:t xml:space="preserve"> </w:t>
      </w:r>
    </w:p>
    <w:p w14:paraId="37DBA677"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826B33">
        <w:rPr>
          <w:rFonts w:asciiTheme="majorHAnsi" w:hAnsiTheme="majorHAnsi" w:cstheme="majorHAnsi"/>
          <w:noProof/>
          <w:sz w:val="24"/>
          <w:szCs w:val="24"/>
          <w:lang w:val="de-DE"/>
        </w:rPr>
        <w:t>1.</w:t>
      </w:r>
      <w:r w:rsidRPr="00826B33">
        <w:rPr>
          <w:rFonts w:asciiTheme="majorHAnsi" w:hAnsiTheme="majorHAnsi" w:cstheme="majorHAnsi"/>
          <w:noProof/>
          <w:sz w:val="24"/>
          <w:szCs w:val="24"/>
          <w:lang w:val="de-DE"/>
        </w:rPr>
        <w:tab/>
      </w:r>
      <w:r w:rsidRPr="00611BBD">
        <w:rPr>
          <w:rFonts w:asciiTheme="majorHAnsi" w:hAnsiTheme="majorHAnsi" w:cstheme="majorHAnsi"/>
          <w:noProof/>
          <w:sz w:val="24"/>
          <w:szCs w:val="24"/>
          <w:lang w:val="de-DE"/>
        </w:rPr>
        <w:t xml:space="preserve">Kommission für Krankenhaushygiene und </w:t>
      </w:r>
      <w:r w:rsidRPr="00032A6F">
        <w:rPr>
          <w:rFonts w:asciiTheme="majorHAnsi" w:hAnsiTheme="majorHAnsi" w:cstheme="majorHAnsi"/>
          <w:noProof/>
          <w:sz w:val="24"/>
          <w:szCs w:val="24"/>
          <w:lang w:val="de-DE"/>
        </w:rPr>
        <w:t xml:space="preserve">Infektionsprävention, </w:t>
      </w:r>
      <w:r w:rsidRPr="00032A6F">
        <w:rPr>
          <w:rFonts w:asciiTheme="majorHAnsi" w:hAnsiTheme="majorHAnsi" w:cstheme="majorHAnsi"/>
          <w:i/>
          <w:noProof/>
          <w:sz w:val="24"/>
          <w:szCs w:val="24"/>
          <w:lang w:val="de-DE"/>
        </w:rPr>
        <w:t>Empfehlung zum Kapazitätsumfang</w:t>
      </w:r>
      <w:r w:rsidRPr="00611BBD">
        <w:rPr>
          <w:rFonts w:asciiTheme="majorHAnsi" w:hAnsiTheme="majorHAnsi" w:cstheme="majorHAnsi"/>
          <w:i/>
          <w:noProof/>
          <w:sz w:val="24"/>
          <w:szCs w:val="24"/>
          <w:lang w:val="de-DE"/>
        </w:rPr>
        <w:t xml:space="preserve"> für die Betreuung von Krankenhäusern und anderen medizinischen Einrichtungen durch Krankenhaushygieniker/innen.</w:t>
      </w:r>
      <w:r w:rsidRPr="00611BBD">
        <w:rPr>
          <w:rFonts w:asciiTheme="majorHAnsi" w:hAnsiTheme="majorHAnsi" w:cstheme="majorHAnsi"/>
          <w:noProof/>
          <w:sz w:val="24"/>
          <w:szCs w:val="24"/>
          <w:lang w:val="de-DE"/>
        </w:rPr>
        <w:t xml:space="preserve"> Bundesgesundheitsblatt Gesundheitsforschung Gesundheitsschutz, 2016. 59: S. 1183</w:t>
      </w:r>
      <w:r>
        <w:rPr>
          <w:rFonts w:asciiTheme="majorHAnsi" w:hAnsiTheme="majorHAnsi" w:cstheme="majorHAnsi"/>
          <w:noProof/>
          <w:sz w:val="24"/>
          <w:szCs w:val="24"/>
          <w:lang w:val="de-DE"/>
        </w:rPr>
        <w:t>−118</w:t>
      </w:r>
      <w:r w:rsidRPr="00611BBD">
        <w:rPr>
          <w:rFonts w:asciiTheme="majorHAnsi" w:hAnsiTheme="majorHAnsi" w:cstheme="majorHAnsi"/>
          <w:noProof/>
          <w:sz w:val="24"/>
          <w:szCs w:val="24"/>
          <w:lang w:val="de-DE"/>
        </w:rPr>
        <w:t>8.</w:t>
      </w:r>
    </w:p>
    <w:p w14:paraId="008DF80E"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w:t>
      </w:r>
      <w:r w:rsidRPr="00611BBD">
        <w:rPr>
          <w:rFonts w:asciiTheme="majorHAnsi" w:hAnsiTheme="majorHAnsi" w:cstheme="majorHAnsi"/>
          <w:noProof/>
          <w:sz w:val="24"/>
          <w:szCs w:val="24"/>
          <w:lang w:val="de-DE"/>
        </w:rPr>
        <w:tab/>
        <w:t xml:space="preserve">Kommission für Krankenhaushygiene und Infektionsprävention, </w:t>
      </w:r>
      <w:r w:rsidRPr="00611BBD">
        <w:rPr>
          <w:rFonts w:asciiTheme="majorHAnsi" w:hAnsiTheme="majorHAnsi" w:cstheme="majorHAnsi"/>
          <w:i/>
          <w:noProof/>
          <w:sz w:val="24"/>
          <w:szCs w:val="24"/>
          <w:lang w:val="de-DE"/>
        </w:rPr>
        <w:t>Personelle und organisatorische Voraussetzungen zur Prävention nosokomialer Infektionen.</w:t>
      </w:r>
      <w:r w:rsidRPr="00611BBD">
        <w:rPr>
          <w:rFonts w:asciiTheme="majorHAnsi" w:hAnsiTheme="majorHAnsi" w:cstheme="majorHAnsi"/>
          <w:noProof/>
          <w:sz w:val="24"/>
          <w:szCs w:val="24"/>
          <w:lang w:val="de-DE"/>
        </w:rPr>
        <w:t xml:space="preserve"> Bundesgesundheitsblatt Gesundheitsforschung Gesundheitsschutz, 2009. 52: S. 951</w:t>
      </w:r>
      <w:r>
        <w:rPr>
          <w:rFonts w:asciiTheme="majorHAnsi" w:hAnsiTheme="majorHAnsi" w:cstheme="majorHAnsi"/>
          <w:noProof/>
          <w:sz w:val="24"/>
          <w:szCs w:val="24"/>
          <w:lang w:val="de-DE"/>
        </w:rPr>
        <w:t>−9</w:t>
      </w:r>
      <w:r w:rsidRPr="00611BBD">
        <w:rPr>
          <w:rFonts w:asciiTheme="majorHAnsi" w:hAnsiTheme="majorHAnsi" w:cstheme="majorHAnsi"/>
          <w:noProof/>
          <w:sz w:val="24"/>
          <w:szCs w:val="24"/>
          <w:lang w:val="de-DE"/>
        </w:rPr>
        <w:t>62.</w:t>
      </w:r>
    </w:p>
    <w:p w14:paraId="6171D5E0"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3.</w:t>
      </w:r>
      <w:r w:rsidRPr="00611BBD">
        <w:rPr>
          <w:rFonts w:asciiTheme="majorHAnsi" w:hAnsiTheme="majorHAnsi" w:cstheme="majorHAnsi"/>
          <w:noProof/>
          <w:sz w:val="24"/>
          <w:szCs w:val="24"/>
          <w:lang w:val="de-DE"/>
        </w:rPr>
        <w:tab/>
        <w:t xml:space="preserve">Wichmann, D., et al., </w:t>
      </w:r>
      <w:r w:rsidRPr="00611BBD">
        <w:rPr>
          <w:rFonts w:asciiTheme="majorHAnsi" w:hAnsiTheme="majorHAnsi" w:cstheme="majorHAnsi"/>
          <w:i/>
          <w:noProof/>
          <w:sz w:val="24"/>
          <w:szCs w:val="24"/>
          <w:lang w:val="de-DE"/>
        </w:rPr>
        <w:t>Efficacy of introducing a checklist to reduce central venous line associated bloodstream infections in the ICU caring for adult patients.</w:t>
      </w:r>
      <w:r w:rsidRPr="00611BBD">
        <w:rPr>
          <w:rFonts w:asciiTheme="majorHAnsi" w:hAnsiTheme="majorHAnsi" w:cstheme="majorHAnsi"/>
          <w:noProof/>
          <w:sz w:val="24"/>
          <w:szCs w:val="24"/>
          <w:lang w:val="de-DE"/>
        </w:rPr>
        <w:t xml:space="preserve"> BMC Infect Dis, 2018. 18: S. 267</w:t>
      </w:r>
      <w:r>
        <w:rPr>
          <w:rFonts w:asciiTheme="majorHAnsi" w:hAnsiTheme="majorHAnsi" w:cstheme="majorHAnsi"/>
          <w:noProof/>
          <w:sz w:val="24"/>
          <w:szCs w:val="24"/>
          <w:lang w:val="de-DE"/>
        </w:rPr>
        <w:t>−275</w:t>
      </w:r>
      <w:r w:rsidRPr="00611BBD">
        <w:rPr>
          <w:rFonts w:asciiTheme="majorHAnsi" w:hAnsiTheme="majorHAnsi" w:cstheme="majorHAnsi"/>
          <w:noProof/>
          <w:sz w:val="24"/>
          <w:szCs w:val="24"/>
          <w:lang w:val="de-DE"/>
        </w:rPr>
        <w:t>.</w:t>
      </w:r>
    </w:p>
    <w:p w14:paraId="6726D355" w14:textId="77777777" w:rsidR="00775FDB" w:rsidRDefault="00775FDB" w:rsidP="00775FDB"/>
    <w:p w14:paraId="57864AD4" w14:textId="77777777" w:rsidR="00775FDB" w:rsidRDefault="00775FDB" w:rsidP="00775FDB"/>
    <w:p w14:paraId="55F196E2" w14:textId="77777777" w:rsidR="00775FDB" w:rsidRDefault="00775FDB" w:rsidP="00775FDB">
      <w:pPr>
        <w:pStyle w:val="berschrift1"/>
        <w:spacing w:line="360" w:lineRule="auto"/>
        <w:rPr>
          <w:b w:val="0"/>
          <w:bCs/>
        </w:rPr>
      </w:pPr>
      <w:r w:rsidRPr="00FE4154">
        <w:rPr>
          <w:rFonts w:ascii="Times New Roman" w:hAnsi="Times New Roman" w:cs="Times New Roman"/>
          <w:sz w:val="24"/>
          <w:szCs w:val="24"/>
          <w:lang w:val="en-GB"/>
        </w:rPr>
        <w:t>Antibiotic stewardship</w:t>
      </w:r>
      <w:r w:rsidRPr="00FE4154">
        <w:rPr>
          <w:rFonts w:ascii="Times New Roman" w:hAnsi="Times New Roman" w:cs="Times New Roman"/>
          <w:color w:val="000000"/>
          <w:sz w:val="24"/>
          <w:szCs w:val="24"/>
          <w:lang w:val="en-GB"/>
        </w:rPr>
        <w:t xml:space="preserve"> </w:t>
      </w:r>
    </w:p>
    <w:p w14:paraId="30363D36" w14:textId="77777777" w:rsidR="00775FDB" w:rsidRPr="00611BBD" w:rsidRDefault="00775FDB" w:rsidP="00775FDB">
      <w:pPr>
        <w:pStyle w:val="EndNoteBibliography"/>
        <w:ind w:left="284" w:hanging="284"/>
        <w:jc w:val="left"/>
        <w:rPr>
          <w:rFonts w:asciiTheme="majorHAnsi" w:hAnsiTheme="majorHAnsi" w:cstheme="majorHAnsi"/>
          <w:noProof/>
          <w:sz w:val="24"/>
          <w:szCs w:val="24"/>
        </w:rPr>
      </w:pPr>
      <w:r w:rsidRPr="00A810AD">
        <w:rPr>
          <w:rFonts w:asciiTheme="majorHAnsi" w:hAnsiTheme="majorHAnsi" w:cstheme="majorHAnsi"/>
          <w:noProof/>
          <w:sz w:val="24"/>
          <w:szCs w:val="24"/>
          <w:lang w:val="de-DE"/>
        </w:rPr>
        <w:t>1.</w:t>
      </w:r>
      <w:r w:rsidRPr="00A810AD">
        <w:rPr>
          <w:rFonts w:asciiTheme="majorHAnsi" w:hAnsiTheme="majorHAnsi" w:cstheme="majorHAnsi"/>
          <w:noProof/>
          <w:sz w:val="24"/>
          <w:szCs w:val="24"/>
          <w:lang w:val="de-DE"/>
        </w:rPr>
        <w:tab/>
      </w:r>
      <w:r w:rsidRPr="00032A6F">
        <w:rPr>
          <w:rFonts w:asciiTheme="majorHAnsi" w:hAnsiTheme="majorHAnsi" w:cstheme="majorHAnsi"/>
          <w:noProof/>
          <w:sz w:val="24"/>
          <w:szCs w:val="24"/>
          <w:lang w:val="de-DE"/>
        </w:rPr>
        <w:t xml:space="preserve">Bundesverband Deutscher Krankenhausapotheker e. V. (ADKA), et al., </w:t>
      </w:r>
      <w:r w:rsidRPr="00032A6F">
        <w:rPr>
          <w:rFonts w:asciiTheme="majorHAnsi" w:hAnsiTheme="majorHAnsi" w:cstheme="majorHAnsi"/>
          <w:i/>
          <w:noProof/>
          <w:sz w:val="24"/>
          <w:szCs w:val="24"/>
          <w:lang w:val="de-DE"/>
        </w:rPr>
        <w:t>Strukturelle und personelle Voraussetzungen für die Sicherung einer rationalen</w:t>
      </w:r>
      <w:r w:rsidRPr="00611BBD">
        <w:rPr>
          <w:rFonts w:asciiTheme="majorHAnsi" w:hAnsiTheme="majorHAnsi" w:cstheme="majorHAnsi"/>
          <w:i/>
          <w:noProof/>
          <w:sz w:val="24"/>
          <w:szCs w:val="24"/>
          <w:lang w:val="de-DE"/>
        </w:rPr>
        <w:t xml:space="preserve"> Antiinfektivaverordnung in Krankenhäusern.</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Bundesgesundheitsbl, 2020. 63: S. 749–760.</w:t>
      </w:r>
    </w:p>
    <w:p w14:paraId="2BD703AE" w14:textId="77777777" w:rsidR="00775FDB" w:rsidRPr="00611BBD" w:rsidRDefault="00775FDB" w:rsidP="00775FDB">
      <w:pPr>
        <w:pStyle w:val="EndNoteBibliography"/>
        <w:ind w:left="284" w:hanging="284"/>
        <w:jc w:val="left"/>
        <w:rPr>
          <w:rFonts w:asciiTheme="majorHAnsi" w:hAnsiTheme="majorHAnsi" w:cstheme="majorHAnsi"/>
          <w:noProof/>
          <w:sz w:val="24"/>
          <w:szCs w:val="24"/>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Interagency Coordination Group on Antimicrobial Resistance. </w:t>
      </w:r>
      <w:r w:rsidRPr="00611BBD">
        <w:rPr>
          <w:rFonts w:asciiTheme="majorHAnsi" w:hAnsiTheme="majorHAnsi" w:cstheme="majorHAnsi"/>
          <w:i/>
          <w:noProof/>
          <w:sz w:val="24"/>
          <w:szCs w:val="24"/>
        </w:rPr>
        <w:t>No time to wait: securing the future from drug-resistant infections. Report to the Secretary General of the United Nations</w:t>
      </w:r>
      <w:r w:rsidRPr="00611BBD">
        <w:rPr>
          <w:rFonts w:asciiTheme="majorHAnsi" w:hAnsiTheme="majorHAnsi" w:cstheme="majorHAnsi"/>
          <w:noProof/>
          <w:sz w:val="24"/>
          <w:szCs w:val="24"/>
        </w:rPr>
        <w:t>. 2019. Zuletzt heruntergeladen [03.01.2022]; Geladen von:</w:t>
      </w:r>
      <w:r>
        <w:rPr>
          <w:rFonts w:asciiTheme="majorHAnsi" w:hAnsiTheme="majorHAnsi" w:cstheme="majorHAnsi"/>
          <w:noProof/>
          <w:sz w:val="24"/>
          <w:szCs w:val="24"/>
        </w:rPr>
        <w:t xml:space="preserve"> </w:t>
      </w:r>
      <w:r w:rsidRPr="00611BBD">
        <w:rPr>
          <w:rFonts w:asciiTheme="majorHAnsi" w:hAnsiTheme="majorHAnsi" w:cstheme="majorHAnsi"/>
          <w:noProof/>
          <w:sz w:val="24"/>
          <w:szCs w:val="24"/>
        </w:rPr>
        <w:t>https://www.who.int/publications/i/item/no-time-to-wait-securing-the-future-from-drug-resistant-infections.</w:t>
      </w:r>
    </w:p>
    <w:p w14:paraId="72B4F37D" w14:textId="77777777" w:rsidR="00775FDB" w:rsidRPr="00611BBD" w:rsidRDefault="00775FDB" w:rsidP="00775FDB">
      <w:pPr>
        <w:pStyle w:val="EndNoteBibliography"/>
        <w:ind w:left="284" w:hanging="284"/>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3.</w:t>
      </w:r>
      <w:r w:rsidRPr="00611BBD">
        <w:rPr>
          <w:rFonts w:asciiTheme="majorHAnsi" w:hAnsiTheme="majorHAnsi" w:cstheme="majorHAnsi"/>
          <w:noProof/>
          <w:sz w:val="24"/>
          <w:szCs w:val="24"/>
        </w:rPr>
        <w:tab/>
        <w:t xml:space="preserve">European Commission. </w:t>
      </w:r>
      <w:r w:rsidRPr="00611BBD">
        <w:rPr>
          <w:rFonts w:asciiTheme="majorHAnsi" w:hAnsiTheme="majorHAnsi" w:cstheme="majorHAnsi"/>
          <w:i/>
          <w:noProof/>
          <w:sz w:val="24"/>
          <w:szCs w:val="24"/>
        </w:rPr>
        <w:t>A European one health action plan against antimicrobial resistance (AMR)</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Zuletzt herunter</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geladen [03.01.2022]; Geladen von: https://ec.europa.eu/health/antimicrobial-resistance/eu-action-on-antimicrobial-resistance_de.</w:t>
      </w:r>
    </w:p>
    <w:p w14:paraId="22EDF4FA" w14:textId="77777777" w:rsidR="00775FDB" w:rsidRPr="00611BBD" w:rsidRDefault="00775FDB" w:rsidP="00775FDB">
      <w:pPr>
        <w:pStyle w:val="EndNoteBibliography"/>
        <w:ind w:left="284" w:hanging="284"/>
        <w:jc w:val="left"/>
        <w:rPr>
          <w:rFonts w:asciiTheme="majorHAnsi" w:hAnsiTheme="majorHAnsi" w:cstheme="majorHAnsi"/>
          <w:noProof/>
          <w:sz w:val="24"/>
          <w:szCs w:val="24"/>
          <w:lang w:val="de-DE"/>
        </w:rPr>
      </w:pPr>
      <w:r w:rsidRPr="00745AB0">
        <w:rPr>
          <w:rFonts w:asciiTheme="majorHAnsi" w:hAnsiTheme="majorHAnsi" w:cstheme="majorHAnsi"/>
          <w:noProof/>
          <w:sz w:val="24"/>
          <w:szCs w:val="24"/>
          <w:lang w:val="de-DE"/>
        </w:rPr>
        <w:t>4.</w:t>
      </w:r>
      <w:r w:rsidRPr="00745AB0">
        <w:rPr>
          <w:rFonts w:asciiTheme="majorHAnsi" w:hAnsiTheme="majorHAnsi" w:cstheme="majorHAnsi"/>
          <w:noProof/>
          <w:sz w:val="24"/>
          <w:szCs w:val="24"/>
          <w:lang w:val="de-DE"/>
        </w:rPr>
        <w:tab/>
        <w:t xml:space="preserve">De With, K., et al. </w:t>
      </w:r>
      <w:r w:rsidRPr="00611BBD">
        <w:rPr>
          <w:rFonts w:asciiTheme="majorHAnsi" w:hAnsiTheme="majorHAnsi" w:cstheme="majorHAnsi"/>
          <w:i/>
          <w:noProof/>
          <w:sz w:val="24"/>
          <w:szCs w:val="24"/>
          <w:lang w:val="de-DE"/>
        </w:rPr>
        <w:t>S3- Leitlinie Strategien zur Sicherung rationaler Antibiotika-Anwendung im Krankenhaus</w:t>
      </w:r>
      <w:r w:rsidRPr="00611BBD">
        <w:rPr>
          <w:rFonts w:asciiTheme="majorHAnsi" w:hAnsiTheme="majorHAnsi" w:cstheme="majorHAnsi"/>
          <w:noProof/>
          <w:sz w:val="24"/>
          <w:szCs w:val="24"/>
          <w:lang w:val="de-DE"/>
        </w:rPr>
        <w:t>. 2019. Zuletzt heruntergeladen [03.01.2022]; Geladen von: https://www.awmf.org/leitlinien/detail/ll/092-001.html.</w:t>
      </w:r>
    </w:p>
    <w:p w14:paraId="1DDBEA52" w14:textId="77777777" w:rsidR="00775FDB" w:rsidRPr="00611BBD" w:rsidRDefault="00775FDB" w:rsidP="00775FDB">
      <w:pPr>
        <w:pStyle w:val="EndNoteBibliography"/>
        <w:ind w:left="284" w:hanging="284"/>
        <w:jc w:val="left"/>
        <w:rPr>
          <w:rFonts w:asciiTheme="majorHAnsi" w:hAnsiTheme="majorHAnsi" w:cstheme="majorHAnsi"/>
          <w:noProof/>
          <w:sz w:val="24"/>
          <w:szCs w:val="24"/>
        </w:rPr>
      </w:pPr>
      <w:r w:rsidRPr="00611BBD">
        <w:rPr>
          <w:rFonts w:asciiTheme="majorHAnsi" w:hAnsiTheme="majorHAnsi" w:cstheme="majorHAnsi"/>
          <w:noProof/>
          <w:sz w:val="24"/>
          <w:szCs w:val="24"/>
        </w:rPr>
        <w:t>5.</w:t>
      </w:r>
      <w:r w:rsidRPr="00611BBD">
        <w:rPr>
          <w:rFonts w:asciiTheme="majorHAnsi" w:hAnsiTheme="majorHAnsi" w:cstheme="majorHAnsi"/>
          <w:noProof/>
          <w:sz w:val="24"/>
          <w:szCs w:val="24"/>
        </w:rPr>
        <w:tab/>
        <w:t xml:space="preserve">Nathwani, D., et al., </w:t>
      </w:r>
      <w:r w:rsidRPr="00611BBD">
        <w:rPr>
          <w:rFonts w:asciiTheme="majorHAnsi" w:hAnsiTheme="majorHAnsi" w:cstheme="majorHAnsi"/>
          <w:i/>
          <w:noProof/>
          <w:sz w:val="24"/>
          <w:szCs w:val="24"/>
        </w:rPr>
        <w:t>Value of hospital antimicrobial stewardship programs [ASPs]: a systematic review.</w:t>
      </w:r>
      <w:r w:rsidRPr="00611BBD">
        <w:rPr>
          <w:rFonts w:asciiTheme="majorHAnsi" w:hAnsiTheme="majorHAnsi" w:cstheme="majorHAnsi"/>
          <w:noProof/>
          <w:sz w:val="24"/>
          <w:szCs w:val="24"/>
        </w:rPr>
        <w:t xml:space="preserve"> Antimicrob Resist Infect Control, 2019. 8: S. 35</w:t>
      </w:r>
      <w:r>
        <w:rPr>
          <w:rFonts w:asciiTheme="majorHAnsi" w:hAnsiTheme="majorHAnsi" w:cstheme="majorHAnsi"/>
          <w:noProof/>
          <w:sz w:val="24"/>
          <w:szCs w:val="24"/>
        </w:rPr>
        <w:t>−48.</w:t>
      </w:r>
    </w:p>
    <w:p w14:paraId="18B91AEB" w14:textId="77777777" w:rsidR="00775FDB" w:rsidRPr="00611BBD" w:rsidRDefault="00775FDB" w:rsidP="00775FDB">
      <w:pPr>
        <w:pStyle w:val="EndNoteBibliography"/>
        <w:ind w:left="284" w:hanging="284"/>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lastRenderedPageBreak/>
        <w:t>6.</w:t>
      </w:r>
      <w:r w:rsidRPr="00611BBD">
        <w:rPr>
          <w:rFonts w:asciiTheme="majorHAnsi" w:hAnsiTheme="majorHAnsi" w:cstheme="majorHAnsi"/>
          <w:noProof/>
          <w:sz w:val="24"/>
          <w:szCs w:val="24"/>
        </w:rPr>
        <w:tab/>
        <w:t xml:space="preserve">Davey, P., et al., </w:t>
      </w:r>
      <w:r w:rsidRPr="00611BBD">
        <w:rPr>
          <w:rFonts w:asciiTheme="majorHAnsi" w:hAnsiTheme="majorHAnsi" w:cstheme="majorHAnsi"/>
          <w:i/>
          <w:noProof/>
          <w:sz w:val="24"/>
          <w:szCs w:val="24"/>
        </w:rPr>
        <w:t>Interventions to improve antibiotic prescribing practices for hospital inpatients.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Cochrane Database Syst Rev, 2017. 2: S. CD003543.</w:t>
      </w:r>
    </w:p>
    <w:p w14:paraId="104A55A8" w14:textId="77777777" w:rsidR="00775FDB" w:rsidRDefault="00775FDB" w:rsidP="00775FDB"/>
    <w:p w14:paraId="0EC4CEEC" w14:textId="77777777" w:rsidR="00775FDB" w:rsidRDefault="00775FDB" w:rsidP="00775FDB"/>
    <w:p w14:paraId="2F42F2C0" w14:textId="77777777" w:rsidR="00775FDB" w:rsidRDefault="00775FDB" w:rsidP="00775FDB">
      <w:pPr>
        <w:pStyle w:val="berschrift1"/>
        <w:spacing w:line="360" w:lineRule="auto"/>
        <w:rPr>
          <w:rFonts w:ascii="Times New Roman" w:hAnsi="Times New Roman" w:cs="Times New Roman"/>
          <w:color w:val="000000"/>
          <w:sz w:val="24"/>
          <w:szCs w:val="24"/>
          <w:lang w:val="en-GB"/>
        </w:rPr>
      </w:pPr>
      <w:r>
        <w:rPr>
          <w:rFonts w:ascii="Times New Roman" w:hAnsi="Times New Roman" w:cs="Times New Roman"/>
          <w:sz w:val="24"/>
          <w:szCs w:val="24"/>
          <w:lang w:val="en-GB"/>
        </w:rPr>
        <w:t>W</w:t>
      </w:r>
      <w:r w:rsidRPr="00FE4154">
        <w:rPr>
          <w:rFonts w:ascii="Times New Roman" w:hAnsi="Times New Roman" w:cs="Times New Roman"/>
          <w:sz w:val="24"/>
          <w:szCs w:val="24"/>
          <w:lang w:val="en-GB"/>
        </w:rPr>
        <w:t>ard pharmacist</w:t>
      </w:r>
      <w:r w:rsidRPr="00FE4154">
        <w:rPr>
          <w:rFonts w:ascii="Times New Roman" w:hAnsi="Times New Roman" w:cs="Times New Roman"/>
          <w:color w:val="000000"/>
          <w:sz w:val="24"/>
          <w:szCs w:val="24"/>
          <w:lang w:val="en-GB"/>
        </w:rPr>
        <w:t xml:space="preserve"> </w:t>
      </w:r>
    </w:p>
    <w:p w14:paraId="3667806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1B5028">
        <w:rPr>
          <w:rFonts w:asciiTheme="majorHAnsi" w:hAnsiTheme="majorHAnsi" w:cstheme="majorHAnsi"/>
          <w:noProof/>
          <w:sz w:val="24"/>
          <w:szCs w:val="24"/>
          <w:lang w:val="de-DE"/>
        </w:rPr>
        <w:t>1.</w:t>
      </w:r>
      <w:r w:rsidRPr="001B5028">
        <w:rPr>
          <w:rFonts w:asciiTheme="majorHAnsi" w:hAnsiTheme="majorHAnsi" w:cstheme="majorHAnsi"/>
          <w:noProof/>
          <w:sz w:val="24"/>
          <w:szCs w:val="24"/>
          <w:lang w:val="de-DE"/>
        </w:rPr>
        <w:tab/>
      </w:r>
      <w:r w:rsidRPr="00611BBD">
        <w:rPr>
          <w:rFonts w:asciiTheme="majorHAnsi" w:hAnsiTheme="majorHAnsi" w:cstheme="majorHAnsi"/>
          <w:noProof/>
          <w:sz w:val="24"/>
          <w:szCs w:val="24"/>
          <w:lang w:val="de-DE"/>
        </w:rPr>
        <w:t xml:space="preserve">Hilgarth, H., et al., </w:t>
      </w:r>
      <w:r w:rsidRPr="003B32C7">
        <w:rPr>
          <w:rFonts w:asciiTheme="majorHAnsi" w:hAnsiTheme="majorHAnsi" w:cstheme="majorHAnsi"/>
          <w:i/>
          <w:noProof/>
          <w:sz w:val="24"/>
          <w:szCs w:val="24"/>
          <w:lang w:val="de-DE"/>
        </w:rPr>
        <w:t>Arzneimitteltherapiesicherheit gefördert durch</w:t>
      </w:r>
      <w:r w:rsidRPr="00611BBD">
        <w:rPr>
          <w:rFonts w:asciiTheme="majorHAnsi" w:hAnsiTheme="majorHAnsi" w:cstheme="majorHAnsi"/>
          <w:i/>
          <w:noProof/>
          <w:sz w:val="24"/>
          <w:szCs w:val="24"/>
          <w:lang w:val="de-DE"/>
        </w:rPr>
        <w:t xml:space="preserve"> die interprofessionelle Zusammenarbeit von Arzt und Apotheker auf Intensivstationen in Deutschland: Erkenntnisse einer Umfrage.</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Med Klin Intensivmed Notfmed, 2022</w:t>
      </w:r>
      <w:r w:rsidRPr="001C485E">
        <w:rPr>
          <w:rFonts w:asciiTheme="majorHAnsi" w:hAnsiTheme="majorHAnsi" w:cstheme="majorHAnsi"/>
          <w:noProof/>
          <w:sz w:val="24"/>
          <w:szCs w:val="24"/>
        </w:rPr>
        <w:t xml:space="preserve"> </w:t>
      </w:r>
      <w:r>
        <w:rPr>
          <w:rFonts w:asciiTheme="majorHAnsi" w:hAnsiTheme="majorHAnsi" w:cstheme="majorHAnsi"/>
          <w:noProof/>
          <w:sz w:val="24"/>
          <w:szCs w:val="24"/>
        </w:rPr>
        <w:t xml:space="preserve">Published online 8.3.2022, </w:t>
      </w:r>
      <w:r w:rsidRPr="00510ECF">
        <w:rPr>
          <w:rFonts w:asciiTheme="majorHAnsi" w:hAnsiTheme="majorHAnsi" w:cstheme="majorHAnsi"/>
          <w:noProof/>
          <w:sz w:val="24"/>
          <w:szCs w:val="24"/>
        </w:rPr>
        <w:t>https:// doi.org/10.1007/s00063-022-00898-5)</w:t>
      </w:r>
    </w:p>
    <w:p w14:paraId="3BB4A76F"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Rothschild, J.M., et al., </w:t>
      </w:r>
      <w:r w:rsidRPr="00611BBD">
        <w:rPr>
          <w:rFonts w:asciiTheme="majorHAnsi" w:hAnsiTheme="majorHAnsi" w:cstheme="majorHAnsi"/>
          <w:i/>
          <w:noProof/>
          <w:sz w:val="24"/>
          <w:szCs w:val="24"/>
        </w:rPr>
        <w:t>The Critical Care Safety Study: The incidence and nature of adverse events and serious medical errors in intensive care.</w:t>
      </w:r>
      <w:r w:rsidRPr="00611BBD">
        <w:rPr>
          <w:rFonts w:asciiTheme="majorHAnsi" w:hAnsiTheme="majorHAnsi" w:cstheme="majorHAnsi"/>
          <w:noProof/>
          <w:sz w:val="24"/>
          <w:szCs w:val="24"/>
        </w:rPr>
        <w:t xml:space="preserve"> Crit Care Med, 2005. 33: S. 1694</w:t>
      </w:r>
      <w:r w:rsidRPr="00745AB0">
        <w:rPr>
          <w:rFonts w:asciiTheme="majorHAnsi" w:hAnsiTheme="majorHAnsi" w:cstheme="majorHAnsi"/>
          <w:noProof/>
          <w:sz w:val="24"/>
          <w:szCs w:val="24"/>
          <w:lang w:val="en-GB"/>
        </w:rPr>
        <w:t>−1</w:t>
      </w:r>
      <w:r w:rsidRPr="00611BBD">
        <w:rPr>
          <w:rFonts w:asciiTheme="majorHAnsi" w:hAnsiTheme="majorHAnsi" w:cstheme="majorHAnsi"/>
          <w:noProof/>
          <w:sz w:val="24"/>
          <w:szCs w:val="24"/>
        </w:rPr>
        <w:t>700.</w:t>
      </w:r>
    </w:p>
    <w:p w14:paraId="1C882EE2"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3.</w:t>
      </w:r>
      <w:r w:rsidRPr="00611BBD">
        <w:rPr>
          <w:rFonts w:asciiTheme="majorHAnsi" w:hAnsiTheme="majorHAnsi" w:cstheme="majorHAnsi"/>
          <w:noProof/>
          <w:sz w:val="24"/>
          <w:szCs w:val="24"/>
        </w:rPr>
        <w:tab/>
        <w:t xml:space="preserve">Latif, A., et al., </w:t>
      </w:r>
      <w:r w:rsidRPr="00611BBD">
        <w:rPr>
          <w:rFonts w:asciiTheme="majorHAnsi" w:hAnsiTheme="majorHAnsi" w:cstheme="majorHAnsi"/>
          <w:i/>
          <w:noProof/>
          <w:sz w:val="24"/>
          <w:szCs w:val="24"/>
        </w:rPr>
        <w:t>National study on the distribution, causes, and consequences of voluntarily reported medication errors between the ICU and non-ICU settings.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 Care Med, 2013. 41: S. 389</w:t>
      </w:r>
      <w:r>
        <w:rPr>
          <w:rFonts w:asciiTheme="majorHAnsi" w:hAnsiTheme="majorHAnsi" w:cstheme="majorHAnsi"/>
          <w:noProof/>
          <w:sz w:val="24"/>
          <w:szCs w:val="24"/>
          <w:lang w:val="de-DE"/>
        </w:rPr>
        <w:t>−3</w:t>
      </w:r>
      <w:r w:rsidRPr="00611BBD">
        <w:rPr>
          <w:rFonts w:asciiTheme="majorHAnsi" w:hAnsiTheme="majorHAnsi" w:cstheme="majorHAnsi"/>
          <w:noProof/>
          <w:sz w:val="24"/>
          <w:szCs w:val="24"/>
          <w:lang w:val="de-DE"/>
        </w:rPr>
        <w:t>98.</w:t>
      </w:r>
    </w:p>
    <w:p w14:paraId="2F7B5A9C"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4.</w:t>
      </w:r>
      <w:r w:rsidRPr="00611BBD">
        <w:rPr>
          <w:rFonts w:asciiTheme="majorHAnsi" w:hAnsiTheme="majorHAnsi" w:cstheme="majorHAnsi"/>
          <w:noProof/>
          <w:sz w:val="24"/>
          <w:szCs w:val="24"/>
          <w:lang w:val="de-DE"/>
        </w:rPr>
        <w:tab/>
        <w:t xml:space="preserve">van Mil F, S.M., Verheyen F, Schulz M, </w:t>
      </w:r>
      <w:r w:rsidRPr="00611BBD">
        <w:rPr>
          <w:rFonts w:asciiTheme="majorHAnsi" w:hAnsiTheme="majorHAnsi" w:cstheme="majorHAnsi"/>
          <w:i/>
          <w:noProof/>
          <w:sz w:val="24"/>
          <w:szCs w:val="24"/>
          <w:lang w:val="de-DE"/>
        </w:rPr>
        <w:t>Arzneimittelbezogene Probleme in der öffentlichen Apotheke.</w:t>
      </w:r>
      <w:r w:rsidRPr="00611BBD">
        <w:rPr>
          <w:rFonts w:asciiTheme="majorHAnsi" w:hAnsiTheme="majorHAnsi" w:cstheme="majorHAnsi"/>
          <w:noProof/>
          <w:sz w:val="24"/>
          <w:szCs w:val="24"/>
          <w:lang w:val="de-DE"/>
        </w:rPr>
        <w:t xml:space="preserve"> Pharmazeutische Zeitung, 2001. 146: S. 1308</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1314.</w:t>
      </w:r>
    </w:p>
    <w:p w14:paraId="2A4FE99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5.</w:t>
      </w:r>
      <w:r w:rsidRPr="00611BBD">
        <w:rPr>
          <w:rFonts w:asciiTheme="majorHAnsi" w:hAnsiTheme="majorHAnsi" w:cstheme="majorHAnsi"/>
          <w:noProof/>
          <w:sz w:val="24"/>
          <w:szCs w:val="24"/>
          <w:lang w:val="de-DE"/>
        </w:rPr>
        <w:tab/>
        <w:t xml:space="preserve">Aly, A., </w:t>
      </w:r>
      <w:r w:rsidRPr="00611BBD">
        <w:rPr>
          <w:rFonts w:asciiTheme="majorHAnsi" w:hAnsiTheme="majorHAnsi" w:cstheme="majorHAnsi"/>
          <w:i/>
          <w:noProof/>
          <w:sz w:val="24"/>
          <w:szCs w:val="24"/>
          <w:lang w:val="de-DE"/>
        </w:rPr>
        <w:t>Definitionen zu Pharmakovigilanz und Arzneimitteltherapiesicherheit.</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Arzneiverordnung in der Praxis, 2015. 42: S. 99</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104.</w:t>
      </w:r>
    </w:p>
    <w:p w14:paraId="56C1144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6.</w:t>
      </w:r>
      <w:r w:rsidRPr="00611BBD">
        <w:rPr>
          <w:rFonts w:asciiTheme="majorHAnsi" w:hAnsiTheme="majorHAnsi" w:cstheme="majorHAnsi"/>
          <w:noProof/>
          <w:sz w:val="24"/>
          <w:szCs w:val="24"/>
        </w:rPr>
        <w:tab/>
        <w:t xml:space="preserve">Wang, T., et al., </w:t>
      </w:r>
      <w:r w:rsidRPr="00611BBD">
        <w:rPr>
          <w:rFonts w:asciiTheme="majorHAnsi" w:hAnsiTheme="majorHAnsi" w:cstheme="majorHAnsi"/>
          <w:i/>
          <w:noProof/>
          <w:sz w:val="24"/>
          <w:szCs w:val="24"/>
        </w:rPr>
        <w:t>Effect of critical care pharmacist's intervention on medication errors: A systematic review and meta-analysis of observational studies.</w:t>
      </w:r>
      <w:r w:rsidRPr="00611BBD">
        <w:rPr>
          <w:rFonts w:asciiTheme="majorHAnsi" w:hAnsiTheme="majorHAnsi" w:cstheme="majorHAnsi"/>
          <w:noProof/>
          <w:sz w:val="24"/>
          <w:szCs w:val="24"/>
        </w:rPr>
        <w:t xml:space="preserve"> J Crit Care, 2015. 30: S. 1101</w:t>
      </w:r>
      <w:r w:rsidRPr="00745AB0">
        <w:rPr>
          <w:rFonts w:asciiTheme="majorHAnsi" w:hAnsiTheme="majorHAnsi" w:cstheme="majorHAnsi"/>
          <w:noProof/>
          <w:sz w:val="24"/>
          <w:szCs w:val="24"/>
          <w:lang w:val="en-GB"/>
        </w:rPr>
        <w:t>−110</w:t>
      </w:r>
      <w:r w:rsidRPr="00611BBD">
        <w:rPr>
          <w:rFonts w:asciiTheme="majorHAnsi" w:hAnsiTheme="majorHAnsi" w:cstheme="majorHAnsi"/>
          <w:noProof/>
          <w:sz w:val="24"/>
          <w:szCs w:val="24"/>
        </w:rPr>
        <w:t>6.</w:t>
      </w:r>
    </w:p>
    <w:p w14:paraId="4834D4F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Rivkin, A. and H. Yin, </w:t>
      </w:r>
      <w:r w:rsidRPr="00611BBD">
        <w:rPr>
          <w:rFonts w:asciiTheme="majorHAnsi" w:hAnsiTheme="majorHAnsi" w:cstheme="majorHAnsi"/>
          <w:i/>
          <w:noProof/>
          <w:sz w:val="24"/>
          <w:szCs w:val="24"/>
        </w:rPr>
        <w:t>Evaluation of the role of the critical care pharmacist in identifying and avoiding or minimizing significant drug-drug interactions in medical intensive care patients.</w:t>
      </w:r>
      <w:r w:rsidRPr="00611BBD">
        <w:rPr>
          <w:rFonts w:asciiTheme="majorHAnsi" w:hAnsiTheme="majorHAnsi" w:cstheme="majorHAnsi"/>
          <w:noProof/>
          <w:sz w:val="24"/>
          <w:szCs w:val="24"/>
        </w:rPr>
        <w:t xml:space="preserve"> J Crit Care, 2011. 26: S. 104 e1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6.</w:t>
      </w:r>
    </w:p>
    <w:p w14:paraId="2DDBFA4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8.</w:t>
      </w:r>
      <w:r w:rsidRPr="00611BBD">
        <w:rPr>
          <w:rFonts w:asciiTheme="majorHAnsi" w:hAnsiTheme="majorHAnsi" w:cstheme="majorHAnsi"/>
          <w:noProof/>
          <w:sz w:val="24"/>
          <w:szCs w:val="24"/>
        </w:rPr>
        <w:tab/>
        <w:t xml:space="preserve">Rice, M., et al., </w:t>
      </w:r>
      <w:r w:rsidRPr="00611BBD">
        <w:rPr>
          <w:rFonts w:asciiTheme="majorHAnsi" w:hAnsiTheme="majorHAnsi" w:cstheme="majorHAnsi"/>
          <w:i/>
          <w:noProof/>
          <w:sz w:val="24"/>
          <w:szCs w:val="24"/>
        </w:rPr>
        <w:t>Pharmacy Personnel's Involvement in Transitions of Care of Intensive Care Unit Patients: A Systematic Review.</w:t>
      </w:r>
      <w:r w:rsidRPr="00611BBD">
        <w:rPr>
          <w:rFonts w:asciiTheme="majorHAnsi" w:hAnsiTheme="majorHAnsi" w:cstheme="majorHAnsi"/>
          <w:noProof/>
          <w:sz w:val="24"/>
          <w:szCs w:val="24"/>
        </w:rPr>
        <w:t xml:space="preserve"> J Pharm Pract, 2021. 34: S. 117</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126.</w:t>
      </w:r>
    </w:p>
    <w:p w14:paraId="6B1C4B4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9.</w:t>
      </w:r>
      <w:r w:rsidRPr="00611BBD">
        <w:rPr>
          <w:rFonts w:asciiTheme="majorHAnsi" w:hAnsiTheme="majorHAnsi" w:cstheme="majorHAnsi"/>
          <w:noProof/>
          <w:sz w:val="24"/>
          <w:szCs w:val="24"/>
        </w:rPr>
        <w:tab/>
        <w:t xml:space="preserve">Lee, H., et al., </w:t>
      </w:r>
      <w:r w:rsidRPr="00611BBD">
        <w:rPr>
          <w:rFonts w:asciiTheme="majorHAnsi" w:hAnsiTheme="majorHAnsi" w:cstheme="majorHAnsi"/>
          <w:i/>
          <w:noProof/>
          <w:sz w:val="24"/>
          <w:szCs w:val="24"/>
        </w:rPr>
        <w:t>Impact on Patient Outcomes of Pharmacist Participation in Multidisciplinary Critical Care Teams: A Systematic Review and Meta-Analysis.</w:t>
      </w:r>
      <w:r w:rsidRPr="00611BBD">
        <w:rPr>
          <w:rFonts w:asciiTheme="majorHAnsi" w:hAnsiTheme="majorHAnsi" w:cstheme="majorHAnsi"/>
          <w:noProof/>
          <w:sz w:val="24"/>
          <w:szCs w:val="24"/>
        </w:rPr>
        <w:t xml:space="preserve"> Crit Care Med, 2019. 47: S. 1243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1250.</w:t>
      </w:r>
    </w:p>
    <w:p w14:paraId="377FECEF"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10.</w:t>
      </w:r>
      <w:r w:rsidRPr="00611BBD">
        <w:rPr>
          <w:rFonts w:asciiTheme="majorHAnsi" w:hAnsiTheme="majorHAnsi" w:cstheme="majorHAnsi"/>
          <w:noProof/>
          <w:sz w:val="24"/>
          <w:szCs w:val="24"/>
        </w:rPr>
        <w:tab/>
        <w:t xml:space="preserve">Leape, L.L., et al., </w:t>
      </w:r>
      <w:r w:rsidRPr="00611BBD">
        <w:rPr>
          <w:rFonts w:asciiTheme="majorHAnsi" w:hAnsiTheme="majorHAnsi" w:cstheme="majorHAnsi"/>
          <w:i/>
          <w:noProof/>
          <w:sz w:val="24"/>
          <w:szCs w:val="24"/>
        </w:rPr>
        <w:t>Pharmacist participation on physician rounds and adverse drug events in the intensive care unit.</w:t>
      </w:r>
      <w:r w:rsidRPr="00611BBD">
        <w:rPr>
          <w:rFonts w:asciiTheme="majorHAnsi" w:hAnsiTheme="majorHAnsi" w:cstheme="majorHAnsi"/>
          <w:noProof/>
          <w:sz w:val="24"/>
          <w:szCs w:val="24"/>
        </w:rPr>
        <w:t xml:space="preserve"> JAMA, 1999. 282: S. 267</w:t>
      </w:r>
      <w:r w:rsidRPr="00745AB0">
        <w:rPr>
          <w:rFonts w:asciiTheme="majorHAnsi" w:hAnsiTheme="majorHAnsi" w:cstheme="majorHAnsi"/>
          <w:noProof/>
          <w:sz w:val="24"/>
          <w:szCs w:val="24"/>
        </w:rPr>
        <w:t>−</w:t>
      </w:r>
      <w:r>
        <w:rPr>
          <w:rFonts w:asciiTheme="majorHAnsi" w:hAnsiTheme="majorHAnsi" w:cstheme="majorHAnsi"/>
          <w:noProof/>
          <w:sz w:val="24"/>
          <w:szCs w:val="24"/>
        </w:rPr>
        <w:t>2</w:t>
      </w:r>
      <w:r w:rsidRPr="00611BBD">
        <w:rPr>
          <w:rFonts w:asciiTheme="majorHAnsi" w:hAnsiTheme="majorHAnsi" w:cstheme="majorHAnsi"/>
          <w:noProof/>
          <w:sz w:val="24"/>
          <w:szCs w:val="24"/>
        </w:rPr>
        <w:t>70.</w:t>
      </w:r>
    </w:p>
    <w:p w14:paraId="41B14B1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11.</w:t>
      </w:r>
      <w:r w:rsidRPr="00611BBD">
        <w:rPr>
          <w:rFonts w:asciiTheme="majorHAnsi" w:hAnsiTheme="majorHAnsi" w:cstheme="majorHAnsi"/>
          <w:noProof/>
          <w:sz w:val="24"/>
          <w:szCs w:val="24"/>
        </w:rPr>
        <w:tab/>
        <w:t xml:space="preserve">Lat, I., et al., </w:t>
      </w:r>
      <w:r w:rsidRPr="00611BBD">
        <w:rPr>
          <w:rFonts w:asciiTheme="majorHAnsi" w:hAnsiTheme="majorHAnsi" w:cstheme="majorHAnsi"/>
          <w:i/>
          <w:noProof/>
          <w:sz w:val="24"/>
          <w:szCs w:val="24"/>
        </w:rPr>
        <w:t>Position Paper on Critical Care Pharmacy Services: 2020 Update.</w:t>
      </w:r>
      <w:r w:rsidRPr="00611BBD">
        <w:rPr>
          <w:rFonts w:asciiTheme="majorHAnsi" w:hAnsiTheme="majorHAnsi" w:cstheme="majorHAnsi"/>
          <w:noProof/>
          <w:sz w:val="24"/>
          <w:szCs w:val="24"/>
        </w:rPr>
        <w:t xml:space="preserve"> Crit Care Med, 2020. 48: S. e813</w:t>
      </w:r>
      <w:r w:rsidRPr="00745AB0">
        <w:rPr>
          <w:rFonts w:asciiTheme="majorHAnsi" w:hAnsiTheme="majorHAnsi" w:cstheme="majorHAnsi"/>
          <w:noProof/>
          <w:sz w:val="24"/>
          <w:szCs w:val="24"/>
        </w:rPr>
        <w:t>−</w:t>
      </w:r>
      <w:r w:rsidRPr="00611BBD">
        <w:rPr>
          <w:rFonts w:asciiTheme="majorHAnsi" w:hAnsiTheme="majorHAnsi" w:cstheme="majorHAnsi"/>
          <w:noProof/>
          <w:sz w:val="24"/>
          <w:szCs w:val="24"/>
        </w:rPr>
        <w:t>e834.</w:t>
      </w:r>
    </w:p>
    <w:p w14:paraId="499A890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12.</w:t>
      </w:r>
      <w:r w:rsidRPr="00611BBD">
        <w:rPr>
          <w:rFonts w:asciiTheme="majorHAnsi" w:hAnsiTheme="majorHAnsi" w:cstheme="majorHAnsi"/>
          <w:noProof/>
          <w:sz w:val="24"/>
          <w:szCs w:val="24"/>
        </w:rPr>
        <w:tab/>
        <w:t xml:space="preserve">Klopotowska, J.E., et al., </w:t>
      </w:r>
      <w:r w:rsidRPr="00611BBD">
        <w:rPr>
          <w:rFonts w:asciiTheme="majorHAnsi" w:hAnsiTheme="majorHAnsi" w:cstheme="majorHAnsi"/>
          <w:i/>
          <w:noProof/>
          <w:sz w:val="24"/>
          <w:szCs w:val="24"/>
        </w:rPr>
        <w:t>On-ward participation of a hospital pharmacist in a Dutch intensive care unit reduces prescribing errors and related patient harm: an intervention study.</w:t>
      </w:r>
      <w:r w:rsidRPr="00611BBD">
        <w:rPr>
          <w:rFonts w:asciiTheme="majorHAnsi" w:hAnsiTheme="majorHAnsi" w:cstheme="majorHAnsi"/>
          <w:noProof/>
          <w:sz w:val="24"/>
          <w:szCs w:val="24"/>
        </w:rPr>
        <w:t xml:space="preserve"> Crit Care, 2010. 14: S. R174.</w:t>
      </w:r>
    </w:p>
    <w:p w14:paraId="4887729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13.</w:t>
      </w:r>
      <w:r w:rsidRPr="00611BBD">
        <w:rPr>
          <w:rFonts w:asciiTheme="majorHAnsi" w:hAnsiTheme="majorHAnsi" w:cstheme="majorHAnsi"/>
          <w:noProof/>
          <w:sz w:val="24"/>
          <w:szCs w:val="24"/>
        </w:rPr>
        <w:tab/>
        <w:t xml:space="preserve">MacLaren, R., et al., </w:t>
      </w:r>
      <w:r w:rsidRPr="00611BBD">
        <w:rPr>
          <w:rFonts w:asciiTheme="majorHAnsi" w:hAnsiTheme="majorHAnsi" w:cstheme="majorHAnsi"/>
          <w:i/>
          <w:noProof/>
          <w:sz w:val="24"/>
          <w:szCs w:val="24"/>
        </w:rPr>
        <w:t>Clinical and economic outcomes of involving pharmacists in the direct care of critically ill patients with infections.</w:t>
      </w:r>
      <w:r w:rsidRPr="00611BBD">
        <w:rPr>
          <w:rFonts w:asciiTheme="majorHAnsi" w:hAnsiTheme="majorHAnsi" w:cstheme="majorHAnsi"/>
          <w:noProof/>
          <w:sz w:val="24"/>
          <w:szCs w:val="24"/>
        </w:rPr>
        <w:t xml:space="preserve"> Crit Care Med, 2008. 36: S. 3184</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318</w:t>
      </w:r>
      <w:r w:rsidRPr="00611BBD">
        <w:rPr>
          <w:rFonts w:asciiTheme="majorHAnsi" w:hAnsiTheme="majorHAnsi" w:cstheme="majorHAnsi"/>
          <w:noProof/>
          <w:sz w:val="24"/>
          <w:szCs w:val="24"/>
        </w:rPr>
        <w:t>9.</w:t>
      </w:r>
    </w:p>
    <w:p w14:paraId="0F43C24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14.</w:t>
      </w:r>
      <w:r w:rsidRPr="00611BBD">
        <w:rPr>
          <w:rFonts w:asciiTheme="majorHAnsi" w:hAnsiTheme="majorHAnsi" w:cstheme="majorHAnsi"/>
          <w:noProof/>
          <w:sz w:val="24"/>
          <w:szCs w:val="24"/>
        </w:rPr>
        <w:tab/>
        <w:t xml:space="preserve">Kessemeier, N., et al., </w:t>
      </w:r>
      <w:r w:rsidRPr="00611BBD">
        <w:rPr>
          <w:rFonts w:asciiTheme="majorHAnsi" w:hAnsiTheme="majorHAnsi" w:cstheme="majorHAnsi"/>
          <w:i/>
          <w:noProof/>
          <w:sz w:val="24"/>
          <w:szCs w:val="24"/>
        </w:rPr>
        <w:t>A new approach on assessing clinical pharmacists' impact on prescribing errors in a surgical intensive care unit.</w:t>
      </w:r>
      <w:r w:rsidRPr="00611BBD">
        <w:rPr>
          <w:rFonts w:asciiTheme="majorHAnsi" w:hAnsiTheme="majorHAnsi" w:cstheme="majorHAnsi"/>
          <w:noProof/>
          <w:sz w:val="24"/>
          <w:szCs w:val="24"/>
        </w:rPr>
        <w:t xml:space="preserve"> Int J Clin Pharm, 2019. 41: S. 1184</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1192.</w:t>
      </w:r>
    </w:p>
    <w:p w14:paraId="3581EDB3"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lastRenderedPageBreak/>
        <w:t>15.</w:t>
      </w:r>
      <w:r w:rsidRPr="00611BBD">
        <w:rPr>
          <w:rFonts w:asciiTheme="majorHAnsi" w:hAnsiTheme="majorHAnsi" w:cstheme="majorHAnsi"/>
          <w:noProof/>
          <w:sz w:val="24"/>
          <w:szCs w:val="24"/>
        </w:rPr>
        <w:tab/>
        <w:t xml:space="preserve">Murphy, J.E., et al., </w:t>
      </w:r>
      <w:r w:rsidRPr="00611BBD">
        <w:rPr>
          <w:rFonts w:asciiTheme="majorHAnsi" w:hAnsiTheme="majorHAnsi" w:cstheme="majorHAnsi"/>
          <w:i/>
          <w:noProof/>
          <w:sz w:val="24"/>
          <w:szCs w:val="24"/>
        </w:rPr>
        <w:t>American College of Clinical Pharmacy's Vision of the Future: Postgraduate Pharmacy Residency Training as a Prerequisite for Direct Patient Care Practice.</w:t>
      </w:r>
      <w:r w:rsidRPr="00611BBD">
        <w:rPr>
          <w:rFonts w:asciiTheme="majorHAnsi" w:hAnsiTheme="majorHAnsi" w:cstheme="majorHAnsi"/>
          <w:noProof/>
          <w:sz w:val="24"/>
          <w:szCs w:val="24"/>
        </w:rPr>
        <w:t xml:space="preserve"> Pharmacotherapy, 2006. 26: S. 722</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733.</w:t>
      </w:r>
    </w:p>
    <w:p w14:paraId="5488AAD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16.</w:t>
      </w:r>
      <w:r w:rsidRPr="00611BBD">
        <w:rPr>
          <w:rFonts w:asciiTheme="majorHAnsi" w:hAnsiTheme="majorHAnsi" w:cstheme="majorHAnsi"/>
          <w:noProof/>
          <w:sz w:val="24"/>
          <w:szCs w:val="24"/>
        </w:rPr>
        <w:tab/>
        <w:t xml:space="preserve">Johnston, K., et al., </w:t>
      </w:r>
      <w:r w:rsidRPr="00611BBD">
        <w:rPr>
          <w:rFonts w:asciiTheme="majorHAnsi" w:hAnsiTheme="majorHAnsi" w:cstheme="majorHAnsi"/>
          <w:i/>
          <w:noProof/>
          <w:sz w:val="24"/>
          <w:szCs w:val="24"/>
        </w:rPr>
        <w:t>Standard of practice in intensive care for pharmacy services'.</w:t>
      </w:r>
      <w:r w:rsidRPr="00611BBD">
        <w:rPr>
          <w:rFonts w:asciiTheme="majorHAnsi" w:hAnsiTheme="majorHAnsi" w:cstheme="majorHAnsi"/>
          <w:noProof/>
          <w:sz w:val="24"/>
          <w:szCs w:val="24"/>
        </w:rPr>
        <w:t xml:space="preserve"> Journal of Pharmacy Practice and Research, 2021. 51: S. 165</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w:t>
      </w:r>
      <w:r w:rsidRPr="00611BBD">
        <w:rPr>
          <w:rFonts w:asciiTheme="majorHAnsi" w:hAnsiTheme="majorHAnsi" w:cstheme="majorHAnsi"/>
          <w:noProof/>
          <w:sz w:val="24"/>
          <w:szCs w:val="24"/>
        </w:rPr>
        <w:t>83.</w:t>
      </w:r>
    </w:p>
    <w:p w14:paraId="1A0DF60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17.</w:t>
      </w:r>
      <w:r w:rsidRPr="00611BBD">
        <w:rPr>
          <w:rFonts w:asciiTheme="majorHAnsi" w:hAnsiTheme="majorHAnsi" w:cstheme="majorHAnsi"/>
          <w:noProof/>
          <w:sz w:val="24"/>
          <w:szCs w:val="24"/>
        </w:rPr>
        <w:tab/>
        <w:t xml:space="preserve">Schumock, G.T., et al., </w:t>
      </w:r>
      <w:r w:rsidRPr="00611BBD">
        <w:rPr>
          <w:rFonts w:asciiTheme="majorHAnsi" w:hAnsiTheme="majorHAnsi" w:cstheme="majorHAnsi"/>
          <w:i/>
          <w:noProof/>
          <w:sz w:val="24"/>
          <w:szCs w:val="24"/>
        </w:rPr>
        <w:t>Economic evaluations of clinical pharmacy services--1988-1995. The Publications Committee of the American College of Clinical Pharmacy.</w:t>
      </w:r>
      <w:r w:rsidRPr="00611BBD">
        <w:rPr>
          <w:rFonts w:asciiTheme="majorHAnsi" w:hAnsiTheme="majorHAnsi" w:cstheme="majorHAnsi"/>
          <w:noProof/>
          <w:sz w:val="24"/>
          <w:szCs w:val="24"/>
        </w:rPr>
        <w:t xml:space="preserve"> Pharmacotherapy, 1996. 16: S. 1188</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w:t>
      </w:r>
      <w:r w:rsidRPr="00611BBD">
        <w:rPr>
          <w:rFonts w:asciiTheme="majorHAnsi" w:hAnsiTheme="majorHAnsi" w:cstheme="majorHAnsi"/>
          <w:noProof/>
          <w:sz w:val="24"/>
          <w:szCs w:val="24"/>
        </w:rPr>
        <w:t>208.</w:t>
      </w:r>
    </w:p>
    <w:p w14:paraId="24A37BA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18.</w:t>
      </w:r>
      <w:r w:rsidRPr="00611BBD">
        <w:rPr>
          <w:rFonts w:asciiTheme="majorHAnsi" w:hAnsiTheme="majorHAnsi" w:cstheme="majorHAnsi"/>
          <w:noProof/>
          <w:sz w:val="24"/>
          <w:szCs w:val="24"/>
        </w:rPr>
        <w:tab/>
        <w:t xml:space="preserve">Schumock, G.T., et al., </w:t>
      </w:r>
      <w:r w:rsidRPr="00611BBD">
        <w:rPr>
          <w:rFonts w:asciiTheme="majorHAnsi" w:hAnsiTheme="majorHAnsi" w:cstheme="majorHAnsi"/>
          <w:i/>
          <w:noProof/>
          <w:sz w:val="24"/>
          <w:szCs w:val="24"/>
        </w:rPr>
        <w:t>Evidence of the economic benefit of clinical pharmacy services: 1996-2000.</w:t>
      </w:r>
      <w:r w:rsidRPr="00611BBD">
        <w:rPr>
          <w:rFonts w:asciiTheme="majorHAnsi" w:hAnsiTheme="majorHAnsi" w:cstheme="majorHAnsi"/>
          <w:noProof/>
          <w:sz w:val="24"/>
          <w:szCs w:val="24"/>
        </w:rPr>
        <w:t xml:space="preserve"> Pharmacotherapy, 2003. 23: S. 113</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w:t>
      </w:r>
      <w:r w:rsidRPr="00611BBD">
        <w:rPr>
          <w:rFonts w:asciiTheme="majorHAnsi" w:hAnsiTheme="majorHAnsi" w:cstheme="majorHAnsi"/>
          <w:noProof/>
          <w:sz w:val="24"/>
          <w:szCs w:val="24"/>
        </w:rPr>
        <w:t>32.</w:t>
      </w:r>
    </w:p>
    <w:p w14:paraId="2ECB6FB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19.</w:t>
      </w:r>
      <w:r w:rsidRPr="00611BBD">
        <w:rPr>
          <w:rFonts w:asciiTheme="majorHAnsi" w:hAnsiTheme="majorHAnsi" w:cstheme="majorHAnsi"/>
          <w:noProof/>
          <w:sz w:val="24"/>
          <w:szCs w:val="24"/>
        </w:rPr>
        <w:tab/>
        <w:t xml:space="preserve">Preslaski, C.R., et al., </w:t>
      </w:r>
      <w:r w:rsidRPr="00611BBD">
        <w:rPr>
          <w:rFonts w:asciiTheme="majorHAnsi" w:hAnsiTheme="majorHAnsi" w:cstheme="majorHAnsi"/>
          <w:i/>
          <w:noProof/>
          <w:sz w:val="24"/>
          <w:szCs w:val="24"/>
        </w:rPr>
        <w:t>Pharmacist contributions as members of the multidisciplinary ICU team.</w:t>
      </w:r>
      <w:r w:rsidRPr="00611BBD">
        <w:rPr>
          <w:rFonts w:asciiTheme="majorHAnsi" w:hAnsiTheme="majorHAnsi" w:cstheme="majorHAnsi"/>
          <w:noProof/>
          <w:sz w:val="24"/>
          <w:szCs w:val="24"/>
        </w:rPr>
        <w:t xml:space="preserve"> Chest, 2013. 144: S. 1687</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1695.</w:t>
      </w:r>
    </w:p>
    <w:p w14:paraId="4D8A76B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20.</w:t>
      </w:r>
      <w:r w:rsidRPr="00611BBD">
        <w:rPr>
          <w:rFonts w:asciiTheme="majorHAnsi" w:hAnsiTheme="majorHAnsi" w:cstheme="majorHAnsi"/>
          <w:noProof/>
          <w:sz w:val="24"/>
          <w:szCs w:val="24"/>
        </w:rPr>
        <w:tab/>
        <w:t xml:space="preserve">Leache, L., et al., </w:t>
      </w:r>
      <w:r w:rsidRPr="00611BBD">
        <w:rPr>
          <w:rFonts w:asciiTheme="majorHAnsi" w:hAnsiTheme="majorHAnsi" w:cstheme="majorHAnsi"/>
          <w:i/>
          <w:noProof/>
          <w:sz w:val="24"/>
          <w:szCs w:val="24"/>
        </w:rPr>
        <w:t>Clinical and economic impact of clinical pharmacist interventions regarding antimicrobials on critically ill patients.</w:t>
      </w:r>
      <w:r w:rsidRPr="00611BBD">
        <w:rPr>
          <w:rFonts w:asciiTheme="majorHAnsi" w:hAnsiTheme="majorHAnsi" w:cstheme="majorHAnsi"/>
          <w:noProof/>
          <w:sz w:val="24"/>
          <w:szCs w:val="24"/>
        </w:rPr>
        <w:t xml:space="preserve"> Res Social Adm Pharm, 2020. 16: S. 1285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1289.</w:t>
      </w:r>
    </w:p>
    <w:p w14:paraId="53F9D24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21.</w:t>
      </w:r>
      <w:r w:rsidRPr="00611BBD">
        <w:rPr>
          <w:rFonts w:asciiTheme="majorHAnsi" w:hAnsiTheme="majorHAnsi" w:cstheme="majorHAnsi"/>
          <w:noProof/>
          <w:sz w:val="24"/>
          <w:szCs w:val="24"/>
        </w:rPr>
        <w:tab/>
        <w:t xml:space="preserve">Bosma, B.E., et al., </w:t>
      </w:r>
      <w:r w:rsidRPr="00611BBD">
        <w:rPr>
          <w:rFonts w:asciiTheme="majorHAnsi" w:hAnsiTheme="majorHAnsi" w:cstheme="majorHAnsi"/>
          <w:i/>
          <w:noProof/>
          <w:sz w:val="24"/>
          <w:szCs w:val="24"/>
        </w:rPr>
        <w:t>Pharmacist interventions during patient rounds in two intensive care units: Clinical and financial impact.</w:t>
      </w:r>
      <w:r w:rsidRPr="00611BBD">
        <w:rPr>
          <w:rFonts w:asciiTheme="majorHAnsi" w:hAnsiTheme="majorHAnsi" w:cstheme="majorHAnsi"/>
          <w:noProof/>
          <w:sz w:val="24"/>
          <w:szCs w:val="24"/>
        </w:rPr>
        <w:t xml:space="preserve"> Neth J Med, 2018. 76: S. 115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124.</w:t>
      </w:r>
    </w:p>
    <w:p w14:paraId="3205C32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22.</w:t>
      </w:r>
      <w:r w:rsidRPr="00611BBD">
        <w:rPr>
          <w:rFonts w:asciiTheme="majorHAnsi" w:hAnsiTheme="majorHAnsi" w:cstheme="majorHAnsi"/>
          <w:noProof/>
          <w:sz w:val="24"/>
          <w:szCs w:val="24"/>
        </w:rPr>
        <w:tab/>
        <w:t xml:space="preserve">Newsome, A.S., T.W. Jones, and S.E. Smith, </w:t>
      </w:r>
      <w:r w:rsidRPr="00611BBD">
        <w:rPr>
          <w:rFonts w:asciiTheme="majorHAnsi" w:hAnsiTheme="majorHAnsi" w:cstheme="majorHAnsi"/>
          <w:i/>
          <w:noProof/>
          <w:sz w:val="24"/>
          <w:szCs w:val="24"/>
        </w:rPr>
        <w:t>Pharmacists Are Associated With Reduced Mortality in Critically Ill Patients: Now What?</w:t>
      </w:r>
      <w:r w:rsidRPr="00611BBD">
        <w:rPr>
          <w:rFonts w:asciiTheme="majorHAnsi" w:hAnsiTheme="majorHAnsi" w:cstheme="majorHAnsi"/>
          <w:noProof/>
          <w:sz w:val="24"/>
          <w:szCs w:val="24"/>
        </w:rPr>
        <w:t xml:space="preserve"> Crit Care Med, 2019. 47: S. e1036</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e1037.</w:t>
      </w:r>
    </w:p>
    <w:p w14:paraId="221D116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23.</w:t>
      </w:r>
      <w:r w:rsidRPr="00611BBD">
        <w:rPr>
          <w:rFonts w:asciiTheme="majorHAnsi" w:hAnsiTheme="majorHAnsi" w:cstheme="majorHAnsi"/>
          <w:noProof/>
          <w:sz w:val="24"/>
          <w:szCs w:val="24"/>
        </w:rPr>
        <w:tab/>
        <w:t>The Faculty of Intensive Care Medicine</w:t>
      </w:r>
      <w:r>
        <w:rPr>
          <w:rFonts w:asciiTheme="majorHAnsi" w:hAnsiTheme="majorHAnsi" w:cstheme="majorHAnsi"/>
          <w:noProof/>
          <w:sz w:val="24"/>
          <w:szCs w:val="24"/>
        </w:rPr>
        <w:t xml:space="preserve"> </w:t>
      </w:r>
      <w:r w:rsidRPr="00611BBD">
        <w:rPr>
          <w:rFonts w:asciiTheme="majorHAnsi" w:hAnsiTheme="majorHAnsi" w:cstheme="majorHAnsi"/>
          <w:noProof/>
          <w:sz w:val="24"/>
          <w:szCs w:val="24"/>
        </w:rPr>
        <w:t xml:space="preserve">und The Intensive Care Society. </w:t>
      </w:r>
      <w:r w:rsidRPr="00611BBD">
        <w:rPr>
          <w:rFonts w:asciiTheme="majorHAnsi" w:hAnsiTheme="majorHAnsi" w:cstheme="majorHAnsi"/>
          <w:i/>
          <w:noProof/>
          <w:sz w:val="24"/>
          <w:szCs w:val="24"/>
        </w:rPr>
        <w:t>Guidelines for the Provision of Intensive Care Services</w:t>
      </w:r>
      <w:r w:rsidRPr="00611BBD">
        <w:rPr>
          <w:rFonts w:asciiTheme="majorHAnsi" w:hAnsiTheme="majorHAnsi" w:cstheme="majorHAnsi"/>
          <w:noProof/>
          <w:sz w:val="24"/>
          <w:szCs w:val="24"/>
        </w:rPr>
        <w:t>. 2019. Zuletzt heruntergeladen [1.06.2021; Geladen von: https://www.ics.ac.uk/ICS/GuidelinesAndStandards/GPICS_2nd_Edition.aspx.</w:t>
      </w:r>
    </w:p>
    <w:p w14:paraId="50307806"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24.</w:t>
      </w:r>
      <w:r w:rsidRPr="00611BBD">
        <w:rPr>
          <w:rFonts w:asciiTheme="majorHAnsi" w:hAnsiTheme="majorHAnsi" w:cstheme="majorHAnsi"/>
          <w:noProof/>
          <w:sz w:val="24"/>
          <w:szCs w:val="24"/>
          <w:lang w:val="de-DE"/>
        </w:rPr>
        <w:tab/>
        <w:t xml:space="preserve">Waydhas, C. and für die Deutsche Interdisziplinäre Vereinigung für Intensiv- und Notfallmedizin. </w:t>
      </w:r>
      <w:r w:rsidRPr="00611BBD">
        <w:rPr>
          <w:rFonts w:asciiTheme="majorHAnsi" w:hAnsiTheme="majorHAnsi" w:cstheme="majorHAnsi"/>
          <w:i/>
          <w:noProof/>
          <w:sz w:val="24"/>
          <w:szCs w:val="24"/>
          <w:lang w:val="de-DE"/>
        </w:rPr>
        <w:t>Empfehlung zur Struktur und Ausstattung von Intensivtherapiestationen</w:t>
      </w:r>
      <w:r w:rsidRPr="00611BBD">
        <w:rPr>
          <w:rFonts w:asciiTheme="majorHAnsi" w:hAnsiTheme="majorHAnsi" w:cstheme="majorHAnsi"/>
          <w:noProof/>
          <w:sz w:val="24"/>
          <w:szCs w:val="24"/>
          <w:lang w:val="de-DE"/>
        </w:rPr>
        <w:t>. 2010. Zuletzt heruntergeladen [15.7.2017]; Geladen von: http://www.divi.de/images/Dokumente/Empfehlungen/Strukturempfehlungen/2011_StrukturempfehlungLangversion.pdf.</w:t>
      </w:r>
    </w:p>
    <w:p w14:paraId="6E796A73"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25.</w:t>
      </w:r>
      <w:r w:rsidRPr="00611BBD">
        <w:rPr>
          <w:rFonts w:asciiTheme="majorHAnsi" w:hAnsiTheme="majorHAnsi" w:cstheme="majorHAnsi"/>
          <w:noProof/>
          <w:sz w:val="24"/>
          <w:szCs w:val="24"/>
          <w:lang w:val="de-DE"/>
        </w:rPr>
        <w:tab/>
        <w:t xml:space="preserve">Der Niedersächsische Ministerpräsident. </w:t>
      </w:r>
      <w:r w:rsidRPr="00611BBD">
        <w:rPr>
          <w:rFonts w:asciiTheme="majorHAnsi" w:hAnsiTheme="majorHAnsi" w:cstheme="majorHAnsi"/>
          <w:i/>
          <w:noProof/>
          <w:sz w:val="24"/>
          <w:szCs w:val="24"/>
          <w:lang w:val="de-DE"/>
        </w:rPr>
        <w:t>Nierdersächsisches Krankenhausgesetz</w:t>
      </w:r>
      <w:r w:rsidRPr="00611BBD">
        <w:rPr>
          <w:rFonts w:asciiTheme="majorHAnsi" w:hAnsiTheme="majorHAnsi" w:cstheme="majorHAnsi"/>
          <w:noProof/>
          <w:sz w:val="24"/>
          <w:szCs w:val="24"/>
          <w:lang w:val="de-DE"/>
        </w:rPr>
        <w:t>. 2021. Zuletzt heruntergeladen [29.1.2022]; Geladen von: https://www.voris.niedersachsen.de/jportal/portal/t/dt7/page/bsvorisprod.psml/media-type/html?action=controls.jw.MaxMinDocument&amp;showdoccase=1&amp;max=true.</w:t>
      </w:r>
    </w:p>
    <w:p w14:paraId="42F5A9A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26.</w:t>
      </w:r>
      <w:r w:rsidRPr="00611BBD">
        <w:rPr>
          <w:rFonts w:asciiTheme="majorHAnsi" w:hAnsiTheme="majorHAnsi" w:cstheme="majorHAnsi"/>
          <w:noProof/>
          <w:sz w:val="24"/>
          <w:szCs w:val="24"/>
        </w:rPr>
        <w:tab/>
        <w:t xml:space="preserve">Daniels, C., </w:t>
      </w:r>
      <w:r w:rsidRPr="00611BBD">
        <w:rPr>
          <w:rFonts w:asciiTheme="majorHAnsi" w:hAnsiTheme="majorHAnsi" w:cstheme="majorHAnsi"/>
          <w:i/>
          <w:noProof/>
          <w:sz w:val="24"/>
          <w:szCs w:val="24"/>
        </w:rPr>
        <w:t>Chapter 27: Quality assessment of drug therapy</w:t>
      </w:r>
      <w:r w:rsidRPr="00611BBD">
        <w:rPr>
          <w:rFonts w:asciiTheme="majorHAnsi" w:hAnsiTheme="majorHAnsi" w:cstheme="majorHAnsi"/>
          <w:noProof/>
          <w:sz w:val="24"/>
          <w:szCs w:val="24"/>
        </w:rPr>
        <w:t xml:space="preserve">, in </w:t>
      </w:r>
      <w:r w:rsidRPr="00611BBD">
        <w:rPr>
          <w:rFonts w:asciiTheme="majorHAnsi" w:hAnsiTheme="majorHAnsi" w:cstheme="majorHAnsi"/>
          <w:i/>
          <w:noProof/>
          <w:sz w:val="24"/>
          <w:szCs w:val="24"/>
        </w:rPr>
        <w:t xml:space="preserve">Atkinson's Principles of Clinical Pharmacology. 4th Edition </w:t>
      </w:r>
      <w:r w:rsidRPr="00611BBD">
        <w:rPr>
          <w:rFonts w:asciiTheme="majorHAnsi" w:hAnsiTheme="majorHAnsi" w:cstheme="majorHAnsi"/>
          <w:noProof/>
          <w:sz w:val="24"/>
          <w:szCs w:val="24"/>
        </w:rPr>
        <w:t>S. Huang, et al., Editors. 2021, Academic Press. S. 519</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535.</w:t>
      </w:r>
    </w:p>
    <w:p w14:paraId="657B1AE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27.</w:t>
      </w:r>
      <w:r w:rsidRPr="00611BBD">
        <w:rPr>
          <w:rFonts w:asciiTheme="majorHAnsi" w:hAnsiTheme="majorHAnsi" w:cstheme="majorHAnsi"/>
          <w:noProof/>
          <w:sz w:val="24"/>
          <w:szCs w:val="24"/>
        </w:rPr>
        <w:tab/>
        <w:t xml:space="preserve">Strnad, K., et al., </w:t>
      </w:r>
      <w:r w:rsidRPr="00611BBD">
        <w:rPr>
          <w:rFonts w:asciiTheme="majorHAnsi" w:hAnsiTheme="majorHAnsi" w:cstheme="majorHAnsi"/>
          <w:i/>
          <w:noProof/>
          <w:sz w:val="24"/>
          <w:szCs w:val="24"/>
        </w:rPr>
        <w:t>A Systematic Review of ICU and Non-ICU Clinical Pharmacy Services Using Telepharmacy.</w:t>
      </w:r>
      <w:r w:rsidRPr="00611BBD">
        <w:rPr>
          <w:rFonts w:asciiTheme="majorHAnsi" w:hAnsiTheme="majorHAnsi" w:cstheme="majorHAnsi"/>
          <w:noProof/>
          <w:sz w:val="24"/>
          <w:szCs w:val="24"/>
        </w:rPr>
        <w:t xml:space="preserve"> Ann Pharmacother, 2018. 52: S. 1250</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1258.</w:t>
      </w:r>
    </w:p>
    <w:p w14:paraId="3EC3ED9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28.</w:t>
      </w:r>
      <w:r w:rsidRPr="00611BBD">
        <w:rPr>
          <w:rFonts w:asciiTheme="majorHAnsi" w:hAnsiTheme="majorHAnsi" w:cstheme="majorHAnsi"/>
          <w:noProof/>
          <w:sz w:val="24"/>
          <w:szCs w:val="24"/>
        </w:rPr>
        <w:tab/>
        <w:t xml:space="preserve">Meidl, T.M., et al., </w:t>
      </w:r>
      <w:r w:rsidRPr="00611BBD">
        <w:rPr>
          <w:rFonts w:asciiTheme="majorHAnsi" w:hAnsiTheme="majorHAnsi" w:cstheme="majorHAnsi"/>
          <w:i/>
          <w:noProof/>
          <w:sz w:val="24"/>
          <w:szCs w:val="24"/>
        </w:rPr>
        <w:t>Implementation of pharmacy services in a telemedicine intensive care unit.</w:t>
      </w:r>
      <w:r w:rsidRPr="00611BBD">
        <w:rPr>
          <w:rFonts w:asciiTheme="majorHAnsi" w:hAnsiTheme="majorHAnsi" w:cstheme="majorHAnsi"/>
          <w:noProof/>
          <w:sz w:val="24"/>
          <w:szCs w:val="24"/>
        </w:rPr>
        <w:t xml:space="preserve"> Am J Health Syst Pharm, 2008. 65: S. 1464</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146</w:t>
      </w:r>
      <w:r w:rsidRPr="00611BBD">
        <w:rPr>
          <w:rFonts w:asciiTheme="majorHAnsi" w:hAnsiTheme="majorHAnsi" w:cstheme="majorHAnsi"/>
          <w:noProof/>
          <w:sz w:val="24"/>
          <w:szCs w:val="24"/>
        </w:rPr>
        <w:t>9.</w:t>
      </w:r>
    </w:p>
    <w:p w14:paraId="7D7E228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29.</w:t>
      </w:r>
      <w:r w:rsidRPr="00611BBD">
        <w:rPr>
          <w:rFonts w:asciiTheme="majorHAnsi" w:hAnsiTheme="majorHAnsi" w:cstheme="majorHAnsi"/>
          <w:noProof/>
          <w:sz w:val="24"/>
          <w:szCs w:val="24"/>
        </w:rPr>
        <w:tab/>
        <w:t xml:space="preserve">Amkreutz, J., et al., </w:t>
      </w:r>
      <w:r w:rsidRPr="00611BBD">
        <w:rPr>
          <w:rFonts w:asciiTheme="majorHAnsi" w:hAnsiTheme="majorHAnsi" w:cstheme="majorHAnsi"/>
          <w:i/>
          <w:noProof/>
          <w:sz w:val="24"/>
          <w:szCs w:val="24"/>
        </w:rPr>
        <w:t>Medication safety in a German telemedicine centre: Implementation of a telepharmaceutical expert consultation in addition to existing tele-intensive care unit services.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J Telemed Telecare, 2020. 26: S. 105</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112.</w:t>
      </w:r>
    </w:p>
    <w:p w14:paraId="6B00689E" w14:textId="77777777" w:rsidR="00775FDB" w:rsidRPr="00FE4154" w:rsidRDefault="00775FDB" w:rsidP="00775FDB">
      <w:pPr>
        <w:pStyle w:val="berschrift1"/>
        <w:spacing w:line="360" w:lineRule="auto"/>
        <w:rPr>
          <w:rFonts w:ascii="Times New Roman" w:hAnsi="Times New Roman" w:cs="Times New Roman"/>
          <w:sz w:val="24"/>
          <w:szCs w:val="24"/>
          <w:lang w:val="en-GB"/>
        </w:rPr>
      </w:pPr>
      <w:r w:rsidRPr="00FE4154">
        <w:rPr>
          <w:rFonts w:ascii="Times New Roman" w:hAnsi="Times New Roman" w:cs="Times New Roman"/>
          <w:sz w:val="24"/>
          <w:szCs w:val="24"/>
          <w:lang w:val="en-GB"/>
        </w:rPr>
        <w:lastRenderedPageBreak/>
        <w:t>Psychological care for patients</w:t>
      </w:r>
      <w:r>
        <w:rPr>
          <w:rFonts w:ascii="Times New Roman" w:hAnsi="Times New Roman" w:cs="Times New Roman"/>
          <w:sz w:val="24"/>
          <w:szCs w:val="24"/>
          <w:lang w:val="en-GB"/>
        </w:rPr>
        <w:t xml:space="preserve"> and relatives</w:t>
      </w:r>
      <w:r w:rsidRPr="00FE4154">
        <w:rPr>
          <w:rFonts w:ascii="Times New Roman" w:hAnsi="Times New Roman" w:cs="Times New Roman"/>
          <w:color w:val="000000"/>
          <w:sz w:val="24"/>
          <w:szCs w:val="24"/>
          <w:lang w:val="en-GB"/>
        </w:rPr>
        <w:t xml:space="preserve"> </w:t>
      </w:r>
    </w:p>
    <w:p w14:paraId="09BA56B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0467A1">
        <w:rPr>
          <w:rFonts w:asciiTheme="majorHAnsi" w:hAnsiTheme="majorHAnsi" w:cstheme="majorHAnsi"/>
          <w:noProof/>
          <w:sz w:val="24"/>
          <w:szCs w:val="24"/>
        </w:rPr>
        <w:t>1.</w:t>
      </w:r>
      <w:r w:rsidRPr="000467A1">
        <w:rPr>
          <w:rFonts w:asciiTheme="majorHAnsi" w:hAnsiTheme="majorHAnsi" w:cstheme="majorHAnsi"/>
          <w:noProof/>
          <w:sz w:val="24"/>
          <w:szCs w:val="24"/>
        </w:rPr>
        <w:tab/>
      </w:r>
      <w:r w:rsidRPr="00611BBD">
        <w:rPr>
          <w:rFonts w:asciiTheme="majorHAnsi" w:hAnsiTheme="majorHAnsi" w:cstheme="majorHAnsi"/>
          <w:noProof/>
          <w:sz w:val="24"/>
          <w:szCs w:val="24"/>
        </w:rPr>
        <w:t xml:space="preserve">Righy, C., et al., </w:t>
      </w:r>
      <w:r w:rsidRPr="00611BBD">
        <w:rPr>
          <w:rFonts w:asciiTheme="majorHAnsi" w:hAnsiTheme="majorHAnsi" w:cstheme="majorHAnsi"/>
          <w:i/>
          <w:noProof/>
          <w:sz w:val="24"/>
          <w:szCs w:val="24"/>
        </w:rPr>
        <w:t>Prevalence of post-</w:t>
      </w:r>
      <w:r w:rsidRPr="003B32C7">
        <w:rPr>
          <w:rFonts w:asciiTheme="majorHAnsi" w:hAnsiTheme="majorHAnsi" w:cstheme="majorHAnsi"/>
          <w:i/>
          <w:noProof/>
          <w:sz w:val="24"/>
          <w:szCs w:val="24"/>
        </w:rPr>
        <w:t>traumatic stress disorder symptoms in adult critical</w:t>
      </w:r>
      <w:r w:rsidRPr="00611BBD">
        <w:rPr>
          <w:rFonts w:asciiTheme="majorHAnsi" w:hAnsiTheme="majorHAnsi" w:cstheme="majorHAnsi"/>
          <w:i/>
          <w:noProof/>
          <w:sz w:val="24"/>
          <w:szCs w:val="24"/>
        </w:rPr>
        <w:t xml:space="preserve"> care survivors: a systematic review and meta-analysis.</w:t>
      </w:r>
      <w:r w:rsidRPr="00611BBD">
        <w:rPr>
          <w:rFonts w:asciiTheme="majorHAnsi" w:hAnsiTheme="majorHAnsi" w:cstheme="majorHAnsi"/>
          <w:noProof/>
          <w:sz w:val="24"/>
          <w:szCs w:val="24"/>
        </w:rPr>
        <w:t xml:space="preserve"> Crit Care, 2019. 23: S. 213</w:t>
      </w:r>
      <w:r>
        <w:rPr>
          <w:rFonts w:asciiTheme="majorHAnsi" w:hAnsiTheme="majorHAnsi" w:cstheme="majorHAnsi"/>
          <w:noProof/>
          <w:sz w:val="24"/>
          <w:szCs w:val="24"/>
        </w:rPr>
        <w:t>−226.</w:t>
      </w:r>
    </w:p>
    <w:p w14:paraId="4C9E1BF9"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Parker, A.M., et al., </w:t>
      </w:r>
      <w:r w:rsidRPr="00611BBD">
        <w:rPr>
          <w:rFonts w:asciiTheme="majorHAnsi" w:hAnsiTheme="majorHAnsi" w:cstheme="majorHAnsi"/>
          <w:i/>
          <w:noProof/>
          <w:sz w:val="24"/>
          <w:szCs w:val="24"/>
        </w:rPr>
        <w:t>Posttraumatic stress disorder in critical illness survivors: a metaanalysis.</w:t>
      </w:r>
      <w:r w:rsidRPr="00611BBD">
        <w:rPr>
          <w:rFonts w:asciiTheme="majorHAnsi" w:hAnsiTheme="majorHAnsi" w:cstheme="majorHAnsi"/>
          <w:noProof/>
          <w:sz w:val="24"/>
          <w:szCs w:val="24"/>
        </w:rPr>
        <w:t xml:space="preserve"> Crit Care Med, 2015. 43: S. 1121</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112</w:t>
      </w:r>
      <w:r w:rsidRPr="00611BBD">
        <w:rPr>
          <w:rFonts w:asciiTheme="majorHAnsi" w:hAnsiTheme="majorHAnsi" w:cstheme="majorHAnsi"/>
          <w:noProof/>
          <w:sz w:val="24"/>
          <w:szCs w:val="24"/>
        </w:rPr>
        <w:t>9.</w:t>
      </w:r>
    </w:p>
    <w:p w14:paraId="68A409B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w:t>
      </w:r>
      <w:r w:rsidRPr="00611BBD">
        <w:rPr>
          <w:rFonts w:asciiTheme="majorHAnsi" w:hAnsiTheme="majorHAnsi" w:cstheme="majorHAnsi"/>
          <w:noProof/>
          <w:sz w:val="24"/>
          <w:szCs w:val="24"/>
        </w:rPr>
        <w:tab/>
        <w:t xml:space="preserve">Ohtake, P.J., et al., </w:t>
      </w:r>
      <w:r w:rsidRPr="00611BBD">
        <w:rPr>
          <w:rFonts w:asciiTheme="majorHAnsi" w:hAnsiTheme="majorHAnsi" w:cstheme="majorHAnsi"/>
          <w:i/>
          <w:noProof/>
          <w:sz w:val="24"/>
          <w:szCs w:val="24"/>
        </w:rPr>
        <w:t>Physical Impairments Associated With Post-Intensive Care Syndrome: Systematic Review Based on the World Health Organization's International Classification of Functioning, Disability and Health Framework.</w:t>
      </w:r>
      <w:r w:rsidRPr="00611BBD">
        <w:rPr>
          <w:rFonts w:asciiTheme="majorHAnsi" w:hAnsiTheme="majorHAnsi" w:cstheme="majorHAnsi"/>
          <w:noProof/>
          <w:sz w:val="24"/>
          <w:szCs w:val="24"/>
        </w:rPr>
        <w:t xml:space="preserve"> Phys Ther, 2018. 98: S. 631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645.</w:t>
      </w:r>
    </w:p>
    <w:p w14:paraId="78152DF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4.</w:t>
      </w:r>
      <w:r w:rsidRPr="00611BBD">
        <w:rPr>
          <w:rFonts w:asciiTheme="majorHAnsi" w:hAnsiTheme="majorHAnsi" w:cstheme="majorHAnsi"/>
          <w:noProof/>
          <w:sz w:val="24"/>
          <w:szCs w:val="24"/>
        </w:rPr>
        <w:tab/>
        <w:t xml:space="preserve">Nikayin, S., et al., </w:t>
      </w:r>
      <w:r w:rsidRPr="00611BBD">
        <w:rPr>
          <w:rFonts w:asciiTheme="majorHAnsi" w:hAnsiTheme="majorHAnsi" w:cstheme="majorHAnsi"/>
          <w:i/>
          <w:noProof/>
          <w:sz w:val="24"/>
          <w:szCs w:val="24"/>
        </w:rPr>
        <w:t>Anxiety symptoms in survivors of critical illness: a systematic review and meta-analysis.</w:t>
      </w:r>
      <w:r w:rsidRPr="00611BBD">
        <w:rPr>
          <w:rFonts w:asciiTheme="majorHAnsi" w:hAnsiTheme="majorHAnsi" w:cstheme="majorHAnsi"/>
          <w:noProof/>
          <w:sz w:val="24"/>
          <w:szCs w:val="24"/>
        </w:rPr>
        <w:t xml:space="preserve"> Gen Hosp Psychiatry, 2016. 43: S. 23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29.</w:t>
      </w:r>
    </w:p>
    <w:p w14:paraId="5F90FB99"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5.</w:t>
      </w:r>
      <w:r w:rsidRPr="00611BBD">
        <w:rPr>
          <w:rFonts w:asciiTheme="majorHAnsi" w:hAnsiTheme="majorHAnsi" w:cstheme="majorHAnsi"/>
          <w:noProof/>
          <w:sz w:val="24"/>
          <w:szCs w:val="24"/>
        </w:rPr>
        <w:tab/>
        <w:t xml:space="preserve">Lee, H., et al., </w:t>
      </w:r>
      <w:r w:rsidRPr="00611BBD">
        <w:rPr>
          <w:rFonts w:asciiTheme="majorHAnsi" w:hAnsiTheme="majorHAnsi" w:cstheme="majorHAnsi"/>
          <w:i/>
          <w:noProof/>
          <w:sz w:val="24"/>
          <w:szCs w:val="24"/>
        </w:rPr>
        <w:t>Impact on Patient Outcomes of Pharmacist Participation in Multidisciplinary Critical Care Teams: A Systematic Review and Meta-Analysis.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 Care Med, 2019. 47: S. 1243</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1250.</w:t>
      </w:r>
    </w:p>
    <w:p w14:paraId="5811167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6.</w:t>
      </w:r>
      <w:r w:rsidRPr="00611BBD">
        <w:rPr>
          <w:rFonts w:asciiTheme="majorHAnsi" w:hAnsiTheme="majorHAnsi" w:cstheme="majorHAnsi"/>
          <w:noProof/>
          <w:sz w:val="24"/>
          <w:szCs w:val="24"/>
          <w:lang w:val="de-DE"/>
        </w:rPr>
        <w:tab/>
        <w:t xml:space="preserve">Deutsche Gesellschaft für Anästhesie und Intensivmedizin and Deutsche Interdiszíplinäre Vereinigung für Intensivmedizin und Notfallmedizin. </w:t>
      </w:r>
      <w:r w:rsidRPr="00611BBD">
        <w:rPr>
          <w:rFonts w:asciiTheme="majorHAnsi" w:hAnsiTheme="majorHAnsi" w:cstheme="majorHAnsi"/>
          <w:i/>
          <w:noProof/>
          <w:sz w:val="24"/>
          <w:szCs w:val="24"/>
          <w:lang w:val="de-DE"/>
        </w:rPr>
        <w:t>S3-Leitlinie Analgesie, Sedierung und Delirmanagement in der Intensivmedizin</w:t>
      </w:r>
      <w:r w:rsidRPr="00611BBD">
        <w:rPr>
          <w:rFonts w:asciiTheme="majorHAnsi" w:hAnsiTheme="majorHAnsi" w:cstheme="majorHAnsi"/>
          <w:noProof/>
          <w:sz w:val="24"/>
          <w:szCs w:val="24"/>
          <w:lang w:val="de-DE"/>
        </w:rPr>
        <w:t>. 2021. Zuletzt heruntergeladen</w:t>
      </w:r>
      <w:r>
        <w:rPr>
          <w:rFonts w:asciiTheme="majorHAnsi" w:hAnsiTheme="majorHAnsi" w:cstheme="majorHAnsi"/>
          <w:noProof/>
          <w:sz w:val="24"/>
          <w:szCs w:val="24"/>
          <w:lang w:val="de-DE"/>
        </w:rPr>
        <w:t xml:space="preserve"> [3.1.2022]</w:t>
      </w:r>
      <w:r w:rsidRPr="00611BBD">
        <w:rPr>
          <w:rFonts w:asciiTheme="majorHAnsi" w:hAnsiTheme="majorHAnsi" w:cstheme="majorHAnsi"/>
          <w:noProof/>
          <w:sz w:val="24"/>
          <w:szCs w:val="24"/>
          <w:lang w:val="de-DE"/>
        </w:rPr>
        <w:t>; Geladen von: https://www.awmf.org/uploads/tx_szleitlinien/001-012l_S3_Analgesie-Sedierung-Delirmanagement-in-der-Intensivmedizin-DAS_2021-08.pdf.</w:t>
      </w:r>
    </w:p>
    <w:p w14:paraId="2298A78F"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Wade, D.M., et al., </w:t>
      </w:r>
      <w:r w:rsidRPr="00611BBD">
        <w:rPr>
          <w:rFonts w:asciiTheme="majorHAnsi" w:hAnsiTheme="majorHAnsi" w:cstheme="majorHAnsi"/>
          <w:i/>
          <w:noProof/>
          <w:sz w:val="24"/>
          <w:szCs w:val="24"/>
        </w:rPr>
        <w:t>Effect of a Nurse-Led Preventive Psychological Intervention on Symptoms of Posttraumatic Stress Disorder Among Critically Ill Patients: A Randomized Clinical Trial.</w:t>
      </w:r>
      <w:r w:rsidRPr="00611BBD">
        <w:rPr>
          <w:rFonts w:asciiTheme="majorHAnsi" w:hAnsiTheme="majorHAnsi" w:cstheme="majorHAnsi"/>
          <w:noProof/>
          <w:sz w:val="24"/>
          <w:szCs w:val="24"/>
        </w:rPr>
        <w:t xml:space="preserve"> JAMA, 2019. 321: S. 665</w:t>
      </w:r>
      <w:r w:rsidRPr="00745AB0">
        <w:rPr>
          <w:rFonts w:asciiTheme="majorHAnsi" w:hAnsiTheme="majorHAnsi" w:cstheme="majorHAnsi"/>
          <w:noProof/>
          <w:sz w:val="24"/>
          <w:szCs w:val="24"/>
        </w:rPr>
        <w:t>−</w:t>
      </w:r>
      <w:r w:rsidRPr="00611BBD">
        <w:rPr>
          <w:rFonts w:asciiTheme="majorHAnsi" w:hAnsiTheme="majorHAnsi" w:cstheme="majorHAnsi"/>
          <w:noProof/>
          <w:sz w:val="24"/>
          <w:szCs w:val="24"/>
        </w:rPr>
        <w:t>675.</w:t>
      </w:r>
    </w:p>
    <w:p w14:paraId="5560CCE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8.</w:t>
      </w:r>
      <w:r w:rsidRPr="00611BBD">
        <w:rPr>
          <w:rFonts w:asciiTheme="majorHAnsi" w:hAnsiTheme="majorHAnsi" w:cstheme="majorHAnsi"/>
          <w:noProof/>
          <w:sz w:val="24"/>
          <w:szCs w:val="24"/>
        </w:rPr>
        <w:tab/>
        <w:t xml:space="preserve">Wade, D.F., et al., </w:t>
      </w:r>
      <w:r w:rsidRPr="00611BBD">
        <w:rPr>
          <w:rFonts w:asciiTheme="majorHAnsi" w:hAnsiTheme="majorHAnsi" w:cstheme="majorHAnsi"/>
          <w:i/>
          <w:noProof/>
          <w:sz w:val="24"/>
          <w:szCs w:val="24"/>
        </w:rPr>
        <w:t>Non-pharmacological interventions to reduce ICU-related psychological distress: a systematic review.</w:t>
      </w:r>
      <w:r w:rsidRPr="00611BBD">
        <w:rPr>
          <w:rFonts w:asciiTheme="majorHAnsi" w:hAnsiTheme="majorHAnsi" w:cstheme="majorHAnsi"/>
          <w:noProof/>
          <w:sz w:val="24"/>
          <w:szCs w:val="24"/>
        </w:rPr>
        <w:t xml:space="preserve"> Minerva Anestesiol, 2016. 82: S. 465</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4</w:t>
      </w:r>
      <w:r w:rsidRPr="00611BBD">
        <w:rPr>
          <w:rFonts w:asciiTheme="majorHAnsi" w:hAnsiTheme="majorHAnsi" w:cstheme="majorHAnsi"/>
          <w:noProof/>
          <w:sz w:val="24"/>
          <w:szCs w:val="24"/>
        </w:rPr>
        <w:t>78.</w:t>
      </w:r>
    </w:p>
    <w:p w14:paraId="7DA0827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9.</w:t>
      </w:r>
      <w:r w:rsidRPr="00611BBD">
        <w:rPr>
          <w:rFonts w:asciiTheme="majorHAnsi" w:hAnsiTheme="majorHAnsi" w:cstheme="majorHAnsi"/>
          <w:noProof/>
          <w:sz w:val="24"/>
          <w:szCs w:val="24"/>
        </w:rPr>
        <w:tab/>
        <w:t xml:space="preserve">Villa, G., et al., </w:t>
      </w:r>
      <w:r w:rsidRPr="00611BBD">
        <w:rPr>
          <w:rFonts w:asciiTheme="majorHAnsi" w:hAnsiTheme="majorHAnsi" w:cstheme="majorHAnsi"/>
          <w:i/>
          <w:noProof/>
          <w:sz w:val="24"/>
          <w:szCs w:val="24"/>
        </w:rPr>
        <w:t>Effects of psychological interventions on anxiety and pain in patients undergoing major elective abdominal surgery: a systematic review.</w:t>
      </w:r>
      <w:r w:rsidRPr="00611BBD">
        <w:rPr>
          <w:rFonts w:asciiTheme="majorHAnsi" w:hAnsiTheme="majorHAnsi" w:cstheme="majorHAnsi"/>
          <w:noProof/>
          <w:sz w:val="24"/>
          <w:szCs w:val="24"/>
        </w:rPr>
        <w:t xml:space="preserve"> Perioper Med (Lond), 2020. 9: S. 38</w:t>
      </w:r>
      <w:r w:rsidRPr="00745AB0">
        <w:rPr>
          <w:rFonts w:asciiTheme="majorHAnsi" w:hAnsiTheme="majorHAnsi" w:cstheme="majorHAnsi"/>
          <w:noProof/>
          <w:sz w:val="24"/>
          <w:szCs w:val="24"/>
          <w:lang w:val="en-GB"/>
        </w:rPr>
        <w:t>−44.</w:t>
      </w:r>
    </w:p>
    <w:p w14:paraId="11BB02C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10.</w:t>
      </w:r>
      <w:r w:rsidRPr="00611BBD">
        <w:rPr>
          <w:rFonts w:asciiTheme="majorHAnsi" w:hAnsiTheme="majorHAnsi" w:cstheme="majorHAnsi"/>
          <w:noProof/>
          <w:sz w:val="24"/>
          <w:szCs w:val="24"/>
        </w:rPr>
        <w:tab/>
        <w:t xml:space="preserve">Sandvik, R.K., et al., </w:t>
      </w:r>
      <w:r w:rsidRPr="00611BBD">
        <w:rPr>
          <w:rFonts w:asciiTheme="majorHAnsi" w:hAnsiTheme="majorHAnsi" w:cstheme="majorHAnsi"/>
          <w:i/>
          <w:noProof/>
          <w:sz w:val="24"/>
          <w:szCs w:val="24"/>
        </w:rPr>
        <w:t>Pain relief from nonpharmacological interventions in the intensive care unit: A scoping review.</w:t>
      </w:r>
      <w:r w:rsidRPr="00611BBD">
        <w:rPr>
          <w:rFonts w:asciiTheme="majorHAnsi" w:hAnsiTheme="majorHAnsi" w:cstheme="majorHAnsi"/>
          <w:noProof/>
          <w:sz w:val="24"/>
          <w:szCs w:val="24"/>
        </w:rPr>
        <w:t xml:space="preserve"> J Clin Nurs, 2020. 29: S. 1488</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1498.</w:t>
      </w:r>
    </w:p>
    <w:p w14:paraId="4E67430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11.</w:t>
      </w:r>
      <w:r w:rsidRPr="00611BBD">
        <w:rPr>
          <w:rFonts w:asciiTheme="majorHAnsi" w:hAnsiTheme="majorHAnsi" w:cstheme="majorHAnsi"/>
          <w:noProof/>
          <w:sz w:val="24"/>
          <w:szCs w:val="24"/>
        </w:rPr>
        <w:tab/>
        <w:t xml:space="preserve">Rosa, R.G., et al., </w:t>
      </w:r>
      <w:r w:rsidRPr="00611BBD">
        <w:rPr>
          <w:rFonts w:asciiTheme="majorHAnsi" w:hAnsiTheme="majorHAnsi" w:cstheme="majorHAnsi"/>
          <w:i/>
          <w:noProof/>
          <w:sz w:val="24"/>
          <w:szCs w:val="24"/>
        </w:rPr>
        <w:t>Effects of post-ICU follow-up on subject outcomes: A systematic review and meta-analysis.</w:t>
      </w:r>
      <w:r w:rsidRPr="00611BBD">
        <w:rPr>
          <w:rFonts w:asciiTheme="majorHAnsi" w:hAnsiTheme="majorHAnsi" w:cstheme="majorHAnsi"/>
          <w:noProof/>
          <w:sz w:val="24"/>
          <w:szCs w:val="24"/>
        </w:rPr>
        <w:t xml:space="preserve"> J Crit Care, 2019. 52: S. 115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125.</w:t>
      </w:r>
    </w:p>
    <w:p w14:paraId="6A82FAC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12.</w:t>
      </w:r>
      <w:r w:rsidRPr="00611BBD">
        <w:rPr>
          <w:rFonts w:asciiTheme="majorHAnsi" w:hAnsiTheme="majorHAnsi" w:cstheme="majorHAnsi"/>
          <w:noProof/>
          <w:sz w:val="24"/>
          <w:szCs w:val="24"/>
        </w:rPr>
        <w:tab/>
        <w:t xml:space="preserve">McIlroy, P.A., et al., </w:t>
      </w:r>
      <w:r w:rsidRPr="00611BBD">
        <w:rPr>
          <w:rFonts w:asciiTheme="majorHAnsi" w:hAnsiTheme="majorHAnsi" w:cstheme="majorHAnsi"/>
          <w:i/>
          <w:noProof/>
          <w:sz w:val="24"/>
          <w:szCs w:val="24"/>
        </w:rPr>
        <w:t>The Effect of ICU Diaries on Psychological Outcomes and Quality of Life of Survivors of Critical Illness and Their Relatives: A Systematic Review and Meta-Analysis.</w:t>
      </w:r>
      <w:r w:rsidRPr="00611BBD">
        <w:rPr>
          <w:rFonts w:asciiTheme="majorHAnsi" w:hAnsiTheme="majorHAnsi" w:cstheme="majorHAnsi"/>
          <w:noProof/>
          <w:sz w:val="24"/>
          <w:szCs w:val="24"/>
        </w:rPr>
        <w:t xml:space="preserve"> Crit Care Med, 2019. 47: S. 273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279.</w:t>
      </w:r>
    </w:p>
    <w:p w14:paraId="3DDB3D3F"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13.</w:t>
      </w:r>
      <w:r w:rsidRPr="00611BBD">
        <w:rPr>
          <w:rFonts w:asciiTheme="majorHAnsi" w:hAnsiTheme="majorHAnsi" w:cstheme="majorHAnsi"/>
          <w:noProof/>
          <w:sz w:val="24"/>
          <w:szCs w:val="24"/>
        </w:rPr>
        <w:tab/>
        <w:t xml:space="preserve">Gerth, A.M.J., et al., </w:t>
      </w:r>
      <w:r w:rsidRPr="00611BBD">
        <w:rPr>
          <w:rFonts w:asciiTheme="majorHAnsi" w:hAnsiTheme="majorHAnsi" w:cstheme="majorHAnsi"/>
          <w:i/>
          <w:noProof/>
          <w:sz w:val="24"/>
          <w:szCs w:val="24"/>
        </w:rPr>
        <w:t>Changes in health-related quality of life after discharge from an intensive care unit: a systematic review.</w:t>
      </w:r>
      <w:r w:rsidRPr="00611BBD">
        <w:rPr>
          <w:rFonts w:asciiTheme="majorHAnsi" w:hAnsiTheme="majorHAnsi" w:cstheme="majorHAnsi"/>
          <w:noProof/>
          <w:sz w:val="24"/>
          <w:szCs w:val="24"/>
        </w:rPr>
        <w:t xml:space="preserve"> Anaesthesia, 2019. 74: S. 100</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108.</w:t>
      </w:r>
    </w:p>
    <w:p w14:paraId="1EC9600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14.</w:t>
      </w:r>
      <w:r w:rsidRPr="00611BBD">
        <w:rPr>
          <w:rFonts w:asciiTheme="majorHAnsi" w:hAnsiTheme="majorHAnsi" w:cstheme="majorHAnsi"/>
          <w:noProof/>
          <w:sz w:val="24"/>
          <w:szCs w:val="24"/>
        </w:rPr>
        <w:tab/>
        <w:t xml:space="preserve">Geense, W.W., et al., </w:t>
      </w:r>
      <w:r w:rsidRPr="00611BBD">
        <w:rPr>
          <w:rFonts w:asciiTheme="majorHAnsi" w:hAnsiTheme="majorHAnsi" w:cstheme="majorHAnsi"/>
          <w:i/>
          <w:noProof/>
          <w:sz w:val="24"/>
          <w:szCs w:val="24"/>
        </w:rPr>
        <w:t>Nonpharmacologic Interventions to Prevent or Mitigate Adverse Long-Term Outcomes Among ICU Survivors: A Systematic Review and Meta-Analysis.</w:t>
      </w:r>
      <w:r w:rsidRPr="00611BBD">
        <w:rPr>
          <w:rFonts w:asciiTheme="majorHAnsi" w:hAnsiTheme="majorHAnsi" w:cstheme="majorHAnsi"/>
          <w:noProof/>
          <w:sz w:val="24"/>
          <w:szCs w:val="24"/>
        </w:rPr>
        <w:t xml:space="preserve"> Crit Care Med, 2019. 47: S. 1607</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1618.</w:t>
      </w:r>
    </w:p>
    <w:p w14:paraId="2E757A4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15.</w:t>
      </w:r>
      <w:r w:rsidRPr="00611BBD">
        <w:rPr>
          <w:rFonts w:asciiTheme="majorHAnsi" w:hAnsiTheme="majorHAnsi" w:cstheme="majorHAnsi"/>
          <w:noProof/>
          <w:sz w:val="24"/>
          <w:szCs w:val="24"/>
        </w:rPr>
        <w:tab/>
        <w:t xml:space="preserve">Fuke, R., et al., </w:t>
      </w:r>
      <w:r w:rsidRPr="00611BBD">
        <w:rPr>
          <w:rFonts w:asciiTheme="majorHAnsi" w:hAnsiTheme="majorHAnsi" w:cstheme="majorHAnsi"/>
          <w:i/>
          <w:noProof/>
          <w:sz w:val="24"/>
          <w:szCs w:val="24"/>
        </w:rPr>
        <w:t>Early rehabilitation to prevent postintensive care syndrome in patients with critical illness: a systematic review and meta-analysis.</w:t>
      </w:r>
      <w:r w:rsidRPr="00611BBD">
        <w:rPr>
          <w:rFonts w:asciiTheme="majorHAnsi" w:hAnsiTheme="majorHAnsi" w:cstheme="majorHAnsi"/>
          <w:noProof/>
          <w:sz w:val="24"/>
          <w:szCs w:val="24"/>
        </w:rPr>
        <w:t xml:space="preserve"> BMJ Open, 2018. 8: S. e019998.</w:t>
      </w:r>
    </w:p>
    <w:p w14:paraId="6BDFF2A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lastRenderedPageBreak/>
        <w:t>16.</w:t>
      </w:r>
      <w:r w:rsidRPr="00611BBD">
        <w:rPr>
          <w:rFonts w:asciiTheme="majorHAnsi" w:hAnsiTheme="majorHAnsi" w:cstheme="majorHAnsi"/>
          <w:noProof/>
          <w:sz w:val="24"/>
          <w:szCs w:val="24"/>
        </w:rPr>
        <w:tab/>
        <w:t xml:space="preserve">Barreto, B.B., et al., </w:t>
      </w:r>
      <w:r w:rsidRPr="00611BBD">
        <w:rPr>
          <w:rFonts w:asciiTheme="majorHAnsi" w:hAnsiTheme="majorHAnsi" w:cstheme="majorHAnsi"/>
          <w:i/>
          <w:noProof/>
          <w:sz w:val="24"/>
          <w:szCs w:val="24"/>
        </w:rPr>
        <w:t>The impact of intensive care unit diaries on patients' and relatives' outcomes: a systematic review and meta-analysis.</w:t>
      </w:r>
      <w:r w:rsidRPr="00611BBD">
        <w:rPr>
          <w:rFonts w:asciiTheme="majorHAnsi" w:hAnsiTheme="majorHAnsi" w:cstheme="majorHAnsi"/>
          <w:noProof/>
          <w:sz w:val="24"/>
          <w:szCs w:val="24"/>
        </w:rPr>
        <w:t xml:space="preserve"> Crit Care, 2019. 23: S. 411</w:t>
      </w:r>
      <w:r w:rsidRPr="00745AB0">
        <w:rPr>
          <w:rFonts w:asciiTheme="majorHAnsi" w:hAnsiTheme="majorHAnsi" w:cstheme="majorHAnsi"/>
          <w:noProof/>
          <w:sz w:val="24"/>
          <w:szCs w:val="24"/>
          <w:lang w:val="en-GB"/>
        </w:rPr>
        <w:t>−421.</w:t>
      </w:r>
    </w:p>
    <w:p w14:paraId="096D68E9"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17.</w:t>
      </w:r>
      <w:r w:rsidRPr="00611BBD">
        <w:rPr>
          <w:rFonts w:asciiTheme="majorHAnsi" w:hAnsiTheme="majorHAnsi" w:cstheme="majorHAnsi"/>
          <w:noProof/>
          <w:sz w:val="24"/>
          <w:szCs w:val="24"/>
        </w:rPr>
        <w:tab/>
        <w:t xml:space="preserve">Baker, S.C. and J.A. Gledhill, </w:t>
      </w:r>
      <w:r w:rsidRPr="00611BBD">
        <w:rPr>
          <w:rFonts w:asciiTheme="majorHAnsi" w:hAnsiTheme="majorHAnsi" w:cstheme="majorHAnsi"/>
          <w:i/>
          <w:noProof/>
          <w:sz w:val="24"/>
          <w:szCs w:val="24"/>
        </w:rPr>
        <w:t>Systematic Review of Interventions to Reduce Psychiatric Morbidity in Parents and Children After PICU Admissions.</w:t>
      </w:r>
      <w:r w:rsidRPr="00611BBD">
        <w:rPr>
          <w:rFonts w:asciiTheme="majorHAnsi" w:hAnsiTheme="majorHAnsi" w:cstheme="majorHAnsi"/>
          <w:noProof/>
          <w:sz w:val="24"/>
          <w:szCs w:val="24"/>
        </w:rPr>
        <w:t xml:space="preserve"> Pediatr Crit Care Med, 2017. 18: S. 343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348.</w:t>
      </w:r>
    </w:p>
    <w:p w14:paraId="455E5D9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18.</w:t>
      </w:r>
      <w:r w:rsidRPr="00611BBD">
        <w:rPr>
          <w:rFonts w:asciiTheme="majorHAnsi" w:hAnsiTheme="majorHAnsi" w:cstheme="majorHAnsi"/>
          <w:noProof/>
          <w:sz w:val="24"/>
          <w:szCs w:val="24"/>
        </w:rPr>
        <w:tab/>
        <w:t xml:space="preserve">Papathanassoglou, E.D., </w:t>
      </w:r>
      <w:r w:rsidRPr="00611BBD">
        <w:rPr>
          <w:rFonts w:asciiTheme="majorHAnsi" w:hAnsiTheme="majorHAnsi" w:cstheme="majorHAnsi"/>
          <w:i/>
          <w:noProof/>
          <w:sz w:val="24"/>
          <w:szCs w:val="24"/>
        </w:rPr>
        <w:t>Psychological support and outcomes for ICU patients.</w:t>
      </w:r>
      <w:r w:rsidRPr="00611BBD">
        <w:rPr>
          <w:rFonts w:asciiTheme="majorHAnsi" w:hAnsiTheme="majorHAnsi" w:cstheme="majorHAnsi"/>
          <w:noProof/>
          <w:sz w:val="24"/>
          <w:szCs w:val="24"/>
        </w:rPr>
        <w:t xml:space="preserve"> Nurs Crit Care, 2010. 15: S. 118</w:t>
      </w:r>
      <w:r w:rsidRPr="00745AB0">
        <w:rPr>
          <w:rFonts w:asciiTheme="majorHAnsi" w:hAnsiTheme="majorHAnsi" w:cstheme="majorHAnsi"/>
          <w:noProof/>
          <w:sz w:val="24"/>
          <w:szCs w:val="24"/>
          <w:lang w:val="en-GB"/>
        </w:rPr>
        <w:t>−1</w:t>
      </w:r>
      <w:r w:rsidRPr="00611BBD">
        <w:rPr>
          <w:rFonts w:asciiTheme="majorHAnsi" w:hAnsiTheme="majorHAnsi" w:cstheme="majorHAnsi"/>
          <w:noProof/>
          <w:sz w:val="24"/>
          <w:szCs w:val="24"/>
        </w:rPr>
        <w:t>28.</w:t>
      </w:r>
    </w:p>
    <w:p w14:paraId="5038D3A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19.</w:t>
      </w:r>
      <w:r w:rsidRPr="00611BBD">
        <w:rPr>
          <w:rFonts w:asciiTheme="majorHAnsi" w:hAnsiTheme="majorHAnsi" w:cstheme="majorHAnsi"/>
          <w:noProof/>
          <w:sz w:val="24"/>
          <w:szCs w:val="24"/>
        </w:rPr>
        <w:tab/>
        <w:t xml:space="preserve">Donovan, A.L., et al., </w:t>
      </w:r>
      <w:r w:rsidRPr="00611BBD">
        <w:rPr>
          <w:rFonts w:asciiTheme="majorHAnsi" w:hAnsiTheme="majorHAnsi" w:cstheme="majorHAnsi"/>
          <w:i/>
          <w:noProof/>
          <w:sz w:val="24"/>
          <w:szCs w:val="24"/>
        </w:rPr>
        <w:t>Interprofessional Care and Teamwork in the ICU.</w:t>
      </w:r>
      <w:r w:rsidRPr="00611BBD">
        <w:rPr>
          <w:rFonts w:asciiTheme="majorHAnsi" w:hAnsiTheme="majorHAnsi" w:cstheme="majorHAnsi"/>
          <w:noProof/>
          <w:sz w:val="24"/>
          <w:szCs w:val="24"/>
        </w:rPr>
        <w:t xml:space="preserve"> Crit Care Med, 2018. 46: S. 980</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990.</w:t>
      </w:r>
    </w:p>
    <w:p w14:paraId="2F1D76A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20.</w:t>
      </w:r>
      <w:r w:rsidRPr="00611BBD">
        <w:rPr>
          <w:rFonts w:asciiTheme="majorHAnsi" w:hAnsiTheme="majorHAnsi" w:cstheme="majorHAnsi"/>
          <w:noProof/>
          <w:sz w:val="24"/>
          <w:szCs w:val="24"/>
        </w:rPr>
        <w:tab/>
        <w:t xml:space="preserve">Deffner, T., et al., </w:t>
      </w:r>
      <w:r w:rsidRPr="00611BBD">
        <w:rPr>
          <w:rFonts w:asciiTheme="majorHAnsi" w:hAnsiTheme="majorHAnsi" w:cstheme="majorHAnsi"/>
          <w:i/>
          <w:noProof/>
          <w:sz w:val="24"/>
          <w:szCs w:val="24"/>
        </w:rPr>
        <w:t>[Psychological care in the intensive care unit : Task areas, responsibilities, requirements, and infrastructure].</w:t>
      </w:r>
      <w:r w:rsidRPr="00611BBD">
        <w:rPr>
          <w:rFonts w:asciiTheme="majorHAnsi" w:hAnsiTheme="majorHAnsi" w:cstheme="majorHAnsi"/>
          <w:noProof/>
          <w:sz w:val="24"/>
          <w:szCs w:val="24"/>
        </w:rPr>
        <w:t xml:space="preserve"> Med Klin Intensivmed Notfmed, 2020. 115: S. 205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212.</w:t>
      </w:r>
    </w:p>
    <w:p w14:paraId="185EBB18"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21.</w:t>
      </w:r>
      <w:r w:rsidRPr="00611BBD">
        <w:rPr>
          <w:rFonts w:asciiTheme="majorHAnsi" w:hAnsiTheme="majorHAnsi" w:cstheme="majorHAnsi"/>
          <w:noProof/>
          <w:sz w:val="24"/>
          <w:szCs w:val="24"/>
        </w:rPr>
        <w:tab/>
        <w:t xml:space="preserve">Davidson, J.E., C. Jones, and O.J. Bienvenu, </w:t>
      </w:r>
      <w:r w:rsidRPr="00611BBD">
        <w:rPr>
          <w:rFonts w:asciiTheme="majorHAnsi" w:hAnsiTheme="majorHAnsi" w:cstheme="majorHAnsi"/>
          <w:i/>
          <w:noProof/>
          <w:sz w:val="24"/>
          <w:szCs w:val="24"/>
        </w:rPr>
        <w:t>Family response to critical illness: postintensive care syndrome-family.</w:t>
      </w:r>
      <w:r w:rsidRPr="00611BBD">
        <w:rPr>
          <w:rFonts w:asciiTheme="majorHAnsi" w:hAnsiTheme="majorHAnsi" w:cstheme="majorHAnsi"/>
          <w:noProof/>
          <w:sz w:val="24"/>
          <w:szCs w:val="24"/>
        </w:rPr>
        <w:t xml:space="preserve"> Crit Care Med, 2012. 40: S. 618</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6</w:t>
      </w:r>
      <w:r w:rsidRPr="00611BBD">
        <w:rPr>
          <w:rFonts w:asciiTheme="majorHAnsi" w:hAnsiTheme="majorHAnsi" w:cstheme="majorHAnsi"/>
          <w:noProof/>
          <w:sz w:val="24"/>
          <w:szCs w:val="24"/>
        </w:rPr>
        <w:t>24.</w:t>
      </w:r>
    </w:p>
    <w:p w14:paraId="053C3EF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22.</w:t>
      </w:r>
      <w:r w:rsidRPr="00611BBD">
        <w:rPr>
          <w:rFonts w:asciiTheme="majorHAnsi" w:hAnsiTheme="majorHAnsi" w:cstheme="majorHAnsi"/>
          <w:noProof/>
          <w:sz w:val="24"/>
          <w:szCs w:val="24"/>
        </w:rPr>
        <w:tab/>
        <w:t xml:space="preserve">Cameron, J.I., et al., </w:t>
      </w:r>
      <w:r w:rsidRPr="00611BBD">
        <w:rPr>
          <w:rFonts w:asciiTheme="majorHAnsi" w:hAnsiTheme="majorHAnsi" w:cstheme="majorHAnsi"/>
          <w:i/>
          <w:noProof/>
          <w:sz w:val="24"/>
          <w:szCs w:val="24"/>
        </w:rPr>
        <w:t>One-Year Outcomes in Caregivers of Critically Ill Patients.</w:t>
      </w:r>
      <w:r w:rsidRPr="00611BBD">
        <w:rPr>
          <w:rFonts w:asciiTheme="majorHAnsi" w:hAnsiTheme="majorHAnsi" w:cstheme="majorHAnsi"/>
          <w:noProof/>
          <w:sz w:val="24"/>
          <w:szCs w:val="24"/>
        </w:rPr>
        <w:t xml:space="preserve"> N Engl J Med, 2016. 374: S. 1831</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18</w:t>
      </w:r>
      <w:r w:rsidRPr="00611BBD">
        <w:rPr>
          <w:rFonts w:asciiTheme="majorHAnsi" w:hAnsiTheme="majorHAnsi" w:cstheme="majorHAnsi"/>
          <w:noProof/>
          <w:sz w:val="24"/>
          <w:szCs w:val="24"/>
        </w:rPr>
        <w:t>41.</w:t>
      </w:r>
    </w:p>
    <w:p w14:paraId="7347785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23.</w:t>
      </w:r>
      <w:r w:rsidRPr="00611BBD">
        <w:rPr>
          <w:rFonts w:asciiTheme="majorHAnsi" w:hAnsiTheme="majorHAnsi" w:cstheme="majorHAnsi"/>
          <w:noProof/>
          <w:sz w:val="24"/>
          <w:szCs w:val="24"/>
        </w:rPr>
        <w:tab/>
        <w:t xml:space="preserve">Davidson, J.E., et al., </w:t>
      </w:r>
      <w:r w:rsidRPr="00611BBD">
        <w:rPr>
          <w:rFonts w:asciiTheme="majorHAnsi" w:hAnsiTheme="majorHAnsi" w:cstheme="majorHAnsi"/>
          <w:i/>
          <w:noProof/>
          <w:sz w:val="24"/>
          <w:szCs w:val="24"/>
        </w:rPr>
        <w:t>Guidelines for Family-Centered Care in the Neonatal, Pediatric, and Adult ICU.</w:t>
      </w:r>
      <w:r w:rsidRPr="00611BBD">
        <w:rPr>
          <w:rFonts w:asciiTheme="majorHAnsi" w:hAnsiTheme="majorHAnsi" w:cstheme="majorHAnsi"/>
          <w:noProof/>
          <w:sz w:val="24"/>
          <w:szCs w:val="24"/>
        </w:rPr>
        <w:t xml:space="preserve"> Crit Care Med, 2017. 45: S. 103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128.</w:t>
      </w:r>
    </w:p>
    <w:p w14:paraId="17E19FA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24.</w:t>
      </w:r>
      <w:r w:rsidRPr="00611BBD">
        <w:rPr>
          <w:rFonts w:asciiTheme="majorHAnsi" w:hAnsiTheme="majorHAnsi" w:cstheme="majorHAnsi"/>
          <w:noProof/>
          <w:sz w:val="24"/>
          <w:szCs w:val="24"/>
        </w:rPr>
        <w:tab/>
        <w:t xml:space="preserve">Chen, C., J. Michaels, and M.A. Meeker, </w:t>
      </w:r>
      <w:r w:rsidRPr="00611BBD">
        <w:rPr>
          <w:rFonts w:asciiTheme="majorHAnsi" w:hAnsiTheme="majorHAnsi" w:cstheme="majorHAnsi"/>
          <w:i/>
          <w:noProof/>
          <w:sz w:val="24"/>
          <w:szCs w:val="24"/>
        </w:rPr>
        <w:t>Family Outcomes and Perceptions of End-of-Life Care in the Intensive Care Unit: A Mixed-Methods Review.</w:t>
      </w:r>
      <w:r w:rsidRPr="00611BBD">
        <w:rPr>
          <w:rFonts w:asciiTheme="majorHAnsi" w:hAnsiTheme="majorHAnsi" w:cstheme="majorHAnsi"/>
          <w:noProof/>
          <w:sz w:val="24"/>
          <w:szCs w:val="24"/>
        </w:rPr>
        <w:t xml:space="preserve"> J Palliat Care, 2020. 35: S. 143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153.</w:t>
      </w:r>
    </w:p>
    <w:p w14:paraId="45B71DCA"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25.</w:t>
      </w:r>
      <w:r w:rsidRPr="00611BBD">
        <w:rPr>
          <w:rFonts w:asciiTheme="majorHAnsi" w:hAnsiTheme="majorHAnsi" w:cstheme="majorHAnsi"/>
          <w:noProof/>
          <w:sz w:val="24"/>
          <w:szCs w:val="24"/>
        </w:rPr>
        <w:tab/>
        <w:t xml:space="preserve">Zante, B., S.A. Camenisch, and J.C. Schefold, </w:t>
      </w:r>
      <w:r w:rsidRPr="00611BBD">
        <w:rPr>
          <w:rFonts w:asciiTheme="majorHAnsi" w:hAnsiTheme="majorHAnsi" w:cstheme="majorHAnsi"/>
          <w:i/>
          <w:noProof/>
          <w:sz w:val="24"/>
          <w:szCs w:val="24"/>
        </w:rPr>
        <w:t>Interventions in Post-Intensive Care Syndrome-Family: A Systematic Literature Review.</w:t>
      </w:r>
      <w:r w:rsidRPr="00611BBD">
        <w:rPr>
          <w:rFonts w:asciiTheme="majorHAnsi" w:hAnsiTheme="majorHAnsi" w:cstheme="majorHAnsi"/>
          <w:noProof/>
          <w:sz w:val="24"/>
          <w:szCs w:val="24"/>
        </w:rPr>
        <w:t xml:space="preserve"> Crit Care Med, 2020. 48: S. e835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e840.</w:t>
      </w:r>
    </w:p>
    <w:p w14:paraId="1CFEB0D7"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26.</w:t>
      </w:r>
      <w:r w:rsidRPr="00611BBD">
        <w:rPr>
          <w:rFonts w:asciiTheme="majorHAnsi" w:hAnsiTheme="majorHAnsi" w:cstheme="majorHAnsi"/>
          <w:noProof/>
          <w:sz w:val="24"/>
          <w:szCs w:val="24"/>
        </w:rPr>
        <w:tab/>
        <w:t xml:space="preserve">Curtis, J.R., et al., </w:t>
      </w:r>
      <w:r w:rsidRPr="00611BBD">
        <w:rPr>
          <w:rFonts w:asciiTheme="majorHAnsi" w:hAnsiTheme="majorHAnsi" w:cstheme="majorHAnsi"/>
          <w:i/>
          <w:noProof/>
          <w:sz w:val="24"/>
          <w:szCs w:val="24"/>
        </w:rPr>
        <w:t>Randomized Trial of Communication Facilitators to Reduce Family Distress and Intensity of End-of-Life Care.</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Am J Respir Crit Care Med, 2016. 193: S. 154</w:t>
      </w:r>
      <w:r>
        <w:rPr>
          <w:rFonts w:asciiTheme="majorHAnsi" w:hAnsiTheme="majorHAnsi" w:cstheme="majorHAnsi"/>
          <w:noProof/>
          <w:sz w:val="24"/>
          <w:szCs w:val="24"/>
          <w:lang w:val="de-DE"/>
        </w:rPr>
        <w:t>−1</w:t>
      </w:r>
      <w:r w:rsidRPr="00611BBD">
        <w:rPr>
          <w:rFonts w:asciiTheme="majorHAnsi" w:hAnsiTheme="majorHAnsi" w:cstheme="majorHAnsi"/>
          <w:noProof/>
          <w:sz w:val="24"/>
          <w:szCs w:val="24"/>
          <w:lang w:val="de-DE"/>
        </w:rPr>
        <w:t>62.</w:t>
      </w:r>
    </w:p>
    <w:p w14:paraId="71D2F581" w14:textId="77777777" w:rsidR="00775FDB" w:rsidRDefault="00775FDB" w:rsidP="00775FDB"/>
    <w:p w14:paraId="4521480E" w14:textId="77777777" w:rsidR="00775FDB" w:rsidRDefault="00775FDB" w:rsidP="00775FDB"/>
    <w:p w14:paraId="28D61409" w14:textId="77777777" w:rsidR="00775FDB" w:rsidRPr="00FE4154" w:rsidRDefault="00775FDB" w:rsidP="00775FDB">
      <w:pPr>
        <w:pStyle w:val="berschrift1"/>
        <w:spacing w:line="360" w:lineRule="auto"/>
        <w:ind w:right="229"/>
        <w:rPr>
          <w:rFonts w:ascii="Times New Roman" w:hAnsi="Times New Roman" w:cs="Times New Roman"/>
          <w:sz w:val="24"/>
          <w:szCs w:val="24"/>
          <w:lang w:val="en-GB"/>
        </w:rPr>
      </w:pPr>
      <w:r w:rsidRPr="00FE4154">
        <w:rPr>
          <w:rFonts w:ascii="Times New Roman" w:hAnsi="Times New Roman" w:cs="Times New Roman"/>
          <w:sz w:val="24"/>
          <w:szCs w:val="24"/>
          <w:lang w:val="en-GB"/>
        </w:rPr>
        <w:t xml:space="preserve">Staff welfare: </w:t>
      </w:r>
      <w:r>
        <w:rPr>
          <w:rFonts w:ascii="Times New Roman" w:hAnsi="Times New Roman" w:cs="Times New Roman"/>
          <w:sz w:val="24"/>
          <w:szCs w:val="24"/>
          <w:lang w:val="en-GB"/>
        </w:rPr>
        <w:t>p</w:t>
      </w:r>
      <w:r w:rsidRPr="00FE4154">
        <w:rPr>
          <w:rFonts w:ascii="Times New Roman" w:hAnsi="Times New Roman" w:cs="Times New Roman"/>
          <w:sz w:val="24"/>
          <w:szCs w:val="24"/>
          <w:lang w:val="en-GB"/>
        </w:rPr>
        <w:t>sychosocial support and strengthening</w:t>
      </w:r>
      <w:r w:rsidRPr="00FE4154">
        <w:rPr>
          <w:rFonts w:ascii="Times New Roman" w:hAnsi="Times New Roman" w:cs="Times New Roman"/>
          <w:color w:val="000000"/>
          <w:sz w:val="24"/>
          <w:szCs w:val="24"/>
          <w:lang w:val="en-GB"/>
        </w:rPr>
        <w:t xml:space="preserve"> </w:t>
      </w:r>
      <w:r w:rsidRPr="00FE4154">
        <w:rPr>
          <w:rFonts w:ascii="Times New Roman" w:hAnsi="Times New Roman" w:cs="Times New Roman"/>
          <w:sz w:val="24"/>
          <w:szCs w:val="24"/>
          <w:lang w:val="en-GB"/>
        </w:rPr>
        <w:t>of resilience.</w:t>
      </w:r>
      <w:r w:rsidRPr="00FE4154">
        <w:rPr>
          <w:rFonts w:ascii="Times New Roman" w:hAnsi="Times New Roman" w:cs="Times New Roman"/>
          <w:color w:val="000000"/>
          <w:sz w:val="24"/>
          <w:szCs w:val="24"/>
          <w:lang w:val="en-GB"/>
        </w:rPr>
        <w:t xml:space="preserve"> </w:t>
      </w:r>
    </w:p>
    <w:p w14:paraId="37CB53AB" w14:textId="77777777" w:rsidR="00775FDB" w:rsidRDefault="00775FDB" w:rsidP="00775FDB">
      <w:pPr>
        <w:sectPr w:rsidR="00775FDB" w:rsidSect="004C754A">
          <w:headerReference w:type="default" r:id="rId11"/>
          <w:type w:val="continuous"/>
          <w:pgSz w:w="11906" w:h="16838"/>
          <w:pgMar w:top="1418" w:right="1418" w:bottom="1134" w:left="1134" w:header="0" w:footer="709" w:gutter="0"/>
          <w:cols w:space="708"/>
          <w:docGrid w:linePitch="360"/>
        </w:sectPr>
      </w:pPr>
    </w:p>
    <w:p w14:paraId="0E559C0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D15202">
        <w:rPr>
          <w:rFonts w:asciiTheme="majorHAnsi" w:hAnsiTheme="majorHAnsi" w:cstheme="majorHAnsi"/>
          <w:noProof/>
          <w:sz w:val="24"/>
          <w:szCs w:val="24"/>
        </w:rPr>
        <w:t>1.</w:t>
      </w:r>
      <w:r w:rsidRPr="00D15202">
        <w:rPr>
          <w:rFonts w:asciiTheme="majorHAnsi" w:hAnsiTheme="majorHAnsi" w:cstheme="majorHAnsi"/>
          <w:noProof/>
          <w:sz w:val="24"/>
          <w:szCs w:val="24"/>
        </w:rPr>
        <w:tab/>
      </w:r>
      <w:r w:rsidRPr="00032A6F">
        <w:rPr>
          <w:rFonts w:asciiTheme="majorHAnsi" w:hAnsiTheme="majorHAnsi" w:cstheme="majorHAnsi"/>
          <w:noProof/>
          <w:sz w:val="24"/>
          <w:szCs w:val="24"/>
        </w:rPr>
        <w:t xml:space="preserve">Moss, M., et al., </w:t>
      </w:r>
      <w:r w:rsidRPr="00032A6F">
        <w:rPr>
          <w:rFonts w:asciiTheme="majorHAnsi" w:hAnsiTheme="majorHAnsi" w:cstheme="majorHAnsi"/>
          <w:i/>
          <w:noProof/>
          <w:sz w:val="24"/>
          <w:szCs w:val="24"/>
        </w:rPr>
        <w:t>An Official Critical Care Societies Collaborative Statement: Burnout Syndrome in Critical Care</w:t>
      </w:r>
      <w:r w:rsidRPr="00611BBD">
        <w:rPr>
          <w:rFonts w:asciiTheme="majorHAnsi" w:hAnsiTheme="majorHAnsi" w:cstheme="majorHAnsi"/>
          <w:i/>
          <w:noProof/>
          <w:sz w:val="24"/>
          <w:szCs w:val="24"/>
        </w:rPr>
        <w:t xml:space="preserve"> Health Care Professionals: A Call for Action.</w:t>
      </w:r>
      <w:r w:rsidRPr="00611BBD">
        <w:rPr>
          <w:rFonts w:asciiTheme="majorHAnsi" w:hAnsiTheme="majorHAnsi" w:cstheme="majorHAnsi"/>
          <w:noProof/>
          <w:sz w:val="24"/>
          <w:szCs w:val="24"/>
        </w:rPr>
        <w:t xml:space="preserve"> Am J Crit Care, 2016. 25: S. 368</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3</w:t>
      </w:r>
      <w:r w:rsidRPr="00611BBD">
        <w:rPr>
          <w:rFonts w:asciiTheme="majorHAnsi" w:hAnsiTheme="majorHAnsi" w:cstheme="majorHAnsi"/>
          <w:noProof/>
          <w:sz w:val="24"/>
          <w:szCs w:val="24"/>
        </w:rPr>
        <w:t>76.</w:t>
      </w:r>
    </w:p>
    <w:p w14:paraId="054F179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Chuang, C.H., et al., </w:t>
      </w:r>
      <w:r w:rsidRPr="00611BBD">
        <w:rPr>
          <w:rFonts w:asciiTheme="majorHAnsi" w:hAnsiTheme="majorHAnsi" w:cstheme="majorHAnsi"/>
          <w:i/>
          <w:noProof/>
          <w:sz w:val="24"/>
          <w:szCs w:val="24"/>
        </w:rPr>
        <w:t>Burnout in the intensive care unit professionals: A systematic review.</w:t>
      </w:r>
      <w:r w:rsidRPr="00611BBD">
        <w:rPr>
          <w:rFonts w:asciiTheme="majorHAnsi" w:hAnsiTheme="majorHAnsi" w:cstheme="majorHAnsi"/>
          <w:noProof/>
          <w:sz w:val="24"/>
          <w:szCs w:val="24"/>
        </w:rPr>
        <w:t xml:space="preserve"> Medicine (Baltimore), 2016. 95: S. e5629.</w:t>
      </w:r>
    </w:p>
    <w:p w14:paraId="46483F3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w:t>
      </w:r>
      <w:r w:rsidRPr="00611BBD">
        <w:rPr>
          <w:rFonts w:asciiTheme="majorHAnsi" w:hAnsiTheme="majorHAnsi" w:cstheme="majorHAnsi"/>
          <w:noProof/>
          <w:sz w:val="24"/>
          <w:szCs w:val="24"/>
        </w:rPr>
        <w:tab/>
        <w:t xml:space="preserve">Gualano, M.R., et al., </w:t>
      </w:r>
      <w:r w:rsidRPr="00611BBD">
        <w:rPr>
          <w:rFonts w:asciiTheme="majorHAnsi" w:hAnsiTheme="majorHAnsi" w:cstheme="majorHAnsi"/>
          <w:i/>
          <w:noProof/>
          <w:sz w:val="24"/>
          <w:szCs w:val="24"/>
        </w:rPr>
        <w:t>The Burden of Burnout among Healthcare Professionals of Intensive Care Units and Emergency Departments during the COVID-19 Pandemic: A Systematic Review.</w:t>
      </w:r>
      <w:r w:rsidRPr="00611BBD">
        <w:rPr>
          <w:rFonts w:asciiTheme="majorHAnsi" w:hAnsiTheme="majorHAnsi" w:cstheme="majorHAnsi"/>
          <w:noProof/>
          <w:sz w:val="24"/>
          <w:szCs w:val="24"/>
        </w:rPr>
        <w:t xml:space="preserve"> Int J Environ Res Public Health, 2021. </w:t>
      </w:r>
      <w:r w:rsidRPr="00FE3427">
        <w:rPr>
          <w:rFonts w:asciiTheme="majorHAnsi" w:hAnsiTheme="majorHAnsi" w:cstheme="majorHAnsi"/>
          <w:noProof/>
          <w:sz w:val="24"/>
          <w:szCs w:val="24"/>
        </w:rPr>
        <w:t>18</w:t>
      </w:r>
      <w:r>
        <w:rPr>
          <w:rFonts w:asciiTheme="majorHAnsi" w:hAnsiTheme="majorHAnsi" w:cstheme="majorHAnsi"/>
          <w:noProof/>
          <w:sz w:val="24"/>
          <w:szCs w:val="24"/>
        </w:rPr>
        <w:t>: S. 8172−8189</w:t>
      </w:r>
      <w:r w:rsidRPr="00FE3427">
        <w:rPr>
          <w:rFonts w:asciiTheme="majorHAnsi" w:hAnsiTheme="majorHAnsi" w:cstheme="majorHAnsi"/>
          <w:noProof/>
          <w:sz w:val="24"/>
          <w:szCs w:val="24"/>
        </w:rPr>
        <w:t>.</w:t>
      </w:r>
    </w:p>
    <w:p w14:paraId="5CAEE305"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4.</w:t>
      </w:r>
      <w:r w:rsidRPr="00611BBD">
        <w:rPr>
          <w:rFonts w:asciiTheme="majorHAnsi" w:hAnsiTheme="majorHAnsi" w:cstheme="majorHAnsi"/>
          <w:noProof/>
          <w:sz w:val="24"/>
          <w:szCs w:val="24"/>
        </w:rPr>
        <w:tab/>
        <w:t xml:space="preserve">Greenberg, N., et al., </w:t>
      </w:r>
      <w:r w:rsidRPr="00611BBD">
        <w:rPr>
          <w:rFonts w:asciiTheme="majorHAnsi" w:hAnsiTheme="majorHAnsi" w:cstheme="majorHAnsi"/>
          <w:i/>
          <w:noProof/>
          <w:sz w:val="24"/>
          <w:szCs w:val="24"/>
        </w:rPr>
        <w:t>Mental health of staff working in intensive care during Covid-19.</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Occup Med (Lond), 2021. 71: S. 62</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67.</w:t>
      </w:r>
    </w:p>
    <w:p w14:paraId="3C482B2E"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5.</w:t>
      </w:r>
      <w:r w:rsidRPr="00611BBD">
        <w:rPr>
          <w:rFonts w:asciiTheme="majorHAnsi" w:hAnsiTheme="majorHAnsi" w:cstheme="majorHAnsi"/>
          <w:noProof/>
          <w:sz w:val="24"/>
          <w:szCs w:val="24"/>
          <w:lang w:val="de-DE"/>
        </w:rPr>
        <w:tab/>
        <w:t xml:space="preserve">Krüsmann, M. and R. Karl, </w:t>
      </w:r>
      <w:r w:rsidRPr="00611BBD">
        <w:rPr>
          <w:rFonts w:asciiTheme="majorHAnsi" w:hAnsiTheme="majorHAnsi" w:cstheme="majorHAnsi"/>
          <w:i/>
          <w:noProof/>
          <w:sz w:val="24"/>
          <w:szCs w:val="24"/>
          <w:lang w:val="de-DE"/>
        </w:rPr>
        <w:t>Zusammenfassung der Ergebnisse: Empfehlungen zur sekundären Prävention</w:t>
      </w:r>
      <w:r w:rsidRPr="00611BBD">
        <w:rPr>
          <w:rFonts w:asciiTheme="majorHAnsi" w:hAnsiTheme="majorHAnsi" w:cstheme="majorHAnsi"/>
          <w:noProof/>
          <w:sz w:val="24"/>
          <w:szCs w:val="24"/>
          <w:lang w:val="de-DE"/>
        </w:rPr>
        <w:t xml:space="preserve">, in </w:t>
      </w:r>
      <w:r w:rsidRPr="00611BBD">
        <w:rPr>
          <w:rFonts w:asciiTheme="majorHAnsi" w:hAnsiTheme="majorHAnsi" w:cstheme="majorHAnsi"/>
          <w:i/>
          <w:noProof/>
          <w:sz w:val="24"/>
          <w:szCs w:val="24"/>
          <w:lang w:val="de-DE"/>
        </w:rPr>
        <w:t>Sekundäre Prävention einsatzbedingter Belastungsreaktionen und -störungen</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lang w:val="de-DE"/>
        </w:rPr>
        <w:lastRenderedPageBreak/>
        <w:t>W. Butollo, R. Karl, and M. Krüsmann, Editors. 2012, Bundesamt für Bevölkerungsschutz und Katastrophenhilfe. S. 465</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483.</w:t>
      </w:r>
    </w:p>
    <w:p w14:paraId="37AD60E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6.</w:t>
      </w:r>
      <w:r w:rsidRPr="00611BBD">
        <w:rPr>
          <w:rFonts w:asciiTheme="majorHAnsi" w:hAnsiTheme="majorHAnsi" w:cstheme="majorHAnsi"/>
          <w:noProof/>
          <w:sz w:val="24"/>
          <w:szCs w:val="24"/>
          <w:lang w:val="de-DE"/>
        </w:rPr>
        <w:tab/>
        <w:t xml:space="preserve">Richins, M.T., et al., </w:t>
      </w:r>
      <w:r w:rsidRPr="00611BBD">
        <w:rPr>
          <w:rFonts w:asciiTheme="majorHAnsi" w:hAnsiTheme="majorHAnsi" w:cstheme="majorHAnsi"/>
          <w:i/>
          <w:noProof/>
          <w:sz w:val="24"/>
          <w:szCs w:val="24"/>
          <w:lang w:val="de-DE"/>
        </w:rPr>
        <w:t>Early Post-trauma Interventions in Organizations: A Scoping Review.</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 xml:space="preserve">Front Psychol, 2020. </w:t>
      </w:r>
      <w:r w:rsidRPr="00FE3427">
        <w:rPr>
          <w:rFonts w:asciiTheme="majorHAnsi" w:hAnsiTheme="majorHAnsi" w:cstheme="majorHAnsi"/>
          <w:noProof/>
          <w:sz w:val="24"/>
          <w:szCs w:val="24"/>
        </w:rPr>
        <w:t xml:space="preserve">11: </w:t>
      </w:r>
      <w:r w:rsidRPr="00341481">
        <w:rPr>
          <w:rFonts w:asciiTheme="majorHAnsi" w:hAnsiTheme="majorHAnsi" w:cstheme="majorHAnsi"/>
          <w:noProof/>
          <w:sz w:val="24"/>
          <w:szCs w:val="24"/>
        </w:rPr>
        <w:t>https://doi.org/10.3389/fpsyg.2020.01176</w:t>
      </w:r>
    </w:p>
    <w:p w14:paraId="116C161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Anderson, G.S., et al., </w:t>
      </w:r>
      <w:r w:rsidRPr="00611BBD">
        <w:rPr>
          <w:rFonts w:asciiTheme="majorHAnsi" w:hAnsiTheme="majorHAnsi" w:cstheme="majorHAnsi"/>
          <w:i/>
          <w:noProof/>
          <w:sz w:val="24"/>
          <w:szCs w:val="24"/>
        </w:rPr>
        <w:t>Peer Support and Crisis-Focused Psychological Interventions Designed to Mitigate Post-Traumatic Stress Injuries among Public Safety and Frontline Healthcare Personnel: A Systematic Review.</w:t>
      </w:r>
      <w:r w:rsidRPr="00611BBD">
        <w:rPr>
          <w:rFonts w:asciiTheme="majorHAnsi" w:hAnsiTheme="majorHAnsi" w:cstheme="majorHAnsi"/>
          <w:noProof/>
          <w:sz w:val="24"/>
          <w:szCs w:val="24"/>
        </w:rPr>
        <w:t xml:space="preserve"> Int J Environ Res Public Health, 2020. 17.</w:t>
      </w:r>
      <w:r>
        <w:rPr>
          <w:rFonts w:asciiTheme="majorHAnsi" w:hAnsiTheme="majorHAnsi" w:cstheme="majorHAnsi"/>
          <w:noProof/>
          <w:sz w:val="24"/>
          <w:szCs w:val="24"/>
        </w:rPr>
        <w:t xml:space="preserve"> S. </w:t>
      </w:r>
      <w:r w:rsidRPr="00341481">
        <w:rPr>
          <w:rFonts w:asciiTheme="majorHAnsi" w:hAnsiTheme="majorHAnsi" w:cstheme="majorHAnsi"/>
          <w:noProof/>
          <w:sz w:val="24"/>
          <w:szCs w:val="24"/>
        </w:rPr>
        <w:t>7645; doi:10.3390/ijerph17207645</w:t>
      </w:r>
    </w:p>
    <w:p w14:paraId="7A97B6A8"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8.</w:t>
      </w:r>
      <w:r w:rsidRPr="00611BBD">
        <w:rPr>
          <w:rFonts w:asciiTheme="majorHAnsi" w:hAnsiTheme="majorHAnsi" w:cstheme="majorHAnsi"/>
          <w:noProof/>
          <w:sz w:val="24"/>
          <w:szCs w:val="24"/>
        </w:rPr>
        <w:tab/>
        <w:t xml:space="preserve">Hinzmann, D., et al., </w:t>
      </w:r>
      <w:r w:rsidRPr="00611BBD">
        <w:rPr>
          <w:rFonts w:asciiTheme="majorHAnsi" w:hAnsiTheme="majorHAnsi" w:cstheme="majorHAnsi"/>
          <w:i/>
          <w:noProof/>
          <w:sz w:val="24"/>
          <w:szCs w:val="24"/>
        </w:rPr>
        <w:t>Peer-Support in der Akutmedizin.</w:t>
      </w:r>
      <w:r w:rsidRPr="00611BBD">
        <w:rPr>
          <w:rFonts w:asciiTheme="majorHAnsi" w:hAnsiTheme="majorHAnsi" w:cstheme="majorHAnsi"/>
          <w:noProof/>
          <w:sz w:val="24"/>
          <w:szCs w:val="24"/>
        </w:rPr>
        <w:t xml:space="preserve"> Anästh Intensivmed, 2019. 60: S. 95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101.</w:t>
      </w:r>
    </w:p>
    <w:p w14:paraId="2947507B"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9.</w:t>
      </w:r>
      <w:r w:rsidRPr="00611BBD">
        <w:rPr>
          <w:rFonts w:asciiTheme="majorHAnsi" w:hAnsiTheme="majorHAnsi" w:cstheme="majorHAnsi"/>
          <w:noProof/>
          <w:sz w:val="24"/>
          <w:szCs w:val="24"/>
        </w:rPr>
        <w:tab/>
        <w:t>Hinzmann, D., et al.,</w:t>
      </w:r>
      <w:r w:rsidRPr="00611BBD">
        <w:rPr>
          <w:rFonts w:asciiTheme="majorHAnsi" w:hAnsiTheme="majorHAnsi" w:cstheme="majorHAnsi"/>
          <w:i/>
          <w:noProof/>
          <w:sz w:val="24"/>
          <w:szCs w:val="24"/>
        </w:rPr>
        <w:t xml:space="preserve"> „Let‘s talk about … us“. </w:t>
      </w:r>
      <w:r w:rsidRPr="00611BBD">
        <w:rPr>
          <w:rFonts w:asciiTheme="majorHAnsi" w:hAnsiTheme="majorHAnsi" w:cstheme="majorHAnsi"/>
          <w:i/>
          <w:noProof/>
          <w:sz w:val="24"/>
          <w:szCs w:val="24"/>
          <w:lang w:val="de-DE"/>
        </w:rPr>
        <w:t>Die Situation an deutschen Klinken mit Blick aus der Anästhesiologie und Intensivmedizin vor der Covid-19-Pandemie. BDA-Befragung zur psychosozialen Unterstützung in der Akutmedizin im Herbst 2019.</w:t>
      </w:r>
      <w:r w:rsidRPr="00611BBD">
        <w:rPr>
          <w:rFonts w:asciiTheme="majorHAnsi" w:hAnsiTheme="majorHAnsi" w:cstheme="majorHAnsi"/>
          <w:noProof/>
          <w:sz w:val="24"/>
          <w:szCs w:val="24"/>
          <w:lang w:val="de-DE"/>
        </w:rPr>
        <w:t xml:space="preserve"> Anästh Intensivmed, 2021. 62: S. 92</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100.</w:t>
      </w:r>
    </w:p>
    <w:p w14:paraId="2FE7457E"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10.</w:t>
      </w:r>
      <w:r w:rsidRPr="00611BBD">
        <w:rPr>
          <w:rFonts w:asciiTheme="majorHAnsi" w:hAnsiTheme="majorHAnsi" w:cstheme="majorHAnsi"/>
          <w:noProof/>
          <w:sz w:val="24"/>
          <w:szCs w:val="24"/>
          <w:lang w:val="de-DE"/>
        </w:rPr>
        <w:tab/>
        <w:t xml:space="preserve">Koll-Krüsmann, M., </w:t>
      </w:r>
      <w:r w:rsidRPr="00611BBD">
        <w:rPr>
          <w:rFonts w:asciiTheme="majorHAnsi" w:hAnsiTheme="majorHAnsi" w:cstheme="majorHAnsi"/>
          <w:i/>
          <w:noProof/>
          <w:sz w:val="24"/>
          <w:szCs w:val="24"/>
          <w:lang w:val="de-DE"/>
        </w:rPr>
        <w:t>Was ist psychosoziale Unterstützung?</w:t>
      </w:r>
      <w:r w:rsidRPr="00611BBD">
        <w:rPr>
          <w:rFonts w:asciiTheme="majorHAnsi" w:hAnsiTheme="majorHAnsi" w:cstheme="majorHAnsi"/>
          <w:noProof/>
          <w:sz w:val="24"/>
          <w:szCs w:val="24"/>
          <w:lang w:val="de-DE"/>
        </w:rPr>
        <w:t xml:space="preserve">, in </w:t>
      </w:r>
      <w:r w:rsidRPr="00611BBD">
        <w:rPr>
          <w:rFonts w:asciiTheme="majorHAnsi" w:hAnsiTheme="majorHAnsi" w:cstheme="majorHAnsi"/>
          <w:i/>
          <w:noProof/>
          <w:sz w:val="24"/>
          <w:szCs w:val="24"/>
          <w:lang w:val="de-DE"/>
        </w:rPr>
        <w:t>Mitarbeitersicherheit ist Patientensicherheit</w:t>
      </w:r>
      <w:r w:rsidRPr="00611BBD">
        <w:rPr>
          <w:rFonts w:asciiTheme="majorHAnsi" w:hAnsiTheme="majorHAnsi" w:cstheme="majorHAnsi"/>
          <w:noProof/>
          <w:sz w:val="24"/>
          <w:szCs w:val="24"/>
          <w:lang w:val="de-DE"/>
        </w:rPr>
        <w:t>, R. Strametz, Editor. 2021, Kohlhammer. S. 56</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63.</w:t>
      </w:r>
    </w:p>
    <w:p w14:paraId="5661BF33"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11.</w:t>
      </w:r>
      <w:r w:rsidRPr="00611BBD">
        <w:rPr>
          <w:rFonts w:asciiTheme="majorHAnsi" w:hAnsiTheme="majorHAnsi" w:cstheme="majorHAnsi"/>
          <w:noProof/>
          <w:sz w:val="24"/>
          <w:szCs w:val="24"/>
          <w:lang w:val="de-DE"/>
        </w:rPr>
        <w:tab/>
        <w:t xml:space="preserve">Schießl, A., M. Koll-Krüsmann, and A. Hillert, </w:t>
      </w:r>
      <w:r w:rsidRPr="00611BBD">
        <w:rPr>
          <w:rFonts w:asciiTheme="majorHAnsi" w:hAnsiTheme="majorHAnsi" w:cstheme="majorHAnsi"/>
          <w:i/>
          <w:noProof/>
          <w:sz w:val="24"/>
          <w:szCs w:val="24"/>
          <w:lang w:val="de-DE"/>
        </w:rPr>
        <w:t>Zum Umgang mit schwerwiegenden Ereignissen in der ZNA; fehlt einfach nur mehr Resilienz? Prozessorientierte Psychosoziale Unterstützung nach Standards von PSU-Akut e.V.</w:t>
      </w:r>
      <w:r w:rsidRPr="00611BBD">
        <w:rPr>
          <w:rFonts w:asciiTheme="majorHAnsi" w:hAnsiTheme="majorHAnsi" w:cstheme="majorHAnsi"/>
          <w:noProof/>
          <w:sz w:val="24"/>
          <w:szCs w:val="24"/>
          <w:lang w:val="de-DE"/>
        </w:rPr>
        <w:t>, C. Lackner, et al., Editors. 2022, Medizinisch Wissenschaftliche Verlagsgesellschaft. S. (in Druck).</w:t>
      </w:r>
    </w:p>
    <w:p w14:paraId="7EF0EBDA"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12.</w:t>
      </w:r>
      <w:r w:rsidRPr="00611BBD">
        <w:rPr>
          <w:rFonts w:asciiTheme="majorHAnsi" w:hAnsiTheme="majorHAnsi" w:cstheme="majorHAnsi"/>
          <w:noProof/>
          <w:sz w:val="24"/>
          <w:szCs w:val="24"/>
          <w:lang w:val="de-DE"/>
        </w:rPr>
        <w:tab/>
        <w:t xml:space="preserve">Frick, E. and A. Schießl, </w:t>
      </w:r>
      <w:r w:rsidRPr="00611BBD">
        <w:rPr>
          <w:rFonts w:asciiTheme="majorHAnsi" w:hAnsiTheme="majorHAnsi" w:cstheme="majorHAnsi"/>
          <w:i/>
          <w:noProof/>
          <w:sz w:val="24"/>
          <w:szCs w:val="24"/>
          <w:lang w:val="de-DE"/>
        </w:rPr>
        <w:t>Resilienz im ärztlichen Berufsalltag fördern.</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Zeitschfift für medizinische Ethik, 2015. 61: S. 47</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55.</w:t>
      </w:r>
    </w:p>
    <w:p w14:paraId="7B9512B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13.</w:t>
      </w:r>
      <w:r w:rsidRPr="00611BBD">
        <w:rPr>
          <w:rFonts w:asciiTheme="majorHAnsi" w:hAnsiTheme="majorHAnsi" w:cstheme="majorHAnsi"/>
          <w:noProof/>
          <w:sz w:val="24"/>
          <w:szCs w:val="24"/>
        </w:rPr>
        <w:tab/>
        <w:t xml:space="preserve">Tracy, D.K., et al., </w:t>
      </w:r>
      <w:r w:rsidRPr="00611BBD">
        <w:rPr>
          <w:rFonts w:asciiTheme="majorHAnsi" w:hAnsiTheme="majorHAnsi" w:cstheme="majorHAnsi"/>
          <w:i/>
          <w:noProof/>
          <w:sz w:val="24"/>
          <w:szCs w:val="24"/>
        </w:rPr>
        <w:t>What should be done to support the mental health of healthcare staff treating COVID-19 patients?</w:t>
      </w:r>
      <w:r w:rsidRPr="00611BBD">
        <w:rPr>
          <w:rFonts w:asciiTheme="majorHAnsi" w:hAnsiTheme="majorHAnsi" w:cstheme="majorHAnsi"/>
          <w:noProof/>
          <w:sz w:val="24"/>
          <w:szCs w:val="24"/>
        </w:rPr>
        <w:t xml:space="preserve"> Br J Psychiatry, 2020. 217: S. 537</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539.</w:t>
      </w:r>
    </w:p>
    <w:p w14:paraId="20FBCE8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14.</w:t>
      </w:r>
      <w:r w:rsidRPr="00611BBD">
        <w:rPr>
          <w:rFonts w:asciiTheme="majorHAnsi" w:hAnsiTheme="majorHAnsi" w:cstheme="majorHAnsi"/>
          <w:noProof/>
          <w:sz w:val="24"/>
          <w:szCs w:val="24"/>
        </w:rPr>
        <w:tab/>
        <w:t xml:space="preserve">Rieckert, A., et al., </w:t>
      </w:r>
      <w:r w:rsidRPr="00611BBD">
        <w:rPr>
          <w:rFonts w:asciiTheme="majorHAnsi" w:hAnsiTheme="majorHAnsi" w:cstheme="majorHAnsi"/>
          <w:i/>
          <w:noProof/>
          <w:sz w:val="24"/>
          <w:szCs w:val="24"/>
        </w:rPr>
        <w:t>How can we build and maintain the resilience of our health care professionals during COVID-19? Recommendations based on a scoping review.</w:t>
      </w:r>
      <w:r w:rsidRPr="00611BBD">
        <w:rPr>
          <w:rFonts w:asciiTheme="majorHAnsi" w:hAnsiTheme="majorHAnsi" w:cstheme="majorHAnsi"/>
          <w:noProof/>
          <w:sz w:val="24"/>
          <w:szCs w:val="24"/>
        </w:rPr>
        <w:t xml:space="preserve"> BMJ Open, 2021. 11: S. e043718.</w:t>
      </w:r>
    </w:p>
    <w:p w14:paraId="772EAEA3"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15.</w:t>
      </w:r>
      <w:r w:rsidRPr="00611BBD">
        <w:rPr>
          <w:rFonts w:asciiTheme="majorHAnsi" w:hAnsiTheme="majorHAnsi" w:cstheme="majorHAnsi"/>
          <w:noProof/>
          <w:sz w:val="24"/>
          <w:szCs w:val="24"/>
        </w:rPr>
        <w:tab/>
        <w:t xml:space="preserve">Bell, V. and D. Wade, </w:t>
      </w:r>
      <w:r w:rsidRPr="00611BBD">
        <w:rPr>
          <w:rFonts w:asciiTheme="majorHAnsi" w:hAnsiTheme="majorHAnsi" w:cstheme="majorHAnsi"/>
          <w:i/>
          <w:noProof/>
          <w:sz w:val="24"/>
          <w:szCs w:val="24"/>
        </w:rPr>
        <w:t>Mental health of clinical staff working in high-risk epidemic and pandemic health emergencies a rapid review of the evidence and living meta-analysis.</w:t>
      </w:r>
      <w:r w:rsidRPr="00611BBD">
        <w:rPr>
          <w:rFonts w:asciiTheme="majorHAnsi" w:hAnsiTheme="majorHAnsi" w:cstheme="majorHAnsi"/>
          <w:noProof/>
          <w:sz w:val="24"/>
          <w:szCs w:val="24"/>
        </w:rPr>
        <w:t xml:space="preserve"> Soc Psychiatry Psychiatr Epidemiol, 2021. 56: S. 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11.</w:t>
      </w:r>
    </w:p>
    <w:p w14:paraId="54EE99C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16.</w:t>
      </w:r>
      <w:r w:rsidRPr="00611BBD">
        <w:rPr>
          <w:rFonts w:asciiTheme="majorHAnsi" w:hAnsiTheme="majorHAnsi" w:cstheme="majorHAnsi"/>
          <w:noProof/>
          <w:sz w:val="24"/>
          <w:szCs w:val="24"/>
        </w:rPr>
        <w:tab/>
        <w:t xml:space="preserve">David, E., et al., </w:t>
      </w:r>
      <w:r w:rsidRPr="00611BBD">
        <w:rPr>
          <w:rFonts w:asciiTheme="majorHAnsi" w:hAnsiTheme="majorHAnsi" w:cstheme="majorHAnsi"/>
          <w:i/>
          <w:noProof/>
          <w:sz w:val="24"/>
          <w:szCs w:val="24"/>
        </w:rPr>
        <w:t>COVID-19 Pandemic Support Programs for Healthcare Workers and Implications for Occupational Mental Health: A Narrative Review.</w:t>
      </w:r>
      <w:r w:rsidRPr="00611BBD">
        <w:rPr>
          <w:rFonts w:asciiTheme="majorHAnsi" w:hAnsiTheme="majorHAnsi" w:cstheme="majorHAnsi"/>
          <w:noProof/>
          <w:sz w:val="24"/>
          <w:szCs w:val="24"/>
        </w:rPr>
        <w:t xml:space="preserve"> Psychiatr </w:t>
      </w:r>
      <w:r w:rsidRPr="00FE3427">
        <w:rPr>
          <w:rFonts w:asciiTheme="majorHAnsi" w:hAnsiTheme="majorHAnsi" w:cstheme="majorHAnsi"/>
          <w:noProof/>
          <w:sz w:val="24"/>
          <w:szCs w:val="24"/>
        </w:rPr>
        <w:t xml:space="preserve">Q, </w:t>
      </w:r>
      <w:r w:rsidRPr="00900BC5">
        <w:rPr>
          <w:rFonts w:asciiTheme="majorHAnsi" w:hAnsiTheme="majorHAnsi" w:cstheme="majorHAnsi"/>
          <w:noProof/>
          <w:sz w:val="24"/>
          <w:szCs w:val="24"/>
        </w:rPr>
        <w:t>2022</w:t>
      </w:r>
      <w:r>
        <w:rPr>
          <w:rFonts w:asciiTheme="majorHAnsi" w:hAnsiTheme="majorHAnsi" w:cstheme="majorHAnsi"/>
          <w:noProof/>
          <w:sz w:val="24"/>
          <w:szCs w:val="24"/>
        </w:rPr>
        <w:t>.</w:t>
      </w:r>
      <w:r w:rsidRPr="00900BC5">
        <w:rPr>
          <w:rFonts w:asciiTheme="majorHAnsi" w:hAnsiTheme="majorHAnsi" w:cstheme="majorHAnsi"/>
          <w:noProof/>
          <w:sz w:val="24"/>
          <w:szCs w:val="24"/>
        </w:rPr>
        <w:t xml:space="preserve"> 93:</w:t>
      </w:r>
      <w:r>
        <w:rPr>
          <w:rFonts w:asciiTheme="majorHAnsi" w:hAnsiTheme="majorHAnsi" w:cstheme="majorHAnsi"/>
          <w:noProof/>
          <w:sz w:val="24"/>
          <w:szCs w:val="24"/>
        </w:rPr>
        <w:t xml:space="preserve"> S. 227−</w:t>
      </w:r>
      <w:r w:rsidRPr="00900BC5">
        <w:rPr>
          <w:rFonts w:asciiTheme="majorHAnsi" w:hAnsiTheme="majorHAnsi" w:cstheme="majorHAnsi"/>
          <w:noProof/>
          <w:sz w:val="24"/>
          <w:szCs w:val="24"/>
        </w:rPr>
        <w:t>247</w:t>
      </w:r>
      <w:r>
        <w:rPr>
          <w:rFonts w:asciiTheme="majorHAnsi" w:hAnsiTheme="majorHAnsi" w:cstheme="majorHAnsi"/>
          <w:noProof/>
          <w:sz w:val="24"/>
          <w:szCs w:val="24"/>
        </w:rPr>
        <w:t>.</w:t>
      </w:r>
    </w:p>
    <w:p w14:paraId="608D426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17.</w:t>
      </w:r>
      <w:r w:rsidRPr="00611BBD">
        <w:rPr>
          <w:rFonts w:asciiTheme="majorHAnsi" w:hAnsiTheme="majorHAnsi" w:cstheme="majorHAnsi"/>
          <w:noProof/>
          <w:sz w:val="24"/>
          <w:szCs w:val="24"/>
        </w:rPr>
        <w:tab/>
        <w:t xml:space="preserve">Chen, Q., et al., </w:t>
      </w:r>
      <w:r w:rsidRPr="00611BBD">
        <w:rPr>
          <w:rFonts w:asciiTheme="majorHAnsi" w:hAnsiTheme="majorHAnsi" w:cstheme="majorHAnsi"/>
          <w:i/>
          <w:noProof/>
          <w:sz w:val="24"/>
          <w:szCs w:val="24"/>
        </w:rPr>
        <w:t>Mental health care for medical staff in China during the COVID-19 outbreak.</w:t>
      </w:r>
      <w:r w:rsidRPr="00611BBD">
        <w:rPr>
          <w:rFonts w:asciiTheme="majorHAnsi" w:hAnsiTheme="majorHAnsi" w:cstheme="majorHAnsi"/>
          <w:noProof/>
          <w:sz w:val="24"/>
          <w:szCs w:val="24"/>
        </w:rPr>
        <w:t xml:space="preserve"> Lancet Psychiatry, 2020. 7: S. e15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e16.</w:t>
      </w:r>
    </w:p>
    <w:p w14:paraId="26383EBC"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18.</w:t>
      </w:r>
      <w:r w:rsidRPr="00611BBD">
        <w:rPr>
          <w:rFonts w:asciiTheme="majorHAnsi" w:hAnsiTheme="majorHAnsi" w:cstheme="majorHAnsi"/>
          <w:noProof/>
          <w:sz w:val="24"/>
          <w:szCs w:val="24"/>
        </w:rPr>
        <w:tab/>
        <w:t xml:space="preserve">Blake, H., et al., </w:t>
      </w:r>
      <w:r w:rsidRPr="00611BBD">
        <w:rPr>
          <w:rFonts w:asciiTheme="majorHAnsi" w:hAnsiTheme="majorHAnsi" w:cstheme="majorHAnsi"/>
          <w:i/>
          <w:noProof/>
          <w:sz w:val="24"/>
          <w:szCs w:val="24"/>
        </w:rPr>
        <w:t>COVID-Well: Evaluation of the Implementation of Supported Wellbeing Centres for Hospital Employees during the COVID-19 Pandemic.</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Int J Environ Res Public Health, 2020. 17.</w:t>
      </w:r>
    </w:p>
    <w:p w14:paraId="56CB6E50" w14:textId="77777777" w:rsidR="00775FDB" w:rsidRDefault="00775FDB" w:rsidP="00775FDB"/>
    <w:p w14:paraId="0797358D" w14:textId="77777777" w:rsidR="00775FDB" w:rsidRDefault="00775FDB" w:rsidP="00775FDB"/>
    <w:p w14:paraId="5553DFDB" w14:textId="77777777" w:rsidR="00775FDB" w:rsidRDefault="00775FDB" w:rsidP="00775FDB"/>
    <w:p w14:paraId="0DBFCAE0" w14:textId="77777777" w:rsidR="00775FDB" w:rsidRPr="00FE4154" w:rsidRDefault="00775FDB" w:rsidP="00775FDB">
      <w:pPr>
        <w:pStyle w:val="berschrift1"/>
        <w:spacing w:line="360" w:lineRule="auto"/>
        <w:rPr>
          <w:rFonts w:ascii="Times New Roman" w:hAnsi="Times New Roman" w:cs="Times New Roman"/>
          <w:sz w:val="24"/>
          <w:szCs w:val="24"/>
          <w:lang w:val="en-GB"/>
        </w:rPr>
      </w:pPr>
      <w:r w:rsidRPr="00FE4154">
        <w:rPr>
          <w:rFonts w:ascii="Times New Roman" w:hAnsi="Times New Roman" w:cs="Times New Roman"/>
          <w:sz w:val="24"/>
          <w:szCs w:val="24"/>
          <w:lang w:val="en-GB"/>
        </w:rPr>
        <w:lastRenderedPageBreak/>
        <w:t>Ethical case consultation</w:t>
      </w:r>
      <w:r>
        <w:rPr>
          <w:rFonts w:ascii="Times New Roman" w:hAnsi="Times New Roman" w:cs="Times New Roman"/>
          <w:sz w:val="24"/>
          <w:szCs w:val="24"/>
          <w:lang w:val="en-GB"/>
        </w:rPr>
        <w:t>, social service, spiritual guidance, and palliative care</w:t>
      </w:r>
      <w:r w:rsidRPr="00FE4154">
        <w:rPr>
          <w:rFonts w:ascii="Times New Roman" w:hAnsi="Times New Roman" w:cs="Times New Roman"/>
          <w:color w:val="000000"/>
          <w:sz w:val="24"/>
          <w:szCs w:val="24"/>
          <w:lang w:val="en-GB"/>
        </w:rPr>
        <w:t xml:space="preserve"> </w:t>
      </w:r>
    </w:p>
    <w:p w14:paraId="11D69F96" w14:textId="77777777" w:rsidR="00775FDB" w:rsidRDefault="00775FDB" w:rsidP="00775FDB">
      <w:pPr>
        <w:sectPr w:rsidR="00775FDB" w:rsidSect="004C754A">
          <w:headerReference w:type="default" r:id="rId12"/>
          <w:type w:val="continuous"/>
          <w:pgSz w:w="11906" w:h="16838"/>
          <w:pgMar w:top="1418" w:right="1418" w:bottom="1134" w:left="1134" w:header="0" w:footer="709" w:gutter="0"/>
          <w:cols w:space="708"/>
          <w:docGrid w:linePitch="360"/>
        </w:sectPr>
      </w:pPr>
    </w:p>
    <w:p w14:paraId="71B4F769"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42094E">
        <w:rPr>
          <w:rFonts w:asciiTheme="majorHAnsi" w:hAnsiTheme="majorHAnsi" w:cstheme="majorHAnsi"/>
          <w:noProof/>
          <w:sz w:val="24"/>
          <w:szCs w:val="24"/>
        </w:rPr>
        <w:t>1.</w:t>
      </w:r>
      <w:r w:rsidRPr="0042094E">
        <w:rPr>
          <w:rFonts w:asciiTheme="majorHAnsi" w:hAnsiTheme="majorHAnsi" w:cstheme="majorHAnsi"/>
          <w:noProof/>
          <w:sz w:val="24"/>
          <w:szCs w:val="24"/>
        </w:rPr>
        <w:tab/>
      </w:r>
      <w:r w:rsidRPr="00611BBD">
        <w:rPr>
          <w:rFonts w:asciiTheme="majorHAnsi" w:hAnsiTheme="majorHAnsi" w:cstheme="majorHAnsi"/>
          <w:noProof/>
          <w:sz w:val="24"/>
          <w:szCs w:val="24"/>
        </w:rPr>
        <w:t xml:space="preserve">White, D.B., et al., </w:t>
      </w:r>
      <w:r w:rsidRPr="00611BBD">
        <w:rPr>
          <w:rFonts w:asciiTheme="majorHAnsi" w:hAnsiTheme="majorHAnsi" w:cstheme="majorHAnsi"/>
          <w:i/>
          <w:noProof/>
          <w:sz w:val="24"/>
          <w:szCs w:val="24"/>
        </w:rPr>
        <w:t xml:space="preserve">A Randomized Trial of </w:t>
      </w:r>
      <w:r w:rsidRPr="00032A6F">
        <w:rPr>
          <w:rFonts w:asciiTheme="majorHAnsi" w:hAnsiTheme="majorHAnsi" w:cstheme="majorHAnsi"/>
          <w:i/>
          <w:noProof/>
          <w:sz w:val="24"/>
          <w:szCs w:val="24"/>
        </w:rPr>
        <w:t>a Family-Support Intervention in Intensive Care Units.</w:t>
      </w:r>
      <w:r w:rsidRPr="00032A6F">
        <w:rPr>
          <w:rFonts w:asciiTheme="majorHAnsi" w:hAnsiTheme="majorHAnsi" w:cstheme="majorHAnsi"/>
          <w:noProof/>
          <w:sz w:val="24"/>
          <w:szCs w:val="24"/>
        </w:rPr>
        <w:t xml:space="preserve"> </w:t>
      </w:r>
      <w:r w:rsidRPr="00032A6F">
        <w:rPr>
          <w:rFonts w:asciiTheme="majorHAnsi" w:hAnsiTheme="majorHAnsi" w:cstheme="majorHAnsi"/>
          <w:noProof/>
          <w:sz w:val="24"/>
          <w:szCs w:val="24"/>
          <w:lang w:val="de-DE"/>
        </w:rPr>
        <w:t>N Engl J Med, 2018.</w:t>
      </w:r>
      <w:r>
        <w:rPr>
          <w:rFonts w:asciiTheme="majorHAnsi" w:hAnsiTheme="majorHAnsi" w:cstheme="majorHAnsi"/>
          <w:noProof/>
          <w:sz w:val="24"/>
          <w:szCs w:val="24"/>
          <w:lang w:val="de-DE"/>
        </w:rPr>
        <w:t xml:space="preserve"> </w:t>
      </w:r>
      <w:r>
        <w:rPr>
          <w:rFonts w:ascii="Segoe UI" w:hAnsi="Segoe UI" w:cs="Segoe UI"/>
          <w:color w:val="5B616B"/>
          <w:shd w:val="clear" w:color="auto" w:fill="FFFFFF"/>
          <w:lang w:val="de-DE"/>
        </w:rPr>
        <w:t>378: S. 2365−</w:t>
      </w:r>
      <w:r w:rsidRPr="008B4657">
        <w:rPr>
          <w:rFonts w:ascii="Segoe UI" w:hAnsi="Segoe UI" w:cs="Segoe UI"/>
          <w:color w:val="5B616B"/>
          <w:shd w:val="clear" w:color="auto" w:fill="FFFFFF"/>
          <w:lang w:val="de-DE"/>
        </w:rPr>
        <w:t>2375</w:t>
      </w:r>
      <w:r>
        <w:rPr>
          <w:rFonts w:ascii="Segoe UI" w:hAnsi="Segoe UI" w:cs="Segoe UI"/>
          <w:color w:val="5B616B"/>
          <w:shd w:val="clear" w:color="auto" w:fill="FFFFFF"/>
          <w:lang w:val="de-DE"/>
        </w:rPr>
        <w:t>.</w:t>
      </w:r>
    </w:p>
    <w:p w14:paraId="468460A5"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2.</w:t>
      </w:r>
      <w:r w:rsidRPr="00611BBD">
        <w:rPr>
          <w:rFonts w:asciiTheme="majorHAnsi" w:hAnsiTheme="majorHAnsi" w:cstheme="majorHAnsi"/>
          <w:noProof/>
          <w:sz w:val="24"/>
          <w:szCs w:val="24"/>
          <w:lang w:val="de-DE"/>
        </w:rPr>
        <w:tab/>
        <w:t xml:space="preserve">Bundesministerium für Justiz und Verbraucherschutz. </w:t>
      </w:r>
      <w:r w:rsidRPr="00611BBD">
        <w:rPr>
          <w:rFonts w:asciiTheme="majorHAnsi" w:hAnsiTheme="majorHAnsi" w:cstheme="majorHAnsi"/>
          <w:i/>
          <w:noProof/>
          <w:sz w:val="24"/>
          <w:szCs w:val="24"/>
          <w:lang w:val="de-DE"/>
        </w:rPr>
        <w:t>Bürgerliches Gesetzbuch</w:t>
      </w:r>
      <w:r w:rsidRPr="00611BBD">
        <w:rPr>
          <w:rFonts w:asciiTheme="majorHAnsi" w:hAnsiTheme="majorHAnsi" w:cstheme="majorHAnsi"/>
          <w:noProof/>
          <w:sz w:val="24"/>
          <w:szCs w:val="24"/>
          <w:lang w:val="de-DE"/>
        </w:rPr>
        <w:t>. 2021. Zuletzt heruntergeladen [29.10.2021; Geladen von: https://www.gesetze-im-internet.de/bgb/.</w:t>
      </w:r>
    </w:p>
    <w:p w14:paraId="5F7C6A3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w:t>
      </w:r>
      <w:r w:rsidRPr="00611BBD">
        <w:rPr>
          <w:rFonts w:asciiTheme="majorHAnsi" w:hAnsiTheme="majorHAnsi" w:cstheme="majorHAnsi"/>
          <w:noProof/>
          <w:sz w:val="24"/>
          <w:szCs w:val="24"/>
        </w:rPr>
        <w:tab/>
        <w:t xml:space="preserve">Bennett, F. and S. O'Conner-Von, </w:t>
      </w:r>
      <w:r w:rsidRPr="00611BBD">
        <w:rPr>
          <w:rFonts w:asciiTheme="majorHAnsi" w:hAnsiTheme="majorHAnsi" w:cstheme="majorHAnsi"/>
          <w:i/>
          <w:noProof/>
          <w:sz w:val="24"/>
          <w:szCs w:val="24"/>
        </w:rPr>
        <w:t>Communication Interventions to Improve Goal-Concordant Care of Seriously Ill Patients: An Integrative Review.</w:t>
      </w:r>
      <w:r w:rsidRPr="00611BBD">
        <w:rPr>
          <w:rFonts w:asciiTheme="majorHAnsi" w:hAnsiTheme="majorHAnsi" w:cstheme="majorHAnsi"/>
          <w:noProof/>
          <w:sz w:val="24"/>
          <w:szCs w:val="24"/>
        </w:rPr>
        <w:t xml:space="preserve"> J Hosp Palliat Nurs, 2020. 22: S. 40</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48.</w:t>
      </w:r>
    </w:p>
    <w:p w14:paraId="4302A1E2"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4.</w:t>
      </w:r>
      <w:r w:rsidRPr="00611BBD">
        <w:rPr>
          <w:rFonts w:asciiTheme="majorHAnsi" w:hAnsiTheme="majorHAnsi" w:cstheme="majorHAnsi"/>
          <w:noProof/>
          <w:sz w:val="24"/>
          <w:szCs w:val="24"/>
        </w:rPr>
        <w:tab/>
        <w:t xml:space="preserve">Schneiderman, L.J., </w:t>
      </w:r>
      <w:r w:rsidRPr="00611BBD">
        <w:rPr>
          <w:rFonts w:asciiTheme="majorHAnsi" w:hAnsiTheme="majorHAnsi" w:cstheme="majorHAnsi"/>
          <w:i/>
          <w:noProof/>
          <w:sz w:val="24"/>
          <w:szCs w:val="24"/>
        </w:rPr>
        <w:t>Effect of ethics consultations in the intensive care unit.</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 Care Med., 2006. 34: S. S359</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S363.</w:t>
      </w:r>
    </w:p>
    <w:p w14:paraId="57092AE6"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5.</w:t>
      </w:r>
      <w:r w:rsidRPr="00611BBD">
        <w:rPr>
          <w:rFonts w:asciiTheme="majorHAnsi" w:hAnsiTheme="majorHAnsi" w:cstheme="majorHAnsi"/>
          <w:noProof/>
          <w:sz w:val="24"/>
          <w:szCs w:val="24"/>
          <w:lang w:val="de-DE"/>
        </w:rPr>
        <w:tab/>
        <w:t xml:space="preserve">Meyer-Zehnder, B., et al., </w:t>
      </w:r>
      <w:r w:rsidRPr="00611BBD">
        <w:rPr>
          <w:rFonts w:asciiTheme="majorHAnsi" w:hAnsiTheme="majorHAnsi" w:cstheme="majorHAnsi"/>
          <w:i/>
          <w:noProof/>
          <w:sz w:val="24"/>
          <w:szCs w:val="24"/>
          <w:lang w:val="de-DE"/>
        </w:rPr>
        <w:t>Ethische Fallbesprechungen auf der Intensivstation.</w:t>
      </w:r>
      <w:r w:rsidRPr="00611BBD">
        <w:rPr>
          <w:rFonts w:asciiTheme="majorHAnsi" w:hAnsiTheme="majorHAnsi" w:cstheme="majorHAnsi"/>
          <w:noProof/>
          <w:sz w:val="24"/>
          <w:szCs w:val="24"/>
          <w:lang w:val="de-DE"/>
        </w:rPr>
        <w:t xml:space="preserve"> Der Anaesthesist, 2014. 63: S. 477</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487.</w:t>
      </w:r>
    </w:p>
    <w:p w14:paraId="15BFA48E"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6.</w:t>
      </w:r>
      <w:r w:rsidRPr="00611BBD">
        <w:rPr>
          <w:rFonts w:asciiTheme="majorHAnsi" w:hAnsiTheme="majorHAnsi" w:cstheme="majorHAnsi"/>
          <w:noProof/>
          <w:sz w:val="24"/>
          <w:szCs w:val="24"/>
          <w:lang w:val="de-DE"/>
        </w:rPr>
        <w:tab/>
        <w:t xml:space="preserve">Akademie für Ethik in der Medizin. </w:t>
      </w:r>
      <w:r w:rsidRPr="00611BBD">
        <w:rPr>
          <w:rFonts w:asciiTheme="majorHAnsi" w:hAnsiTheme="majorHAnsi" w:cstheme="majorHAnsi"/>
          <w:i/>
          <w:noProof/>
          <w:sz w:val="24"/>
          <w:szCs w:val="24"/>
          <w:lang w:val="de-DE"/>
        </w:rPr>
        <w:t>Ethikberatung im Gesundheitswesen</w:t>
      </w:r>
      <w:r w:rsidRPr="00611BBD">
        <w:rPr>
          <w:rFonts w:asciiTheme="majorHAnsi" w:hAnsiTheme="majorHAnsi" w:cstheme="majorHAnsi"/>
          <w:noProof/>
          <w:sz w:val="24"/>
          <w:szCs w:val="24"/>
          <w:lang w:val="de-DE"/>
        </w:rPr>
        <w:t>. 2021. Zuletzt heruntergeladen [29.10.2021</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 Geladen von: https://www.aem-online.de/index.php?id=16.</w:t>
      </w:r>
    </w:p>
    <w:p w14:paraId="74189DBF"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Krones, T., et al., </w:t>
      </w:r>
      <w:r w:rsidRPr="00611BBD">
        <w:rPr>
          <w:rFonts w:asciiTheme="majorHAnsi" w:hAnsiTheme="majorHAnsi" w:cstheme="majorHAnsi"/>
          <w:i/>
          <w:noProof/>
          <w:sz w:val="24"/>
          <w:szCs w:val="24"/>
        </w:rPr>
        <w:t xml:space="preserve">Advance </w:t>
      </w:r>
      <w:r w:rsidRPr="00AC0DB8">
        <w:rPr>
          <w:rFonts w:asciiTheme="majorHAnsi" w:hAnsiTheme="majorHAnsi" w:cstheme="majorHAnsi"/>
          <w:i/>
          <w:noProof/>
          <w:sz w:val="24"/>
          <w:szCs w:val="24"/>
        </w:rPr>
        <w:t>care planning for the severely ill in the hospital: a randomized trial.</w:t>
      </w:r>
      <w:r w:rsidRPr="00AC0DB8">
        <w:rPr>
          <w:rFonts w:asciiTheme="majorHAnsi" w:hAnsiTheme="majorHAnsi" w:cstheme="majorHAnsi"/>
          <w:noProof/>
          <w:sz w:val="24"/>
          <w:szCs w:val="24"/>
        </w:rPr>
        <w:t xml:space="preserve"> BMJ Support Palliat Care, 2019. </w:t>
      </w:r>
      <w:r w:rsidRPr="00AC0DB8">
        <w:rPr>
          <w:rFonts w:ascii="Segoe UI" w:hAnsi="Segoe UI" w:cs="Segoe UI"/>
          <w:shd w:val="clear" w:color="auto" w:fill="FFFFFF"/>
        </w:rPr>
        <w:t>12: S. e411−e423</w:t>
      </w:r>
    </w:p>
    <w:p w14:paraId="6F68912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8.</w:t>
      </w:r>
      <w:r w:rsidRPr="00611BBD">
        <w:rPr>
          <w:rFonts w:asciiTheme="majorHAnsi" w:hAnsiTheme="majorHAnsi" w:cstheme="majorHAnsi"/>
          <w:noProof/>
          <w:sz w:val="24"/>
          <w:szCs w:val="24"/>
        </w:rPr>
        <w:tab/>
        <w:t xml:space="preserve">Detering, K.M., et al., </w:t>
      </w:r>
      <w:r w:rsidRPr="00611BBD">
        <w:rPr>
          <w:rFonts w:asciiTheme="majorHAnsi" w:hAnsiTheme="majorHAnsi" w:cstheme="majorHAnsi"/>
          <w:i/>
          <w:noProof/>
          <w:sz w:val="24"/>
          <w:szCs w:val="24"/>
        </w:rPr>
        <w:t>The impact of advance care planning on end of life care in elderly patients: randomised controlled trial.</w:t>
      </w:r>
      <w:r w:rsidRPr="00611BBD">
        <w:rPr>
          <w:rFonts w:asciiTheme="majorHAnsi" w:hAnsiTheme="majorHAnsi" w:cstheme="majorHAnsi"/>
          <w:noProof/>
          <w:sz w:val="24"/>
          <w:szCs w:val="24"/>
        </w:rPr>
        <w:t xml:space="preserve"> BMJ, 2010. 340: S. c1345.</w:t>
      </w:r>
    </w:p>
    <w:p w14:paraId="1994C329"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9.</w:t>
      </w:r>
      <w:r w:rsidRPr="00611BBD">
        <w:rPr>
          <w:rFonts w:asciiTheme="majorHAnsi" w:hAnsiTheme="majorHAnsi" w:cstheme="majorHAnsi"/>
          <w:noProof/>
          <w:sz w:val="24"/>
          <w:szCs w:val="24"/>
        </w:rPr>
        <w:tab/>
        <w:t xml:space="preserve">DeCourcey, D.D., et al., </w:t>
      </w:r>
      <w:r w:rsidRPr="00611BBD">
        <w:rPr>
          <w:rFonts w:asciiTheme="majorHAnsi" w:hAnsiTheme="majorHAnsi" w:cstheme="majorHAnsi"/>
          <w:i/>
          <w:noProof/>
          <w:sz w:val="24"/>
          <w:szCs w:val="24"/>
        </w:rPr>
        <w:t>Advance Care Planning and Parent-Reported End-of-Life Outcomes in Children, Adolescents, and Young Adults With Complex Chronic Conditions.</w:t>
      </w:r>
      <w:r w:rsidRPr="00611BBD">
        <w:rPr>
          <w:rFonts w:asciiTheme="majorHAnsi" w:hAnsiTheme="majorHAnsi" w:cstheme="majorHAnsi"/>
          <w:noProof/>
          <w:sz w:val="24"/>
          <w:szCs w:val="24"/>
        </w:rPr>
        <w:t xml:space="preserve"> Crit Care Med, 2019. 47: S. 101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108.</w:t>
      </w:r>
    </w:p>
    <w:p w14:paraId="7B0FAE78"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10.</w:t>
      </w:r>
      <w:r w:rsidRPr="00611BBD">
        <w:rPr>
          <w:rFonts w:asciiTheme="majorHAnsi" w:hAnsiTheme="majorHAnsi" w:cstheme="majorHAnsi"/>
          <w:noProof/>
          <w:sz w:val="24"/>
          <w:szCs w:val="24"/>
        </w:rPr>
        <w:tab/>
        <w:t xml:space="preserve">Haupt, M.T., et al., </w:t>
      </w:r>
      <w:r w:rsidRPr="00611BBD">
        <w:rPr>
          <w:rFonts w:asciiTheme="majorHAnsi" w:hAnsiTheme="majorHAnsi" w:cstheme="majorHAnsi"/>
          <w:i/>
          <w:noProof/>
          <w:sz w:val="24"/>
          <w:szCs w:val="24"/>
        </w:rPr>
        <w:t>Guidelines on critical care services and personnel: Recommendations based on a system of categorization of three levels of care.</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Critical care medicine, 2003. 31: S. 2677</w:t>
      </w:r>
      <w:r>
        <w:rPr>
          <w:rFonts w:asciiTheme="majorHAnsi" w:hAnsiTheme="majorHAnsi" w:cstheme="majorHAnsi"/>
          <w:noProof/>
          <w:sz w:val="24"/>
          <w:szCs w:val="24"/>
          <w:lang w:val="de-DE"/>
        </w:rPr>
        <w:t>−26</w:t>
      </w:r>
      <w:r w:rsidRPr="00611BBD">
        <w:rPr>
          <w:rFonts w:asciiTheme="majorHAnsi" w:hAnsiTheme="majorHAnsi" w:cstheme="majorHAnsi"/>
          <w:noProof/>
          <w:sz w:val="24"/>
          <w:szCs w:val="24"/>
          <w:lang w:val="de-DE"/>
        </w:rPr>
        <w:t>83.</w:t>
      </w:r>
    </w:p>
    <w:p w14:paraId="23A522B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11.</w:t>
      </w:r>
      <w:r w:rsidRPr="00611BBD">
        <w:rPr>
          <w:rFonts w:asciiTheme="majorHAnsi" w:hAnsiTheme="majorHAnsi" w:cstheme="majorHAnsi"/>
          <w:noProof/>
          <w:sz w:val="24"/>
          <w:szCs w:val="24"/>
          <w:lang w:val="de-DE"/>
        </w:rPr>
        <w:tab/>
        <w:t xml:space="preserve">Bundesministerium für Justiz und Verbraucherschutz. </w:t>
      </w:r>
      <w:r w:rsidRPr="00611BBD">
        <w:rPr>
          <w:rFonts w:asciiTheme="majorHAnsi" w:hAnsiTheme="majorHAnsi" w:cstheme="majorHAnsi"/>
          <w:i/>
          <w:noProof/>
          <w:sz w:val="24"/>
          <w:szCs w:val="24"/>
          <w:lang w:val="de-DE"/>
        </w:rPr>
        <w:t>Sozialgesetzbuch (SGB) Fünftes Buch (V) - Gesetzliche Krankenversicherung - (Artikel 1 des Gesetzes v. 20. Dezember 1988, BGBl. I S. 2477) § 39 Krankenhausbehandlung</w:t>
      </w:r>
      <w:r w:rsidRPr="00611BBD">
        <w:rPr>
          <w:rFonts w:asciiTheme="majorHAnsi" w:hAnsiTheme="majorHAnsi" w:cstheme="majorHAnsi"/>
          <w:noProof/>
          <w:sz w:val="24"/>
          <w:szCs w:val="24"/>
          <w:lang w:val="de-DE"/>
        </w:rPr>
        <w:t>. 2021. Zuletzt heruntergeladen [29.10.2021</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 Geladen von: https://www.gesetze-im-internet.de/sgb_5/__39.html.</w:t>
      </w:r>
    </w:p>
    <w:p w14:paraId="11326AEE"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12.</w:t>
      </w:r>
      <w:r w:rsidRPr="00611BBD">
        <w:rPr>
          <w:rFonts w:asciiTheme="majorHAnsi" w:hAnsiTheme="majorHAnsi" w:cstheme="majorHAnsi"/>
          <w:noProof/>
          <w:sz w:val="24"/>
          <w:szCs w:val="24"/>
        </w:rPr>
        <w:tab/>
        <w:t xml:space="preserve">American College of Critical Care Medicine of the Society of Critical Care Medicine, </w:t>
      </w:r>
      <w:r w:rsidRPr="00611BBD">
        <w:rPr>
          <w:rFonts w:asciiTheme="majorHAnsi" w:hAnsiTheme="majorHAnsi" w:cstheme="majorHAnsi"/>
          <w:i/>
          <w:noProof/>
          <w:sz w:val="24"/>
          <w:szCs w:val="24"/>
        </w:rPr>
        <w:t>Critical care services and personnel: recommendations based on a system of categorization into two levels of care. American College of Critical Care Medicine of the Society of Critical Care Medicine.</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Critical care medicine, 1999. 27: S. 422</w:t>
      </w:r>
      <w:r>
        <w:rPr>
          <w:rFonts w:asciiTheme="majorHAnsi" w:hAnsiTheme="majorHAnsi" w:cstheme="majorHAnsi"/>
          <w:noProof/>
          <w:sz w:val="24"/>
          <w:szCs w:val="24"/>
          <w:lang w:val="de-DE"/>
        </w:rPr>
        <w:t>−42</w:t>
      </w:r>
      <w:r w:rsidRPr="00611BBD">
        <w:rPr>
          <w:rFonts w:asciiTheme="majorHAnsi" w:hAnsiTheme="majorHAnsi" w:cstheme="majorHAnsi"/>
          <w:noProof/>
          <w:sz w:val="24"/>
          <w:szCs w:val="24"/>
          <w:lang w:val="de-DE"/>
        </w:rPr>
        <w:t>6.</w:t>
      </w:r>
    </w:p>
    <w:p w14:paraId="563CDDC3"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13.</w:t>
      </w:r>
      <w:r w:rsidRPr="00611BBD">
        <w:rPr>
          <w:rFonts w:asciiTheme="majorHAnsi" w:hAnsiTheme="majorHAnsi" w:cstheme="majorHAnsi"/>
          <w:noProof/>
          <w:sz w:val="24"/>
          <w:szCs w:val="24"/>
          <w:lang w:val="de-DE"/>
        </w:rPr>
        <w:tab/>
        <w:t xml:space="preserve">Münch, U., et al. </w:t>
      </w:r>
      <w:r w:rsidRPr="00611BBD">
        <w:rPr>
          <w:rFonts w:asciiTheme="majorHAnsi" w:hAnsiTheme="majorHAnsi" w:cstheme="majorHAnsi"/>
          <w:i/>
          <w:noProof/>
          <w:sz w:val="24"/>
          <w:szCs w:val="24"/>
          <w:lang w:val="de-DE"/>
        </w:rPr>
        <w:t>Empfehlungen zur Unterstützung von belasteten, schwerstkranken, sterbenden und trauernden Menschen in der Corona Pandemie aus palliativmedizinischer Perspektive</w:t>
      </w:r>
      <w:r w:rsidRPr="00611BBD">
        <w:rPr>
          <w:rFonts w:asciiTheme="majorHAnsi" w:hAnsiTheme="majorHAnsi" w:cstheme="majorHAnsi"/>
          <w:noProof/>
          <w:sz w:val="24"/>
          <w:szCs w:val="24"/>
          <w:lang w:val="de-DE"/>
        </w:rPr>
        <w:t>. 2020. Zuletzt heruntergeladen [29.10.2021</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 Geladen von: https://www.dgpalliativmedizin.de/images/DGP_Unterstuetzung_Belastete_Schwerstkranke_Sterbende_Trauernde.pdf.</w:t>
      </w:r>
    </w:p>
    <w:p w14:paraId="78146F9B" w14:textId="77777777" w:rsidR="00775FDB" w:rsidRPr="00745AB0"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14.</w:t>
      </w:r>
      <w:r w:rsidRPr="00611BBD">
        <w:rPr>
          <w:rFonts w:asciiTheme="majorHAnsi" w:hAnsiTheme="majorHAnsi" w:cstheme="majorHAnsi"/>
          <w:noProof/>
          <w:sz w:val="24"/>
          <w:szCs w:val="24"/>
        </w:rPr>
        <w:tab/>
        <w:t xml:space="preserve">Nelson, J.E., et al., </w:t>
      </w:r>
      <w:r w:rsidRPr="00611BBD">
        <w:rPr>
          <w:rFonts w:asciiTheme="majorHAnsi" w:hAnsiTheme="majorHAnsi" w:cstheme="majorHAnsi"/>
          <w:i/>
          <w:noProof/>
          <w:sz w:val="24"/>
          <w:szCs w:val="24"/>
        </w:rPr>
        <w:t>Models for structuring a clinical initiative to enhance palliative care in the intensive care unit: a report from the IPAL-ICU Project (Improving Palliative Care in the ICU).</w:t>
      </w:r>
      <w:r w:rsidRPr="00611BBD">
        <w:rPr>
          <w:rFonts w:asciiTheme="majorHAnsi" w:hAnsiTheme="majorHAnsi" w:cstheme="majorHAnsi"/>
          <w:noProof/>
          <w:sz w:val="24"/>
          <w:szCs w:val="24"/>
        </w:rPr>
        <w:t xml:space="preserve"> </w:t>
      </w:r>
      <w:r w:rsidRPr="00745AB0">
        <w:rPr>
          <w:rFonts w:asciiTheme="majorHAnsi" w:hAnsiTheme="majorHAnsi" w:cstheme="majorHAnsi"/>
          <w:noProof/>
          <w:sz w:val="24"/>
          <w:szCs w:val="24"/>
          <w:lang w:val="de-DE"/>
        </w:rPr>
        <w:t>Crit Care Med, 2010. 38: S. 1765</w:t>
      </w:r>
      <w:r>
        <w:rPr>
          <w:rFonts w:asciiTheme="majorHAnsi" w:hAnsiTheme="majorHAnsi" w:cstheme="majorHAnsi"/>
          <w:noProof/>
          <w:sz w:val="24"/>
          <w:szCs w:val="24"/>
          <w:lang w:val="de-DE"/>
        </w:rPr>
        <w:t>−</w:t>
      </w:r>
      <w:r w:rsidRPr="00745AB0">
        <w:rPr>
          <w:rFonts w:asciiTheme="majorHAnsi" w:hAnsiTheme="majorHAnsi" w:cstheme="majorHAnsi"/>
          <w:noProof/>
          <w:sz w:val="24"/>
          <w:szCs w:val="24"/>
          <w:lang w:val="de-DE"/>
        </w:rPr>
        <w:t>1772.</w:t>
      </w:r>
    </w:p>
    <w:p w14:paraId="430A917B" w14:textId="77777777" w:rsidR="00775FDB" w:rsidRPr="003416D8" w:rsidRDefault="00775FDB" w:rsidP="00775FDB">
      <w:pPr>
        <w:pStyle w:val="EndNoteBibliography"/>
        <w:ind w:left="426" w:hanging="426"/>
        <w:jc w:val="left"/>
        <w:rPr>
          <w:rFonts w:asciiTheme="majorHAnsi" w:hAnsiTheme="majorHAnsi" w:cstheme="majorHAnsi"/>
          <w:noProof/>
          <w:sz w:val="24"/>
          <w:szCs w:val="24"/>
          <w:lang w:val="de-DE"/>
        </w:rPr>
      </w:pPr>
      <w:r w:rsidRPr="00745AB0">
        <w:rPr>
          <w:rFonts w:asciiTheme="majorHAnsi" w:hAnsiTheme="majorHAnsi" w:cstheme="majorHAnsi"/>
          <w:noProof/>
          <w:sz w:val="24"/>
          <w:szCs w:val="24"/>
          <w:lang w:val="de-DE"/>
        </w:rPr>
        <w:lastRenderedPageBreak/>
        <w:t>15.</w:t>
      </w:r>
      <w:r w:rsidRPr="00745AB0">
        <w:rPr>
          <w:rFonts w:asciiTheme="majorHAnsi" w:hAnsiTheme="majorHAnsi" w:cstheme="majorHAnsi"/>
          <w:noProof/>
          <w:sz w:val="24"/>
          <w:szCs w:val="24"/>
          <w:lang w:val="de-DE"/>
        </w:rPr>
        <w:tab/>
        <w:t xml:space="preserve">Metaxa, V., et al., </w:t>
      </w:r>
      <w:r w:rsidRPr="00745AB0">
        <w:rPr>
          <w:rFonts w:asciiTheme="majorHAnsi" w:hAnsiTheme="majorHAnsi" w:cstheme="majorHAnsi"/>
          <w:i/>
          <w:noProof/>
          <w:sz w:val="24"/>
          <w:szCs w:val="24"/>
          <w:lang w:val="de-DE"/>
        </w:rPr>
        <w:t>Palliative care interventions in intensive care unit patients.</w:t>
      </w:r>
      <w:r w:rsidRPr="00745AB0">
        <w:rPr>
          <w:rFonts w:asciiTheme="majorHAnsi" w:hAnsiTheme="majorHAnsi" w:cstheme="majorHAnsi"/>
          <w:noProof/>
          <w:sz w:val="24"/>
          <w:szCs w:val="24"/>
          <w:lang w:val="de-DE"/>
        </w:rPr>
        <w:t xml:space="preserve"> </w:t>
      </w:r>
      <w:r w:rsidRPr="003416D8">
        <w:rPr>
          <w:rFonts w:asciiTheme="majorHAnsi" w:hAnsiTheme="majorHAnsi" w:cstheme="majorHAnsi"/>
          <w:noProof/>
          <w:sz w:val="24"/>
          <w:szCs w:val="24"/>
          <w:lang w:val="de-DE"/>
        </w:rPr>
        <w:t>Intensive Care Med, 2021.</w:t>
      </w:r>
    </w:p>
    <w:p w14:paraId="077C0569"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16.</w:t>
      </w:r>
      <w:r w:rsidRPr="00611BBD">
        <w:rPr>
          <w:rFonts w:asciiTheme="majorHAnsi" w:hAnsiTheme="majorHAnsi" w:cstheme="majorHAnsi"/>
          <w:noProof/>
          <w:sz w:val="24"/>
          <w:szCs w:val="24"/>
          <w:lang w:val="de-DE"/>
        </w:rPr>
        <w:tab/>
        <w:t xml:space="preserve">Bundesärztekammer, </w:t>
      </w:r>
      <w:r w:rsidRPr="00611BBD">
        <w:rPr>
          <w:rFonts w:asciiTheme="majorHAnsi" w:hAnsiTheme="majorHAnsi" w:cstheme="majorHAnsi"/>
          <w:i/>
          <w:noProof/>
          <w:sz w:val="24"/>
          <w:szCs w:val="24"/>
          <w:lang w:val="de-DE"/>
        </w:rPr>
        <w:t>Grundsätze der Bundesärztekammer zur ärztlichen Sterbebegleitung.</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Dtsch.Arztebl., 2011. 108: S. A346</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A348.</w:t>
      </w:r>
    </w:p>
    <w:p w14:paraId="3BE84BEF"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17.</w:t>
      </w:r>
      <w:r w:rsidRPr="00611BBD">
        <w:rPr>
          <w:rFonts w:asciiTheme="majorHAnsi" w:hAnsiTheme="majorHAnsi" w:cstheme="majorHAnsi"/>
          <w:noProof/>
          <w:sz w:val="24"/>
          <w:szCs w:val="24"/>
        </w:rPr>
        <w:tab/>
        <w:t xml:space="preserve">Martin-Loeches, I., et al., </w:t>
      </w:r>
      <w:r w:rsidRPr="00611BBD">
        <w:rPr>
          <w:rFonts w:asciiTheme="majorHAnsi" w:hAnsiTheme="majorHAnsi" w:cstheme="majorHAnsi"/>
          <w:i/>
          <w:noProof/>
          <w:sz w:val="24"/>
          <w:szCs w:val="24"/>
        </w:rPr>
        <w:t>Determinants of time to death in hospital in critically ill patients around the world.</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Intensive Care Med, 2016. 42: S. 1454</w:t>
      </w:r>
      <w:r>
        <w:rPr>
          <w:rFonts w:asciiTheme="majorHAnsi" w:hAnsiTheme="majorHAnsi" w:cstheme="majorHAnsi"/>
          <w:noProof/>
          <w:sz w:val="24"/>
          <w:szCs w:val="24"/>
          <w:lang w:val="de-DE"/>
        </w:rPr>
        <w:t>−14</w:t>
      </w:r>
      <w:r w:rsidRPr="00611BBD">
        <w:rPr>
          <w:rFonts w:asciiTheme="majorHAnsi" w:hAnsiTheme="majorHAnsi" w:cstheme="majorHAnsi"/>
          <w:noProof/>
          <w:sz w:val="24"/>
          <w:szCs w:val="24"/>
          <w:lang w:val="de-DE"/>
        </w:rPr>
        <w:t>60.</w:t>
      </w:r>
    </w:p>
    <w:p w14:paraId="59B5F1E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18.</w:t>
      </w:r>
      <w:r w:rsidRPr="00611BBD">
        <w:rPr>
          <w:rFonts w:asciiTheme="majorHAnsi" w:hAnsiTheme="majorHAnsi" w:cstheme="majorHAnsi"/>
          <w:noProof/>
          <w:sz w:val="24"/>
          <w:szCs w:val="24"/>
          <w:lang w:val="de-DE"/>
        </w:rPr>
        <w:tab/>
        <w:t xml:space="preserve">Fleischmann-Struzek, C., et al., </w:t>
      </w:r>
      <w:r w:rsidRPr="00611BBD">
        <w:rPr>
          <w:rFonts w:asciiTheme="majorHAnsi" w:hAnsiTheme="majorHAnsi" w:cstheme="majorHAnsi"/>
          <w:i/>
          <w:noProof/>
          <w:sz w:val="24"/>
          <w:szCs w:val="24"/>
          <w:lang w:val="de-DE"/>
        </w:rPr>
        <w:t>Hospitalisierung und Intensivtherapie am Lebensende.</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Dtsch Arztebl Int, 2019. 116: S. 653</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660.</w:t>
      </w:r>
    </w:p>
    <w:p w14:paraId="340E223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19.</w:t>
      </w:r>
      <w:r w:rsidRPr="00611BBD">
        <w:rPr>
          <w:rFonts w:asciiTheme="majorHAnsi" w:hAnsiTheme="majorHAnsi" w:cstheme="majorHAnsi"/>
          <w:noProof/>
          <w:sz w:val="24"/>
          <w:szCs w:val="24"/>
        </w:rPr>
        <w:tab/>
        <w:t xml:space="preserve">Braus, N., et al., </w:t>
      </w:r>
      <w:r w:rsidRPr="00611BBD">
        <w:rPr>
          <w:rFonts w:asciiTheme="majorHAnsi" w:hAnsiTheme="majorHAnsi" w:cstheme="majorHAnsi"/>
          <w:i/>
          <w:noProof/>
          <w:sz w:val="24"/>
          <w:szCs w:val="24"/>
        </w:rPr>
        <w:t>Prospective study of a proactive palliative care rounding intervention in a medical ICU.</w:t>
      </w:r>
      <w:r w:rsidRPr="00611BBD">
        <w:rPr>
          <w:rFonts w:asciiTheme="majorHAnsi" w:hAnsiTheme="majorHAnsi" w:cstheme="majorHAnsi"/>
          <w:noProof/>
          <w:sz w:val="24"/>
          <w:szCs w:val="24"/>
        </w:rPr>
        <w:t xml:space="preserve"> Intensive Care Med, 2016. 42: S. 54</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62.</w:t>
      </w:r>
    </w:p>
    <w:p w14:paraId="1D430553"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20.</w:t>
      </w:r>
      <w:r w:rsidRPr="00611BBD">
        <w:rPr>
          <w:rFonts w:asciiTheme="majorHAnsi" w:hAnsiTheme="majorHAnsi" w:cstheme="majorHAnsi"/>
          <w:noProof/>
          <w:sz w:val="24"/>
          <w:szCs w:val="24"/>
        </w:rPr>
        <w:tab/>
        <w:t xml:space="preserve">Gade, G., et al., </w:t>
      </w:r>
      <w:r w:rsidRPr="00611BBD">
        <w:rPr>
          <w:rFonts w:asciiTheme="majorHAnsi" w:hAnsiTheme="majorHAnsi" w:cstheme="majorHAnsi"/>
          <w:i/>
          <w:noProof/>
          <w:sz w:val="24"/>
          <w:szCs w:val="24"/>
        </w:rPr>
        <w:t>Impact of an inpatient palliative care team: a randomized control trial.</w:t>
      </w:r>
      <w:r w:rsidRPr="00611BBD">
        <w:rPr>
          <w:rFonts w:asciiTheme="majorHAnsi" w:hAnsiTheme="majorHAnsi" w:cstheme="majorHAnsi"/>
          <w:noProof/>
          <w:sz w:val="24"/>
          <w:szCs w:val="24"/>
        </w:rPr>
        <w:t xml:space="preserve"> J Palliat Med, 2008. 11: S. 180</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w:t>
      </w:r>
      <w:r w:rsidRPr="00611BBD">
        <w:rPr>
          <w:rFonts w:asciiTheme="majorHAnsi" w:hAnsiTheme="majorHAnsi" w:cstheme="majorHAnsi"/>
          <w:noProof/>
          <w:sz w:val="24"/>
          <w:szCs w:val="24"/>
        </w:rPr>
        <w:t>90.</w:t>
      </w:r>
    </w:p>
    <w:p w14:paraId="2F30123A"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21.</w:t>
      </w:r>
      <w:r w:rsidRPr="00611BBD">
        <w:rPr>
          <w:rFonts w:asciiTheme="majorHAnsi" w:hAnsiTheme="majorHAnsi" w:cstheme="majorHAnsi"/>
          <w:noProof/>
          <w:sz w:val="24"/>
          <w:szCs w:val="24"/>
        </w:rPr>
        <w:tab/>
        <w:t xml:space="preserve">Ma, J., et al., </w:t>
      </w:r>
      <w:r w:rsidRPr="00611BBD">
        <w:rPr>
          <w:rFonts w:asciiTheme="majorHAnsi" w:hAnsiTheme="majorHAnsi" w:cstheme="majorHAnsi"/>
          <w:i/>
          <w:noProof/>
          <w:sz w:val="24"/>
          <w:szCs w:val="24"/>
        </w:rPr>
        <w:t>Early Palliative Care Consultation in the Medical ICU: A Cluster Randomized Crossover Trial.</w:t>
      </w:r>
      <w:r w:rsidRPr="00611BBD">
        <w:rPr>
          <w:rFonts w:asciiTheme="majorHAnsi" w:hAnsiTheme="majorHAnsi" w:cstheme="majorHAnsi"/>
          <w:noProof/>
          <w:sz w:val="24"/>
          <w:szCs w:val="24"/>
        </w:rPr>
        <w:t xml:space="preserve"> Crit Care Med, 2019. 47: S. 1707</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1715.</w:t>
      </w:r>
    </w:p>
    <w:p w14:paraId="62380313"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22.</w:t>
      </w:r>
      <w:r w:rsidRPr="00611BBD">
        <w:rPr>
          <w:rFonts w:asciiTheme="majorHAnsi" w:hAnsiTheme="majorHAnsi" w:cstheme="majorHAnsi"/>
          <w:noProof/>
          <w:sz w:val="24"/>
          <w:szCs w:val="24"/>
        </w:rPr>
        <w:tab/>
        <w:t xml:space="preserve">Zern, E.K., et al., </w:t>
      </w:r>
      <w:r w:rsidRPr="00611BBD">
        <w:rPr>
          <w:rFonts w:asciiTheme="majorHAnsi" w:hAnsiTheme="majorHAnsi" w:cstheme="majorHAnsi"/>
          <w:i/>
          <w:noProof/>
          <w:sz w:val="24"/>
          <w:szCs w:val="24"/>
        </w:rPr>
        <w:t>Utilization of palliative care services for cardiac arrest patients undergoing therapeutic hypothermia: A retrospective analysis.</w:t>
      </w:r>
      <w:r w:rsidRPr="00611BBD">
        <w:rPr>
          <w:rFonts w:asciiTheme="majorHAnsi" w:hAnsiTheme="majorHAnsi" w:cstheme="majorHAnsi"/>
          <w:noProof/>
          <w:sz w:val="24"/>
          <w:szCs w:val="24"/>
        </w:rPr>
        <w:t xml:space="preserve"> Resuscitation, 2017. 112: S. 22</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27.</w:t>
      </w:r>
    </w:p>
    <w:p w14:paraId="19DADF19"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23.</w:t>
      </w:r>
      <w:r w:rsidRPr="00611BBD">
        <w:rPr>
          <w:rFonts w:asciiTheme="majorHAnsi" w:hAnsiTheme="majorHAnsi" w:cstheme="majorHAnsi"/>
          <w:noProof/>
          <w:sz w:val="24"/>
          <w:szCs w:val="24"/>
        </w:rPr>
        <w:tab/>
        <w:t xml:space="preserve">Zalenski, R.J., et al., </w:t>
      </w:r>
      <w:r w:rsidRPr="00611BBD">
        <w:rPr>
          <w:rFonts w:asciiTheme="majorHAnsi" w:hAnsiTheme="majorHAnsi" w:cstheme="majorHAnsi"/>
          <w:i/>
          <w:noProof/>
          <w:sz w:val="24"/>
          <w:szCs w:val="24"/>
        </w:rPr>
        <w:t>Impact of Palliative Care Screening and Consultation in the ICU: A Multihospital Quality Improvement Project.</w:t>
      </w:r>
      <w:r w:rsidRPr="00611BBD">
        <w:rPr>
          <w:rFonts w:asciiTheme="majorHAnsi" w:hAnsiTheme="majorHAnsi" w:cstheme="majorHAnsi"/>
          <w:noProof/>
          <w:sz w:val="24"/>
          <w:szCs w:val="24"/>
        </w:rPr>
        <w:t xml:space="preserve"> J Pain Symptom Manage, 2017. 53: S. 5</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12 e3.</w:t>
      </w:r>
    </w:p>
    <w:p w14:paraId="7CAD8AD6"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24.</w:t>
      </w:r>
      <w:r w:rsidRPr="00611BBD">
        <w:rPr>
          <w:rFonts w:asciiTheme="majorHAnsi" w:hAnsiTheme="majorHAnsi" w:cstheme="majorHAnsi"/>
          <w:noProof/>
          <w:sz w:val="24"/>
          <w:szCs w:val="24"/>
        </w:rPr>
        <w:tab/>
        <w:t xml:space="preserve">Okon, T.R., H.S. Vats, and R.A. Dart, </w:t>
      </w:r>
      <w:r w:rsidRPr="00611BBD">
        <w:rPr>
          <w:rFonts w:asciiTheme="majorHAnsi" w:hAnsiTheme="majorHAnsi" w:cstheme="majorHAnsi"/>
          <w:i/>
          <w:noProof/>
          <w:sz w:val="24"/>
          <w:szCs w:val="24"/>
        </w:rPr>
        <w:t>Palliative medicine referral in patients undergoing continuous renal replacement therapy for acute kidney injury.</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Ren Fail, 2011. 33: S. 707</w:t>
      </w:r>
      <w:r>
        <w:rPr>
          <w:rFonts w:asciiTheme="majorHAnsi" w:hAnsiTheme="majorHAnsi" w:cstheme="majorHAnsi"/>
          <w:noProof/>
          <w:sz w:val="24"/>
          <w:szCs w:val="24"/>
          <w:lang w:val="de-DE"/>
        </w:rPr>
        <w:t>−7</w:t>
      </w:r>
      <w:r w:rsidRPr="00611BBD">
        <w:rPr>
          <w:rFonts w:asciiTheme="majorHAnsi" w:hAnsiTheme="majorHAnsi" w:cstheme="majorHAnsi"/>
          <w:noProof/>
          <w:sz w:val="24"/>
          <w:szCs w:val="24"/>
          <w:lang w:val="de-DE"/>
        </w:rPr>
        <w:t>17.</w:t>
      </w:r>
    </w:p>
    <w:p w14:paraId="28B41BE5"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25.</w:t>
      </w:r>
      <w:r w:rsidRPr="00611BBD">
        <w:rPr>
          <w:rFonts w:asciiTheme="majorHAnsi" w:hAnsiTheme="majorHAnsi" w:cstheme="majorHAnsi"/>
          <w:noProof/>
          <w:sz w:val="24"/>
          <w:szCs w:val="24"/>
          <w:lang w:val="de-DE"/>
        </w:rPr>
        <w:tab/>
        <w:t xml:space="preserve">Adler, K., et al., </w:t>
      </w:r>
      <w:r w:rsidRPr="00611BBD">
        <w:rPr>
          <w:rFonts w:asciiTheme="majorHAnsi" w:hAnsiTheme="majorHAnsi" w:cstheme="majorHAnsi"/>
          <w:i/>
          <w:noProof/>
          <w:sz w:val="24"/>
          <w:szCs w:val="24"/>
          <w:lang w:val="de-DE"/>
        </w:rPr>
        <w:t>Integration der Palliativmedizin in die Intensivmedizin : Systematische Ubersichtsarbeit.</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Anaesthesist, 2017. 66: S. 660</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666.</w:t>
      </w:r>
    </w:p>
    <w:p w14:paraId="209EE640"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26.</w:t>
      </w:r>
      <w:r w:rsidRPr="00611BBD">
        <w:rPr>
          <w:rFonts w:asciiTheme="majorHAnsi" w:hAnsiTheme="majorHAnsi" w:cstheme="majorHAnsi"/>
          <w:noProof/>
          <w:sz w:val="24"/>
          <w:szCs w:val="24"/>
        </w:rPr>
        <w:tab/>
        <w:t xml:space="preserve">Aslakson, R., et al., </w:t>
      </w:r>
      <w:r w:rsidRPr="00611BBD">
        <w:rPr>
          <w:rFonts w:asciiTheme="majorHAnsi" w:hAnsiTheme="majorHAnsi" w:cstheme="majorHAnsi"/>
          <w:i/>
          <w:noProof/>
          <w:sz w:val="24"/>
          <w:szCs w:val="24"/>
        </w:rPr>
        <w:t>Evidence-based palliative care in the intensive care unit: a systematic review of interventions.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J Palliat Med, 2014. 17: S. 219</w:t>
      </w:r>
      <w:r>
        <w:rPr>
          <w:rFonts w:asciiTheme="majorHAnsi" w:hAnsiTheme="majorHAnsi" w:cstheme="majorHAnsi"/>
          <w:noProof/>
          <w:sz w:val="24"/>
          <w:szCs w:val="24"/>
          <w:lang w:val="de-DE"/>
        </w:rPr>
        <w:t>−2</w:t>
      </w:r>
      <w:r w:rsidRPr="00611BBD">
        <w:rPr>
          <w:rFonts w:asciiTheme="majorHAnsi" w:hAnsiTheme="majorHAnsi" w:cstheme="majorHAnsi"/>
          <w:noProof/>
          <w:sz w:val="24"/>
          <w:szCs w:val="24"/>
          <w:lang w:val="de-DE"/>
        </w:rPr>
        <w:t>35.</w:t>
      </w:r>
    </w:p>
    <w:p w14:paraId="0AF3F8B9"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p>
    <w:p w14:paraId="4C999205" w14:textId="77777777" w:rsidR="00775FDB" w:rsidRPr="00FE4154" w:rsidRDefault="00775FDB" w:rsidP="00775FDB">
      <w:pPr>
        <w:pStyle w:val="berschrift1"/>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w:t>
      </w:r>
      <w:r w:rsidRPr="00FE4154">
        <w:rPr>
          <w:rFonts w:ascii="Times New Roman" w:hAnsi="Times New Roman" w:cs="Times New Roman"/>
          <w:sz w:val="24"/>
          <w:szCs w:val="24"/>
          <w:lang w:val="en-GB"/>
        </w:rPr>
        <w:t>utritional therapy</w:t>
      </w:r>
      <w:r w:rsidRPr="00FE4154">
        <w:rPr>
          <w:rFonts w:ascii="Times New Roman" w:hAnsi="Times New Roman" w:cs="Times New Roman"/>
          <w:color w:val="000000"/>
          <w:sz w:val="24"/>
          <w:szCs w:val="24"/>
          <w:lang w:val="en-GB"/>
        </w:rPr>
        <w:t xml:space="preserve"> </w:t>
      </w:r>
    </w:p>
    <w:p w14:paraId="3A83A83A"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E634DB">
        <w:rPr>
          <w:rFonts w:asciiTheme="majorHAnsi" w:hAnsiTheme="majorHAnsi" w:cstheme="majorHAnsi"/>
          <w:noProof/>
          <w:sz w:val="24"/>
          <w:szCs w:val="24"/>
        </w:rPr>
        <w:t>1.</w:t>
      </w:r>
      <w:r w:rsidRPr="00E634DB">
        <w:rPr>
          <w:rFonts w:asciiTheme="majorHAnsi" w:hAnsiTheme="majorHAnsi" w:cstheme="majorHAnsi"/>
          <w:noProof/>
          <w:sz w:val="24"/>
          <w:szCs w:val="24"/>
        </w:rPr>
        <w:tab/>
        <w:t xml:space="preserve">Hoffmann, M., et al., </w:t>
      </w:r>
      <w:r w:rsidRPr="00E634DB">
        <w:rPr>
          <w:rFonts w:asciiTheme="majorHAnsi" w:hAnsiTheme="majorHAnsi" w:cstheme="majorHAnsi"/>
          <w:i/>
          <w:noProof/>
          <w:sz w:val="24"/>
          <w:szCs w:val="24"/>
        </w:rPr>
        <w:t>Risks in Management of Enteral Nutrition in Intensive Care Units: A Literature Review and Narrative Synthesis.</w:t>
      </w:r>
      <w:r w:rsidRPr="00E634DB">
        <w:rPr>
          <w:rFonts w:asciiTheme="majorHAnsi" w:hAnsiTheme="majorHAnsi" w:cstheme="majorHAnsi"/>
          <w:noProof/>
          <w:sz w:val="24"/>
          <w:szCs w:val="24"/>
        </w:rPr>
        <w:t xml:space="preserve"> Nutrients, 2020. 13: S. 82−115.</w:t>
      </w:r>
    </w:p>
    <w:p w14:paraId="67D98DD0"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Hurt, R.T., et al., </w:t>
      </w:r>
      <w:r w:rsidRPr="00611BBD">
        <w:rPr>
          <w:rFonts w:asciiTheme="majorHAnsi" w:hAnsiTheme="majorHAnsi" w:cstheme="majorHAnsi"/>
          <w:i/>
          <w:noProof/>
          <w:sz w:val="24"/>
          <w:szCs w:val="24"/>
        </w:rPr>
        <w:t>Targeted Physician Education Positively Affects Delivery of Nutrition Therapy and Patient Outcomes: Results of a Prospective Clinical Trial.</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JPEN J Parenter Enteral Nutr, 2015. 39: S. 948</w:t>
      </w:r>
      <w:r>
        <w:rPr>
          <w:rFonts w:asciiTheme="majorHAnsi" w:hAnsiTheme="majorHAnsi" w:cstheme="majorHAnsi"/>
          <w:noProof/>
          <w:sz w:val="24"/>
          <w:szCs w:val="24"/>
          <w:lang w:val="de-DE"/>
        </w:rPr>
        <w:t>−9</w:t>
      </w:r>
      <w:r w:rsidRPr="00611BBD">
        <w:rPr>
          <w:rFonts w:asciiTheme="majorHAnsi" w:hAnsiTheme="majorHAnsi" w:cstheme="majorHAnsi"/>
          <w:noProof/>
          <w:sz w:val="24"/>
          <w:szCs w:val="24"/>
          <w:lang w:val="de-DE"/>
        </w:rPr>
        <w:t>52.</w:t>
      </w:r>
    </w:p>
    <w:p w14:paraId="20224F1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3.</w:t>
      </w:r>
      <w:r w:rsidRPr="00611BBD">
        <w:rPr>
          <w:rFonts w:asciiTheme="majorHAnsi" w:hAnsiTheme="majorHAnsi" w:cstheme="majorHAnsi"/>
          <w:noProof/>
          <w:sz w:val="24"/>
          <w:szCs w:val="24"/>
          <w:lang w:val="de-DE"/>
        </w:rPr>
        <w:tab/>
        <w:t xml:space="preserve">Hartl, W., et al., </w:t>
      </w:r>
      <w:r w:rsidRPr="00611BBD">
        <w:rPr>
          <w:rFonts w:asciiTheme="majorHAnsi" w:hAnsiTheme="majorHAnsi" w:cstheme="majorHAnsi"/>
          <w:i/>
          <w:noProof/>
          <w:sz w:val="24"/>
          <w:szCs w:val="24"/>
          <w:lang w:val="de-DE"/>
        </w:rPr>
        <w:t>S3-Leitlinie der Deutschen Gesellschaft für Ernährungsmedizin (DGEM) in Zusammenarbeit mit der GESKES und der AKE: Besonderheiten der Überwachung bei künstlicher Ernährung.</w:t>
      </w:r>
      <w:r w:rsidRPr="00611BBD">
        <w:rPr>
          <w:rFonts w:asciiTheme="majorHAnsi" w:hAnsiTheme="majorHAnsi" w:cstheme="majorHAnsi"/>
          <w:noProof/>
          <w:sz w:val="24"/>
          <w:szCs w:val="24"/>
          <w:lang w:val="de-DE"/>
        </w:rPr>
        <w:t xml:space="preserve"> Aktuel Ernahrungsmed., 2013. 38: S. e90</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e100.</w:t>
      </w:r>
    </w:p>
    <w:p w14:paraId="5F41CA4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4.</w:t>
      </w:r>
      <w:r w:rsidRPr="00611BBD">
        <w:rPr>
          <w:rFonts w:asciiTheme="majorHAnsi" w:hAnsiTheme="majorHAnsi" w:cstheme="majorHAnsi"/>
          <w:noProof/>
          <w:sz w:val="24"/>
          <w:szCs w:val="24"/>
          <w:lang w:val="de-DE"/>
        </w:rPr>
        <w:tab/>
        <w:t xml:space="preserve">Elke, G., et al., </w:t>
      </w:r>
      <w:r w:rsidRPr="00611BBD">
        <w:rPr>
          <w:rFonts w:asciiTheme="majorHAnsi" w:hAnsiTheme="majorHAnsi" w:cstheme="majorHAnsi"/>
          <w:i/>
          <w:noProof/>
          <w:sz w:val="24"/>
          <w:szCs w:val="24"/>
          <w:lang w:val="de-DE"/>
        </w:rPr>
        <w:t>DGEM-Leitlinie: „Klinische Ernährung in der Intensivmedizin“.</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Aktuel Ernahrungsmed, 2018. 43: S. 341</w:t>
      </w:r>
      <w:r w:rsidRPr="00745AB0">
        <w:rPr>
          <w:rFonts w:asciiTheme="majorHAnsi" w:hAnsiTheme="majorHAnsi" w:cstheme="majorHAnsi"/>
          <w:noProof/>
          <w:sz w:val="24"/>
          <w:szCs w:val="24"/>
          <w:lang w:val="en-GB"/>
        </w:rPr>
        <w:t>−</w:t>
      </w:r>
      <w:r w:rsidRPr="00611BBD">
        <w:rPr>
          <w:rFonts w:asciiTheme="majorHAnsi" w:hAnsiTheme="majorHAnsi" w:cstheme="majorHAnsi"/>
          <w:noProof/>
          <w:sz w:val="24"/>
          <w:szCs w:val="24"/>
        </w:rPr>
        <w:t>408.</w:t>
      </w:r>
    </w:p>
    <w:p w14:paraId="79F8D45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5.</w:t>
      </w:r>
      <w:r w:rsidRPr="00611BBD">
        <w:rPr>
          <w:rFonts w:asciiTheme="majorHAnsi" w:hAnsiTheme="majorHAnsi" w:cstheme="majorHAnsi"/>
          <w:noProof/>
          <w:sz w:val="24"/>
          <w:szCs w:val="24"/>
        </w:rPr>
        <w:tab/>
        <w:t xml:space="preserve">Cahill, N.E. and D.K. Heyland, </w:t>
      </w:r>
      <w:r w:rsidRPr="00611BBD">
        <w:rPr>
          <w:rFonts w:asciiTheme="majorHAnsi" w:hAnsiTheme="majorHAnsi" w:cstheme="majorHAnsi"/>
          <w:i/>
          <w:noProof/>
          <w:sz w:val="24"/>
          <w:szCs w:val="24"/>
        </w:rPr>
        <w:t>Bridging the guideline-practice gap in critical care nutrition: a review of guideline implementation studies.</w:t>
      </w:r>
      <w:r w:rsidRPr="00611BBD">
        <w:rPr>
          <w:rFonts w:asciiTheme="majorHAnsi" w:hAnsiTheme="majorHAnsi" w:cstheme="majorHAnsi"/>
          <w:noProof/>
          <w:sz w:val="24"/>
          <w:szCs w:val="24"/>
        </w:rPr>
        <w:t xml:space="preserve"> JPEN J Parenter Enteral Nutr, 2010. 34: S. 653</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65</w:t>
      </w:r>
      <w:r w:rsidRPr="00611BBD">
        <w:rPr>
          <w:rFonts w:asciiTheme="majorHAnsi" w:hAnsiTheme="majorHAnsi" w:cstheme="majorHAnsi"/>
          <w:noProof/>
          <w:sz w:val="24"/>
          <w:szCs w:val="24"/>
        </w:rPr>
        <w:t>9.</w:t>
      </w:r>
    </w:p>
    <w:p w14:paraId="59F7C8D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lastRenderedPageBreak/>
        <w:t>6.</w:t>
      </w:r>
      <w:r w:rsidRPr="00611BBD">
        <w:rPr>
          <w:rFonts w:asciiTheme="majorHAnsi" w:hAnsiTheme="majorHAnsi" w:cstheme="majorHAnsi"/>
          <w:noProof/>
          <w:sz w:val="24"/>
          <w:szCs w:val="24"/>
        </w:rPr>
        <w:tab/>
        <w:t xml:space="preserve">Turner, P., </w:t>
      </w:r>
      <w:r w:rsidRPr="00611BBD">
        <w:rPr>
          <w:rFonts w:asciiTheme="majorHAnsi" w:hAnsiTheme="majorHAnsi" w:cstheme="majorHAnsi"/>
          <w:i/>
          <w:noProof/>
          <w:sz w:val="24"/>
          <w:szCs w:val="24"/>
        </w:rPr>
        <w:t>Providing optimal nutritional support on the intensive care unit: key challenges and practical solutions.</w:t>
      </w:r>
      <w:r w:rsidRPr="00611BBD">
        <w:rPr>
          <w:rFonts w:asciiTheme="majorHAnsi" w:hAnsiTheme="majorHAnsi" w:cstheme="majorHAnsi"/>
          <w:noProof/>
          <w:sz w:val="24"/>
          <w:szCs w:val="24"/>
        </w:rPr>
        <w:t xml:space="preserve"> Proc Nutr Soc, 2010. 69: S. 574</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5</w:t>
      </w:r>
      <w:r w:rsidRPr="00611BBD">
        <w:rPr>
          <w:rFonts w:asciiTheme="majorHAnsi" w:hAnsiTheme="majorHAnsi" w:cstheme="majorHAnsi"/>
          <w:noProof/>
          <w:sz w:val="24"/>
          <w:szCs w:val="24"/>
        </w:rPr>
        <w:t>81.</w:t>
      </w:r>
    </w:p>
    <w:p w14:paraId="11E04D27"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Peterson, S.J., et al., </w:t>
      </w:r>
      <w:r w:rsidRPr="00611BBD">
        <w:rPr>
          <w:rFonts w:asciiTheme="majorHAnsi" w:hAnsiTheme="majorHAnsi" w:cstheme="majorHAnsi"/>
          <w:i/>
          <w:noProof/>
          <w:sz w:val="24"/>
          <w:szCs w:val="24"/>
        </w:rPr>
        <w:t>Assessing the influence of registered dietitian order-writing privileges on parenteral nutrition use.</w:t>
      </w:r>
      <w:r w:rsidRPr="00611BBD">
        <w:rPr>
          <w:rFonts w:asciiTheme="majorHAnsi" w:hAnsiTheme="majorHAnsi" w:cstheme="majorHAnsi"/>
          <w:noProof/>
          <w:sz w:val="24"/>
          <w:szCs w:val="24"/>
        </w:rPr>
        <w:t xml:space="preserve"> J Am Diet Assoc, 2010. 110: S. 1703</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17</w:t>
      </w:r>
      <w:r w:rsidRPr="00611BBD">
        <w:rPr>
          <w:rFonts w:asciiTheme="majorHAnsi" w:hAnsiTheme="majorHAnsi" w:cstheme="majorHAnsi"/>
          <w:noProof/>
          <w:sz w:val="24"/>
          <w:szCs w:val="24"/>
        </w:rPr>
        <w:t>11.</w:t>
      </w:r>
    </w:p>
    <w:p w14:paraId="64FC865D"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8.</w:t>
      </w:r>
      <w:r w:rsidRPr="00611BBD">
        <w:rPr>
          <w:rFonts w:asciiTheme="majorHAnsi" w:hAnsiTheme="majorHAnsi" w:cstheme="majorHAnsi"/>
          <w:noProof/>
          <w:sz w:val="24"/>
          <w:szCs w:val="24"/>
        </w:rPr>
        <w:tab/>
        <w:t xml:space="preserve">Arney, B.D., et al., </w:t>
      </w:r>
      <w:r w:rsidRPr="00611BBD">
        <w:rPr>
          <w:rFonts w:asciiTheme="majorHAnsi" w:hAnsiTheme="majorHAnsi" w:cstheme="majorHAnsi"/>
          <w:i/>
          <w:noProof/>
          <w:sz w:val="24"/>
          <w:szCs w:val="24"/>
        </w:rPr>
        <w:t>Effect of Registered Dietitian Nutritionist Order-Writing Privileges on Enteral Nutrition Administration in Selected Intensive Care Units.</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Nutr Clin Pract, 2019. 34: S. 899</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905.</w:t>
      </w:r>
    </w:p>
    <w:p w14:paraId="46BB9CA3"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p>
    <w:p w14:paraId="267506E9" w14:textId="77777777" w:rsidR="00775FDB" w:rsidRDefault="00775FDB" w:rsidP="00775FDB">
      <w:pPr>
        <w:pStyle w:val="berschrift1"/>
        <w:spacing w:line="360" w:lineRule="auto"/>
        <w:ind w:right="589"/>
        <w:sectPr w:rsidR="00775FDB" w:rsidSect="004C754A">
          <w:headerReference w:type="default" r:id="rId13"/>
          <w:type w:val="continuous"/>
          <w:pgSz w:w="11906" w:h="16838"/>
          <w:pgMar w:top="1418" w:right="1418" w:bottom="1134" w:left="1134" w:header="0" w:footer="709" w:gutter="0"/>
          <w:cols w:space="708"/>
          <w:docGrid w:linePitch="360"/>
        </w:sectPr>
      </w:pPr>
      <w:r w:rsidRPr="00FE4154">
        <w:rPr>
          <w:rFonts w:ascii="Times New Roman" w:hAnsi="Times New Roman" w:cs="Times New Roman"/>
          <w:sz w:val="24"/>
          <w:szCs w:val="24"/>
          <w:lang w:val="en-GB"/>
        </w:rPr>
        <w:t>Administration</w:t>
      </w:r>
      <w:r>
        <w:rPr>
          <w:rFonts w:ascii="Times New Roman" w:hAnsi="Times New Roman" w:cs="Times New Roman"/>
          <w:sz w:val="24"/>
          <w:szCs w:val="24"/>
          <w:lang w:val="en-GB"/>
        </w:rPr>
        <w:t>, l</w:t>
      </w:r>
      <w:r w:rsidRPr="00FE4154">
        <w:rPr>
          <w:rFonts w:ascii="Times New Roman" w:hAnsi="Times New Roman" w:cs="Times New Roman"/>
          <w:sz w:val="24"/>
          <w:szCs w:val="24"/>
          <w:lang w:val="en-GB"/>
        </w:rPr>
        <w:t>ogistics</w:t>
      </w:r>
      <w:r>
        <w:rPr>
          <w:rFonts w:ascii="Times New Roman" w:hAnsi="Times New Roman" w:cs="Times New Roman"/>
          <w:sz w:val="24"/>
          <w:szCs w:val="24"/>
          <w:lang w:val="en-GB"/>
        </w:rPr>
        <w:t>,</w:t>
      </w:r>
      <w:r w:rsidRPr="00FE4154">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FE4154">
        <w:rPr>
          <w:rFonts w:ascii="Times New Roman" w:hAnsi="Times New Roman" w:cs="Times New Roman"/>
          <w:sz w:val="24"/>
          <w:szCs w:val="24"/>
          <w:lang w:val="en-GB"/>
        </w:rPr>
        <w:t>echnology</w:t>
      </w:r>
      <w:r>
        <w:rPr>
          <w:rFonts w:ascii="Times New Roman" w:hAnsi="Times New Roman" w:cs="Times New Roman"/>
          <w:sz w:val="24"/>
          <w:szCs w:val="24"/>
          <w:lang w:val="en-GB"/>
        </w:rPr>
        <w:t>, information technology, and cleaning staff</w:t>
      </w:r>
      <w:r w:rsidRPr="00FE4154">
        <w:rPr>
          <w:rFonts w:ascii="Times New Roman" w:hAnsi="Times New Roman" w:cs="Times New Roman"/>
          <w:color w:val="000000"/>
          <w:sz w:val="24"/>
          <w:szCs w:val="24"/>
          <w:lang w:val="en-GB"/>
        </w:rPr>
        <w:t xml:space="preserve">  </w:t>
      </w:r>
    </w:p>
    <w:p w14:paraId="7296EF7C"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CB11BC">
        <w:rPr>
          <w:rFonts w:asciiTheme="majorHAnsi" w:hAnsiTheme="majorHAnsi" w:cstheme="majorHAnsi"/>
          <w:noProof/>
          <w:sz w:val="24"/>
          <w:szCs w:val="24"/>
        </w:rPr>
        <w:t>1.</w:t>
      </w:r>
      <w:r w:rsidRPr="00CB11BC">
        <w:rPr>
          <w:rFonts w:asciiTheme="majorHAnsi" w:hAnsiTheme="majorHAnsi" w:cstheme="majorHAnsi"/>
          <w:noProof/>
          <w:sz w:val="24"/>
          <w:szCs w:val="24"/>
        </w:rPr>
        <w:tab/>
      </w:r>
      <w:r w:rsidRPr="0082432B">
        <w:rPr>
          <w:rFonts w:asciiTheme="majorHAnsi" w:hAnsiTheme="majorHAnsi" w:cstheme="majorHAnsi"/>
          <w:noProof/>
          <w:sz w:val="24"/>
          <w:szCs w:val="24"/>
        </w:rPr>
        <w:t xml:space="preserve">American College of Critical Care Medicine of the Society of Critical Care Medicine, </w:t>
      </w:r>
      <w:r w:rsidRPr="0082432B">
        <w:rPr>
          <w:rFonts w:asciiTheme="majorHAnsi" w:hAnsiTheme="majorHAnsi" w:cstheme="majorHAnsi"/>
          <w:i/>
          <w:noProof/>
          <w:sz w:val="24"/>
          <w:szCs w:val="24"/>
        </w:rPr>
        <w:t>Critical care services and personnel: recommendations</w:t>
      </w:r>
      <w:r w:rsidRPr="00611BBD">
        <w:rPr>
          <w:rFonts w:asciiTheme="majorHAnsi" w:hAnsiTheme="majorHAnsi" w:cstheme="majorHAnsi"/>
          <w:i/>
          <w:noProof/>
          <w:sz w:val="24"/>
          <w:szCs w:val="24"/>
        </w:rPr>
        <w:t xml:space="preserve"> based on a system of categorization into two levels of care. American College of Critical Care Medicine of the Society of Critical Care Medicine.</w:t>
      </w:r>
      <w:r w:rsidRPr="00611BBD">
        <w:rPr>
          <w:rFonts w:asciiTheme="majorHAnsi" w:hAnsiTheme="majorHAnsi" w:cstheme="majorHAnsi"/>
          <w:noProof/>
          <w:sz w:val="24"/>
          <w:szCs w:val="24"/>
        </w:rPr>
        <w:t xml:space="preserve"> Critical care medicine, 1999. 27: S. 422</w:t>
      </w:r>
      <w:r w:rsidRPr="00745AB0">
        <w:rPr>
          <w:rFonts w:asciiTheme="majorHAnsi" w:hAnsiTheme="majorHAnsi" w:cstheme="majorHAnsi"/>
          <w:noProof/>
          <w:sz w:val="24"/>
          <w:szCs w:val="24"/>
          <w:lang w:val="en-GB"/>
        </w:rPr>
        <w:t>−</w:t>
      </w:r>
      <w:r>
        <w:rPr>
          <w:rFonts w:asciiTheme="majorHAnsi" w:hAnsiTheme="majorHAnsi" w:cstheme="majorHAnsi"/>
          <w:noProof/>
          <w:sz w:val="24"/>
          <w:szCs w:val="24"/>
        </w:rPr>
        <w:t>42</w:t>
      </w:r>
      <w:r w:rsidRPr="00611BBD">
        <w:rPr>
          <w:rFonts w:asciiTheme="majorHAnsi" w:hAnsiTheme="majorHAnsi" w:cstheme="majorHAnsi"/>
          <w:noProof/>
          <w:sz w:val="24"/>
          <w:szCs w:val="24"/>
        </w:rPr>
        <w:t>6.</w:t>
      </w:r>
    </w:p>
    <w:p w14:paraId="236E55E5"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Haupt, M.T., et al., </w:t>
      </w:r>
      <w:r w:rsidRPr="00611BBD">
        <w:rPr>
          <w:rFonts w:asciiTheme="majorHAnsi" w:hAnsiTheme="majorHAnsi" w:cstheme="majorHAnsi"/>
          <w:i/>
          <w:noProof/>
          <w:sz w:val="24"/>
          <w:szCs w:val="24"/>
        </w:rPr>
        <w:t>Guidelines on critical care services and personnel: Recommendations based on a system of categorization of three levels of care.</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Critical care medicine, 2003. 31: S. 2677</w:t>
      </w:r>
      <w:r>
        <w:rPr>
          <w:rFonts w:asciiTheme="majorHAnsi" w:hAnsiTheme="majorHAnsi" w:cstheme="majorHAnsi"/>
          <w:noProof/>
          <w:sz w:val="24"/>
          <w:szCs w:val="24"/>
          <w:lang w:val="de-DE"/>
        </w:rPr>
        <w:t>−26</w:t>
      </w:r>
      <w:r w:rsidRPr="00611BBD">
        <w:rPr>
          <w:rFonts w:asciiTheme="majorHAnsi" w:hAnsiTheme="majorHAnsi" w:cstheme="majorHAnsi"/>
          <w:noProof/>
          <w:sz w:val="24"/>
          <w:szCs w:val="24"/>
          <w:lang w:val="de-DE"/>
        </w:rPr>
        <w:t>83.</w:t>
      </w:r>
    </w:p>
    <w:p w14:paraId="5AE1F0C1"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3.</w:t>
      </w:r>
      <w:r w:rsidRPr="00611BBD">
        <w:rPr>
          <w:rFonts w:asciiTheme="majorHAnsi" w:hAnsiTheme="majorHAnsi" w:cstheme="majorHAnsi"/>
          <w:noProof/>
          <w:sz w:val="24"/>
          <w:szCs w:val="24"/>
          <w:lang w:val="de-DE"/>
        </w:rPr>
        <w:tab/>
        <w:t xml:space="preserve">Vorstand der Deutschen Gesellschaft für Krankenhaushygiene e. V., </w:t>
      </w:r>
      <w:r w:rsidRPr="00611BBD">
        <w:rPr>
          <w:rFonts w:asciiTheme="majorHAnsi" w:hAnsiTheme="majorHAnsi" w:cstheme="majorHAnsi"/>
          <w:i/>
          <w:noProof/>
          <w:sz w:val="24"/>
          <w:szCs w:val="24"/>
          <w:lang w:val="de-DE"/>
        </w:rPr>
        <w:t>Reinigung in Krankenhäusern – eine Umfrage der DGKH im Jahr 2013.</w:t>
      </w:r>
      <w:r w:rsidRPr="00611BBD">
        <w:rPr>
          <w:rFonts w:asciiTheme="majorHAnsi" w:hAnsiTheme="majorHAnsi" w:cstheme="majorHAnsi"/>
          <w:noProof/>
          <w:sz w:val="24"/>
          <w:szCs w:val="24"/>
          <w:lang w:val="de-DE"/>
        </w:rPr>
        <w:t xml:space="preserve"> Hyg Med, 2014. 39: S. 232</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235.</w:t>
      </w:r>
    </w:p>
    <w:p w14:paraId="28DE0FA8"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4.</w:t>
      </w:r>
      <w:r w:rsidRPr="00611BBD">
        <w:rPr>
          <w:rFonts w:asciiTheme="majorHAnsi" w:hAnsiTheme="majorHAnsi" w:cstheme="majorHAnsi"/>
          <w:noProof/>
          <w:sz w:val="24"/>
          <w:szCs w:val="24"/>
          <w:lang w:val="de-DE"/>
        </w:rPr>
        <w:tab/>
        <w:t xml:space="preserve">Eigenstetter, M., et al., </w:t>
      </w:r>
      <w:r w:rsidRPr="00611BBD">
        <w:rPr>
          <w:rFonts w:asciiTheme="majorHAnsi" w:hAnsiTheme="majorHAnsi" w:cstheme="majorHAnsi"/>
          <w:i/>
          <w:noProof/>
          <w:sz w:val="24"/>
          <w:szCs w:val="24"/>
          <w:lang w:val="de-DE"/>
        </w:rPr>
        <w:t>Reinigung im Krankenhaus an der Schnittstelle zwischen Arbeitssicherheit und Hygiene.</w:t>
      </w:r>
      <w:r w:rsidRPr="00611BBD">
        <w:rPr>
          <w:rFonts w:asciiTheme="majorHAnsi" w:hAnsiTheme="majorHAnsi" w:cstheme="majorHAnsi"/>
          <w:noProof/>
          <w:sz w:val="24"/>
          <w:szCs w:val="24"/>
          <w:lang w:val="de-DE"/>
        </w:rPr>
        <w:t xml:space="preserve"> Arbeitsmed Sozialmed Umweltmed, 2018. 53: S. 256</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263.</w:t>
      </w:r>
    </w:p>
    <w:p w14:paraId="6A0B56F4"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5.</w:t>
      </w:r>
      <w:r w:rsidRPr="00611BBD">
        <w:rPr>
          <w:rFonts w:asciiTheme="majorHAnsi" w:hAnsiTheme="majorHAnsi" w:cstheme="majorHAnsi"/>
          <w:noProof/>
          <w:sz w:val="24"/>
          <w:szCs w:val="24"/>
          <w:lang w:val="de-DE"/>
        </w:rPr>
        <w:tab/>
        <w:t xml:space="preserve">Deutsche Interdisziplinäre Vereinigung für Intensiv- und Notfallmedizin (DIVI), </w:t>
      </w:r>
      <w:r w:rsidRPr="00611BBD">
        <w:rPr>
          <w:rFonts w:asciiTheme="majorHAnsi" w:hAnsiTheme="majorHAnsi" w:cstheme="majorHAnsi"/>
          <w:i/>
          <w:noProof/>
          <w:sz w:val="24"/>
          <w:szCs w:val="24"/>
          <w:lang w:val="de-DE"/>
        </w:rPr>
        <w:t xml:space="preserve">Zur Besetzung von Intensiveinheiten mit Pflegepersonal (3.4.1998) </w:t>
      </w:r>
      <w:r w:rsidRPr="00611BBD">
        <w:rPr>
          <w:rFonts w:asciiTheme="majorHAnsi" w:hAnsiTheme="majorHAnsi" w:cstheme="majorHAnsi"/>
          <w:noProof/>
          <w:sz w:val="24"/>
          <w:szCs w:val="24"/>
          <w:lang w:val="de-DE"/>
        </w:rPr>
        <w:t xml:space="preserve">in </w:t>
      </w:r>
      <w:r w:rsidRPr="00611BBD">
        <w:rPr>
          <w:rFonts w:asciiTheme="majorHAnsi" w:hAnsiTheme="majorHAnsi" w:cstheme="majorHAnsi"/>
          <w:i/>
          <w:noProof/>
          <w:sz w:val="24"/>
          <w:szCs w:val="24"/>
          <w:lang w:val="de-DE"/>
        </w:rPr>
        <w:t>Stellungnahmen, Empfehlungen zu Problemen der Intensiv- und Notfallmedizin. 5. Auflage</w:t>
      </w:r>
      <w:r w:rsidRPr="00611BBD">
        <w:rPr>
          <w:rFonts w:asciiTheme="majorHAnsi" w:hAnsiTheme="majorHAnsi" w:cstheme="majorHAnsi"/>
          <w:noProof/>
          <w:sz w:val="24"/>
          <w:szCs w:val="24"/>
          <w:lang w:val="de-DE"/>
        </w:rPr>
        <w:t>, A. Karimi and H. Burchardi, Editors. 2005: Köln. S. 125</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129.</w:t>
      </w:r>
    </w:p>
    <w:p w14:paraId="5013ADF3"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6.</w:t>
      </w:r>
      <w:r w:rsidRPr="00611BBD">
        <w:rPr>
          <w:rFonts w:asciiTheme="majorHAnsi" w:hAnsiTheme="majorHAnsi" w:cstheme="majorHAnsi"/>
          <w:noProof/>
          <w:sz w:val="24"/>
          <w:szCs w:val="24"/>
          <w:lang w:val="de-DE"/>
        </w:rPr>
        <w:tab/>
        <w:t xml:space="preserve">Deutsche Interdisziplinäre Vereinigung für Intensiv- und Notfallmedizin (DIVI), </w:t>
      </w:r>
      <w:r w:rsidRPr="00611BBD">
        <w:rPr>
          <w:rFonts w:asciiTheme="majorHAnsi" w:hAnsiTheme="majorHAnsi" w:cstheme="majorHAnsi"/>
          <w:i/>
          <w:noProof/>
          <w:sz w:val="24"/>
          <w:szCs w:val="24"/>
          <w:lang w:val="de-DE"/>
        </w:rPr>
        <w:t xml:space="preserve">Zur den Richtzahlen für den Bettenbedarf und die Personalbesetzung von Intensiveinheiten in Akut-Krankenhäusern (20.11.1984) </w:t>
      </w:r>
      <w:r w:rsidRPr="00611BBD">
        <w:rPr>
          <w:rFonts w:asciiTheme="majorHAnsi" w:hAnsiTheme="majorHAnsi" w:cstheme="majorHAnsi"/>
          <w:noProof/>
          <w:sz w:val="24"/>
          <w:szCs w:val="24"/>
          <w:lang w:val="de-DE"/>
        </w:rPr>
        <w:t xml:space="preserve">in </w:t>
      </w:r>
      <w:r w:rsidRPr="00611BBD">
        <w:rPr>
          <w:rFonts w:asciiTheme="majorHAnsi" w:hAnsiTheme="majorHAnsi" w:cstheme="majorHAnsi"/>
          <w:i/>
          <w:noProof/>
          <w:sz w:val="24"/>
          <w:szCs w:val="24"/>
          <w:lang w:val="de-DE"/>
        </w:rPr>
        <w:t>Stellungnahmen, Empfehlungen zu Problemen der Intensiv- und Notfallmedizin. 5. Auflage</w:t>
      </w:r>
      <w:r w:rsidRPr="00611BBD">
        <w:rPr>
          <w:rFonts w:asciiTheme="majorHAnsi" w:hAnsiTheme="majorHAnsi" w:cstheme="majorHAnsi"/>
          <w:noProof/>
          <w:sz w:val="24"/>
          <w:szCs w:val="24"/>
          <w:lang w:val="de-DE"/>
        </w:rPr>
        <w:t>, A. Karimi and H. Burchardi, Editors. 2005: Köln. S. 151</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157.</w:t>
      </w:r>
    </w:p>
    <w:p w14:paraId="1E051EEB"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7.</w:t>
      </w:r>
      <w:r w:rsidRPr="00611BBD">
        <w:rPr>
          <w:rFonts w:asciiTheme="majorHAnsi" w:hAnsiTheme="majorHAnsi" w:cstheme="majorHAnsi"/>
          <w:noProof/>
          <w:sz w:val="24"/>
          <w:szCs w:val="24"/>
          <w:lang w:val="de-DE"/>
        </w:rPr>
        <w:tab/>
        <w:t xml:space="preserve">Deutsche Krankenhausgesellschaft, </w:t>
      </w:r>
      <w:r w:rsidRPr="00611BBD">
        <w:rPr>
          <w:rFonts w:asciiTheme="majorHAnsi" w:hAnsiTheme="majorHAnsi" w:cstheme="majorHAnsi"/>
          <w:i/>
          <w:noProof/>
          <w:sz w:val="24"/>
          <w:szCs w:val="24"/>
          <w:lang w:val="de-DE"/>
        </w:rPr>
        <w:t>Richtlinien für die Organisation der Intensivmedizin in den Krankenhäusern</w:t>
      </w:r>
      <w:r>
        <w:rPr>
          <w:rFonts w:asciiTheme="majorHAnsi" w:hAnsiTheme="majorHAnsi" w:cstheme="majorHAnsi"/>
          <w:i/>
          <w:noProof/>
          <w:sz w:val="24"/>
          <w:szCs w:val="24"/>
          <w:lang w:val="de-DE"/>
        </w:rPr>
        <w:t xml:space="preserve"> </w:t>
      </w:r>
      <w:r w:rsidRPr="00611BBD">
        <w:rPr>
          <w:rFonts w:asciiTheme="majorHAnsi" w:hAnsiTheme="majorHAnsi" w:cstheme="majorHAnsi"/>
          <w:i/>
          <w:noProof/>
          <w:sz w:val="24"/>
          <w:szCs w:val="24"/>
          <w:lang w:val="de-DE"/>
        </w:rPr>
        <w:t>vom 9. September 1974.</w:t>
      </w:r>
      <w:r w:rsidRPr="00611BBD">
        <w:rPr>
          <w:rFonts w:asciiTheme="majorHAnsi" w:hAnsiTheme="majorHAnsi" w:cstheme="majorHAnsi"/>
          <w:noProof/>
          <w:sz w:val="24"/>
          <w:szCs w:val="24"/>
          <w:lang w:val="de-DE"/>
        </w:rPr>
        <w:t xml:space="preserve"> Das Krankenhaus, 1974. 66: S. 457</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459.</w:t>
      </w:r>
    </w:p>
    <w:p w14:paraId="457FD677"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8.</w:t>
      </w:r>
      <w:r w:rsidRPr="00611BBD">
        <w:rPr>
          <w:rFonts w:asciiTheme="majorHAnsi" w:hAnsiTheme="majorHAnsi" w:cstheme="majorHAnsi"/>
          <w:noProof/>
          <w:sz w:val="24"/>
          <w:szCs w:val="24"/>
          <w:lang w:val="de-DE"/>
        </w:rPr>
        <w:tab/>
        <w:t xml:space="preserve">Kommission für Krankenhaushygiene und Infektionsprävention beim Robert Koch-Institut (RKI), </w:t>
      </w:r>
      <w:r w:rsidRPr="00611BBD">
        <w:rPr>
          <w:rFonts w:asciiTheme="majorHAnsi" w:hAnsiTheme="majorHAnsi" w:cstheme="majorHAnsi"/>
          <w:i/>
          <w:noProof/>
          <w:sz w:val="24"/>
          <w:szCs w:val="24"/>
          <w:lang w:val="de-DE"/>
        </w:rPr>
        <w:t>Anforderungen an die Hygiene bei der Reinigung und Desinfektion von Flachen.</w:t>
      </w:r>
      <w:r w:rsidRPr="00611BBD">
        <w:rPr>
          <w:rFonts w:asciiTheme="majorHAnsi" w:hAnsiTheme="majorHAnsi" w:cstheme="majorHAnsi"/>
          <w:noProof/>
          <w:sz w:val="24"/>
          <w:szCs w:val="24"/>
          <w:lang w:val="de-DE"/>
        </w:rPr>
        <w:t xml:space="preserve"> Bundesgesundheitsblatt Gesundheitsforschung Gesundheitsschutz, 2004. 47: S. 51</w:t>
      </w:r>
      <w:r>
        <w:rPr>
          <w:rFonts w:asciiTheme="majorHAnsi" w:hAnsiTheme="majorHAnsi" w:cstheme="majorHAnsi"/>
          <w:noProof/>
          <w:sz w:val="24"/>
          <w:szCs w:val="24"/>
          <w:lang w:val="de-DE"/>
        </w:rPr>
        <w:t>−</w:t>
      </w:r>
      <w:r w:rsidRPr="00611BBD">
        <w:rPr>
          <w:rFonts w:asciiTheme="majorHAnsi" w:hAnsiTheme="majorHAnsi" w:cstheme="majorHAnsi"/>
          <w:noProof/>
          <w:sz w:val="24"/>
          <w:szCs w:val="24"/>
          <w:lang w:val="de-DE"/>
        </w:rPr>
        <w:t>61.</w:t>
      </w:r>
    </w:p>
    <w:p w14:paraId="54537CCE" w14:textId="77777777" w:rsidR="00775FDB" w:rsidRDefault="00775FDB" w:rsidP="00775FDB">
      <w:pPr>
        <w:spacing w:after="3" w:line="360" w:lineRule="auto"/>
        <w:ind w:right="1044"/>
        <w:rPr>
          <w:rFonts w:ascii="Times New Roman" w:eastAsia="Trebuchet MS" w:hAnsi="Times New Roman" w:cs="Times New Roman"/>
          <w:b/>
          <w:color w:val="8B0204"/>
          <w:u w:val="single"/>
          <w:lang w:val="en-GB"/>
        </w:rPr>
      </w:pPr>
    </w:p>
    <w:p w14:paraId="21E7C20E" w14:textId="77777777" w:rsidR="00775FDB" w:rsidRDefault="00775FDB" w:rsidP="00775FDB">
      <w:pPr>
        <w:spacing w:after="3" w:line="360" w:lineRule="auto"/>
        <w:ind w:right="1044"/>
        <w:rPr>
          <w:rFonts w:ascii="Times New Roman" w:eastAsia="Trebuchet MS" w:hAnsi="Times New Roman" w:cs="Times New Roman"/>
          <w:b/>
          <w:color w:val="8B0204"/>
          <w:u w:val="single"/>
          <w:lang w:val="en-GB"/>
        </w:rPr>
      </w:pPr>
    </w:p>
    <w:p w14:paraId="530C570C" w14:textId="77777777" w:rsidR="00775FDB" w:rsidRDefault="00775FDB" w:rsidP="00775FDB">
      <w:pPr>
        <w:spacing w:after="3" w:line="360" w:lineRule="auto"/>
        <w:ind w:right="1044"/>
        <w:rPr>
          <w:rFonts w:ascii="Times New Roman" w:eastAsia="Trebuchet MS" w:hAnsi="Times New Roman" w:cs="Times New Roman"/>
          <w:b/>
          <w:color w:val="8B0204"/>
          <w:u w:val="single"/>
          <w:lang w:val="en-GB"/>
        </w:rPr>
      </w:pPr>
    </w:p>
    <w:p w14:paraId="1B743789" w14:textId="77777777" w:rsidR="00775FDB" w:rsidRPr="00644006" w:rsidRDefault="00775FDB" w:rsidP="00775FDB">
      <w:pPr>
        <w:spacing w:after="3" w:line="360" w:lineRule="auto"/>
        <w:ind w:right="1044"/>
        <w:rPr>
          <w:rFonts w:ascii="Times New Roman" w:hAnsi="Times New Roman" w:cs="Times New Roman"/>
          <w:u w:val="single"/>
          <w:lang w:val="en-GB"/>
        </w:rPr>
      </w:pPr>
      <w:r w:rsidRPr="00644006">
        <w:rPr>
          <w:rFonts w:ascii="Times New Roman" w:eastAsia="Trebuchet MS" w:hAnsi="Times New Roman" w:cs="Times New Roman"/>
          <w:b/>
          <w:color w:val="8B0204"/>
          <w:u w:val="single"/>
          <w:lang w:val="en-GB"/>
        </w:rPr>
        <w:t>Research and Teaching</w:t>
      </w:r>
    </w:p>
    <w:p w14:paraId="548343E2" w14:textId="77777777" w:rsidR="00775FDB" w:rsidRPr="00C32657" w:rsidRDefault="00775FDB" w:rsidP="00775FDB">
      <w:pPr>
        <w:pStyle w:val="EndNoteBibliography"/>
        <w:ind w:left="426" w:hanging="426"/>
        <w:jc w:val="left"/>
        <w:rPr>
          <w:rFonts w:asciiTheme="majorHAnsi" w:hAnsiTheme="majorHAnsi" w:cstheme="majorHAnsi"/>
          <w:noProof/>
          <w:sz w:val="24"/>
          <w:szCs w:val="24"/>
        </w:rPr>
      </w:pPr>
      <w:r w:rsidRPr="000F6904">
        <w:rPr>
          <w:rFonts w:asciiTheme="majorHAnsi" w:hAnsiTheme="majorHAnsi" w:cstheme="majorHAnsi"/>
          <w:noProof/>
        </w:rPr>
        <w:t>1.</w:t>
      </w:r>
      <w:r w:rsidRPr="000F6904">
        <w:rPr>
          <w:rFonts w:asciiTheme="majorHAnsi" w:hAnsiTheme="majorHAnsi" w:cstheme="majorHAnsi"/>
          <w:noProof/>
        </w:rPr>
        <w:tab/>
      </w:r>
      <w:r w:rsidRPr="000F6904">
        <w:rPr>
          <w:rFonts w:asciiTheme="majorHAnsi" w:hAnsiTheme="majorHAnsi" w:cstheme="majorHAnsi"/>
          <w:noProof/>
          <w:sz w:val="24"/>
          <w:szCs w:val="24"/>
        </w:rPr>
        <w:t xml:space="preserve">John, S., et al., </w:t>
      </w:r>
      <w:r w:rsidRPr="000F6904">
        <w:rPr>
          <w:rFonts w:asciiTheme="majorHAnsi" w:hAnsiTheme="majorHAnsi" w:cstheme="majorHAnsi"/>
          <w:i/>
          <w:noProof/>
          <w:sz w:val="24"/>
          <w:szCs w:val="24"/>
        </w:rPr>
        <w:t>[Core curriculum Medical intensive care medicine of the German Society of Medical Intensive Care and Emergency Medicine</w:t>
      </w:r>
      <w:r w:rsidRPr="00C32657">
        <w:rPr>
          <w:rFonts w:asciiTheme="majorHAnsi" w:hAnsiTheme="majorHAnsi" w:cstheme="majorHAnsi"/>
          <w:i/>
          <w:noProof/>
          <w:sz w:val="24"/>
          <w:szCs w:val="24"/>
        </w:rPr>
        <w:t xml:space="preserve"> (DGIIN)].</w:t>
      </w:r>
      <w:r w:rsidRPr="00C32657">
        <w:rPr>
          <w:rFonts w:asciiTheme="majorHAnsi" w:hAnsiTheme="majorHAnsi" w:cstheme="majorHAnsi"/>
          <w:noProof/>
          <w:sz w:val="24"/>
          <w:szCs w:val="24"/>
        </w:rPr>
        <w:t xml:space="preserve"> Med Klin Intensivmed Notfmed, 2021. 116: S. 1</w:t>
      </w:r>
      <w:r>
        <w:rPr>
          <w:rFonts w:asciiTheme="majorHAnsi" w:hAnsiTheme="majorHAnsi" w:cstheme="majorHAnsi"/>
          <w:noProof/>
          <w:sz w:val="24"/>
          <w:szCs w:val="24"/>
        </w:rPr>
        <w:t>−</w:t>
      </w:r>
      <w:r w:rsidRPr="00C32657">
        <w:rPr>
          <w:rFonts w:asciiTheme="majorHAnsi" w:hAnsiTheme="majorHAnsi" w:cstheme="majorHAnsi"/>
          <w:noProof/>
          <w:sz w:val="24"/>
          <w:szCs w:val="24"/>
        </w:rPr>
        <w:t>45.</w:t>
      </w:r>
    </w:p>
    <w:p w14:paraId="4AD00905" w14:textId="77777777" w:rsidR="00775FDB" w:rsidRPr="00C32657" w:rsidRDefault="00775FDB" w:rsidP="00775FDB">
      <w:pPr>
        <w:pStyle w:val="EndNoteBibliography"/>
        <w:ind w:left="426" w:hanging="426"/>
        <w:jc w:val="left"/>
        <w:rPr>
          <w:rFonts w:asciiTheme="majorHAnsi" w:hAnsiTheme="majorHAnsi" w:cstheme="majorHAnsi"/>
          <w:noProof/>
          <w:sz w:val="24"/>
          <w:szCs w:val="24"/>
        </w:rPr>
      </w:pPr>
      <w:r w:rsidRPr="00C32657">
        <w:rPr>
          <w:rFonts w:asciiTheme="majorHAnsi" w:hAnsiTheme="majorHAnsi" w:cstheme="majorHAnsi"/>
          <w:noProof/>
          <w:sz w:val="24"/>
          <w:szCs w:val="24"/>
        </w:rPr>
        <w:lastRenderedPageBreak/>
        <w:t>2.</w:t>
      </w:r>
      <w:r w:rsidRPr="00C32657">
        <w:rPr>
          <w:rFonts w:asciiTheme="majorHAnsi" w:hAnsiTheme="majorHAnsi" w:cstheme="majorHAnsi"/>
          <w:noProof/>
          <w:sz w:val="24"/>
          <w:szCs w:val="24"/>
        </w:rPr>
        <w:tab/>
        <w:t xml:space="preserve">Sopka, S., et al., </w:t>
      </w:r>
      <w:r w:rsidRPr="00C32657">
        <w:rPr>
          <w:rFonts w:asciiTheme="majorHAnsi" w:hAnsiTheme="majorHAnsi" w:cstheme="majorHAnsi"/>
          <w:i/>
          <w:noProof/>
          <w:sz w:val="24"/>
          <w:szCs w:val="24"/>
        </w:rPr>
        <w:t>Peer-assisted learning in intensive care undergraduate teaching – concerning value increase for intensive care medicine.</w:t>
      </w:r>
      <w:r w:rsidRPr="00C32657">
        <w:rPr>
          <w:rFonts w:asciiTheme="majorHAnsi" w:hAnsiTheme="majorHAnsi" w:cstheme="majorHAnsi"/>
          <w:noProof/>
          <w:sz w:val="24"/>
          <w:szCs w:val="24"/>
        </w:rPr>
        <w:t xml:space="preserve"> Anästhesiologie Intensivmedizin, 2015. 56: S. 206</w:t>
      </w:r>
      <w:r>
        <w:rPr>
          <w:rFonts w:asciiTheme="majorHAnsi" w:hAnsiTheme="majorHAnsi" w:cstheme="majorHAnsi"/>
          <w:noProof/>
          <w:sz w:val="24"/>
          <w:szCs w:val="24"/>
        </w:rPr>
        <w:t>−</w:t>
      </w:r>
      <w:r w:rsidRPr="00C32657">
        <w:rPr>
          <w:rFonts w:asciiTheme="majorHAnsi" w:hAnsiTheme="majorHAnsi" w:cstheme="majorHAnsi"/>
          <w:noProof/>
          <w:sz w:val="24"/>
          <w:szCs w:val="24"/>
        </w:rPr>
        <w:t>215.</w:t>
      </w:r>
    </w:p>
    <w:p w14:paraId="29F6EF71"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rPr>
        <w:t>3.</w:t>
      </w:r>
      <w:r w:rsidRPr="00C32657">
        <w:rPr>
          <w:rFonts w:asciiTheme="majorHAnsi" w:hAnsiTheme="majorHAnsi" w:cstheme="majorHAnsi"/>
          <w:noProof/>
          <w:sz w:val="24"/>
          <w:szCs w:val="24"/>
        </w:rPr>
        <w:tab/>
        <w:t xml:space="preserve">O'Connor, E. and I. Martin-Loeches, </w:t>
      </w:r>
      <w:r w:rsidRPr="00C32657">
        <w:rPr>
          <w:rFonts w:asciiTheme="majorHAnsi" w:hAnsiTheme="majorHAnsi" w:cstheme="majorHAnsi"/>
          <w:i/>
          <w:noProof/>
          <w:sz w:val="24"/>
          <w:szCs w:val="24"/>
        </w:rPr>
        <w:t>A blueprint for improving undergraduate education in intensive care medicine.</w:t>
      </w:r>
      <w:r w:rsidRPr="00C32657">
        <w:rPr>
          <w:rFonts w:asciiTheme="majorHAnsi" w:hAnsiTheme="majorHAnsi" w:cstheme="majorHAnsi"/>
          <w:noProof/>
          <w:sz w:val="24"/>
          <w:szCs w:val="24"/>
        </w:rPr>
        <w:t xml:space="preserve"> </w:t>
      </w:r>
      <w:r w:rsidRPr="00C32657">
        <w:rPr>
          <w:rFonts w:asciiTheme="majorHAnsi" w:hAnsiTheme="majorHAnsi" w:cstheme="majorHAnsi"/>
          <w:noProof/>
          <w:sz w:val="24"/>
          <w:szCs w:val="24"/>
          <w:lang w:val="de-DE"/>
        </w:rPr>
        <w:t>Crit Care, 2016. 20: S. 212.</w:t>
      </w:r>
    </w:p>
    <w:p w14:paraId="014C87BD"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4.</w:t>
      </w:r>
      <w:r w:rsidRPr="00C32657">
        <w:rPr>
          <w:rFonts w:asciiTheme="majorHAnsi" w:hAnsiTheme="majorHAnsi" w:cstheme="majorHAnsi"/>
          <w:noProof/>
          <w:sz w:val="24"/>
          <w:szCs w:val="24"/>
          <w:lang w:val="de-DE"/>
        </w:rPr>
        <w:tab/>
        <w:t xml:space="preserve">Reinhart, K. and T. Welte, </w:t>
      </w:r>
      <w:r w:rsidRPr="00C32657">
        <w:rPr>
          <w:rFonts w:asciiTheme="majorHAnsi" w:hAnsiTheme="majorHAnsi" w:cstheme="majorHAnsi"/>
          <w:i/>
          <w:noProof/>
          <w:sz w:val="24"/>
          <w:szCs w:val="24"/>
          <w:lang w:val="de-DE"/>
        </w:rPr>
        <w:t>Klinische Studien: Abgehängtes Deutschland.</w:t>
      </w:r>
      <w:r w:rsidRPr="00C32657">
        <w:rPr>
          <w:rFonts w:asciiTheme="majorHAnsi" w:hAnsiTheme="majorHAnsi" w:cstheme="majorHAnsi"/>
          <w:noProof/>
          <w:sz w:val="24"/>
          <w:szCs w:val="24"/>
          <w:lang w:val="de-DE"/>
        </w:rPr>
        <w:t xml:space="preserve"> Dt Ärzteblatt, 2022. </w:t>
      </w:r>
      <w:r w:rsidRPr="00C32657">
        <w:rPr>
          <w:rFonts w:asciiTheme="majorHAnsi" w:hAnsiTheme="majorHAnsi" w:cstheme="majorHAnsi"/>
          <w:b/>
          <w:noProof/>
          <w:sz w:val="24"/>
          <w:szCs w:val="24"/>
          <w:lang w:val="de-DE"/>
        </w:rPr>
        <w:t>119</w:t>
      </w:r>
      <w:r w:rsidRPr="00C32657">
        <w:rPr>
          <w:rFonts w:asciiTheme="majorHAnsi" w:hAnsiTheme="majorHAnsi" w:cstheme="majorHAnsi"/>
          <w:noProof/>
          <w:sz w:val="24"/>
          <w:szCs w:val="24"/>
          <w:lang w:val="de-DE"/>
        </w:rPr>
        <w:t>: S. 706-707.</w:t>
      </w:r>
    </w:p>
    <w:p w14:paraId="70000E49"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5.</w:t>
      </w:r>
      <w:r w:rsidRPr="00C32657">
        <w:rPr>
          <w:rFonts w:asciiTheme="majorHAnsi" w:hAnsiTheme="majorHAnsi" w:cstheme="majorHAnsi"/>
          <w:noProof/>
          <w:sz w:val="24"/>
          <w:szCs w:val="24"/>
          <w:lang w:val="de-DE"/>
        </w:rPr>
        <w:tab/>
        <w:t>Shokouhbeen, S. 2022, SpringerNature.</w:t>
      </w:r>
      <w:r>
        <w:rPr>
          <w:rFonts w:asciiTheme="majorHAnsi" w:hAnsiTheme="majorHAnsi" w:cstheme="majorHAnsi"/>
          <w:noProof/>
          <w:sz w:val="24"/>
          <w:szCs w:val="24"/>
          <w:lang w:val="de-DE"/>
        </w:rPr>
        <w:t xml:space="preserve"> Persönliche Mitteilung.</w:t>
      </w:r>
    </w:p>
    <w:p w14:paraId="4D31024D"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6.</w:t>
      </w:r>
      <w:r w:rsidRPr="00C32657">
        <w:rPr>
          <w:rFonts w:asciiTheme="majorHAnsi" w:hAnsiTheme="majorHAnsi" w:cstheme="majorHAnsi"/>
          <w:noProof/>
          <w:sz w:val="24"/>
          <w:szCs w:val="24"/>
          <w:lang w:val="de-DE"/>
        </w:rPr>
        <w:tab/>
        <w:t xml:space="preserve">Ostwald, D., et al. </w:t>
      </w:r>
      <w:r w:rsidRPr="00C32657">
        <w:rPr>
          <w:rFonts w:asciiTheme="majorHAnsi" w:hAnsiTheme="majorHAnsi" w:cstheme="majorHAnsi"/>
          <w:i/>
          <w:noProof/>
          <w:sz w:val="24"/>
          <w:szCs w:val="24"/>
          <w:lang w:val="de-DE"/>
        </w:rPr>
        <w:t>Fachkräftemangel - Stationärer und ambulanter Bereich bis zum Jahr 2030</w:t>
      </w:r>
      <w:r w:rsidRPr="00C32657">
        <w:rPr>
          <w:rFonts w:asciiTheme="majorHAnsi" w:hAnsiTheme="majorHAnsi" w:cstheme="majorHAnsi"/>
          <w:noProof/>
          <w:sz w:val="24"/>
          <w:szCs w:val="24"/>
          <w:lang w:val="de-DE"/>
        </w:rPr>
        <w:t>. 2010. Zuletzt heruntergeladen</w:t>
      </w:r>
      <w:r>
        <w:rPr>
          <w:rFonts w:asciiTheme="majorHAnsi" w:hAnsiTheme="majorHAnsi" w:cstheme="majorHAnsi"/>
          <w:noProof/>
          <w:sz w:val="24"/>
          <w:szCs w:val="24"/>
          <w:lang w:val="de-DE"/>
        </w:rPr>
        <w:t xml:space="preserve"> </w:t>
      </w:r>
      <w:r w:rsidRPr="006154C6">
        <w:rPr>
          <w:rFonts w:asciiTheme="majorHAnsi" w:hAnsiTheme="majorHAnsi" w:cstheme="majorHAnsi"/>
          <w:noProof/>
          <w:sz w:val="24"/>
          <w:szCs w:val="24"/>
          <w:lang w:val="de-DE"/>
        </w:rPr>
        <w:t>[15.8.2022]</w:t>
      </w:r>
      <w:r w:rsidRPr="00C32657">
        <w:rPr>
          <w:rFonts w:asciiTheme="majorHAnsi" w:hAnsiTheme="majorHAnsi" w:cstheme="majorHAnsi"/>
          <w:noProof/>
          <w:sz w:val="24"/>
          <w:szCs w:val="24"/>
          <w:lang w:val="de-DE"/>
        </w:rPr>
        <w:t>; Geladen von: https://www.pwc.de/de/gesundheitswesen-und-pharma/assets/fachkraeftemangel.pdf.</w:t>
      </w:r>
    </w:p>
    <w:p w14:paraId="6C322C0C" w14:textId="77777777" w:rsidR="00775FDB" w:rsidRPr="00C32657" w:rsidRDefault="00775FDB" w:rsidP="00775FDB">
      <w:pPr>
        <w:pStyle w:val="EndNoteBibliography"/>
        <w:ind w:left="426" w:hanging="426"/>
        <w:jc w:val="left"/>
        <w:rPr>
          <w:rFonts w:asciiTheme="majorHAnsi" w:hAnsiTheme="majorHAnsi" w:cstheme="majorHAnsi"/>
          <w:noProof/>
          <w:sz w:val="24"/>
          <w:szCs w:val="24"/>
        </w:rPr>
      </w:pPr>
      <w:r w:rsidRPr="00C32657">
        <w:rPr>
          <w:rFonts w:asciiTheme="majorHAnsi" w:hAnsiTheme="majorHAnsi" w:cstheme="majorHAnsi"/>
          <w:noProof/>
          <w:sz w:val="24"/>
          <w:szCs w:val="24"/>
        </w:rPr>
        <w:t>7.</w:t>
      </w:r>
      <w:r w:rsidRPr="00C32657">
        <w:rPr>
          <w:rFonts w:asciiTheme="majorHAnsi" w:hAnsiTheme="majorHAnsi" w:cstheme="majorHAnsi"/>
          <w:noProof/>
          <w:sz w:val="24"/>
          <w:szCs w:val="24"/>
        </w:rPr>
        <w:tab/>
        <w:t xml:space="preserve">Salluh, J.I.F., Y.M. Arabi, and A. Binnie, </w:t>
      </w:r>
      <w:r w:rsidRPr="00C32657">
        <w:rPr>
          <w:rFonts w:asciiTheme="majorHAnsi" w:hAnsiTheme="majorHAnsi" w:cstheme="majorHAnsi"/>
          <w:i/>
          <w:noProof/>
          <w:sz w:val="24"/>
          <w:szCs w:val="24"/>
        </w:rPr>
        <w:t>COVID-19 research in critical care: the good, the bad, and the ugly.</w:t>
      </w:r>
      <w:r w:rsidRPr="00C32657">
        <w:rPr>
          <w:rFonts w:asciiTheme="majorHAnsi" w:hAnsiTheme="majorHAnsi" w:cstheme="majorHAnsi"/>
          <w:noProof/>
          <w:sz w:val="24"/>
          <w:szCs w:val="24"/>
        </w:rPr>
        <w:t xml:space="preserve"> Intensive Care Med, 2021. 47: S. 470</w:t>
      </w:r>
      <w:r>
        <w:rPr>
          <w:rFonts w:asciiTheme="majorHAnsi" w:hAnsiTheme="majorHAnsi" w:cstheme="majorHAnsi"/>
          <w:noProof/>
          <w:sz w:val="24"/>
          <w:szCs w:val="24"/>
        </w:rPr>
        <w:t>−</w:t>
      </w:r>
      <w:r w:rsidRPr="00C32657">
        <w:rPr>
          <w:rFonts w:asciiTheme="majorHAnsi" w:hAnsiTheme="majorHAnsi" w:cstheme="majorHAnsi"/>
          <w:noProof/>
          <w:sz w:val="24"/>
          <w:szCs w:val="24"/>
        </w:rPr>
        <w:t>472.</w:t>
      </w:r>
    </w:p>
    <w:p w14:paraId="5BD0ADA9"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rPr>
        <w:t>8.</w:t>
      </w:r>
      <w:r w:rsidRPr="00C32657">
        <w:rPr>
          <w:rFonts w:asciiTheme="majorHAnsi" w:hAnsiTheme="majorHAnsi" w:cstheme="majorHAnsi"/>
          <w:noProof/>
          <w:sz w:val="24"/>
          <w:szCs w:val="24"/>
        </w:rPr>
        <w:tab/>
        <w:t xml:space="preserve">Bein, T., et al., </w:t>
      </w:r>
      <w:r w:rsidRPr="00C32657">
        <w:rPr>
          <w:rFonts w:asciiTheme="majorHAnsi" w:hAnsiTheme="majorHAnsi" w:cstheme="majorHAnsi"/>
          <w:i/>
          <w:noProof/>
          <w:sz w:val="24"/>
          <w:szCs w:val="24"/>
        </w:rPr>
        <w:t>[New challenges for intensive care medicine due to climate change and global warming].</w:t>
      </w:r>
      <w:r w:rsidRPr="00C32657">
        <w:rPr>
          <w:rFonts w:asciiTheme="majorHAnsi" w:hAnsiTheme="majorHAnsi" w:cstheme="majorHAnsi"/>
          <w:noProof/>
          <w:sz w:val="24"/>
          <w:szCs w:val="24"/>
        </w:rPr>
        <w:t xml:space="preserve"> </w:t>
      </w:r>
      <w:r w:rsidRPr="00C32657">
        <w:rPr>
          <w:rFonts w:asciiTheme="majorHAnsi" w:hAnsiTheme="majorHAnsi" w:cstheme="majorHAnsi"/>
          <w:noProof/>
          <w:sz w:val="24"/>
          <w:szCs w:val="24"/>
          <w:lang w:val="de-DE"/>
        </w:rPr>
        <w:t>Anaesthesist, 2020. 69: S. 463</w:t>
      </w:r>
      <w:r w:rsidRPr="00474B1C">
        <w:rPr>
          <w:rFonts w:asciiTheme="majorHAnsi" w:hAnsiTheme="majorHAnsi" w:cstheme="majorHAnsi"/>
          <w:noProof/>
          <w:sz w:val="24"/>
          <w:szCs w:val="24"/>
          <w:lang w:val="de-DE"/>
        </w:rPr>
        <w:t>−</w:t>
      </w:r>
      <w:r w:rsidRPr="00C32657">
        <w:rPr>
          <w:rFonts w:asciiTheme="majorHAnsi" w:hAnsiTheme="majorHAnsi" w:cstheme="majorHAnsi"/>
          <w:noProof/>
          <w:sz w:val="24"/>
          <w:szCs w:val="24"/>
          <w:lang w:val="de-DE"/>
        </w:rPr>
        <w:t>469.</w:t>
      </w:r>
    </w:p>
    <w:p w14:paraId="6FA31C69"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9.</w:t>
      </w:r>
      <w:r w:rsidRPr="00C32657">
        <w:rPr>
          <w:rFonts w:asciiTheme="majorHAnsi" w:hAnsiTheme="majorHAnsi" w:cstheme="majorHAnsi"/>
          <w:noProof/>
          <w:sz w:val="24"/>
          <w:szCs w:val="24"/>
          <w:lang w:val="de-DE"/>
        </w:rPr>
        <w:tab/>
        <w:t xml:space="preserve">Dittrich, K., U. Fischer, and B. Hosters, </w:t>
      </w:r>
      <w:r w:rsidRPr="00C32657">
        <w:rPr>
          <w:rFonts w:asciiTheme="majorHAnsi" w:hAnsiTheme="majorHAnsi" w:cstheme="majorHAnsi"/>
          <w:i/>
          <w:noProof/>
          <w:sz w:val="24"/>
          <w:szCs w:val="24"/>
          <w:lang w:val="de-DE"/>
        </w:rPr>
        <w:t>Systemrelevant und innovativ.</w:t>
      </w:r>
      <w:r w:rsidRPr="00C32657">
        <w:rPr>
          <w:rFonts w:asciiTheme="majorHAnsi" w:hAnsiTheme="majorHAnsi" w:cstheme="majorHAnsi"/>
          <w:noProof/>
          <w:sz w:val="24"/>
          <w:szCs w:val="24"/>
          <w:lang w:val="de-DE"/>
        </w:rPr>
        <w:t xml:space="preserve"> Pflegez, 2021. 74: S. 10</w:t>
      </w:r>
      <w:r w:rsidRPr="00474B1C">
        <w:rPr>
          <w:rFonts w:asciiTheme="majorHAnsi" w:hAnsiTheme="majorHAnsi" w:cstheme="majorHAnsi"/>
          <w:noProof/>
          <w:sz w:val="24"/>
          <w:szCs w:val="24"/>
          <w:lang w:val="de-DE"/>
        </w:rPr>
        <w:t>−</w:t>
      </w:r>
      <w:r w:rsidRPr="00C32657">
        <w:rPr>
          <w:rFonts w:asciiTheme="majorHAnsi" w:hAnsiTheme="majorHAnsi" w:cstheme="majorHAnsi"/>
          <w:noProof/>
          <w:sz w:val="24"/>
          <w:szCs w:val="24"/>
          <w:lang w:val="de-DE"/>
        </w:rPr>
        <w:t>13.</w:t>
      </w:r>
    </w:p>
    <w:p w14:paraId="5F85D730"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10.</w:t>
      </w:r>
      <w:r w:rsidRPr="00C32657">
        <w:rPr>
          <w:rFonts w:asciiTheme="majorHAnsi" w:hAnsiTheme="majorHAnsi" w:cstheme="majorHAnsi"/>
          <w:noProof/>
          <w:sz w:val="24"/>
          <w:szCs w:val="24"/>
          <w:lang w:val="de-DE"/>
        </w:rPr>
        <w:tab/>
        <w:t xml:space="preserve">Ewers, M., et al., </w:t>
      </w:r>
      <w:r w:rsidRPr="00C32657">
        <w:rPr>
          <w:rFonts w:asciiTheme="majorHAnsi" w:hAnsiTheme="majorHAnsi" w:cstheme="majorHAnsi"/>
          <w:i/>
          <w:noProof/>
          <w:sz w:val="24"/>
          <w:szCs w:val="24"/>
          <w:lang w:val="de-DE"/>
        </w:rPr>
        <w:t>Forschung in den Gesundheitsfachberufen.</w:t>
      </w:r>
      <w:r w:rsidRPr="00C32657">
        <w:rPr>
          <w:rFonts w:asciiTheme="majorHAnsi" w:hAnsiTheme="majorHAnsi" w:cstheme="majorHAnsi"/>
          <w:noProof/>
          <w:sz w:val="24"/>
          <w:szCs w:val="24"/>
          <w:lang w:val="de-DE"/>
        </w:rPr>
        <w:t xml:space="preserve"> Dtsch Med Wochenschr, 2012. 137: S. S37-S73.</w:t>
      </w:r>
    </w:p>
    <w:p w14:paraId="2C9D2DC5"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11.</w:t>
      </w:r>
      <w:r w:rsidRPr="00C32657">
        <w:rPr>
          <w:rFonts w:asciiTheme="majorHAnsi" w:hAnsiTheme="majorHAnsi" w:cstheme="majorHAnsi"/>
          <w:noProof/>
          <w:sz w:val="24"/>
          <w:szCs w:val="24"/>
          <w:lang w:val="de-DE"/>
        </w:rPr>
        <w:tab/>
        <w:t xml:space="preserve">Lehmann, Y., et al., </w:t>
      </w:r>
      <w:r w:rsidRPr="00C32657">
        <w:rPr>
          <w:rFonts w:asciiTheme="majorHAnsi" w:hAnsiTheme="majorHAnsi" w:cstheme="majorHAnsi"/>
          <w:i/>
          <w:noProof/>
          <w:sz w:val="24"/>
          <w:szCs w:val="24"/>
          <w:lang w:val="de-DE"/>
        </w:rPr>
        <w:t>Bestandsaufnahme der Ausbildung in den Gesundheitsfachberufen im europäischen Vergleich (GesinE) – zentrale Ergebnisse und Schlussfolgerungen.</w:t>
      </w:r>
      <w:r w:rsidRPr="00C32657">
        <w:rPr>
          <w:rFonts w:asciiTheme="majorHAnsi" w:hAnsiTheme="majorHAnsi" w:cstheme="majorHAnsi"/>
          <w:noProof/>
          <w:sz w:val="24"/>
          <w:szCs w:val="24"/>
          <w:lang w:val="de-DE"/>
        </w:rPr>
        <w:t xml:space="preserve"> Gesundheitswesen, 2016. 78: S. 407</w:t>
      </w:r>
      <w:r w:rsidRPr="00474B1C">
        <w:rPr>
          <w:rFonts w:asciiTheme="majorHAnsi" w:hAnsiTheme="majorHAnsi" w:cstheme="majorHAnsi"/>
          <w:noProof/>
          <w:sz w:val="24"/>
          <w:szCs w:val="24"/>
          <w:lang w:val="de-DE"/>
        </w:rPr>
        <w:t>−</w:t>
      </w:r>
      <w:r w:rsidRPr="00C32657">
        <w:rPr>
          <w:rFonts w:asciiTheme="majorHAnsi" w:hAnsiTheme="majorHAnsi" w:cstheme="majorHAnsi"/>
          <w:noProof/>
          <w:sz w:val="24"/>
          <w:szCs w:val="24"/>
          <w:lang w:val="de-DE"/>
        </w:rPr>
        <w:t>413.</w:t>
      </w:r>
    </w:p>
    <w:p w14:paraId="24F1B689"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12.</w:t>
      </w:r>
      <w:r w:rsidRPr="00C32657">
        <w:rPr>
          <w:rFonts w:asciiTheme="majorHAnsi" w:hAnsiTheme="majorHAnsi" w:cstheme="majorHAnsi"/>
          <w:noProof/>
          <w:sz w:val="24"/>
          <w:szCs w:val="24"/>
          <w:lang w:val="de-DE"/>
        </w:rPr>
        <w:tab/>
        <w:t>Bundesagentur für Arbeit.</w:t>
      </w:r>
      <w:r w:rsidRPr="00C32657">
        <w:rPr>
          <w:rFonts w:asciiTheme="majorHAnsi" w:hAnsiTheme="majorHAnsi" w:cstheme="majorHAnsi"/>
          <w:i/>
          <w:noProof/>
          <w:sz w:val="24"/>
          <w:szCs w:val="24"/>
          <w:lang w:val="de-DE"/>
        </w:rPr>
        <w:t xml:space="preserve"> Berichte: Blickpunkt Arbeitsmarkt Mai 2022: Arbeitsmarktsituation im Pflegebereich</w:t>
      </w:r>
      <w:r w:rsidRPr="00C32657">
        <w:rPr>
          <w:rFonts w:asciiTheme="majorHAnsi" w:hAnsiTheme="majorHAnsi" w:cstheme="majorHAnsi"/>
          <w:noProof/>
          <w:sz w:val="24"/>
          <w:szCs w:val="24"/>
          <w:lang w:val="de-DE"/>
        </w:rPr>
        <w:t>. 2022. Zuletzt heruntergeladen [15.8.2022]; Geladen von: https://statistik.arbeitsagentur.de/DE/Statischer-Content/Statistiken/Themen-im-Fokus/Berufe/Generische-Publikationen/Altenpflege.pdf?__blob=publicationFile&amp;v=7.</w:t>
      </w:r>
    </w:p>
    <w:p w14:paraId="67F462AF" w14:textId="77777777" w:rsidR="00775FDB" w:rsidRPr="00C32657" w:rsidRDefault="00775FDB" w:rsidP="00775FDB">
      <w:pPr>
        <w:pStyle w:val="EndNoteBibliography"/>
        <w:ind w:left="426" w:hanging="426"/>
        <w:jc w:val="left"/>
        <w:rPr>
          <w:rFonts w:asciiTheme="majorHAnsi" w:hAnsiTheme="majorHAnsi" w:cstheme="majorHAnsi"/>
          <w:noProof/>
          <w:sz w:val="24"/>
          <w:szCs w:val="24"/>
          <w:lang w:val="de-DE"/>
        </w:rPr>
      </w:pPr>
      <w:r w:rsidRPr="00C32657">
        <w:rPr>
          <w:rFonts w:asciiTheme="majorHAnsi" w:hAnsiTheme="majorHAnsi" w:cstheme="majorHAnsi"/>
          <w:noProof/>
          <w:sz w:val="24"/>
          <w:szCs w:val="24"/>
          <w:lang w:val="de-DE"/>
        </w:rPr>
        <w:t>13.</w:t>
      </w:r>
      <w:r w:rsidRPr="00C32657">
        <w:rPr>
          <w:rFonts w:asciiTheme="majorHAnsi" w:hAnsiTheme="majorHAnsi" w:cstheme="majorHAnsi"/>
          <w:noProof/>
          <w:sz w:val="24"/>
          <w:szCs w:val="24"/>
          <w:lang w:val="de-DE"/>
        </w:rPr>
        <w:tab/>
        <w:t xml:space="preserve">Reuschenbach, B. and I. Darmann-Fink, </w:t>
      </w:r>
      <w:r w:rsidRPr="00C32657">
        <w:rPr>
          <w:rFonts w:asciiTheme="majorHAnsi" w:hAnsiTheme="majorHAnsi" w:cstheme="majorHAnsi"/>
          <w:i/>
          <w:noProof/>
          <w:sz w:val="24"/>
          <w:szCs w:val="24"/>
          <w:lang w:val="de-DE"/>
        </w:rPr>
        <w:t>Pflege studieren – Intentionen, Strukturen und Erfahrungen</w:t>
      </w:r>
      <w:r w:rsidRPr="00C32657">
        <w:rPr>
          <w:rFonts w:asciiTheme="majorHAnsi" w:hAnsiTheme="majorHAnsi" w:cstheme="majorHAnsi"/>
          <w:noProof/>
          <w:sz w:val="24"/>
          <w:szCs w:val="24"/>
          <w:lang w:val="de-DE"/>
        </w:rPr>
        <w:t xml:space="preserve">, in </w:t>
      </w:r>
      <w:r w:rsidRPr="00C32657">
        <w:rPr>
          <w:rFonts w:asciiTheme="majorHAnsi" w:hAnsiTheme="majorHAnsi" w:cstheme="majorHAnsi"/>
          <w:i/>
          <w:noProof/>
          <w:sz w:val="24"/>
          <w:szCs w:val="24"/>
          <w:lang w:val="de-DE"/>
        </w:rPr>
        <w:t>Hochschuldidaktik der Pflege und Gesundheitsfachberufe</w:t>
      </w:r>
      <w:r w:rsidRPr="00C32657">
        <w:rPr>
          <w:rFonts w:asciiTheme="majorHAnsi" w:hAnsiTheme="majorHAnsi" w:cstheme="majorHAnsi"/>
          <w:noProof/>
          <w:sz w:val="24"/>
          <w:szCs w:val="24"/>
          <w:lang w:val="de-DE"/>
        </w:rPr>
        <w:t>, K. Sahmel, Editor. 2018, Springer: Berlin. S. 63-75.</w:t>
      </w:r>
    </w:p>
    <w:p w14:paraId="257AC744" w14:textId="77777777" w:rsidR="00775FDB" w:rsidRDefault="00775FDB" w:rsidP="00775FDB"/>
    <w:p w14:paraId="723B408F" w14:textId="77777777" w:rsidR="00775FDB" w:rsidRDefault="00775FDB" w:rsidP="00775FDB">
      <w:pPr>
        <w:sectPr w:rsidR="00775FDB" w:rsidSect="004C754A">
          <w:headerReference w:type="default" r:id="rId14"/>
          <w:type w:val="continuous"/>
          <w:pgSz w:w="11906" w:h="16838"/>
          <w:pgMar w:top="1418" w:right="1418" w:bottom="1134" w:left="1134" w:header="0" w:footer="709" w:gutter="0"/>
          <w:cols w:space="708"/>
          <w:docGrid w:linePitch="360"/>
        </w:sectPr>
      </w:pPr>
    </w:p>
    <w:p w14:paraId="6628AB61" w14:textId="77777777" w:rsidR="00775FDB" w:rsidRPr="00E9256F" w:rsidRDefault="00775FDB" w:rsidP="00775FDB">
      <w:pPr>
        <w:pStyle w:val="berschrift1"/>
        <w:spacing w:line="360" w:lineRule="auto"/>
        <w:ind w:right="1125"/>
        <w:rPr>
          <w:rFonts w:ascii="Times New Roman" w:hAnsi="Times New Roman" w:cs="Times New Roman"/>
          <w:b w:val="0"/>
          <w:bCs/>
          <w:sz w:val="24"/>
          <w:szCs w:val="24"/>
          <w:u w:val="single"/>
          <w:lang w:val="en-GB"/>
        </w:rPr>
      </w:pPr>
      <w:r w:rsidRPr="0027364D">
        <w:rPr>
          <w:rFonts w:ascii="Times New Roman" w:hAnsi="Times New Roman" w:cs="Times New Roman"/>
          <w:bCs/>
          <w:sz w:val="24"/>
          <w:szCs w:val="24"/>
          <w:u w:val="single"/>
          <w:lang w:val="en-GB"/>
        </w:rPr>
        <w:lastRenderedPageBreak/>
        <w:t>Organisation</w:t>
      </w:r>
      <w:r>
        <w:rPr>
          <w:rFonts w:ascii="Times New Roman" w:hAnsi="Times New Roman" w:cs="Times New Roman"/>
          <w:bCs/>
          <w:color w:val="000000"/>
          <w:sz w:val="24"/>
          <w:szCs w:val="24"/>
          <w:u w:val="single"/>
          <w:lang w:val="en-GB"/>
        </w:rPr>
        <w:t xml:space="preserve">, </w:t>
      </w:r>
      <w:r w:rsidRPr="0027364D">
        <w:rPr>
          <w:rFonts w:ascii="Times New Roman" w:hAnsi="Times New Roman" w:cs="Times New Roman"/>
          <w:bCs/>
          <w:sz w:val="24"/>
          <w:szCs w:val="24"/>
          <w:u w:val="single"/>
          <w:lang w:val="en-GB"/>
        </w:rPr>
        <w:t>quality assurance</w:t>
      </w:r>
      <w:r>
        <w:rPr>
          <w:rFonts w:ascii="Times New Roman" w:hAnsi="Times New Roman" w:cs="Times New Roman"/>
          <w:bCs/>
          <w:sz w:val="24"/>
          <w:szCs w:val="24"/>
          <w:u w:val="single"/>
          <w:lang w:val="en-GB"/>
        </w:rPr>
        <w:t xml:space="preserve">, </w:t>
      </w:r>
      <w:r>
        <w:rPr>
          <w:rFonts w:ascii="Times New Roman" w:hAnsi="Times New Roman" w:cs="Times New Roman"/>
          <w:sz w:val="24"/>
          <w:szCs w:val="24"/>
          <w:u w:val="single"/>
          <w:lang w:val="en-GB"/>
        </w:rPr>
        <w:t>and t</w:t>
      </w:r>
      <w:r w:rsidRPr="00E9256F">
        <w:rPr>
          <w:rFonts w:ascii="Times New Roman" w:hAnsi="Times New Roman" w:cs="Times New Roman"/>
          <w:sz w:val="24"/>
          <w:szCs w:val="24"/>
          <w:u w:val="single"/>
          <w:lang w:val="en-GB"/>
        </w:rPr>
        <w:t>asks for the future</w:t>
      </w:r>
      <w:r w:rsidRPr="00E9256F">
        <w:rPr>
          <w:rFonts w:ascii="Times New Roman" w:hAnsi="Times New Roman" w:cs="Times New Roman"/>
          <w:color w:val="000000"/>
          <w:sz w:val="24"/>
          <w:szCs w:val="24"/>
          <w:u w:val="single"/>
          <w:lang w:val="en-GB"/>
        </w:rPr>
        <w:t xml:space="preserve"> </w:t>
      </w:r>
    </w:p>
    <w:p w14:paraId="414384C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951506">
        <w:rPr>
          <w:rFonts w:asciiTheme="majorHAnsi" w:hAnsiTheme="majorHAnsi" w:cstheme="majorHAnsi"/>
          <w:noProof/>
          <w:sz w:val="24"/>
          <w:szCs w:val="24"/>
          <w:lang w:val="de-DE"/>
        </w:rPr>
        <w:t>1.</w:t>
      </w:r>
      <w:r w:rsidRPr="00951506">
        <w:rPr>
          <w:rFonts w:asciiTheme="majorHAnsi" w:hAnsiTheme="majorHAnsi" w:cstheme="majorHAnsi"/>
          <w:noProof/>
          <w:sz w:val="24"/>
          <w:szCs w:val="24"/>
          <w:lang w:val="de-DE"/>
        </w:rPr>
        <w:tab/>
        <w:t>Nates, J.L., et al</w:t>
      </w:r>
      <w:r w:rsidRPr="009911B0">
        <w:rPr>
          <w:rFonts w:asciiTheme="majorHAnsi" w:hAnsiTheme="majorHAnsi" w:cstheme="majorHAnsi"/>
          <w:noProof/>
          <w:sz w:val="24"/>
          <w:szCs w:val="24"/>
          <w:lang w:val="de-DE"/>
        </w:rPr>
        <w:t xml:space="preserve">., </w:t>
      </w:r>
      <w:r w:rsidRPr="009911B0">
        <w:rPr>
          <w:rFonts w:asciiTheme="majorHAnsi" w:hAnsiTheme="majorHAnsi" w:cstheme="majorHAnsi"/>
          <w:i/>
          <w:noProof/>
          <w:sz w:val="24"/>
          <w:szCs w:val="24"/>
          <w:lang w:val="de-DE"/>
        </w:rPr>
        <w:t>ICU Admission, Discharge, and Triage Guidelines</w:t>
      </w:r>
      <w:r w:rsidRPr="00951506">
        <w:rPr>
          <w:rFonts w:asciiTheme="majorHAnsi" w:hAnsiTheme="majorHAnsi" w:cstheme="majorHAnsi"/>
          <w:i/>
          <w:noProof/>
          <w:sz w:val="24"/>
          <w:szCs w:val="24"/>
          <w:lang w:val="de-DE"/>
        </w:rPr>
        <w:t>: A Framework to Enhance Clinical Operations, Development of Institutional Policies, and Further Research.</w:t>
      </w:r>
      <w:r w:rsidRPr="00951506">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Crit Care Med, 2016. 44: S. 1553</w:t>
      </w:r>
      <w:r>
        <w:rPr>
          <w:rFonts w:asciiTheme="majorHAnsi" w:hAnsiTheme="majorHAnsi" w:cstheme="majorHAnsi"/>
          <w:noProof/>
          <w:sz w:val="24"/>
          <w:szCs w:val="24"/>
        </w:rPr>
        <w:t>−1</w:t>
      </w:r>
      <w:r w:rsidRPr="00611BBD">
        <w:rPr>
          <w:rFonts w:asciiTheme="majorHAnsi" w:hAnsiTheme="majorHAnsi" w:cstheme="majorHAnsi"/>
          <w:noProof/>
          <w:sz w:val="24"/>
          <w:szCs w:val="24"/>
        </w:rPr>
        <w:t>602.</w:t>
      </w:r>
    </w:p>
    <w:p w14:paraId="56498648"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w:t>
      </w:r>
      <w:r w:rsidRPr="00611BBD">
        <w:rPr>
          <w:rFonts w:asciiTheme="majorHAnsi" w:hAnsiTheme="majorHAnsi" w:cstheme="majorHAnsi"/>
          <w:noProof/>
          <w:sz w:val="24"/>
          <w:szCs w:val="24"/>
        </w:rPr>
        <w:tab/>
        <w:t xml:space="preserve">Nasraway, S.A., et al., </w:t>
      </w:r>
      <w:r w:rsidRPr="00611BBD">
        <w:rPr>
          <w:rFonts w:asciiTheme="majorHAnsi" w:hAnsiTheme="majorHAnsi" w:cstheme="majorHAnsi"/>
          <w:i/>
          <w:noProof/>
          <w:sz w:val="24"/>
          <w:szCs w:val="24"/>
        </w:rPr>
        <w:t>Guidelines on admission and discharge for adult intermediate care units. American College of Critical Care Medicine of the Society of Critical Care Medicine.</w:t>
      </w:r>
      <w:r w:rsidRPr="00611BBD">
        <w:rPr>
          <w:rFonts w:asciiTheme="majorHAnsi" w:hAnsiTheme="majorHAnsi" w:cstheme="majorHAnsi"/>
          <w:noProof/>
          <w:sz w:val="24"/>
          <w:szCs w:val="24"/>
        </w:rPr>
        <w:t xml:space="preserve"> Critical care medicine, 1998. 26: S. 607</w:t>
      </w:r>
      <w:r>
        <w:rPr>
          <w:rFonts w:asciiTheme="majorHAnsi" w:hAnsiTheme="majorHAnsi" w:cstheme="majorHAnsi"/>
          <w:noProof/>
          <w:sz w:val="24"/>
          <w:szCs w:val="24"/>
        </w:rPr>
        <w:t>−6</w:t>
      </w:r>
      <w:r w:rsidRPr="00611BBD">
        <w:rPr>
          <w:rFonts w:asciiTheme="majorHAnsi" w:hAnsiTheme="majorHAnsi" w:cstheme="majorHAnsi"/>
          <w:noProof/>
          <w:sz w:val="24"/>
          <w:szCs w:val="24"/>
        </w:rPr>
        <w:t>10.</w:t>
      </w:r>
    </w:p>
    <w:p w14:paraId="5DB156A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3.</w:t>
      </w:r>
      <w:r w:rsidRPr="00611BBD">
        <w:rPr>
          <w:rFonts w:asciiTheme="majorHAnsi" w:hAnsiTheme="majorHAnsi" w:cstheme="majorHAnsi"/>
          <w:noProof/>
          <w:sz w:val="24"/>
          <w:szCs w:val="24"/>
        </w:rPr>
        <w:tab/>
      </w:r>
      <w:r w:rsidRPr="00611BBD">
        <w:rPr>
          <w:rFonts w:asciiTheme="majorHAnsi" w:hAnsiTheme="majorHAnsi" w:cstheme="majorHAnsi"/>
          <w:i/>
          <w:noProof/>
          <w:sz w:val="24"/>
          <w:szCs w:val="24"/>
        </w:rPr>
        <w:t>Guidelines for intensive care unit admission, discharge, and triage. Task Force of the American College of Critical Care Medicine, Society of Critical Care Medicine.</w:t>
      </w:r>
      <w:r w:rsidRPr="00611BBD">
        <w:rPr>
          <w:rFonts w:asciiTheme="majorHAnsi" w:hAnsiTheme="majorHAnsi" w:cstheme="majorHAnsi"/>
          <w:noProof/>
          <w:sz w:val="24"/>
          <w:szCs w:val="24"/>
        </w:rPr>
        <w:t xml:space="preserve"> Crit Care Med, 1999. 27: S. 633</w:t>
      </w:r>
      <w:r>
        <w:rPr>
          <w:rFonts w:asciiTheme="majorHAnsi" w:hAnsiTheme="majorHAnsi" w:cstheme="majorHAnsi"/>
          <w:noProof/>
          <w:sz w:val="24"/>
          <w:szCs w:val="24"/>
        </w:rPr>
        <w:t>−63</w:t>
      </w:r>
      <w:r w:rsidRPr="00611BBD">
        <w:rPr>
          <w:rFonts w:asciiTheme="majorHAnsi" w:hAnsiTheme="majorHAnsi" w:cstheme="majorHAnsi"/>
          <w:noProof/>
          <w:sz w:val="24"/>
          <w:szCs w:val="24"/>
        </w:rPr>
        <w:t>8.</w:t>
      </w:r>
    </w:p>
    <w:p w14:paraId="7755AD4A"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4.</w:t>
      </w:r>
      <w:r w:rsidRPr="00611BBD">
        <w:rPr>
          <w:rFonts w:asciiTheme="majorHAnsi" w:hAnsiTheme="majorHAnsi" w:cstheme="majorHAnsi"/>
          <w:noProof/>
          <w:sz w:val="24"/>
          <w:szCs w:val="24"/>
        </w:rPr>
        <w:tab/>
        <w:t xml:space="preserve">Haupt, M.T., et al., </w:t>
      </w:r>
      <w:r w:rsidRPr="00611BBD">
        <w:rPr>
          <w:rFonts w:asciiTheme="majorHAnsi" w:hAnsiTheme="majorHAnsi" w:cstheme="majorHAnsi"/>
          <w:i/>
          <w:noProof/>
          <w:sz w:val="24"/>
          <w:szCs w:val="24"/>
        </w:rPr>
        <w:t>Guidelines on critical care services and personnel: Recommendations based on a system of categorization of three levels of care.</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Critical care medicine, 2003. 31: S. 2677</w:t>
      </w:r>
      <w:r w:rsidRPr="00474B1C">
        <w:rPr>
          <w:rFonts w:asciiTheme="majorHAnsi" w:hAnsiTheme="majorHAnsi" w:cstheme="majorHAnsi"/>
          <w:noProof/>
          <w:sz w:val="24"/>
          <w:szCs w:val="24"/>
          <w:lang w:val="de-DE"/>
        </w:rPr>
        <w:t>−</w:t>
      </w:r>
      <w:r>
        <w:rPr>
          <w:rFonts w:asciiTheme="majorHAnsi" w:hAnsiTheme="majorHAnsi" w:cstheme="majorHAnsi"/>
          <w:noProof/>
          <w:sz w:val="24"/>
          <w:szCs w:val="24"/>
          <w:lang w:val="de-DE"/>
        </w:rPr>
        <w:t>26</w:t>
      </w:r>
      <w:r w:rsidRPr="00611BBD">
        <w:rPr>
          <w:rFonts w:asciiTheme="majorHAnsi" w:hAnsiTheme="majorHAnsi" w:cstheme="majorHAnsi"/>
          <w:noProof/>
          <w:sz w:val="24"/>
          <w:szCs w:val="24"/>
          <w:lang w:val="de-DE"/>
        </w:rPr>
        <w:t>83.</w:t>
      </w:r>
    </w:p>
    <w:p w14:paraId="2CE5D650"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5.</w:t>
      </w:r>
      <w:r w:rsidRPr="00611BBD">
        <w:rPr>
          <w:rFonts w:asciiTheme="majorHAnsi" w:hAnsiTheme="majorHAnsi" w:cstheme="majorHAnsi"/>
          <w:noProof/>
          <w:sz w:val="24"/>
          <w:szCs w:val="24"/>
          <w:lang w:val="de-DE"/>
        </w:rPr>
        <w:tab/>
        <w:t xml:space="preserve">Waydhas, C. and für die Deutsche Interdisziplinäre Vereinigung für Intensiv- und Notfallmedizin und deren Sektion Qualität und Ökonomie, </w:t>
      </w:r>
      <w:r w:rsidRPr="00611BBD">
        <w:rPr>
          <w:rFonts w:asciiTheme="majorHAnsi" w:hAnsiTheme="majorHAnsi" w:cstheme="majorHAnsi"/>
          <w:i/>
          <w:noProof/>
          <w:sz w:val="24"/>
          <w:szCs w:val="24"/>
          <w:lang w:val="de-DE"/>
        </w:rPr>
        <w:t>Kerndatensatz Intensivmedizin 2010 der DIVI und DGAI.</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DIVI Zeitschrift, 2010. 4: S. 135</w:t>
      </w:r>
      <w:r>
        <w:rPr>
          <w:rFonts w:asciiTheme="majorHAnsi" w:hAnsiTheme="majorHAnsi" w:cstheme="majorHAnsi"/>
          <w:noProof/>
          <w:sz w:val="24"/>
          <w:szCs w:val="24"/>
        </w:rPr>
        <w:t>−</w:t>
      </w:r>
      <w:r w:rsidRPr="00611BBD">
        <w:rPr>
          <w:rFonts w:asciiTheme="majorHAnsi" w:hAnsiTheme="majorHAnsi" w:cstheme="majorHAnsi"/>
          <w:noProof/>
          <w:sz w:val="24"/>
          <w:szCs w:val="24"/>
        </w:rPr>
        <w:t>137.</w:t>
      </w:r>
    </w:p>
    <w:p w14:paraId="085B7A3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6.</w:t>
      </w:r>
      <w:r w:rsidRPr="00611BBD">
        <w:rPr>
          <w:rFonts w:asciiTheme="majorHAnsi" w:hAnsiTheme="majorHAnsi" w:cstheme="majorHAnsi"/>
          <w:noProof/>
          <w:sz w:val="24"/>
          <w:szCs w:val="24"/>
        </w:rPr>
        <w:tab/>
        <w:t xml:space="preserve">Braun, J.P., et al., </w:t>
      </w:r>
      <w:r w:rsidRPr="00611BBD">
        <w:rPr>
          <w:rFonts w:asciiTheme="majorHAnsi" w:hAnsiTheme="majorHAnsi" w:cstheme="majorHAnsi"/>
          <w:i/>
          <w:noProof/>
          <w:sz w:val="24"/>
          <w:szCs w:val="24"/>
        </w:rPr>
        <w:t>The German quality indicators in intensive care medicine 2013--second edition.</w:t>
      </w:r>
      <w:r w:rsidRPr="00611BBD">
        <w:rPr>
          <w:rFonts w:asciiTheme="majorHAnsi" w:hAnsiTheme="majorHAnsi" w:cstheme="majorHAnsi"/>
          <w:noProof/>
          <w:sz w:val="24"/>
          <w:szCs w:val="24"/>
        </w:rPr>
        <w:t xml:space="preserve"> Ger Med Sci, 2013. 11: S. Doc09.</w:t>
      </w:r>
    </w:p>
    <w:p w14:paraId="386CE1A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7.</w:t>
      </w:r>
      <w:r w:rsidRPr="00611BBD">
        <w:rPr>
          <w:rFonts w:asciiTheme="majorHAnsi" w:hAnsiTheme="majorHAnsi" w:cstheme="majorHAnsi"/>
          <w:noProof/>
          <w:sz w:val="24"/>
          <w:szCs w:val="24"/>
        </w:rPr>
        <w:tab/>
        <w:t xml:space="preserve">Kumpf, O., et al., </w:t>
      </w:r>
      <w:r w:rsidRPr="00611BBD">
        <w:rPr>
          <w:rFonts w:asciiTheme="majorHAnsi" w:hAnsiTheme="majorHAnsi" w:cstheme="majorHAnsi"/>
          <w:i/>
          <w:noProof/>
          <w:sz w:val="24"/>
          <w:szCs w:val="24"/>
        </w:rPr>
        <w:t>The future development of intensive care quality indicators - a methods paper.</w:t>
      </w:r>
      <w:r w:rsidRPr="00611BBD">
        <w:rPr>
          <w:rFonts w:asciiTheme="majorHAnsi" w:hAnsiTheme="majorHAnsi" w:cstheme="majorHAnsi"/>
          <w:noProof/>
          <w:sz w:val="24"/>
          <w:szCs w:val="24"/>
        </w:rPr>
        <w:t xml:space="preserve"> Ger Med Sci, 2020. 18: S. Doc09.</w:t>
      </w:r>
    </w:p>
    <w:p w14:paraId="4418C02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8.</w:t>
      </w:r>
      <w:r w:rsidRPr="00611BBD">
        <w:rPr>
          <w:rFonts w:asciiTheme="majorHAnsi" w:hAnsiTheme="majorHAnsi" w:cstheme="majorHAnsi"/>
          <w:noProof/>
          <w:sz w:val="24"/>
          <w:szCs w:val="24"/>
        </w:rPr>
        <w:tab/>
        <w:t xml:space="preserve">Kumpf, O., et al., </w:t>
      </w:r>
      <w:r w:rsidRPr="00611BBD">
        <w:rPr>
          <w:rFonts w:asciiTheme="majorHAnsi" w:hAnsiTheme="majorHAnsi" w:cstheme="majorHAnsi"/>
          <w:i/>
          <w:noProof/>
          <w:sz w:val="24"/>
          <w:szCs w:val="24"/>
        </w:rPr>
        <w:t>Quality indicators in intensive care medicine for Germany - third edition 2017.</w:t>
      </w:r>
      <w:r w:rsidRPr="00611BBD">
        <w:rPr>
          <w:rFonts w:asciiTheme="majorHAnsi" w:hAnsiTheme="majorHAnsi" w:cstheme="majorHAnsi"/>
          <w:noProof/>
          <w:sz w:val="24"/>
          <w:szCs w:val="24"/>
        </w:rPr>
        <w:t xml:space="preserve"> Ger Med Sci, 2017. 15: S. Doc10.</w:t>
      </w:r>
    </w:p>
    <w:p w14:paraId="049113EE"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9.</w:t>
      </w:r>
      <w:r w:rsidRPr="00611BBD">
        <w:rPr>
          <w:rFonts w:asciiTheme="majorHAnsi" w:hAnsiTheme="majorHAnsi" w:cstheme="majorHAnsi"/>
          <w:noProof/>
          <w:sz w:val="24"/>
          <w:szCs w:val="24"/>
        </w:rPr>
        <w:tab/>
        <w:t xml:space="preserve">Kumpf, O., </w:t>
      </w:r>
      <w:r w:rsidRPr="00611BBD">
        <w:rPr>
          <w:rFonts w:asciiTheme="majorHAnsi" w:hAnsiTheme="majorHAnsi" w:cstheme="majorHAnsi"/>
          <w:i/>
          <w:noProof/>
          <w:sz w:val="24"/>
          <w:szCs w:val="24"/>
        </w:rPr>
        <w:t>[Quality indicators in intensive care medicine : Background and practical use].</w:t>
      </w:r>
      <w:r w:rsidRPr="00611BBD">
        <w:rPr>
          <w:rFonts w:asciiTheme="majorHAnsi" w:hAnsiTheme="majorHAnsi" w:cstheme="majorHAnsi"/>
          <w:noProof/>
          <w:sz w:val="24"/>
          <w:szCs w:val="24"/>
        </w:rPr>
        <w:t xml:space="preserve"> Med Klin Intensivmed Notfmed, 2021. 116: S. 17</w:t>
      </w:r>
      <w:r>
        <w:rPr>
          <w:rFonts w:asciiTheme="majorHAnsi" w:hAnsiTheme="majorHAnsi" w:cstheme="majorHAnsi"/>
          <w:noProof/>
          <w:sz w:val="24"/>
          <w:szCs w:val="24"/>
        </w:rPr>
        <w:t>−</w:t>
      </w:r>
      <w:r w:rsidRPr="00611BBD">
        <w:rPr>
          <w:rFonts w:asciiTheme="majorHAnsi" w:hAnsiTheme="majorHAnsi" w:cstheme="majorHAnsi"/>
          <w:noProof/>
          <w:sz w:val="24"/>
          <w:szCs w:val="24"/>
        </w:rPr>
        <w:t>28.</w:t>
      </w:r>
    </w:p>
    <w:p w14:paraId="4CB650ED"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10.</w:t>
      </w:r>
      <w:r w:rsidRPr="00611BBD">
        <w:rPr>
          <w:rFonts w:asciiTheme="majorHAnsi" w:hAnsiTheme="majorHAnsi" w:cstheme="majorHAnsi"/>
          <w:noProof/>
          <w:sz w:val="24"/>
          <w:szCs w:val="24"/>
        </w:rPr>
        <w:tab/>
        <w:t xml:space="preserve">Krahwinkel, W., et al., </w:t>
      </w:r>
      <w:r w:rsidRPr="00611BBD">
        <w:rPr>
          <w:rFonts w:asciiTheme="majorHAnsi" w:hAnsiTheme="majorHAnsi" w:cstheme="majorHAnsi"/>
          <w:i/>
          <w:noProof/>
          <w:sz w:val="24"/>
          <w:szCs w:val="24"/>
        </w:rPr>
        <w:t>[10 years of Peer Reviewing: improving treatment by quality indicators from administrative data].</w:t>
      </w:r>
      <w:r w:rsidRPr="00611BBD">
        <w:rPr>
          <w:rFonts w:asciiTheme="majorHAnsi" w:hAnsiTheme="majorHAnsi" w:cstheme="majorHAnsi"/>
          <w:noProof/>
          <w:sz w:val="24"/>
          <w:szCs w:val="24"/>
        </w:rPr>
        <w:t xml:space="preserve"> </w:t>
      </w:r>
      <w:r w:rsidRPr="00611BBD">
        <w:rPr>
          <w:rFonts w:asciiTheme="majorHAnsi" w:hAnsiTheme="majorHAnsi" w:cstheme="majorHAnsi"/>
          <w:noProof/>
          <w:sz w:val="24"/>
          <w:szCs w:val="24"/>
          <w:lang w:val="de-DE"/>
        </w:rPr>
        <w:t>Dtsch Med Wochenschr, 2011. 136: S. 2083</w:t>
      </w:r>
      <w:r w:rsidRPr="00474B1C">
        <w:rPr>
          <w:rFonts w:asciiTheme="majorHAnsi" w:hAnsiTheme="majorHAnsi" w:cstheme="majorHAnsi"/>
          <w:noProof/>
          <w:sz w:val="24"/>
          <w:szCs w:val="24"/>
          <w:lang w:val="de-DE"/>
        </w:rPr>
        <w:t>−</w:t>
      </w:r>
      <w:r>
        <w:rPr>
          <w:rFonts w:asciiTheme="majorHAnsi" w:hAnsiTheme="majorHAnsi" w:cstheme="majorHAnsi"/>
          <w:noProof/>
          <w:sz w:val="24"/>
          <w:szCs w:val="24"/>
          <w:lang w:val="de-DE"/>
        </w:rPr>
        <w:t>208</w:t>
      </w:r>
      <w:r w:rsidRPr="00611BBD">
        <w:rPr>
          <w:rFonts w:asciiTheme="majorHAnsi" w:hAnsiTheme="majorHAnsi" w:cstheme="majorHAnsi"/>
          <w:noProof/>
          <w:sz w:val="24"/>
          <w:szCs w:val="24"/>
          <w:lang w:val="de-DE"/>
        </w:rPr>
        <w:t>8.</w:t>
      </w:r>
    </w:p>
    <w:p w14:paraId="094B682C"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lang w:val="de-DE"/>
        </w:rPr>
        <w:t>11.</w:t>
      </w:r>
      <w:r w:rsidRPr="00611BBD">
        <w:rPr>
          <w:rFonts w:asciiTheme="majorHAnsi" w:hAnsiTheme="majorHAnsi" w:cstheme="majorHAnsi"/>
          <w:noProof/>
          <w:sz w:val="24"/>
          <w:szCs w:val="24"/>
          <w:lang w:val="de-DE"/>
        </w:rPr>
        <w:tab/>
        <w:t xml:space="preserve">Bundesärztekammer. </w:t>
      </w:r>
      <w:r w:rsidRPr="00611BBD">
        <w:rPr>
          <w:rFonts w:asciiTheme="majorHAnsi" w:hAnsiTheme="majorHAnsi" w:cstheme="majorHAnsi"/>
          <w:i/>
          <w:noProof/>
          <w:sz w:val="24"/>
          <w:szCs w:val="24"/>
          <w:lang w:val="de-DE"/>
        </w:rPr>
        <w:t>Leitfaden Ärztliches Peer Review Verfahren</w:t>
      </w:r>
      <w:r w:rsidRPr="00611BBD">
        <w:rPr>
          <w:rFonts w:asciiTheme="majorHAnsi" w:hAnsiTheme="majorHAnsi" w:cstheme="majorHAnsi"/>
          <w:noProof/>
          <w:sz w:val="24"/>
          <w:szCs w:val="24"/>
          <w:lang w:val="de-DE"/>
        </w:rPr>
        <w:t>. 2014. Zuletzt heruntergeladen [23.2.2022]; Geladen von: https://www.bundesaerztekammer.de/fileadmin/user_upload/downloads/Leitfaden_Aerztliches-Peer-Review_2014.pdf.</w:t>
      </w:r>
    </w:p>
    <w:p w14:paraId="2CE80BD2"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lang w:val="de-DE"/>
        </w:rPr>
        <w:t>12.</w:t>
      </w:r>
      <w:r w:rsidRPr="00611BBD">
        <w:rPr>
          <w:rFonts w:asciiTheme="majorHAnsi" w:hAnsiTheme="majorHAnsi" w:cstheme="majorHAnsi"/>
          <w:noProof/>
          <w:sz w:val="24"/>
          <w:szCs w:val="24"/>
          <w:lang w:val="de-DE"/>
        </w:rPr>
        <w:tab/>
        <w:t xml:space="preserve">Braun, J., </w:t>
      </w:r>
      <w:r w:rsidRPr="00611BBD">
        <w:rPr>
          <w:rFonts w:asciiTheme="majorHAnsi" w:hAnsiTheme="majorHAnsi" w:cstheme="majorHAnsi"/>
          <w:i/>
          <w:noProof/>
          <w:sz w:val="24"/>
          <w:szCs w:val="24"/>
          <w:lang w:val="de-DE"/>
        </w:rPr>
        <w:t>Intensivmedizinische Peer Reviews. Qualitätsinitiative für Ärzte und Patienten.</w:t>
      </w:r>
      <w:r w:rsidRPr="00611BBD">
        <w:rPr>
          <w:rFonts w:asciiTheme="majorHAnsi" w:hAnsiTheme="majorHAnsi" w:cstheme="majorHAnsi"/>
          <w:noProof/>
          <w:sz w:val="24"/>
          <w:szCs w:val="24"/>
          <w:lang w:val="de-DE"/>
        </w:rPr>
        <w:t xml:space="preserve"> </w:t>
      </w:r>
      <w:r w:rsidRPr="00611BBD">
        <w:rPr>
          <w:rFonts w:asciiTheme="majorHAnsi" w:hAnsiTheme="majorHAnsi" w:cstheme="majorHAnsi"/>
          <w:noProof/>
          <w:sz w:val="24"/>
          <w:szCs w:val="24"/>
        </w:rPr>
        <w:t>Deutsches Ärzteblatt, 2010. 107: S. 1976</w:t>
      </w:r>
      <w:r>
        <w:rPr>
          <w:rFonts w:asciiTheme="majorHAnsi" w:hAnsiTheme="majorHAnsi" w:cstheme="majorHAnsi"/>
          <w:noProof/>
          <w:sz w:val="24"/>
          <w:szCs w:val="24"/>
        </w:rPr>
        <w:t>−</w:t>
      </w:r>
      <w:r w:rsidRPr="00611BBD">
        <w:rPr>
          <w:rFonts w:asciiTheme="majorHAnsi" w:hAnsiTheme="majorHAnsi" w:cstheme="majorHAnsi"/>
          <w:noProof/>
          <w:sz w:val="24"/>
          <w:szCs w:val="24"/>
        </w:rPr>
        <w:t>1978.</w:t>
      </w:r>
    </w:p>
    <w:p w14:paraId="5D1A34B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13.</w:t>
      </w:r>
      <w:r w:rsidRPr="00611BBD">
        <w:rPr>
          <w:rFonts w:asciiTheme="majorHAnsi" w:hAnsiTheme="majorHAnsi" w:cstheme="majorHAnsi"/>
          <w:noProof/>
          <w:sz w:val="24"/>
          <w:szCs w:val="24"/>
        </w:rPr>
        <w:tab/>
        <w:t xml:space="preserve">Kumpf, O., et al., </w:t>
      </w:r>
      <w:r w:rsidRPr="00611BBD">
        <w:rPr>
          <w:rFonts w:asciiTheme="majorHAnsi" w:hAnsiTheme="majorHAnsi" w:cstheme="majorHAnsi"/>
          <w:i/>
          <w:noProof/>
          <w:sz w:val="24"/>
          <w:szCs w:val="24"/>
        </w:rPr>
        <w:t>Voluntary peer review as innovative tool for quality improvement in the intensive care unit</w:t>
      </w:r>
      <w:r>
        <w:rPr>
          <w:rFonts w:asciiTheme="majorHAnsi" w:hAnsiTheme="majorHAnsi" w:cstheme="majorHAnsi"/>
          <w:i/>
          <w:noProof/>
          <w:sz w:val="24"/>
          <w:szCs w:val="24"/>
        </w:rPr>
        <w:t xml:space="preserve"> </w:t>
      </w:r>
      <w:r w:rsidRPr="00611BBD">
        <w:rPr>
          <w:rFonts w:asciiTheme="majorHAnsi" w:hAnsiTheme="majorHAnsi" w:cstheme="majorHAnsi"/>
          <w:i/>
          <w:noProof/>
          <w:sz w:val="24"/>
          <w:szCs w:val="24"/>
        </w:rPr>
        <w:t>-</w:t>
      </w:r>
      <w:r>
        <w:rPr>
          <w:rFonts w:asciiTheme="majorHAnsi" w:hAnsiTheme="majorHAnsi" w:cstheme="majorHAnsi"/>
          <w:i/>
          <w:noProof/>
          <w:sz w:val="24"/>
          <w:szCs w:val="24"/>
        </w:rPr>
        <w:t xml:space="preserve"> </w:t>
      </w:r>
      <w:r w:rsidRPr="00611BBD">
        <w:rPr>
          <w:rFonts w:asciiTheme="majorHAnsi" w:hAnsiTheme="majorHAnsi" w:cstheme="majorHAnsi"/>
          <w:i/>
          <w:noProof/>
          <w:sz w:val="24"/>
          <w:szCs w:val="24"/>
        </w:rPr>
        <w:t>a retrospective descriptive cohort study in German intensive care units.</w:t>
      </w:r>
      <w:r w:rsidRPr="00611BBD">
        <w:rPr>
          <w:rFonts w:asciiTheme="majorHAnsi" w:hAnsiTheme="majorHAnsi" w:cstheme="majorHAnsi"/>
          <w:noProof/>
          <w:sz w:val="24"/>
          <w:szCs w:val="24"/>
        </w:rPr>
        <w:t xml:space="preserve"> Ger Med Sci, 2014. 12: S. Doc17.</w:t>
      </w:r>
    </w:p>
    <w:p w14:paraId="5165C1A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14.</w:t>
      </w:r>
      <w:r w:rsidRPr="00611BBD">
        <w:rPr>
          <w:rFonts w:asciiTheme="majorHAnsi" w:hAnsiTheme="majorHAnsi" w:cstheme="majorHAnsi"/>
          <w:noProof/>
          <w:sz w:val="24"/>
          <w:szCs w:val="24"/>
        </w:rPr>
        <w:tab/>
        <w:t xml:space="preserve">Ivers, N., et al., </w:t>
      </w:r>
      <w:r w:rsidRPr="00611BBD">
        <w:rPr>
          <w:rFonts w:asciiTheme="majorHAnsi" w:hAnsiTheme="majorHAnsi" w:cstheme="majorHAnsi"/>
          <w:i/>
          <w:noProof/>
          <w:sz w:val="24"/>
          <w:szCs w:val="24"/>
        </w:rPr>
        <w:t>Audit and feedback: effects on professional practice and healthcare outcomes.</w:t>
      </w:r>
      <w:r w:rsidRPr="00611BBD">
        <w:rPr>
          <w:rFonts w:asciiTheme="majorHAnsi" w:hAnsiTheme="majorHAnsi" w:cstheme="majorHAnsi"/>
          <w:noProof/>
          <w:sz w:val="24"/>
          <w:szCs w:val="24"/>
        </w:rPr>
        <w:t xml:space="preserve"> Cochrane Database Syst Rev, 2012: S. CD000259.</w:t>
      </w:r>
    </w:p>
    <w:p w14:paraId="47C3D839"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15.</w:t>
      </w:r>
      <w:r w:rsidRPr="00611BBD">
        <w:rPr>
          <w:rFonts w:asciiTheme="majorHAnsi" w:hAnsiTheme="majorHAnsi" w:cstheme="majorHAnsi"/>
          <w:noProof/>
          <w:sz w:val="24"/>
          <w:szCs w:val="24"/>
        </w:rPr>
        <w:tab/>
        <w:t xml:space="preserve">Stollings, J.L., et al., </w:t>
      </w:r>
      <w:r w:rsidRPr="00611BBD">
        <w:rPr>
          <w:rFonts w:asciiTheme="majorHAnsi" w:hAnsiTheme="majorHAnsi" w:cstheme="majorHAnsi"/>
          <w:i/>
          <w:noProof/>
          <w:sz w:val="24"/>
          <w:szCs w:val="24"/>
        </w:rPr>
        <w:t>Best Practices for Conducting Interprofessional Team Rounds to Facilitate Performance of the ICU Liberation (ABCDEF) Bundle.</w:t>
      </w:r>
      <w:r w:rsidRPr="00611BBD">
        <w:rPr>
          <w:rFonts w:asciiTheme="majorHAnsi" w:hAnsiTheme="majorHAnsi" w:cstheme="majorHAnsi"/>
          <w:noProof/>
          <w:sz w:val="24"/>
          <w:szCs w:val="24"/>
        </w:rPr>
        <w:t xml:space="preserve"> Crit Care Med, 2020. 48: S. 562</w:t>
      </w:r>
      <w:r>
        <w:rPr>
          <w:rFonts w:asciiTheme="majorHAnsi" w:hAnsiTheme="majorHAnsi" w:cstheme="majorHAnsi"/>
          <w:noProof/>
          <w:sz w:val="24"/>
          <w:szCs w:val="24"/>
        </w:rPr>
        <w:t>−</w:t>
      </w:r>
      <w:r w:rsidRPr="00611BBD">
        <w:rPr>
          <w:rFonts w:asciiTheme="majorHAnsi" w:hAnsiTheme="majorHAnsi" w:cstheme="majorHAnsi"/>
          <w:noProof/>
          <w:sz w:val="24"/>
          <w:szCs w:val="24"/>
        </w:rPr>
        <w:t>570.</w:t>
      </w:r>
    </w:p>
    <w:p w14:paraId="3F4ADC66"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lastRenderedPageBreak/>
        <w:t>16.</w:t>
      </w:r>
      <w:r w:rsidRPr="00611BBD">
        <w:rPr>
          <w:rFonts w:asciiTheme="majorHAnsi" w:hAnsiTheme="majorHAnsi" w:cstheme="majorHAnsi"/>
          <w:noProof/>
          <w:sz w:val="24"/>
          <w:szCs w:val="24"/>
        </w:rPr>
        <w:tab/>
        <w:t xml:space="preserve">Nisbet, G., S. Dunn, and M. Lincoln, </w:t>
      </w:r>
      <w:r w:rsidRPr="00611BBD">
        <w:rPr>
          <w:rFonts w:asciiTheme="majorHAnsi" w:hAnsiTheme="majorHAnsi" w:cstheme="majorHAnsi"/>
          <w:i/>
          <w:noProof/>
          <w:sz w:val="24"/>
          <w:szCs w:val="24"/>
        </w:rPr>
        <w:t>Interprofessional team meetings: Opportunities for informal interprofessional learning.</w:t>
      </w:r>
      <w:r w:rsidRPr="00611BBD">
        <w:rPr>
          <w:rFonts w:asciiTheme="majorHAnsi" w:hAnsiTheme="majorHAnsi" w:cstheme="majorHAnsi"/>
          <w:noProof/>
          <w:sz w:val="24"/>
          <w:szCs w:val="24"/>
        </w:rPr>
        <w:t xml:space="preserve"> J Interprof Care, 2015. 29: S. 426</w:t>
      </w:r>
      <w:r>
        <w:rPr>
          <w:rFonts w:asciiTheme="majorHAnsi" w:hAnsiTheme="majorHAnsi" w:cstheme="majorHAnsi"/>
          <w:noProof/>
          <w:sz w:val="24"/>
          <w:szCs w:val="24"/>
        </w:rPr>
        <w:t>−4</w:t>
      </w:r>
      <w:r w:rsidRPr="00611BBD">
        <w:rPr>
          <w:rFonts w:asciiTheme="majorHAnsi" w:hAnsiTheme="majorHAnsi" w:cstheme="majorHAnsi"/>
          <w:noProof/>
          <w:sz w:val="24"/>
          <w:szCs w:val="24"/>
        </w:rPr>
        <w:t>32.</w:t>
      </w:r>
    </w:p>
    <w:p w14:paraId="35F5F8CA"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17.</w:t>
      </w:r>
      <w:r w:rsidRPr="00611BBD">
        <w:rPr>
          <w:rFonts w:asciiTheme="majorHAnsi" w:hAnsiTheme="majorHAnsi" w:cstheme="majorHAnsi"/>
          <w:noProof/>
          <w:sz w:val="24"/>
          <w:szCs w:val="24"/>
        </w:rPr>
        <w:tab/>
        <w:t xml:space="preserve">Michalsen, A., et al., </w:t>
      </w:r>
      <w:r w:rsidRPr="00611BBD">
        <w:rPr>
          <w:rFonts w:asciiTheme="majorHAnsi" w:hAnsiTheme="majorHAnsi" w:cstheme="majorHAnsi"/>
          <w:i/>
          <w:noProof/>
          <w:sz w:val="24"/>
          <w:szCs w:val="24"/>
        </w:rPr>
        <w:t>Interprofessional Shared Decision-Making in the ICU: A Systematic Review and Recommendations From an Expert Panel.</w:t>
      </w:r>
      <w:r w:rsidRPr="00611BBD">
        <w:rPr>
          <w:rFonts w:asciiTheme="majorHAnsi" w:hAnsiTheme="majorHAnsi" w:cstheme="majorHAnsi"/>
          <w:noProof/>
          <w:sz w:val="24"/>
          <w:szCs w:val="24"/>
        </w:rPr>
        <w:t xml:space="preserve"> Crit Care Med, 2019. 47: S. 1258</w:t>
      </w:r>
      <w:r>
        <w:rPr>
          <w:rFonts w:asciiTheme="majorHAnsi" w:hAnsiTheme="majorHAnsi" w:cstheme="majorHAnsi"/>
          <w:noProof/>
          <w:sz w:val="24"/>
          <w:szCs w:val="24"/>
        </w:rPr>
        <w:t>−</w:t>
      </w:r>
      <w:r w:rsidRPr="00611BBD">
        <w:rPr>
          <w:rFonts w:asciiTheme="majorHAnsi" w:hAnsiTheme="majorHAnsi" w:cstheme="majorHAnsi"/>
          <w:noProof/>
          <w:sz w:val="24"/>
          <w:szCs w:val="24"/>
        </w:rPr>
        <w:t>1266.</w:t>
      </w:r>
    </w:p>
    <w:p w14:paraId="38563F04"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18.</w:t>
      </w:r>
      <w:r w:rsidRPr="00611BBD">
        <w:rPr>
          <w:rFonts w:asciiTheme="majorHAnsi" w:hAnsiTheme="majorHAnsi" w:cstheme="majorHAnsi"/>
          <w:noProof/>
          <w:sz w:val="24"/>
          <w:szCs w:val="24"/>
        </w:rPr>
        <w:tab/>
        <w:t xml:space="preserve">Braus, N., et al., </w:t>
      </w:r>
      <w:r w:rsidRPr="00611BBD">
        <w:rPr>
          <w:rFonts w:asciiTheme="majorHAnsi" w:hAnsiTheme="majorHAnsi" w:cstheme="majorHAnsi"/>
          <w:i/>
          <w:noProof/>
          <w:sz w:val="24"/>
          <w:szCs w:val="24"/>
        </w:rPr>
        <w:t>Prospective study of a proactive palliative care rounding intervention in a medical ICU.</w:t>
      </w:r>
      <w:r w:rsidRPr="00611BBD">
        <w:rPr>
          <w:rFonts w:asciiTheme="majorHAnsi" w:hAnsiTheme="majorHAnsi" w:cstheme="majorHAnsi"/>
          <w:noProof/>
          <w:sz w:val="24"/>
          <w:szCs w:val="24"/>
        </w:rPr>
        <w:t xml:space="preserve"> Intensive Care Med, 2016. 42: S. 54</w:t>
      </w:r>
      <w:r>
        <w:rPr>
          <w:rFonts w:asciiTheme="majorHAnsi" w:hAnsiTheme="majorHAnsi" w:cstheme="majorHAnsi"/>
          <w:noProof/>
          <w:sz w:val="24"/>
          <w:szCs w:val="24"/>
        </w:rPr>
        <w:t>−</w:t>
      </w:r>
      <w:r w:rsidRPr="00611BBD">
        <w:rPr>
          <w:rFonts w:asciiTheme="majorHAnsi" w:hAnsiTheme="majorHAnsi" w:cstheme="majorHAnsi"/>
          <w:noProof/>
          <w:sz w:val="24"/>
          <w:szCs w:val="24"/>
        </w:rPr>
        <w:t>62.</w:t>
      </w:r>
    </w:p>
    <w:p w14:paraId="5FBC49E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19.</w:t>
      </w:r>
      <w:r w:rsidRPr="00611BBD">
        <w:rPr>
          <w:rFonts w:asciiTheme="majorHAnsi" w:hAnsiTheme="majorHAnsi" w:cstheme="majorHAnsi"/>
          <w:noProof/>
          <w:sz w:val="24"/>
          <w:szCs w:val="24"/>
        </w:rPr>
        <w:tab/>
        <w:t xml:space="preserve">Bennett, F. and S. O'Conner-Von, </w:t>
      </w:r>
      <w:r w:rsidRPr="00611BBD">
        <w:rPr>
          <w:rFonts w:asciiTheme="majorHAnsi" w:hAnsiTheme="majorHAnsi" w:cstheme="majorHAnsi"/>
          <w:i/>
          <w:noProof/>
          <w:sz w:val="24"/>
          <w:szCs w:val="24"/>
        </w:rPr>
        <w:t>Communication Interventions to Improve Goal-Concordant Care of Seriously Ill Patients: An Integrative Review.</w:t>
      </w:r>
      <w:r w:rsidRPr="00611BBD">
        <w:rPr>
          <w:rFonts w:asciiTheme="majorHAnsi" w:hAnsiTheme="majorHAnsi" w:cstheme="majorHAnsi"/>
          <w:noProof/>
          <w:sz w:val="24"/>
          <w:szCs w:val="24"/>
        </w:rPr>
        <w:t xml:space="preserve"> J Hosp Palliat Nurs, 2020. 22: S. 40</w:t>
      </w:r>
      <w:r>
        <w:rPr>
          <w:rFonts w:asciiTheme="majorHAnsi" w:hAnsiTheme="majorHAnsi" w:cstheme="majorHAnsi"/>
          <w:noProof/>
          <w:sz w:val="24"/>
          <w:szCs w:val="24"/>
        </w:rPr>
        <w:t>−</w:t>
      </w:r>
      <w:r w:rsidRPr="00611BBD">
        <w:rPr>
          <w:rFonts w:asciiTheme="majorHAnsi" w:hAnsiTheme="majorHAnsi" w:cstheme="majorHAnsi"/>
          <w:noProof/>
          <w:sz w:val="24"/>
          <w:szCs w:val="24"/>
        </w:rPr>
        <w:t>48.</w:t>
      </w:r>
    </w:p>
    <w:p w14:paraId="556D0241"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20.</w:t>
      </w:r>
      <w:r w:rsidRPr="00611BBD">
        <w:rPr>
          <w:rFonts w:asciiTheme="majorHAnsi" w:hAnsiTheme="majorHAnsi" w:cstheme="majorHAnsi"/>
          <w:noProof/>
          <w:sz w:val="24"/>
          <w:szCs w:val="24"/>
        </w:rPr>
        <w:tab/>
        <w:t xml:space="preserve">Hillmann, B., et al., </w:t>
      </w:r>
      <w:r w:rsidRPr="00611BBD">
        <w:rPr>
          <w:rFonts w:asciiTheme="majorHAnsi" w:hAnsiTheme="majorHAnsi" w:cstheme="majorHAnsi"/>
          <w:i/>
          <w:noProof/>
          <w:sz w:val="24"/>
          <w:szCs w:val="24"/>
        </w:rPr>
        <w:t>Structure and concept of ICU rounds: the VIS-ITS survey.</w:t>
      </w:r>
      <w:r w:rsidRPr="00611BBD">
        <w:rPr>
          <w:rFonts w:asciiTheme="majorHAnsi" w:hAnsiTheme="majorHAnsi" w:cstheme="majorHAnsi"/>
          <w:noProof/>
          <w:sz w:val="24"/>
          <w:szCs w:val="24"/>
        </w:rPr>
        <w:t xml:space="preserve"> Med Klin Intensivmed Notfmed, 2022. 117: S. 276-282.</w:t>
      </w:r>
    </w:p>
    <w:p w14:paraId="51FC6CCD"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21.</w:t>
      </w:r>
      <w:r w:rsidRPr="00611BBD">
        <w:rPr>
          <w:rFonts w:asciiTheme="majorHAnsi" w:hAnsiTheme="majorHAnsi" w:cstheme="majorHAnsi"/>
          <w:noProof/>
          <w:sz w:val="24"/>
          <w:szCs w:val="24"/>
        </w:rPr>
        <w:tab/>
        <w:t xml:space="preserve">Stow, P.J., et al., </w:t>
      </w:r>
      <w:r w:rsidRPr="00611BBD">
        <w:rPr>
          <w:rFonts w:asciiTheme="majorHAnsi" w:hAnsiTheme="majorHAnsi" w:cstheme="majorHAnsi"/>
          <w:i/>
          <w:noProof/>
          <w:sz w:val="24"/>
          <w:szCs w:val="24"/>
        </w:rPr>
        <w:t>Development and implementation of a high-quality clinical database: the Australian and New Zealand Intensive Care Society Adult Patient Database.</w:t>
      </w:r>
      <w:r w:rsidRPr="00611BBD">
        <w:rPr>
          <w:rFonts w:asciiTheme="majorHAnsi" w:hAnsiTheme="majorHAnsi" w:cstheme="majorHAnsi"/>
          <w:noProof/>
          <w:sz w:val="24"/>
          <w:szCs w:val="24"/>
        </w:rPr>
        <w:t xml:space="preserve"> J Crit Care, 2006. 21: S. 133-41.</w:t>
      </w:r>
    </w:p>
    <w:p w14:paraId="5BE6D19B" w14:textId="77777777" w:rsidR="00775FDB" w:rsidRPr="00611BBD" w:rsidRDefault="00775FDB" w:rsidP="00775FDB">
      <w:pPr>
        <w:pStyle w:val="EndNoteBibliography"/>
        <w:ind w:left="426" w:hanging="426"/>
        <w:jc w:val="left"/>
        <w:rPr>
          <w:rFonts w:asciiTheme="majorHAnsi" w:hAnsiTheme="majorHAnsi" w:cstheme="majorHAnsi"/>
          <w:noProof/>
          <w:sz w:val="24"/>
          <w:szCs w:val="24"/>
        </w:rPr>
      </w:pPr>
      <w:r w:rsidRPr="00611BBD">
        <w:rPr>
          <w:rFonts w:asciiTheme="majorHAnsi" w:hAnsiTheme="majorHAnsi" w:cstheme="majorHAnsi"/>
          <w:noProof/>
          <w:sz w:val="24"/>
          <w:szCs w:val="24"/>
        </w:rPr>
        <w:t>22.</w:t>
      </w:r>
      <w:r w:rsidRPr="00611BBD">
        <w:rPr>
          <w:rFonts w:asciiTheme="majorHAnsi" w:hAnsiTheme="majorHAnsi" w:cstheme="majorHAnsi"/>
          <w:noProof/>
          <w:sz w:val="24"/>
          <w:szCs w:val="24"/>
        </w:rPr>
        <w:tab/>
        <w:t xml:space="preserve">Raffa, J.D., et al., </w:t>
      </w:r>
      <w:r w:rsidRPr="00611BBD">
        <w:rPr>
          <w:rFonts w:asciiTheme="majorHAnsi" w:hAnsiTheme="majorHAnsi" w:cstheme="majorHAnsi"/>
          <w:i/>
          <w:noProof/>
          <w:sz w:val="24"/>
          <w:szCs w:val="24"/>
        </w:rPr>
        <w:t>The Global Open Source Severity of Illness Score (GOSSIS).</w:t>
      </w:r>
      <w:r w:rsidRPr="00611BBD">
        <w:rPr>
          <w:rFonts w:asciiTheme="majorHAnsi" w:hAnsiTheme="majorHAnsi" w:cstheme="majorHAnsi"/>
          <w:noProof/>
          <w:sz w:val="24"/>
          <w:szCs w:val="24"/>
        </w:rPr>
        <w:t xml:space="preserve"> Crit Care Med, 2022. 50: S. 1040</w:t>
      </w:r>
      <w:r>
        <w:rPr>
          <w:rFonts w:asciiTheme="majorHAnsi" w:hAnsiTheme="majorHAnsi" w:cstheme="majorHAnsi"/>
          <w:noProof/>
          <w:sz w:val="24"/>
          <w:szCs w:val="24"/>
        </w:rPr>
        <w:t>−</w:t>
      </w:r>
      <w:r w:rsidRPr="00611BBD">
        <w:rPr>
          <w:rFonts w:asciiTheme="majorHAnsi" w:hAnsiTheme="majorHAnsi" w:cstheme="majorHAnsi"/>
          <w:noProof/>
          <w:sz w:val="24"/>
          <w:szCs w:val="24"/>
        </w:rPr>
        <w:t>1050.</w:t>
      </w:r>
    </w:p>
    <w:p w14:paraId="41041F0B" w14:textId="77777777" w:rsidR="00775FDB" w:rsidRPr="00611BBD"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23.</w:t>
      </w:r>
      <w:r w:rsidRPr="00611BBD">
        <w:rPr>
          <w:rFonts w:asciiTheme="majorHAnsi" w:hAnsiTheme="majorHAnsi" w:cstheme="majorHAnsi"/>
          <w:noProof/>
          <w:sz w:val="24"/>
          <w:szCs w:val="24"/>
        </w:rPr>
        <w:tab/>
        <w:t xml:space="preserve">Marx, G., A. Markewitz, and G. van Aalst. </w:t>
      </w:r>
      <w:r w:rsidRPr="00611BBD">
        <w:rPr>
          <w:rFonts w:asciiTheme="majorHAnsi" w:hAnsiTheme="majorHAnsi" w:cstheme="majorHAnsi"/>
          <w:i/>
          <w:noProof/>
          <w:sz w:val="24"/>
          <w:szCs w:val="24"/>
          <w:lang w:val="de-DE"/>
        </w:rPr>
        <w:t>Telemedizin in der Intensivmedizin S1 Leitlinie der DGAI</w:t>
      </w:r>
      <w:r w:rsidRPr="00611BBD">
        <w:rPr>
          <w:rFonts w:asciiTheme="majorHAnsi" w:hAnsiTheme="majorHAnsi" w:cstheme="majorHAnsi"/>
          <w:noProof/>
          <w:sz w:val="24"/>
          <w:szCs w:val="24"/>
          <w:lang w:val="de-DE"/>
        </w:rPr>
        <w:t>. 2020. Zuletzt heruntergeladen [17.7.2022]; Geladen von: https://www.awmf.org/uploads/tx_szleitlinien/001-034l_S1_Telemedizin_in-der-Intensivmedizin_2021-01_1.pdf.</w:t>
      </w:r>
    </w:p>
    <w:p w14:paraId="5627CCE0" w14:textId="77777777" w:rsidR="00775FDB" w:rsidRDefault="00775FDB" w:rsidP="00775FDB">
      <w:pPr>
        <w:pStyle w:val="EndNoteBibliography"/>
        <w:ind w:left="426" w:hanging="426"/>
        <w:jc w:val="left"/>
        <w:rPr>
          <w:rFonts w:asciiTheme="majorHAnsi" w:hAnsiTheme="majorHAnsi" w:cstheme="majorHAnsi"/>
          <w:noProof/>
          <w:sz w:val="24"/>
          <w:szCs w:val="24"/>
          <w:lang w:val="de-DE"/>
        </w:rPr>
      </w:pPr>
      <w:r w:rsidRPr="00611BBD">
        <w:rPr>
          <w:rFonts w:asciiTheme="majorHAnsi" w:hAnsiTheme="majorHAnsi" w:cstheme="majorHAnsi"/>
          <w:noProof/>
          <w:sz w:val="24"/>
          <w:szCs w:val="24"/>
        </w:rPr>
        <w:t>24.</w:t>
      </w:r>
      <w:r w:rsidRPr="00611BBD">
        <w:rPr>
          <w:rFonts w:asciiTheme="majorHAnsi" w:hAnsiTheme="majorHAnsi" w:cstheme="majorHAnsi"/>
          <w:noProof/>
          <w:sz w:val="24"/>
          <w:szCs w:val="24"/>
        </w:rPr>
        <w:tab/>
        <w:t xml:space="preserve">Kalvelage, C., et al., </w:t>
      </w:r>
      <w:r w:rsidRPr="00611BBD">
        <w:rPr>
          <w:rFonts w:asciiTheme="majorHAnsi" w:hAnsiTheme="majorHAnsi" w:cstheme="majorHAnsi"/>
          <w:i/>
          <w:noProof/>
          <w:sz w:val="24"/>
          <w:szCs w:val="24"/>
        </w:rPr>
        <w:t>Decision-Making Authority During Tele-ICU Care Reduces Mortality and Length of Stay-A Systematic Review and Meta-Analysis.</w:t>
      </w:r>
      <w:r w:rsidRPr="00611BBD">
        <w:rPr>
          <w:rFonts w:asciiTheme="majorHAnsi" w:hAnsiTheme="majorHAnsi" w:cstheme="majorHAnsi"/>
          <w:noProof/>
          <w:sz w:val="24"/>
          <w:szCs w:val="24"/>
        </w:rPr>
        <w:t xml:space="preserve"> </w:t>
      </w:r>
      <w:r w:rsidRPr="00951506">
        <w:rPr>
          <w:rFonts w:asciiTheme="majorHAnsi" w:hAnsiTheme="majorHAnsi" w:cstheme="majorHAnsi"/>
          <w:noProof/>
          <w:sz w:val="24"/>
          <w:szCs w:val="24"/>
          <w:lang w:val="de-DE"/>
        </w:rPr>
        <w:t>Crit Care Med, 2021. 49: S. 1169</w:t>
      </w:r>
      <w:r>
        <w:rPr>
          <w:rFonts w:asciiTheme="majorHAnsi" w:hAnsiTheme="majorHAnsi" w:cstheme="majorHAnsi"/>
          <w:noProof/>
          <w:sz w:val="24"/>
          <w:szCs w:val="24"/>
        </w:rPr>
        <w:t>−</w:t>
      </w:r>
      <w:r w:rsidRPr="00951506">
        <w:rPr>
          <w:rFonts w:asciiTheme="majorHAnsi" w:hAnsiTheme="majorHAnsi" w:cstheme="majorHAnsi"/>
          <w:noProof/>
          <w:sz w:val="24"/>
          <w:szCs w:val="24"/>
          <w:lang w:val="de-DE"/>
        </w:rPr>
        <w:t>1181.</w:t>
      </w:r>
    </w:p>
    <w:p w14:paraId="4FEB8C15" w14:textId="77777777" w:rsidR="00775FDB" w:rsidRDefault="00775FDB" w:rsidP="00775FDB">
      <w:pPr>
        <w:pStyle w:val="EndNoteBibliography"/>
        <w:ind w:left="720" w:hanging="720"/>
        <w:jc w:val="left"/>
        <w:rPr>
          <w:rFonts w:asciiTheme="majorHAnsi" w:hAnsiTheme="majorHAnsi" w:cstheme="majorHAnsi"/>
          <w:noProof/>
          <w:sz w:val="24"/>
          <w:szCs w:val="24"/>
          <w:lang w:val="de-DE"/>
        </w:rPr>
      </w:pPr>
    </w:p>
    <w:p w14:paraId="1A69F240" w14:textId="77777777" w:rsidR="00775FDB" w:rsidRPr="00E9256F" w:rsidRDefault="00775FDB" w:rsidP="00775FDB">
      <w:pPr>
        <w:pStyle w:val="berschrift1"/>
        <w:spacing w:line="360" w:lineRule="auto"/>
        <w:rPr>
          <w:rFonts w:ascii="Times New Roman" w:hAnsi="Times New Roman" w:cs="Times New Roman"/>
          <w:b w:val="0"/>
          <w:bCs/>
          <w:sz w:val="24"/>
          <w:szCs w:val="24"/>
          <w:u w:val="single"/>
          <w:lang w:val="en-GB"/>
        </w:rPr>
      </w:pPr>
      <w:r w:rsidRPr="00E9256F">
        <w:rPr>
          <w:rFonts w:ascii="Times New Roman" w:hAnsi="Times New Roman" w:cs="Times New Roman"/>
          <w:bCs/>
          <w:sz w:val="24"/>
          <w:szCs w:val="24"/>
          <w:u w:val="single"/>
          <w:lang w:val="en-GB"/>
        </w:rPr>
        <w:t>Construction of ICUs</w:t>
      </w:r>
    </w:p>
    <w:p w14:paraId="6D7F34F3" w14:textId="77777777" w:rsidR="00775FDB" w:rsidRPr="00751959" w:rsidRDefault="00775FDB" w:rsidP="00775FDB">
      <w:pPr>
        <w:spacing w:after="160"/>
        <w:ind w:left="425" w:hanging="425"/>
        <w:rPr>
          <w:rFonts w:eastAsia="Calibri" w:cstheme="majorHAnsi"/>
          <w:noProof/>
          <w:color w:val="000000"/>
          <w:szCs w:val="22"/>
        </w:rPr>
      </w:pPr>
      <w:r w:rsidRPr="00062D04">
        <w:rPr>
          <w:rFonts w:eastAsia="Calibri" w:cstheme="majorHAnsi"/>
          <w:noProof/>
          <w:color w:val="000000"/>
          <w:szCs w:val="22"/>
        </w:rPr>
        <w:t>1.</w:t>
      </w:r>
      <w:r w:rsidRPr="00062D04">
        <w:rPr>
          <w:rFonts w:eastAsia="Calibri" w:cstheme="majorHAnsi"/>
          <w:noProof/>
          <w:color w:val="000000"/>
          <w:szCs w:val="22"/>
        </w:rPr>
        <w:tab/>
        <w:t>ARGEBAU Bauministerkonferenz</w:t>
      </w:r>
      <w:r w:rsidRPr="00751959">
        <w:rPr>
          <w:rFonts w:eastAsia="Calibri" w:cstheme="majorHAnsi"/>
          <w:noProof/>
          <w:color w:val="000000"/>
          <w:szCs w:val="22"/>
        </w:rPr>
        <w:t xml:space="preserve">. </w:t>
      </w:r>
      <w:r w:rsidRPr="00940969">
        <w:rPr>
          <w:rFonts w:eastAsia="Calibri" w:cstheme="majorHAnsi"/>
          <w:i/>
          <w:iCs/>
          <w:noProof/>
          <w:color w:val="000000"/>
          <w:szCs w:val="22"/>
        </w:rPr>
        <w:t>Planungshilfe Intensivtherapie. Baulich-funktionelle Anforderungen unter Berücksichtigung psychosozialer Aspekte. Konferenz der für Städtebau, Bau- und Wohnungswesen zuständigen Minister und Senatoren der Länder. Ausschuss für Staatlichen Hochbau – Fachkommission Bau- und Kostenplanung</w:t>
      </w:r>
      <w:r w:rsidRPr="00751959">
        <w:rPr>
          <w:rFonts w:eastAsia="Calibri" w:cstheme="majorHAnsi"/>
          <w:noProof/>
          <w:color w:val="000000"/>
          <w:szCs w:val="22"/>
        </w:rPr>
        <w:t xml:space="preserve">, Berlin. 2019. </w:t>
      </w:r>
      <w:r w:rsidRPr="00405E53">
        <w:rPr>
          <w:noProof/>
        </w:rPr>
        <w:t>Zuletzt heruntergeladen [</w:t>
      </w:r>
      <w:r>
        <w:rPr>
          <w:noProof/>
        </w:rPr>
        <w:t>12.10</w:t>
      </w:r>
      <w:r w:rsidRPr="00405E53">
        <w:rPr>
          <w:noProof/>
        </w:rPr>
        <w:t xml:space="preserve">.2022]; Geladen von: </w:t>
      </w:r>
      <w:r w:rsidRPr="00751959">
        <w:rPr>
          <w:rFonts w:eastAsia="Calibri" w:cstheme="majorHAnsi"/>
          <w:noProof/>
          <w:color w:val="000000"/>
          <w:szCs w:val="22"/>
        </w:rPr>
        <w:t>https://www.is-argebau.de/verzeichnis.aspx?id=22338&amp;o=759O5120O5430.</w:t>
      </w:r>
    </w:p>
    <w:p w14:paraId="441F34DB"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2. </w:t>
      </w:r>
      <w:r>
        <w:rPr>
          <w:rFonts w:eastAsia="Calibri" w:cstheme="majorHAnsi"/>
          <w:noProof/>
          <w:color w:val="000000"/>
          <w:szCs w:val="22"/>
        </w:rPr>
        <w:tab/>
      </w:r>
      <w:r w:rsidRPr="00751959">
        <w:rPr>
          <w:rFonts w:eastAsia="Calibri" w:cstheme="majorHAnsi"/>
          <w:noProof/>
          <w:color w:val="000000"/>
          <w:szCs w:val="22"/>
        </w:rPr>
        <w:t>Borck</w:t>
      </w:r>
      <w:r>
        <w:rPr>
          <w:rFonts w:eastAsia="Calibri" w:cstheme="majorHAnsi"/>
          <w:noProof/>
          <w:color w:val="000000"/>
          <w:szCs w:val="22"/>
        </w:rPr>
        <w:t>,</w:t>
      </w:r>
      <w:r w:rsidRPr="00751959">
        <w:rPr>
          <w:rFonts w:eastAsia="Calibri" w:cstheme="majorHAnsi"/>
          <w:noProof/>
          <w:color w:val="000000"/>
          <w:szCs w:val="22"/>
        </w:rPr>
        <w:t xml:space="preserve"> F</w:t>
      </w:r>
      <w:r>
        <w:rPr>
          <w:rFonts w:eastAsia="Calibri" w:cstheme="majorHAnsi"/>
          <w:noProof/>
          <w:color w:val="000000"/>
          <w:szCs w:val="22"/>
        </w:rPr>
        <w:t>.</w:t>
      </w:r>
      <w:r w:rsidRPr="00751959">
        <w:rPr>
          <w:rFonts w:eastAsia="Calibri" w:cstheme="majorHAnsi"/>
          <w:noProof/>
          <w:color w:val="000000"/>
          <w:szCs w:val="22"/>
        </w:rPr>
        <w:t>K</w:t>
      </w:r>
      <w:r>
        <w:rPr>
          <w:rFonts w:eastAsia="Calibri" w:cstheme="majorHAnsi"/>
          <w:noProof/>
          <w:color w:val="000000"/>
          <w:szCs w:val="22"/>
        </w:rPr>
        <w:t>.</w:t>
      </w:r>
      <w:r w:rsidRPr="00751959">
        <w:rPr>
          <w:rFonts w:eastAsia="Calibri" w:cstheme="majorHAnsi"/>
          <w:noProof/>
          <w:color w:val="000000"/>
          <w:szCs w:val="22"/>
        </w:rPr>
        <w:t xml:space="preserve">. </w:t>
      </w:r>
      <w:r w:rsidRPr="00D4281F">
        <w:rPr>
          <w:rFonts w:eastAsia="Calibri" w:cstheme="majorHAnsi"/>
          <w:i/>
          <w:iCs/>
          <w:noProof/>
          <w:color w:val="000000"/>
          <w:szCs w:val="22"/>
        </w:rPr>
        <w:t>Planung von Einheiten der Intensivmedizin</w:t>
      </w:r>
      <w:r w:rsidRPr="00751959">
        <w:rPr>
          <w:rFonts w:eastAsia="Calibri" w:cstheme="majorHAnsi"/>
          <w:noProof/>
          <w:color w:val="000000"/>
          <w:szCs w:val="22"/>
        </w:rPr>
        <w:t xml:space="preserve">. In: Kramme R, editor. Medizintechnik: Verfahren - Systeme - Informationsverarbeitung. Berlin, Heidelberg: Springer Berlin Heidelberg; 2017. </w:t>
      </w:r>
      <w:r>
        <w:rPr>
          <w:rFonts w:eastAsia="Calibri" w:cstheme="majorHAnsi"/>
          <w:noProof/>
          <w:color w:val="000000"/>
          <w:szCs w:val="22"/>
        </w:rPr>
        <w:t>S</w:t>
      </w:r>
      <w:r w:rsidRPr="00751959">
        <w:rPr>
          <w:rFonts w:eastAsia="Calibri" w:cstheme="majorHAnsi"/>
          <w:noProof/>
          <w:color w:val="000000"/>
          <w:szCs w:val="22"/>
        </w:rPr>
        <w:t>. 89</w:t>
      </w:r>
      <w:r>
        <w:rPr>
          <w:rFonts w:eastAsia="Calibri" w:cstheme="majorHAnsi"/>
          <w:noProof/>
          <w:color w:val="000000"/>
          <w:szCs w:val="22"/>
        </w:rPr>
        <w:t>−</w:t>
      </w:r>
      <w:r w:rsidRPr="00751959">
        <w:rPr>
          <w:rFonts w:eastAsia="Calibri" w:cstheme="majorHAnsi"/>
          <w:noProof/>
          <w:color w:val="000000"/>
          <w:szCs w:val="22"/>
        </w:rPr>
        <w:t>108.</w:t>
      </w:r>
    </w:p>
    <w:p w14:paraId="7C3B82A8"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3. </w:t>
      </w:r>
      <w:r>
        <w:rPr>
          <w:rFonts w:eastAsia="Calibri" w:cstheme="majorHAnsi"/>
          <w:noProof/>
          <w:color w:val="000000"/>
          <w:szCs w:val="22"/>
        </w:rPr>
        <w:tab/>
      </w:r>
      <w:r w:rsidRPr="00751959">
        <w:rPr>
          <w:rFonts w:eastAsia="Calibri" w:cstheme="majorHAnsi"/>
          <w:noProof/>
          <w:color w:val="000000"/>
          <w:szCs w:val="22"/>
        </w:rPr>
        <w:t>Sunder</w:t>
      </w:r>
      <w:r>
        <w:rPr>
          <w:rFonts w:eastAsia="Calibri" w:cstheme="majorHAnsi"/>
          <w:noProof/>
          <w:color w:val="000000"/>
          <w:szCs w:val="22"/>
        </w:rPr>
        <w:t>,</w:t>
      </w:r>
      <w:r w:rsidRPr="00751959">
        <w:rPr>
          <w:rFonts w:eastAsia="Calibri" w:cstheme="majorHAnsi"/>
          <w:noProof/>
          <w:color w:val="000000"/>
          <w:szCs w:val="22"/>
        </w:rPr>
        <w:t xml:space="preserve"> W</w:t>
      </w:r>
      <w:r>
        <w:rPr>
          <w:rFonts w:eastAsia="Calibri" w:cstheme="majorHAnsi"/>
          <w:noProof/>
          <w:color w:val="000000"/>
          <w:szCs w:val="22"/>
        </w:rPr>
        <w:t>.</w:t>
      </w:r>
      <w:r w:rsidRPr="00751959">
        <w:rPr>
          <w:rFonts w:eastAsia="Calibri" w:cstheme="majorHAnsi"/>
          <w:noProof/>
          <w:color w:val="000000"/>
          <w:szCs w:val="22"/>
        </w:rPr>
        <w:t xml:space="preserve">, </w:t>
      </w:r>
      <w:r>
        <w:rPr>
          <w:rFonts w:eastAsia="Calibri" w:cstheme="majorHAnsi"/>
          <w:noProof/>
          <w:color w:val="000000"/>
          <w:szCs w:val="22"/>
        </w:rPr>
        <w:t xml:space="preserve">et al., </w:t>
      </w:r>
      <w:r w:rsidRPr="00A64DE1">
        <w:rPr>
          <w:rFonts w:eastAsia="Calibri" w:cstheme="majorHAnsi"/>
          <w:i/>
          <w:iCs/>
          <w:noProof/>
          <w:color w:val="000000"/>
          <w:szCs w:val="22"/>
        </w:rPr>
        <w:t xml:space="preserve">Bundesinstitut für Bau- Stadt- und Raumforschung (BBSR) im Bundesamt für Bauwesen und Raumordnung. </w:t>
      </w:r>
      <w:r w:rsidRPr="00D4281F">
        <w:rPr>
          <w:rFonts w:eastAsia="Calibri" w:cstheme="majorHAnsi"/>
          <w:i/>
          <w:iCs/>
          <w:noProof/>
          <w:color w:val="000000"/>
          <w:szCs w:val="22"/>
        </w:rPr>
        <w:t>Bauliche Hygiene im Klinikbau. Planungsempfehlungen für die bauliche Infektionsprävention in den Bereichen der Operation, Notfall- und Intensivmedizin</w:t>
      </w:r>
      <w:r w:rsidRPr="00751959">
        <w:rPr>
          <w:rFonts w:eastAsia="Calibri" w:cstheme="majorHAnsi"/>
          <w:noProof/>
          <w:color w:val="000000"/>
          <w:szCs w:val="22"/>
        </w:rPr>
        <w:t>. Forschung für die Praxis</w:t>
      </w:r>
      <w:r>
        <w:rPr>
          <w:rFonts w:eastAsia="Calibri" w:cstheme="majorHAnsi"/>
          <w:noProof/>
          <w:color w:val="000000"/>
          <w:szCs w:val="22"/>
        </w:rPr>
        <w:t>,</w:t>
      </w:r>
      <w:r w:rsidRPr="00751959">
        <w:rPr>
          <w:rFonts w:eastAsia="Calibri" w:cstheme="majorHAnsi"/>
          <w:noProof/>
          <w:color w:val="000000"/>
          <w:szCs w:val="22"/>
        </w:rPr>
        <w:t xml:space="preserve"> 2018</w:t>
      </w:r>
      <w:r>
        <w:rPr>
          <w:rFonts w:eastAsia="Calibri" w:cstheme="majorHAnsi"/>
          <w:noProof/>
          <w:color w:val="000000"/>
          <w:szCs w:val="22"/>
        </w:rPr>
        <w:t xml:space="preserve">. </w:t>
      </w:r>
      <w:r w:rsidRPr="00751959">
        <w:rPr>
          <w:rFonts w:eastAsia="Calibri" w:cstheme="majorHAnsi"/>
          <w:noProof/>
          <w:color w:val="000000"/>
          <w:szCs w:val="22"/>
        </w:rPr>
        <w:t>13:</w:t>
      </w:r>
      <w:r>
        <w:rPr>
          <w:rFonts w:eastAsia="Calibri" w:cstheme="majorHAnsi"/>
          <w:noProof/>
          <w:color w:val="000000"/>
          <w:szCs w:val="22"/>
        </w:rPr>
        <w:t xml:space="preserve"> S. </w:t>
      </w:r>
      <w:r w:rsidRPr="00751959">
        <w:rPr>
          <w:rFonts w:eastAsia="Calibri" w:cstheme="majorHAnsi"/>
          <w:noProof/>
          <w:color w:val="000000"/>
          <w:szCs w:val="22"/>
        </w:rPr>
        <w:t>1</w:t>
      </w:r>
      <w:r>
        <w:rPr>
          <w:rFonts w:eastAsia="Calibri" w:cstheme="majorHAnsi"/>
          <w:noProof/>
          <w:color w:val="000000"/>
          <w:szCs w:val="22"/>
        </w:rPr>
        <w:t>−</w:t>
      </w:r>
      <w:r w:rsidRPr="00751959">
        <w:rPr>
          <w:rFonts w:eastAsia="Calibri" w:cstheme="majorHAnsi"/>
          <w:noProof/>
          <w:color w:val="000000"/>
          <w:szCs w:val="22"/>
        </w:rPr>
        <w:t>75.</w:t>
      </w:r>
    </w:p>
    <w:p w14:paraId="121063B7" w14:textId="77777777" w:rsidR="00775FDB" w:rsidRPr="008B4657"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4.</w:t>
      </w:r>
      <w:r>
        <w:rPr>
          <w:rFonts w:eastAsia="Calibri" w:cstheme="majorHAnsi"/>
          <w:noProof/>
          <w:color w:val="000000"/>
          <w:szCs w:val="22"/>
        </w:rPr>
        <w:tab/>
      </w:r>
      <w:r w:rsidRPr="00751959">
        <w:rPr>
          <w:rFonts w:eastAsia="Calibri" w:cstheme="majorHAnsi"/>
          <w:noProof/>
          <w:color w:val="000000"/>
          <w:szCs w:val="22"/>
        </w:rPr>
        <w:t xml:space="preserve">Behörde für Gesundheit und Verbraucherschutz der Freien und Hansestadt Hamburg. </w:t>
      </w:r>
      <w:r w:rsidRPr="00D4281F">
        <w:rPr>
          <w:rFonts w:eastAsia="Calibri" w:cstheme="majorHAnsi"/>
          <w:i/>
          <w:iCs/>
          <w:noProof/>
          <w:color w:val="000000"/>
          <w:szCs w:val="22"/>
        </w:rPr>
        <w:t>Intensiveinheiten in hamburgischen Krankenhäusern: Planungsempfehlung für die bauliche Gestaltung. 2014</w:t>
      </w:r>
      <w:r w:rsidRPr="00751959">
        <w:rPr>
          <w:rFonts w:eastAsia="Calibri" w:cstheme="majorHAnsi"/>
          <w:noProof/>
          <w:color w:val="000000"/>
          <w:szCs w:val="22"/>
        </w:rPr>
        <w:t xml:space="preserve">. </w:t>
      </w:r>
      <w:r w:rsidRPr="00405E53">
        <w:rPr>
          <w:noProof/>
        </w:rPr>
        <w:t>Zuletzt heruntergeladen [</w:t>
      </w:r>
      <w:r>
        <w:rPr>
          <w:noProof/>
        </w:rPr>
        <w:t>12.10</w:t>
      </w:r>
      <w:r w:rsidRPr="00405E53">
        <w:rPr>
          <w:noProof/>
        </w:rPr>
        <w:t xml:space="preserve">.2022]; Geladen von: </w:t>
      </w:r>
      <w:r w:rsidRPr="00751959">
        <w:rPr>
          <w:rFonts w:eastAsia="Calibri" w:cstheme="majorHAnsi"/>
          <w:noProof/>
          <w:color w:val="000000"/>
          <w:szCs w:val="22"/>
        </w:rPr>
        <w:lastRenderedPageBreak/>
        <w:t xml:space="preserve">https://www.hamburg.de/contentblob/4360992/5fd5dc79c26e00cb3e2fa526f421ab50/data/intensiveinheiten-hamburgische-krankenhaeuser.pdf. </w:t>
      </w:r>
    </w:p>
    <w:p w14:paraId="19CE208D" w14:textId="77777777" w:rsidR="00775FDB" w:rsidRPr="008B4657"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t xml:space="preserve">5. </w:t>
      </w:r>
      <w:r>
        <w:rPr>
          <w:rFonts w:eastAsia="Calibri" w:cstheme="majorHAnsi"/>
          <w:noProof/>
          <w:color w:val="000000"/>
          <w:szCs w:val="22"/>
          <w:lang w:val="en-US"/>
        </w:rPr>
        <w:tab/>
      </w:r>
      <w:r w:rsidRPr="00751959">
        <w:rPr>
          <w:rFonts w:eastAsia="Calibri" w:cstheme="majorHAnsi"/>
          <w:noProof/>
          <w:color w:val="000000"/>
          <w:szCs w:val="22"/>
          <w:lang w:val="en-US"/>
        </w:rPr>
        <w:t xml:space="preserve">The Faculty of Intensive Care Medicine  und The Intensive Care Society. </w:t>
      </w:r>
      <w:r w:rsidRPr="00D4281F">
        <w:rPr>
          <w:rFonts w:eastAsia="Calibri" w:cstheme="majorHAnsi"/>
          <w:i/>
          <w:iCs/>
          <w:noProof/>
          <w:color w:val="000000"/>
          <w:szCs w:val="22"/>
          <w:lang w:val="en-US"/>
        </w:rPr>
        <w:t>Guidelines for the Provision of Intensive Care Services</w:t>
      </w:r>
      <w:r w:rsidRPr="00751959">
        <w:rPr>
          <w:rFonts w:eastAsia="Calibri" w:cstheme="majorHAnsi"/>
          <w:noProof/>
          <w:color w:val="000000"/>
          <w:szCs w:val="22"/>
          <w:lang w:val="en-US"/>
        </w:rPr>
        <w:t xml:space="preserve">. 2019. </w:t>
      </w:r>
      <w:r w:rsidRPr="008B4657">
        <w:rPr>
          <w:noProof/>
          <w:lang w:val="en-US"/>
        </w:rPr>
        <w:t xml:space="preserve">Zuletzt heruntergeladen [1.6.2021]; Geladen von: </w:t>
      </w:r>
      <w:r w:rsidRPr="008B4657">
        <w:rPr>
          <w:rFonts w:eastAsia="Calibri" w:cstheme="majorHAnsi"/>
          <w:noProof/>
          <w:color w:val="000000"/>
          <w:szCs w:val="22"/>
          <w:lang w:val="en-US"/>
        </w:rPr>
        <w:t xml:space="preserve">https://www.ics.ac.uk/ICS/GuidelinesAndStandards/GPICS_2nd_Edition.aspx. </w:t>
      </w:r>
    </w:p>
    <w:p w14:paraId="13C37620"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6.</w:t>
      </w:r>
      <w:r>
        <w:rPr>
          <w:rFonts w:eastAsia="Calibri" w:cstheme="majorHAnsi"/>
          <w:noProof/>
          <w:color w:val="000000"/>
          <w:szCs w:val="22"/>
        </w:rPr>
        <w:tab/>
      </w:r>
      <w:r w:rsidRPr="00751959">
        <w:rPr>
          <w:rFonts w:eastAsia="Calibri" w:cstheme="majorHAnsi"/>
          <w:noProof/>
          <w:color w:val="000000"/>
          <w:szCs w:val="22"/>
        </w:rPr>
        <w:t xml:space="preserve">Bauministerkonferenz. </w:t>
      </w:r>
      <w:r w:rsidRPr="00D4281F">
        <w:rPr>
          <w:rFonts w:eastAsia="Calibri" w:cstheme="majorHAnsi"/>
          <w:i/>
          <w:iCs/>
          <w:noProof/>
          <w:color w:val="000000"/>
          <w:szCs w:val="22"/>
        </w:rPr>
        <w:t>Musterbauordnung</w:t>
      </w:r>
      <w:r w:rsidRPr="00751959">
        <w:rPr>
          <w:rFonts w:eastAsia="Calibri" w:cstheme="majorHAnsi"/>
          <w:noProof/>
          <w:color w:val="000000"/>
          <w:szCs w:val="22"/>
        </w:rPr>
        <w:t xml:space="preserve">. </w:t>
      </w:r>
      <w:r w:rsidRPr="008B4657">
        <w:rPr>
          <w:rFonts w:eastAsia="Calibri" w:cstheme="majorHAnsi"/>
          <w:noProof/>
          <w:color w:val="000000"/>
          <w:szCs w:val="22"/>
        </w:rPr>
        <w:t xml:space="preserve">2019. </w:t>
      </w:r>
      <w:r w:rsidRPr="00405E53">
        <w:rPr>
          <w:noProof/>
        </w:rPr>
        <w:t>Zuletzt heruntergeladen [</w:t>
      </w:r>
      <w:r>
        <w:rPr>
          <w:noProof/>
        </w:rPr>
        <w:t>12.10</w:t>
      </w:r>
      <w:r w:rsidRPr="00405E53">
        <w:rPr>
          <w:noProof/>
        </w:rPr>
        <w:t xml:space="preserve">.2022]; Geladen von: </w:t>
      </w:r>
      <w:r w:rsidRPr="00D4281F">
        <w:rPr>
          <w:rFonts w:eastAsia="Calibri" w:cstheme="majorHAnsi"/>
          <w:noProof/>
          <w:color w:val="000000"/>
          <w:szCs w:val="22"/>
        </w:rPr>
        <w:t xml:space="preserve"> https://www.dibt.de/fileadmin/dibt-website/Dokumente/Rechtsgrundlagen/MBO_2019.pdf. </w:t>
      </w:r>
    </w:p>
    <w:p w14:paraId="4C97663E" w14:textId="77777777" w:rsidR="00775FDB" w:rsidRPr="00751959" w:rsidRDefault="00775FDB" w:rsidP="00775FDB">
      <w:pPr>
        <w:tabs>
          <w:tab w:val="left" w:pos="284"/>
        </w:tabs>
        <w:spacing w:after="160"/>
        <w:ind w:left="425" w:hanging="425"/>
        <w:rPr>
          <w:rFonts w:eastAsia="Calibri" w:cstheme="majorHAnsi"/>
          <w:noProof/>
          <w:color w:val="000000"/>
          <w:szCs w:val="22"/>
        </w:rPr>
      </w:pPr>
      <w:r w:rsidRPr="00751959">
        <w:rPr>
          <w:rFonts w:eastAsia="Calibri" w:cstheme="majorHAnsi"/>
          <w:noProof/>
          <w:color w:val="000000"/>
          <w:szCs w:val="22"/>
        </w:rPr>
        <w:t xml:space="preserve">7. </w:t>
      </w:r>
      <w:r>
        <w:rPr>
          <w:rFonts w:eastAsia="Calibri" w:cstheme="majorHAnsi"/>
          <w:noProof/>
          <w:color w:val="000000"/>
          <w:szCs w:val="22"/>
        </w:rPr>
        <w:tab/>
      </w:r>
      <w:r>
        <w:rPr>
          <w:rFonts w:eastAsia="Calibri" w:cstheme="majorHAnsi"/>
          <w:noProof/>
          <w:color w:val="000000"/>
          <w:szCs w:val="22"/>
        </w:rPr>
        <w:tab/>
      </w:r>
      <w:r w:rsidRPr="00751959">
        <w:rPr>
          <w:rFonts w:eastAsia="Calibri" w:cstheme="majorHAnsi"/>
          <w:noProof/>
          <w:color w:val="000000"/>
          <w:szCs w:val="22"/>
        </w:rPr>
        <w:t xml:space="preserve">Deutsche Gesetzliche Unfallversicherung. </w:t>
      </w:r>
      <w:r w:rsidRPr="00932135">
        <w:rPr>
          <w:rFonts w:eastAsia="Calibri" w:cstheme="majorHAnsi"/>
          <w:i/>
          <w:iCs/>
          <w:noProof/>
          <w:color w:val="000000"/>
          <w:szCs w:val="22"/>
        </w:rPr>
        <w:t xml:space="preserve">Neu- und Umbauplanung im Krankenhaus unter Gesichtspunkten des Arbeitsschutzes. </w:t>
      </w:r>
      <w:r w:rsidRPr="008B4657">
        <w:rPr>
          <w:rFonts w:eastAsia="Calibri" w:cstheme="majorHAnsi"/>
          <w:i/>
          <w:iCs/>
          <w:noProof/>
          <w:color w:val="000000"/>
          <w:szCs w:val="22"/>
        </w:rPr>
        <w:t>DGUV Information 207-027</w:t>
      </w:r>
      <w:r w:rsidRPr="008B4657">
        <w:rPr>
          <w:rFonts w:eastAsia="Calibri" w:cstheme="majorHAnsi"/>
          <w:noProof/>
          <w:color w:val="000000"/>
          <w:szCs w:val="22"/>
        </w:rPr>
        <w:t xml:space="preserve">. 2019. </w:t>
      </w:r>
      <w:r w:rsidRPr="00405E53">
        <w:rPr>
          <w:noProof/>
        </w:rPr>
        <w:t>Zuletzt heruntergeladen [</w:t>
      </w:r>
      <w:r>
        <w:rPr>
          <w:noProof/>
        </w:rPr>
        <w:t>30.9</w:t>
      </w:r>
      <w:r w:rsidRPr="00405E53">
        <w:rPr>
          <w:noProof/>
        </w:rPr>
        <w:t xml:space="preserve">.2022]; Geladen von: </w:t>
      </w:r>
      <w:r w:rsidRPr="00932135">
        <w:rPr>
          <w:rFonts w:eastAsia="Calibri" w:cstheme="majorHAnsi"/>
          <w:noProof/>
          <w:color w:val="000000"/>
          <w:szCs w:val="22"/>
        </w:rPr>
        <w:t xml:space="preserve">https://publikationen.dguv.de/widgets/pdf/download/article/3461. </w:t>
      </w:r>
    </w:p>
    <w:p w14:paraId="673A3056" w14:textId="77777777" w:rsidR="00775FDB" w:rsidRPr="008B4657"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8.</w:t>
      </w:r>
      <w:r>
        <w:rPr>
          <w:rFonts w:eastAsia="Calibri" w:cstheme="majorHAnsi"/>
          <w:noProof/>
          <w:color w:val="000000"/>
          <w:szCs w:val="22"/>
        </w:rPr>
        <w:tab/>
      </w:r>
      <w:r w:rsidRPr="00751959">
        <w:rPr>
          <w:rFonts w:eastAsia="Calibri" w:cstheme="majorHAnsi"/>
          <w:noProof/>
          <w:color w:val="000000"/>
          <w:szCs w:val="22"/>
        </w:rPr>
        <w:t xml:space="preserve">Bundesministerium der Justiz und für Verbraucherschutz, Bundesamts für Justiz. </w:t>
      </w:r>
      <w:r w:rsidRPr="00867F5D">
        <w:rPr>
          <w:rFonts w:eastAsia="Calibri" w:cstheme="majorHAnsi"/>
          <w:i/>
          <w:iCs/>
          <w:noProof/>
          <w:color w:val="000000"/>
          <w:szCs w:val="22"/>
        </w:rPr>
        <w:t>Verordnung zur Festlegung von Pflegepersonaluntergrenzen in pflegesensitiven Bereichen in Krankenhäusern für das Jahr 2021 (Pflegepersonaluntergrenzen-Verordnung - PpUGV)</w:t>
      </w:r>
      <w:r w:rsidRPr="00751959">
        <w:rPr>
          <w:rFonts w:eastAsia="Calibri" w:cstheme="majorHAnsi"/>
          <w:noProof/>
          <w:color w:val="000000"/>
          <w:szCs w:val="22"/>
        </w:rPr>
        <w:t xml:space="preserve">. </w:t>
      </w:r>
      <w:r w:rsidRPr="008B4657">
        <w:rPr>
          <w:rFonts w:eastAsia="Calibri" w:cstheme="majorHAnsi"/>
          <w:noProof/>
          <w:color w:val="000000"/>
          <w:szCs w:val="22"/>
        </w:rPr>
        <w:t xml:space="preserve">2020. </w:t>
      </w:r>
      <w:r w:rsidRPr="00405E53">
        <w:rPr>
          <w:noProof/>
        </w:rPr>
        <w:t>Zuletzt heruntergeladen [</w:t>
      </w:r>
      <w:r>
        <w:rPr>
          <w:noProof/>
        </w:rPr>
        <w:t>16.1</w:t>
      </w:r>
      <w:r w:rsidRPr="00405E53">
        <w:rPr>
          <w:noProof/>
        </w:rPr>
        <w:t xml:space="preserve">.2022]; Geladen von: </w:t>
      </w:r>
      <w:r w:rsidRPr="00867F5D">
        <w:rPr>
          <w:rFonts w:eastAsia="Calibri" w:cstheme="majorHAnsi"/>
          <w:noProof/>
          <w:color w:val="000000"/>
          <w:szCs w:val="22"/>
        </w:rPr>
        <w:t xml:space="preserve">https://www.gesetze-im-internet.de/ppugv_2021/PpUGV.pdf. </w:t>
      </w:r>
    </w:p>
    <w:p w14:paraId="3E5D4EF3"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t xml:space="preserve">9. </w:t>
      </w:r>
      <w:r>
        <w:rPr>
          <w:rFonts w:eastAsia="Calibri" w:cstheme="majorHAnsi"/>
          <w:noProof/>
          <w:color w:val="000000"/>
          <w:szCs w:val="22"/>
          <w:lang w:val="en-US"/>
        </w:rPr>
        <w:tab/>
      </w:r>
      <w:r w:rsidRPr="00751959">
        <w:rPr>
          <w:rFonts w:eastAsia="Calibri" w:cstheme="majorHAnsi"/>
          <w:noProof/>
          <w:color w:val="000000"/>
          <w:szCs w:val="22"/>
          <w:lang w:val="en-US"/>
        </w:rPr>
        <w:t>Valentin</w:t>
      </w:r>
      <w:r>
        <w:rPr>
          <w:rFonts w:eastAsia="Calibri" w:cstheme="majorHAnsi"/>
          <w:noProof/>
          <w:color w:val="000000"/>
          <w:szCs w:val="22"/>
          <w:lang w:val="en-US"/>
        </w:rPr>
        <w:t>,</w:t>
      </w:r>
      <w:r w:rsidRPr="00751959">
        <w:rPr>
          <w:rFonts w:eastAsia="Calibri" w:cstheme="majorHAnsi"/>
          <w:noProof/>
          <w:color w:val="000000"/>
          <w:szCs w:val="22"/>
          <w:lang w:val="en-US"/>
        </w:rPr>
        <w:t xml:space="preserve"> A</w:t>
      </w:r>
      <w:r>
        <w:rPr>
          <w:rFonts w:eastAsia="Calibri" w:cstheme="majorHAnsi"/>
          <w:noProof/>
          <w:color w:val="000000"/>
          <w:szCs w:val="22"/>
          <w:lang w:val="en-US"/>
        </w:rPr>
        <w:t>.</w:t>
      </w:r>
      <w:r w:rsidRPr="00751959">
        <w:rPr>
          <w:rFonts w:eastAsia="Calibri" w:cstheme="majorHAnsi"/>
          <w:noProof/>
          <w:color w:val="000000"/>
          <w:szCs w:val="22"/>
          <w:lang w:val="en-US"/>
        </w:rPr>
        <w:t xml:space="preserve">, </w:t>
      </w:r>
      <w:r>
        <w:rPr>
          <w:rFonts w:eastAsia="Calibri" w:cstheme="majorHAnsi"/>
          <w:noProof/>
          <w:color w:val="000000"/>
          <w:szCs w:val="22"/>
          <w:lang w:val="en-US"/>
        </w:rPr>
        <w:t xml:space="preserve">and </w:t>
      </w:r>
      <w:r w:rsidRPr="00751959">
        <w:rPr>
          <w:rFonts w:eastAsia="Calibri" w:cstheme="majorHAnsi"/>
          <w:noProof/>
          <w:color w:val="000000"/>
          <w:szCs w:val="22"/>
          <w:lang w:val="en-US"/>
        </w:rPr>
        <w:t>Ferdinande</w:t>
      </w:r>
      <w:r>
        <w:rPr>
          <w:rFonts w:eastAsia="Calibri" w:cstheme="majorHAnsi"/>
          <w:noProof/>
          <w:color w:val="000000"/>
          <w:szCs w:val="22"/>
          <w:lang w:val="en-US"/>
        </w:rPr>
        <w:t>,</w:t>
      </w:r>
      <w:r w:rsidRPr="00751959">
        <w:rPr>
          <w:rFonts w:eastAsia="Calibri" w:cstheme="majorHAnsi"/>
          <w:noProof/>
          <w:color w:val="000000"/>
          <w:szCs w:val="22"/>
          <w:lang w:val="en-US"/>
        </w:rPr>
        <w:t xml:space="preserve"> P</w:t>
      </w:r>
      <w:r>
        <w:rPr>
          <w:rFonts w:eastAsia="Calibri" w:cstheme="majorHAnsi"/>
          <w:noProof/>
          <w:color w:val="000000"/>
          <w:szCs w:val="22"/>
          <w:lang w:val="en-US"/>
        </w:rPr>
        <w:t xml:space="preserve">., </w:t>
      </w:r>
      <w:r w:rsidRPr="00867F5D">
        <w:rPr>
          <w:rFonts w:eastAsia="Calibri" w:cstheme="majorHAnsi"/>
          <w:i/>
          <w:iCs/>
          <w:noProof/>
          <w:color w:val="000000"/>
          <w:szCs w:val="22"/>
          <w:lang w:val="en-US"/>
        </w:rPr>
        <w:t>Recommendations on basic requirements for intensive care units: structural and organizational aspects</w:t>
      </w:r>
      <w:r w:rsidRPr="00751959">
        <w:rPr>
          <w:rFonts w:eastAsia="Calibri" w:cstheme="majorHAnsi"/>
          <w:noProof/>
          <w:color w:val="000000"/>
          <w:szCs w:val="22"/>
          <w:lang w:val="en-US"/>
        </w:rPr>
        <w:t>. Intensive Care Med. 2011</w:t>
      </w:r>
      <w:r>
        <w:rPr>
          <w:rFonts w:eastAsia="Calibri" w:cstheme="majorHAnsi"/>
          <w:noProof/>
          <w:color w:val="000000"/>
          <w:szCs w:val="22"/>
          <w:lang w:val="en-US"/>
        </w:rPr>
        <w:t xml:space="preserve">. </w:t>
      </w:r>
      <w:r w:rsidRPr="00751959">
        <w:rPr>
          <w:rFonts w:eastAsia="Calibri" w:cstheme="majorHAnsi"/>
          <w:noProof/>
          <w:color w:val="000000"/>
          <w:szCs w:val="22"/>
          <w:lang w:val="en-US"/>
        </w:rPr>
        <w:t>37:</w:t>
      </w:r>
      <w:r>
        <w:rPr>
          <w:rFonts w:eastAsia="Calibri" w:cstheme="majorHAnsi"/>
          <w:noProof/>
          <w:color w:val="000000"/>
          <w:szCs w:val="22"/>
          <w:lang w:val="en-US"/>
        </w:rPr>
        <w:t xml:space="preserve"> S. </w:t>
      </w:r>
      <w:r w:rsidRPr="00751959">
        <w:rPr>
          <w:rFonts w:eastAsia="Calibri" w:cstheme="majorHAnsi"/>
          <w:noProof/>
          <w:color w:val="000000"/>
          <w:szCs w:val="22"/>
          <w:lang w:val="en-US"/>
        </w:rPr>
        <w:t>1575</w:t>
      </w:r>
      <w:r w:rsidRPr="00474B1C">
        <w:rPr>
          <w:rFonts w:eastAsia="Calibri" w:cstheme="majorHAnsi"/>
          <w:noProof/>
          <w:color w:val="000000"/>
          <w:szCs w:val="22"/>
          <w:lang w:val="en-GB"/>
        </w:rPr>
        <w:t>−</w:t>
      </w:r>
      <w:r>
        <w:rPr>
          <w:rFonts w:eastAsia="Calibri" w:cstheme="majorHAnsi"/>
          <w:noProof/>
          <w:color w:val="000000"/>
          <w:szCs w:val="22"/>
          <w:lang w:val="en-US"/>
        </w:rPr>
        <w:t>15</w:t>
      </w:r>
      <w:r w:rsidRPr="00751959">
        <w:rPr>
          <w:rFonts w:eastAsia="Calibri" w:cstheme="majorHAnsi"/>
          <w:noProof/>
          <w:color w:val="000000"/>
          <w:szCs w:val="22"/>
          <w:lang w:val="en-US"/>
        </w:rPr>
        <w:t>87.</w:t>
      </w:r>
    </w:p>
    <w:p w14:paraId="1CAA95D9" w14:textId="77777777" w:rsidR="00775FDB" w:rsidRPr="00867F5D"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lang w:val="en-US"/>
        </w:rPr>
        <w:t xml:space="preserve">10. </w:t>
      </w:r>
      <w:r>
        <w:rPr>
          <w:rFonts w:eastAsia="Calibri" w:cstheme="majorHAnsi"/>
          <w:noProof/>
          <w:color w:val="000000"/>
          <w:szCs w:val="22"/>
          <w:lang w:val="en-US"/>
        </w:rPr>
        <w:tab/>
      </w:r>
      <w:r w:rsidRPr="00751959">
        <w:rPr>
          <w:rFonts w:eastAsia="Calibri" w:cstheme="majorHAnsi"/>
          <w:noProof/>
          <w:color w:val="000000"/>
          <w:szCs w:val="22"/>
          <w:lang w:val="en-US"/>
        </w:rPr>
        <w:t xml:space="preserve">College of intensive Care Medicine of Australia and New Zealand. </w:t>
      </w:r>
      <w:r w:rsidRPr="00867F5D">
        <w:rPr>
          <w:rFonts w:eastAsia="Calibri" w:cstheme="majorHAnsi"/>
          <w:i/>
          <w:iCs/>
          <w:noProof/>
          <w:color w:val="000000"/>
          <w:szCs w:val="22"/>
          <w:lang w:val="en-US"/>
        </w:rPr>
        <w:t>Minimum Standards for Intensive Care Units. College of intensive Care Medicine of Australia and New Zealand</w:t>
      </w:r>
      <w:r w:rsidRPr="00751959">
        <w:rPr>
          <w:rFonts w:eastAsia="Calibri" w:cstheme="majorHAnsi"/>
          <w:noProof/>
          <w:color w:val="000000"/>
          <w:szCs w:val="22"/>
          <w:lang w:val="en-US"/>
        </w:rPr>
        <w:t xml:space="preserve">,. </w:t>
      </w:r>
      <w:r w:rsidRPr="008B4657">
        <w:rPr>
          <w:rFonts w:eastAsia="Calibri" w:cstheme="majorHAnsi"/>
          <w:noProof/>
          <w:color w:val="000000"/>
          <w:szCs w:val="22"/>
        </w:rPr>
        <w:t xml:space="preserve">2016. </w:t>
      </w:r>
      <w:r w:rsidRPr="00405E53">
        <w:rPr>
          <w:noProof/>
        </w:rPr>
        <w:t>Zuletzt heruntergeladen [</w:t>
      </w:r>
      <w:r>
        <w:rPr>
          <w:noProof/>
        </w:rPr>
        <w:t>9.8</w:t>
      </w:r>
      <w:r w:rsidRPr="00405E53">
        <w:rPr>
          <w:noProof/>
        </w:rPr>
        <w:t>.202</w:t>
      </w:r>
      <w:r>
        <w:rPr>
          <w:noProof/>
        </w:rPr>
        <w:t>1</w:t>
      </w:r>
      <w:r w:rsidRPr="00405E53">
        <w:rPr>
          <w:noProof/>
        </w:rPr>
        <w:t xml:space="preserve">]; Geladen von: </w:t>
      </w:r>
      <w:r w:rsidRPr="00867F5D">
        <w:rPr>
          <w:rFonts w:eastAsia="Calibri" w:cstheme="majorHAnsi"/>
          <w:noProof/>
          <w:color w:val="000000"/>
          <w:szCs w:val="22"/>
        </w:rPr>
        <w:t xml:space="preserve">https://www.cicm.org.au/CICM_Media/CICMSite/Files/Professional/IC-1-Minimum-Standards-for-Intensive-Care-Units.pdf. </w:t>
      </w:r>
    </w:p>
    <w:p w14:paraId="574369F1"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lang w:val="en-US"/>
        </w:rPr>
        <w:t xml:space="preserve">11. </w:t>
      </w:r>
      <w:r>
        <w:rPr>
          <w:rFonts w:eastAsia="Calibri" w:cstheme="majorHAnsi"/>
          <w:noProof/>
          <w:color w:val="000000"/>
          <w:szCs w:val="22"/>
          <w:lang w:val="en-US"/>
        </w:rPr>
        <w:tab/>
      </w:r>
      <w:r w:rsidRPr="00751959">
        <w:rPr>
          <w:rFonts w:eastAsia="Calibri" w:cstheme="majorHAnsi"/>
          <w:noProof/>
          <w:color w:val="000000"/>
          <w:szCs w:val="22"/>
          <w:lang w:val="en-US"/>
        </w:rPr>
        <w:t xml:space="preserve">Intensive Care Society. </w:t>
      </w:r>
      <w:r w:rsidRPr="00867F5D">
        <w:rPr>
          <w:rFonts w:eastAsia="Calibri" w:cstheme="majorHAnsi"/>
          <w:i/>
          <w:iCs/>
          <w:noProof/>
          <w:color w:val="000000"/>
          <w:szCs w:val="22"/>
          <w:lang w:val="en-US"/>
        </w:rPr>
        <w:t>Guidelines for the provision of intensive care services (GPICS) second edition (2019).</w:t>
      </w:r>
      <w:r w:rsidRPr="00751959">
        <w:rPr>
          <w:rFonts w:eastAsia="Calibri" w:cstheme="majorHAnsi"/>
          <w:noProof/>
          <w:color w:val="000000"/>
          <w:szCs w:val="22"/>
          <w:lang w:val="en-US"/>
        </w:rPr>
        <w:t xml:space="preserve"> </w:t>
      </w:r>
      <w:r w:rsidRPr="008B4657">
        <w:rPr>
          <w:rFonts w:eastAsia="Calibri" w:cstheme="majorHAnsi"/>
          <w:noProof/>
          <w:color w:val="000000"/>
          <w:szCs w:val="22"/>
        </w:rPr>
        <w:t xml:space="preserve">2019. </w:t>
      </w:r>
      <w:r w:rsidRPr="00405E53">
        <w:rPr>
          <w:noProof/>
        </w:rPr>
        <w:t>Zuletzt heruntergeladen [</w:t>
      </w:r>
      <w:r>
        <w:rPr>
          <w:noProof/>
        </w:rPr>
        <w:t>9.1.2022</w:t>
      </w:r>
      <w:r w:rsidRPr="00405E53">
        <w:rPr>
          <w:noProof/>
        </w:rPr>
        <w:t xml:space="preserve">]; Geladen von: </w:t>
      </w:r>
      <w:r w:rsidRPr="00867F5D">
        <w:rPr>
          <w:rFonts w:eastAsia="Calibri" w:cstheme="majorHAnsi"/>
          <w:noProof/>
          <w:color w:val="000000"/>
          <w:szCs w:val="22"/>
        </w:rPr>
        <w:t xml:space="preserve">https://www.ficm.ac.uk/sites/ficm/files/documents/2021-10/gpics-v2.pdf. </w:t>
      </w:r>
    </w:p>
    <w:p w14:paraId="504420A9"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rPr>
        <w:t>12.</w:t>
      </w:r>
      <w:r>
        <w:rPr>
          <w:rFonts w:eastAsia="Calibri" w:cstheme="majorHAnsi"/>
          <w:noProof/>
          <w:color w:val="000000"/>
          <w:szCs w:val="22"/>
        </w:rPr>
        <w:tab/>
      </w:r>
      <w:r w:rsidRPr="00751959">
        <w:rPr>
          <w:rFonts w:eastAsia="Calibri" w:cstheme="majorHAnsi"/>
          <w:noProof/>
          <w:color w:val="000000"/>
          <w:szCs w:val="22"/>
        </w:rPr>
        <w:t xml:space="preserve">Sektion Krankenhausbau und Raumlufttechnik der Deutschen Gesellschaft für Krankenhaushygiene. </w:t>
      </w:r>
      <w:r w:rsidRPr="00867F5D">
        <w:rPr>
          <w:rFonts w:eastAsia="Calibri" w:cstheme="majorHAnsi"/>
          <w:i/>
          <w:iCs/>
          <w:noProof/>
          <w:color w:val="000000"/>
          <w:szCs w:val="22"/>
        </w:rPr>
        <w:t>Leitlinie der Deutschen Gesellschaft für Krankenhaushygiene über die  Notwendigkeit von Einzelzimmern in Krankenhäusern</w:t>
      </w:r>
      <w:r w:rsidRPr="00751959">
        <w:rPr>
          <w:rFonts w:eastAsia="Calibri" w:cstheme="majorHAnsi"/>
          <w:noProof/>
          <w:color w:val="000000"/>
          <w:szCs w:val="22"/>
        </w:rPr>
        <w:t xml:space="preserve">. </w:t>
      </w:r>
      <w:r w:rsidRPr="00751959">
        <w:rPr>
          <w:rFonts w:eastAsia="Calibri" w:cstheme="majorHAnsi"/>
          <w:noProof/>
          <w:color w:val="000000"/>
          <w:szCs w:val="22"/>
          <w:lang w:val="en-US"/>
        </w:rPr>
        <w:t>Hygiene &amp; Medizin. 2022</w:t>
      </w:r>
      <w:r>
        <w:rPr>
          <w:rFonts w:eastAsia="Calibri" w:cstheme="majorHAnsi"/>
          <w:noProof/>
          <w:color w:val="000000"/>
          <w:szCs w:val="22"/>
          <w:lang w:val="en-US"/>
        </w:rPr>
        <w:t xml:space="preserve">. </w:t>
      </w:r>
      <w:r w:rsidRPr="00751959">
        <w:rPr>
          <w:rFonts w:eastAsia="Calibri" w:cstheme="majorHAnsi"/>
          <w:noProof/>
          <w:color w:val="000000"/>
          <w:szCs w:val="22"/>
          <w:lang w:val="en-US"/>
        </w:rPr>
        <w:t>47:</w:t>
      </w:r>
      <w:r>
        <w:rPr>
          <w:rFonts w:eastAsia="Calibri" w:cstheme="majorHAnsi"/>
          <w:noProof/>
          <w:color w:val="000000"/>
          <w:szCs w:val="22"/>
          <w:lang w:val="en-US"/>
        </w:rPr>
        <w:t xml:space="preserve"> S. </w:t>
      </w:r>
      <w:r w:rsidRPr="00751959">
        <w:rPr>
          <w:rFonts w:eastAsia="Calibri" w:cstheme="majorHAnsi"/>
          <w:noProof/>
          <w:color w:val="000000"/>
          <w:szCs w:val="22"/>
          <w:lang w:val="en-US"/>
        </w:rPr>
        <w:t>36</w:t>
      </w:r>
      <w:r w:rsidRPr="00474B1C">
        <w:rPr>
          <w:rFonts w:eastAsia="Calibri" w:cstheme="majorHAnsi"/>
          <w:noProof/>
          <w:color w:val="000000"/>
          <w:szCs w:val="22"/>
          <w:lang w:val="en-GB"/>
        </w:rPr>
        <w:t>−</w:t>
      </w:r>
      <w:r w:rsidRPr="00751959">
        <w:rPr>
          <w:rFonts w:eastAsia="Calibri" w:cstheme="majorHAnsi"/>
          <w:noProof/>
          <w:color w:val="000000"/>
          <w:szCs w:val="22"/>
          <w:lang w:val="en-US"/>
        </w:rPr>
        <w:t>41.</w:t>
      </w:r>
    </w:p>
    <w:p w14:paraId="60A5D2A0"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t xml:space="preserve">13. </w:t>
      </w:r>
      <w:r>
        <w:rPr>
          <w:rFonts w:eastAsia="Calibri" w:cstheme="majorHAnsi"/>
          <w:noProof/>
          <w:color w:val="000000"/>
          <w:szCs w:val="22"/>
          <w:lang w:val="en-US"/>
        </w:rPr>
        <w:tab/>
      </w:r>
      <w:r w:rsidRPr="00751959">
        <w:rPr>
          <w:rFonts w:eastAsia="Calibri" w:cstheme="majorHAnsi"/>
          <w:noProof/>
          <w:color w:val="000000"/>
          <w:szCs w:val="22"/>
          <w:lang w:val="en-US"/>
        </w:rPr>
        <w:t>Stiller</w:t>
      </w:r>
      <w:r>
        <w:rPr>
          <w:rFonts w:eastAsia="Calibri" w:cstheme="majorHAnsi"/>
          <w:noProof/>
          <w:color w:val="000000"/>
          <w:szCs w:val="22"/>
          <w:lang w:val="en-US"/>
        </w:rPr>
        <w:t>,</w:t>
      </w:r>
      <w:r w:rsidRPr="00751959">
        <w:rPr>
          <w:rFonts w:eastAsia="Calibri" w:cstheme="majorHAnsi"/>
          <w:noProof/>
          <w:color w:val="000000"/>
          <w:szCs w:val="22"/>
          <w:lang w:val="en-US"/>
        </w:rPr>
        <w:t xml:space="preserve"> A</w:t>
      </w:r>
      <w:r>
        <w:rPr>
          <w:rFonts w:eastAsia="Calibri" w:cstheme="majorHAnsi"/>
          <w:noProof/>
          <w:color w:val="000000"/>
          <w:szCs w:val="22"/>
          <w:lang w:val="en-US"/>
        </w:rPr>
        <w:t>.</w:t>
      </w:r>
      <w:r w:rsidRPr="00751959">
        <w:rPr>
          <w:rFonts w:eastAsia="Calibri" w:cstheme="majorHAnsi"/>
          <w:noProof/>
          <w:color w:val="000000"/>
          <w:szCs w:val="22"/>
          <w:lang w:val="en-US"/>
        </w:rPr>
        <w:t xml:space="preserve">, </w:t>
      </w:r>
      <w:r>
        <w:rPr>
          <w:rFonts w:eastAsia="Calibri" w:cstheme="majorHAnsi"/>
          <w:noProof/>
          <w:color w:val="000000"/>
          <w:szCs w:val="22"/>
          <w:lang w:val="en-US"/>
        </w:rPr>
        <w:t xml:space="preserve">et al., </w:t>
      </w:r>
      <w:r w:rsidRPr="00751959">
        <w:rPr>
          <w:rFonts w:eastAsia="Calibri" w:cstheme="majorHAnsi"/>
          <w:noProof/>
          <w:color w:val="000000"/>
          <w:szCs w:val="22"/>
          <w:lang w:val="en-US"/>
        </w:rPr>
        <w:t xml:space="preserve"> </w:t>
      </w:r>
      <w:r w:rsidRPr="00867F5D">
        <w:rPr>
          <w:rFonts w:eastAsia="Calibri" w:cstheme="majorHAnsi"/>
          <w:i/>
          <w:iCs/>
          <w:noProof/>
          <w:color w:val="000000"/>
          <w:szCs w:val="22"/>
          <w:lang w:val="en-US"/>
        </w:rPr>
        <w:t>Relationship between hospital ward design and healthcare-associated infection rates: a systematic review and meta-analysis.</w:t>
      </w:r>
      <w:r w:rsidRPr="00751959">
        <w:rPr>
          <w:rFonts w:eastAsia="Calibri" w:cstheme="majorHAnsi"/>
          <w:noProof/>
          <w:color w:val="000000"/>
          <w:szCs w:val="22"/>
          <w:lang w:val="en-US"/>
        </w:rPr>
        <w:t xml:space="preserve"> Antimicrob Resist Infect Control. 2016</w:t>
      </w:r>
      <w:r>
        <w:rPr>
          <w:rFonts w:eastAsia="Calibri" w:cstheme="majorHAnsi"/>
          <w:noProof/>
          <w:color w:val="000000"/>
          <w:szCs w:val="22"/>
          <w:lang w:val="en-US"/>
        </w:rPr>
        <w:t xml:space="preserve">. </w:t>
      </w:r>
      <w:r w:rsidRPr="00751959">
        <w:rPr>
          <w:rFonts w:eastAsia="Calibri" w:cstheme="majorHAnsi"/>
          <w:noProof/>
          <w:color w:val="000000"/>
          <w:szCs w:val="22"/>
          <w:lang w:val="en-US"/>
        </w:rPr>
        <w:t>5:</w:t>
      </w:r>
      <w:r>
        <w:rPr>
          <w:rFonts w:eastAsia="Calibri" w:cstheme="majorHAnsi"/>
          <w:noProof/>
          <w:color w:val="000000"/>
          <w:szCs w:val="22"/>
          <w:lang w:val="en-US"/>
        </w:rPr>
        <w:t xml:space="preserve"> S. </w:t>
      </w:r>
      <w:r w:rsidRPr="00751959">
        <w:rPr>
          <w:rFonts w:eastAsia="Calibri" w:cstheme="majorHAnsi"/>
          <w:noProof/>
          <w:color w:val="000000"/>
          <w:szCs w:val="22"/>
          <w:lang w:val="en-US"/>
        </w:rPr>
        <w:t>51.</w:t>
      </w:r>
    </w:p>
    <w:p w14:paraId="548E3F28"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t xml:space="preserve">14. </w:t>
      </w:r>
      <w:r>
        <w:rPr>
          <w:rFonts w:eastAsia="Calibri" w:cstheme="majorHAnsi"/>
          <w:noProof/>
          <w:color w:val="000000"/>
          <w:szCs w:val="22"/>
          <w:lang w:val="en-US"/>
        </w:rPr>
        <w:tab/>
      </w:r>
      <w:r w:rsidRPr="00751959">
        <w:rPr>
          <w:rFonts w:eastAsia="Calibri" w:cstheme="majorHAnsi"/>
          <w:noProof/>
          <w:color w:val="000000"/>
          <w:szCs w:val="22"/>
          <w:lang w:val="en-US"/>
        </w:rPr>
        <w:t>Apple</w:t>
      </w:r>
      <w:r>
        <w:rPr>
          <w:rFonts w:eastAsia="Calibri" w:cstheme="majorHAnsi"/>
          <w:noProof/>
          <w:color w:val="000000"/>
          <w:szCs w:val="22"/>
          <w:lang w:val="en-US"/>
        </w:rPr>
        <w:t>,</w:t>
      </w:r>
      <w:r w:rsidRPr="00751959">
        <w:rPr>
          <w:rFonts w:eastAsia="Calibri" w:cstheme="majorHAnsi"/>
          <w:noProof/>
          <w:color w:val="000000"/>
          <w:szCs w:val="22"/>
          <w:lang w:val="en-US"/>
        </w:rPr>
        <w:t xml:space="preserve"> M.</w:t>
      </w:r>
      <w:r>
        <w:rPr>
          <w:rFonts w:eastAsia="Calibri" w:cstheme="majorHAnsi"/>
          <w:noProof/>
          <w:color w:val="000000"/>
          <w:szCs w:val="22"/>
          <w:lang w:val="en-US"/>
        </w:rPr>
        <w:t>.</w:t>
      </w:r>
      <w:r w:rsidRPr="00751959">
        <w:rPr>
          <w:rFonts w:eastAsia="Calibri" w:cstheme="majorHAnsi"/>
          <w:noProof/>
          <w:color w:val="000000"/>
          <w:szCs w:val="22"/>
          <w:lang w:val="en-US"/>
        </w:rPr>
        <w:t xml:space="preserve"> </w:t>
      </w:r>
      <w:r w:rsidRPr="00A64DE1">
        <w:rPr>
          <w:rFonts w:eastAsia="Calibri" w:cstheme="majorHAnsi"/>
          <w:i/>
          <w:iCs/>
          <w:noProof/>
          <w:color w:val="000000"/>
          <w:szCs w:val="22"/>
          <w:lang w:val="en-US"/>
        </w:rPr>
        <w:t>A Comparative Evaluation of Swedish Intensive Care Patient Rooms</w:t>
      </w:r>
      <w:r w:rsidRPr="00751959">
        <w:rPr>
          <w:rFonts w:eastAsia="Calibri" w:cstheme="majorHAnsi"/>
          <w:noProof/>
          <w:color w:val="000000"/>
          <w:szCs w:val="22"/>
          <w:lang w:val="en-US"/>
        </w:rPr>
        <w:t>. Health Environments Research &amp; Design Journal. 2014</w:t>
      </w:r>
      <w:r>
        <w:rPr>
          <w:rFonts w:eastAsia="Calibri" w:cstheme="majorHAnsi"/>
          <w:noProof/>
          <w:color w:val="000000"/>
          <w:szCs w:val="22"/>
          <w:lang w:val="en-US"/>
        </w:rPr>
        <w:t xml:space="preserve">. </w:t>
      </w:r>
      <w:r w:rsidRPr="00751959">
        <w:rPr>
          <w:rFonts w:eastAsia="Calibri" w:cstheme="majorHAnsi"/>
          <w:noProof/>
          <w:color w:val="000000"/>
          <w:szCs w:val="22"/>
          <w:lang w:val="en-US"/>
        </w:rPr>
        <w:t>7:</w:t>
      </w:r>
      <w:r>
        <w:rPr>
          <w:rFonts w:eastAsia="Calibri" w:cstheme="majorHAnsi"/>
          <w:noProof/>
          <w:color w:val="000000"/>
          <w:szCs w:val="22"/>
          <w:lang w:val="en-US"/>
        </w:rPr>
        <w:t xml:space="preserve"> S. </w:t>
      </w:r>
      <w:r w:rsidRPr="00751959">
        <w:rPr>
          <w:rFonts w:eastAsia="Calibri" w:cstheme="majorHAnsi"/>
          <w:noProof/>
          <w:color w:val="000000"/>
          <w:szCs w:val="22"/>
          <w:lang w:val="en-US"/>
        </w:rPr>
        <w:t>78</w:t>
      </w:r>
      <w:r w:rsidRPr="00474B1C">
        <w:rPr>
          <w:rFonts w:eastAsia="Calibri" w:cstheme="majorHAnsi"/>
          <w:noProof/>
          <w:color w:val="000000"/>
          <w:szCs w:val="22"/>
          <w:lang w:val="en-GB"/>
        </w:rPr>
        <w:t>−</w:t>
      </w:r>
      <w:r w:rsidRPr="00751959">
        <w:rPr>
          <w:rFonts w:eastAsia="Calibri" w:cstheme="majorHAnsi"/>
          <w:noProof/>
          <w:color w:val="000000"/>
          <w:szCs w:val="22"/>
          <w:lang w:val="en-US"/>
        </w:rPr>
        <w:t>93.</w:t>
      </w:r>
    </w:p>
    <w:p w14:paraId="7019C51C"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lang w:val="en-US"/>
        </w:rPr>
        <w:t xml:space="preserve">15. </w:t>
      </w:r>
      <w:r>
        <w:rPr>
          <w:rFonts w:eastAsia="Calibri" w:cstheme="majorHAnsi"/>
          <w:noProof/>
          <w:color w:val="000000"/>
          <w:szCs w:val="22"/>
          <w:lang w:val="en-US"/>
        </w:rPr>
        <w:tab/>
      </w:r>
      <w:r w:rsidRPr="00751959">
        <w:rPr>
          <w:rFonts w:eastAsia="Calibri" w:cstheme="majorHAnsi"/>
          <w:noProof/>
          <w:color w:val="000000"/>
          <w:szCs w:val="22"/>
          <w:lang w:val="en-US"/>
        </w:rPr>
        <w:t>Oliver</w:t>
      </w:r>
      <w:r>
        <w:rPr>
          <w:rFonts w:eastAsia="Calibri" w:cstheme="majorHAnsi"/>
          <w:noProof/>
          <w:color w:val="000000"/>
          <w:szCs w:val="22"/>
          <w:lang w:val="en-US"/>
        </w:rPr>
        <w:t>,</w:t>
      </w:r>
      <w:r w:rsidRPr="00751959">
        <w:rPr>
          <w:rFonts w:eastAsia="Calibri" w:cstheme="majorHAnsi"/>
          <w:noProof/>
          <w:color w:val="000000"/>
          <w:szCs w:val="22"/>
          <w:lang w:val="en-US"/>
        </w:rPr>
        <w:t xml:space="preserve"> K</w:t>
      </w:r>
      <w:r>
        <w:rPr>
          <w:rFonts w:eastAsia="Calibri" w:cstheme="majorHAnsi"/>
          <w:noProof/>
          <w:color w:val="000000"/>
          <w:szCs w:val="22"/>
          <w:lang w:val="en-US"/>
        </w:rPr>
        <w:t>. and</w:t>
      </w:r>
      <w:r w:rsidRPr="00751959">
        <w:rPr>
          <w:rFonts w:eastAsia="Calibri" w:cstheme="majorHAnsi"/>
          <w:noProof/>
          <w:color w:val="000000"/>
          <w:szCs w:val="22"/>
          <w:lang w:val="en-US"/>
        </w:rPr>
        <w:t xml:space="preserve"> Kemp</w:t>
      </w:r>
      <w:r>
        <w:rPr>
          <w:rFonts w:eastAsia="Calibri" w:cstheme="majorHAnsi"/>
          <w:noProof/>
          <w:color w:val="000000"/>
          <w:szCs w:val="22"/>
          <w:lang w:val="en-US"/>
        </w:rPr>
        <w:t>.</w:t>
      </w:r>
      <w:r w:rsidRPr="00751959">
        <w:rPr>
          <w:rFonts w:eastAsia="Calibri" w:cstheme="majorHAnsi"/>
          <w:noProof/>
          <w:color w:val="000000"/>
          <w:szCs w:val="22"/>
          <w:lang w:val="en-US"/>
        </w:rPr>
        <w:t xml:space="preserve"> V.</w:t>
      </w:r>
      <w:r>
        <w:rPr>
          <w:rFonts w:eastAsia="Calibri" w:cstheme="majorHAnsi"/>
          <w:noProof/>
          <w:color w:val="000000"/>
          <w:szCs w:val="22"/>
          <w:lang w:val="en-US"/>
        </w:rPr>
        <w:t xml:space="preserve">, </w:t>
      </w:r>
      <w:r w:rsidRPr="00751959">
        <w:rPr>
          <w:rFonts w:eastAsia="Calibri" w:cstheme="majorHAnsi"/>
          <w:noProof/>
          <w:color w:val="000000"/>
          <w:szCs w:val="22"/>
          <w:lang w:val="en-US"/>
        </w:rPr>
        <w:t xml:space="preserve"> </w:t>
      </w:r>
      <w:r w:rsidRPr="00A64DE1">
        <w:rPr>
          <w:rFonts w:eastAsia="Calibri" w:cstheme="majorHAnsi"/>
          <w:i/>
          <w:iCs/>
          <w:noProof/>
          <w:color w:val="000000"/>
          <w:szCs w:val="22"/>
          <w:lang w:val="en-US"/>
        </w:rPr>
        <w:t>A comparison of nurses' work satisfaction between single-room and multioccupancy adult intensive care units: A mixed-methods integrative review</w:t>
      </w:r>
      <w:r w:rsidRPr="00751959">
        <w:rPr>
          <w:rFonts w:eastAsia="Calibri" w:cstheme="majorHAnsi"/>
          <w:noProof/>
          <w:color w:val="000000"/>
          <w:szCs w:val="22"/>
          <w:lang w:val="en-US"/>
        </w:rPr>
        <w:t xml:space="preserve">. </w:t>
      </w:r>
      <w:r w:rsidRPr="00751959">
        <w:rPr>
          <w:rFonts w:eastAsia="Calibri" w:cstheme="majorHAnsi"/>
          <w:noProof/>
          <w:color w:val="000000"/>
          <w:szCs w:val="22"/>
        </w:rPr>
        <w:t>Aust Crit Care. 2020</w:t>
      </w:r>
      <w:r>
        <w:rPr>
          <w:rFonts w:eastAsia="Calibri" w:cstheme="majorHAnsi"/>
          <w:noProof/>
          <w:color w:val="000000"/>
          <w:szCs w:val="22"/>
        </w:rPr>
        <w:t xml:space="preserve">. </w:t>
      </w:r>
      <w:r w:rsidRPr="00751959">
        <w:rPr>
          <w:rFonts w:eastAsia="Calibri" w:cstheme="majorHAnsi"/>
          <w:noProof/>
          <w:color w:val="000000"/>
          <w:szCs w:val="22"/>
        </w:rPr>
        <w:t>33:</w:t>
      </w:r>
      <w:r>
        <w:rPr>
          <w:rFonts w:eastAsia="Calibri" w:cstheme="majorHAnsi"/>
          <w:noProof/>
          <w:color w:val="000000"/>
          <w:szCs w:val="22"/>
        </w:rPr>
        <w:t xml:space="preserve"> S. </w:t>
      </w:r>
      <w:r w:rsidRPr="00751959">
        <w:rPr>
          <w:rFonts w:eastAsia="Calibri" w:cstheme="majorHAnsi"/>
          <w:noProof/>
          <w:color w:val="000000"/>
          <w:szCs w:val="22"/>
        </w:rPr>
        <w:t>382</w:t>
      </w:r>
      <w:r>
        <w:rPr>
          <w:rFonts w:eastAsia="Calibri" w:cstheme="majorHAnsi"/>
          <w:noProof/>
          <w:color w:val="000000"/>
          <w:szCs w:val="22"/>
        </w:rPr>
        <w:t>−38</w:t>
      </w:r>
      <w:r w:rsidRPr="00751959">
        <w:rPr>
          <w:rFonts w:eastAsia="Calibri" w:cstheme="majorHAnsi"/>
          <w:noProof/>
          <w:color w:val="000000"/>
          <w:szCs w:val="22"/>
        </w:rPr>
        <w:t>9.</w:t>
      </w:r>
    </w:p>
    <w:p w14:paraId="27ABAC5F"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16.</w:t>
      </w:r>
      <w:r>
        <w:rPr>
          <w:rFonts w:eastAsia="Calibri" w:cstheme="majorHAnsi"/>
          <w:noProof/>
          <w:color w:val="000000"/>
          <w:szCs w:val="22"/>
        </w:rPr>
        <w:tab/>
      </w:r>
      <w:r w:rsidRPr="00751959">
        <w:rPr>
          <w:rFonts w:eastAsia="Calibri" w:cstheme="majorHAnsi"/>
          <w:noProof/>
          <w:color w:val="000000"/>
          <w:szCs w:val="22"/>
        </w:rPr>
        <w:t xml:space="preserve">Kommission für Krankenhaushygiene und Infektionsprävention. </w:t>
      </w:r>
      <w:r w:rsidRPr="00A64DE1">
        <w:rPr>
          <w:rFonts w:eastAsia="Calibri" w:cstheme="majorHAnsi"/>
          <w:i/>
          <w:iCs/>
          <w:noProof/>
          <w:color w:val="000000"/>
          <w:szCs w:val="22"/>
        </w:rPr>
        <w:t xml:space="preserve">Infektionsprävention im Rahmen der Pflege und Behandlung von Patienten mit 20 übertragbaren Krankheiten: </w:t>
      </w:r>
      <w:r w:rsidRPr="00A64DE1">
        <w:rPr>
          <w:rFonts w:eastAsia="Calibri" w:cstheme="majorHAnsi"/>
          <w:i/>
          <w:iCs/>
          <w:noProof/>
          <w:color w:val="000000"/>
          <w:szCs w:val="22"/>
        </w:rPr>
        <w:lastRenderedPageBreak/>
        <w:t>Empfehlung der Kommission für Krankenhaushygiene und Infektionsprävention (KRINKO) beim Robert Koch-Institut</w:t>
      </w:r>
      <w:r w:rsidRPr="00751959">
        <w:rPr>
          <w:rFonts w:eastAsia="Calibri" w:cstheme="majorHAnsi"/>
          <w:noProof/>
          <w:color w:val="000000"/>
          <w:szCs w:val="22"/>
        </w:rPr>
        <w:t>. Bundesgesundheitsblatt, Gesundheitsforschung, Gesundheitsschutz. 2015</w:t>
      </w:r>
      <w:r>
        <w:rPr>
          <w:rFonts w:eastAsia="Calibri" w:cstheme="majorHAnsi"/>
          <w:noProof/>
          <w:color w:val="000000"/>
          <w:szCs w:val="22"/>
        </w:rPr>
        <w:t xml:space="preserve">. </w:t>
      </w:r>
      <w:r w:rsidRPr="00751959">
        <w:rPr>
          <w:rFonts w:eastAsia="Calibri" w:cstheme="majorHAnsi"/>
          <w:noProof/>
          <w:color w:val="000000"/>
          <w:szCs w:val="22"/>
        </w:rPr>
        <w:t>58:</w:t>
      </w:r>
      <w:r>
        <w:rPr>
          <w:rFonts w:eastAsia="Calibri" w:cstheme="majorHAnsi"/>
          <w:noProof/>
          <w:color w:val="000000"/>
          <w:szCs w:val="22"/>
        </w:rPr>
        <w:t xml:space="preserve"> S. </w:t>
      </w:r>
      <w:r w:rsidRPr="00751959">
        <w:rPr>
          <w:rFonts w:eastAsia="Calibri" w:cstheme="majorHAnsi"/>
          <w:noProof/>
          <w:color w:val="000000"/>
          <w:szCs w:val="22"/>
        </w:rPr>
        <w:t>1151</w:t>
      </w:r>
      <w:r>
        <w:rPr>
          <w:rFonts w:eastAsia="Calibri" w:cstheme="majorHAnsi"/>
          <w:noProof/>
          <w:color w:val="000000"/>
          <w:szCs w:val="22"/>
        </w:rPr>
        <w:t>−11</w:t>
      </w:r>
      <w:r w:rsidRPr="00751959">
        <w:rPr>
          <w:rFonts w:eastAsia="Calibri" w:cstheme="majorHAnsi"/>
          <w:noProof/>
          <w:color w:val="000000"/>
          <w:szCs w:val="22"/>
        </w:rPr>
        <w:t>70.</w:t>
      </w:r>
    </w:p>
    <w:p w14:paraId="00009341"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17. </w:t>
      </w:r>
      <w:r>
        <w:rPr>
          <w:rFonts w:eastAsia="Calibri" w:cstheme="majorHAnsi"/>
          <w:noProof/>
          <w:color w:val="000000"/>
          <w:szCs w:val="22"/>
        </w:rPr>
        <w:tab/>
      </w:r>
      <w:r w:rsidRPr="008B4657">
        <w:rPr>
          <w:rFonts w:eastAsia="Calibri" w:cstheme="majorHAnsi"/>
          <w:noProof/>
          <w:color w:val="000000"/>
          <w:szCs w:val="22"/>
        </w:rPr>
        <w:t xml:space="preserve">Lu, Y., Ossmann, M.M., Leaf, D.E., </w:t>
      </w:r>
      <w:r w:rsidRPr="008B4657">
        <w:rPr>
          <w:rFonts w:eastAsia="Calibri" w:cstheme="majorHAnsi"/>
          <w:i/>
          <w:iCs/>
          <w:noProof/>
          <w:color w:val="000000"/>
          <w:szCs w:val="22"/>
        </w:rPr>
        <w:t>Patient visibility and ICU mortality: a conceptual replication</w:t>
      </w:r>
      <w:r w:rsidRPr="008B4657">
        <w:rPr>
          <w:rFonts w:eastAsia="Calibri" w:cstheme="majorHAnsi"/>
          <w:noProof/>
          <w:color w:val="000000"/>
          <w:szCs w:val="22"/>
        </w:rPr>
        <w:t xml:space="preserve">. </w:t>
      </w:r>
      <w:r w:rsidRPr="00751959">
        <w:rPr>
          <w:rFonts w:eastAsia="Calibri" w:cstheme="majorHAnsi"/>
          <w:noProof/>
          <w:color w:val="000000"/>
          <w:szCs w:val="22"/>
        </w:rPr>
        <w:t>HERD. 2014</w:t>
      </w:r>
      <w:r>
        <w:rPr>
          <w:rFonts w:eastAsia="Calibri" w:cstheme="majorHAnsi"/>
          <w:noProof/>
          <w:color w:val="000000"/>
          <w:szCs w:val="22"/>
        </w:rPr>
        <w:t xml:space="preserve">. </w:t>
      </w:r>
      <w:r w:rsidRPr="00751959">
        <w:rPr>
          <w:rFonts w:eastAsia="Calibri" w:cstheme="majorHAnsi"/>
          <w:noProof/>
          <w:color w:val="000000"/>
          <w:szCs w:val="22"/>
        </w:rPr>
        <w:t>7:</w:t>
      </w:r>
      <w:r>
        <w:rPr>
          <w:rFonts w:eastAsia="Calibri" w:cstheme="majorHAnsi"/>
          <w:noProof/>
          <w:color w:val="000000"/>
          <w:szCs w:val="22"/>
        </w:rPr>
        <w:t xml:space="preserve">  S. </w:t>
      </w:r>
      <w:r w:rsidRPr="00751959">
        <w:rPr>
          <w:rFonts w:eastAsia="Calibri" w:cstheme="majorHAnsi"/>
          <w:noProof/>
          <w:color w:val="000000"/>
          <w:szCs w:val="22"/>
        </w:rPr>
        <w:t>92</w:t>
      </w:r>
      <w:r>
        <w:rPr>
          <w:rFonts w:eastAsia="Calibri" w:cstheme="majorHAnsi"/>
          <w:noProof/>
          <w:color w:val="000000"/>
          <w:szCs w:val="22"/>
        </w:rPr>
        <w:t>−</w:t>
      </w:r>
      <w:r w:rsidRPr="00751959">
        <w:rPr>
          <w:rFonts w:eastAsia="Calibri" w:cstheme="majorHAnsi"/>
          <w:noProof/>
          <w:color w:val="000000"/>
          <w:szCs w:val="22"/>
        </w:rPr>
        <w:t>103.</w:t>
      </w:r>
    </w:p>
    <w:p w14:paraId="311DD6D1"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18. </w:t>
      </w:r>
      <w:r>
        <w:rPr>
          <w:rFonts w:eastAsia="Calibri" w:cstheme="majorHAnsi"/>
          <w:noProof/>
          <w:color w:val="000000"/>
          <w:szCs w:val="22"/>
        </w:rPr>
        <w:tab/>
      </w:r>
      <w:r w:rsidRPr="00751959">
        <w:rPr>
          <w:rFonts w:eastAsia="Calibri" w:cstheme="majorHAnsi"/>
          <w:noProof/>
          <w:color w:val="000000"/>
          <w:szCs w:val="22"/>
        </w:rPr>
        <w:t xml:space="preserve">Kommission fur Krankenhaushygiene und Infektionspravention (KRINKO) beim Robert Koch-Institut. </w:t>
      </w:r>
      <w:r w:rsidRPr="000460D3">
        <w:rPr>
          <w:rFonts w:eastAsia="Calibri" w:cstheme="majorHAnsi"/>
          <w:i/>
          <w:iCs/>
          <w:noProof/>
          <w:color w:val="000000"/>
          <w:szCs w:val="22"/>
        </w:rPr>
        <w:t>Anforderungen an die Infektionspravention bei der medizinischen Versorgung von immunsupprimierten Patienten : Empfehlung der Kommission fur Krankenhaushygiene und Infektionspravention (KRINKO) beim Robert Koch-Institut</w:t>
      </w:r>
      <w:r w:rsidRPr="00751959">
        <w:rPr>
          <w:rFonts w:eastAsia="Calibri" w:cstheme="majorHAnsi"/>
          <w:noProof/>
          <w:color w:val="000000"/>
          <w:szCs w:val="22"/>
        </w:rPr>
        <w:t>. Bundesgesundheitsblatt Gesundheitsforschung Gesundheitsschutz. 2021</w:t>
      </w:r>
      <w:r>
        <w:rPr>
          <w:rFonts w:eastAsia="Calibri" w:cstheme="majorHAnsi"/>
          <w:noProof/>
          <w:color w:val="000000"/>
          <w:szCs w:val="22"/>
        </w:rPr>
        <w:t xml:space="preserve">. </w:t>
      </w:r>
      <w:r w:rsidRPr="00751959">
        <w:rPr>
          <w:rFonts w:eastAsia="Calibri" w:cstheme="majorHAnsi"/>
          <w:noProof/>
          <w:color w:val="000000"/>
          <w:szCs w:val="22"/>
        </w:rPr>
        <w:t>64:</w:t>
      </w:r>
      <w:r>
        <w:rPr>
          <w:rFonts w:eastAsia="Calibri" w:cstheme="majorHAnsi"/>
          <w:noProof/>
          <w:color w:val="000000"/>
          <w:szCs w:val="22"/>
        </w:rPr>
        <w:t xml:space="preserve"> S. </w:t>
      </w:r>
      <w:r w:rsidRPr="00751959">
        <w:rPr>
          <w:rFonts w:eastAsia="Calibri" w:cstheme="majorHAnsi"/>
          <w:noProof/>
          <w:color w:val="000000"/>
          <w:szCs w:val="22"/>
        </w:rPr>
        <w:t>232</w:t>
      </w:r>
      <w:r>
        <w:rPr>
          <w:rFonts w:eastAsia="Calibri" w:cstheme="majorHAnsi"/>
          <w:noProof/>
          <w:color w:val="000000"/>
          <w:szCs w:val="22"/>
        </w:rPr>
        <w:t>−2</w:t>
      </w:r>
      <w:r w:rsidRPr="00751959">
        <w:rPr>
          <w:rFonts w:eastAsia="Calibri" w:cstheme="majorHAnsi"/>
          <w:noProof/>
          <w:color w:val="000000"/>
          <w:szCs w:val="22"/>
        </w:rPr>
        <w:t>64.</w:t>
      </w:r>
    </w:p>
    <w:p w14:paraId="60C6DE3A" w14:textId="77777777" w:rsidR="00775FDB" w:rsidRPr="008B4657"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19. Ausschuss für Arbeitsstätten beim Bundesministerium für Arbeit und Soziales. </w:t>
      </w:r>
      <w:r w:rsidRPr="000460D3">
        <w:rPr>
          <w:rFonts w:eastAsia="Calibri" w:cstheme="majorHAnsi"/>
          <w:i/>
          <w:iCs/>
          <w:noProof/>
          <w:color w:val="000000"/>
          <w:szCs w:val="22"/>
        </w:rPr>
        <w:t>Technische Regeln für Arbeitsstätten: Raumtemperatur ASR A3.5.</w:t>
      </w:r>
      <w:r w:rsidRPr="00751959">
        <w:rPr>
          <w:rFonts w:eastAsia="Calibri" w:cstheme="majorHAnsi"/>
          <w:noProof/>
          <w:color w:val="000000"/>
          <w:szCs w:val="22"/>
        </w:rPr>
        <w:t xml:space="preserve"> 2022.</w:t>
      </w:r>
      <w:r w:rsidRPr="000460D3">
        <w:rPr>
          <w:noProof/>
        </w:rPr>
        <w:t xml:space="preserve"> </w:t>
      </w:r>
      <w:r w:rsidRPr="00405E53">
        <w:rPr>
          <w:noProof/>
        </w:rPr>
        <w:t>Zuletzt heruntergeladen [</w:t>
      </w:r>
      <w:r>
        <w:rPr>
          <w:noProof/>
        </w:rPr>
        <w:t>12.10.2022</w:t>
      </w:r>
      <w:r w:rsidRPr="00405E53">
        <w:rPr>
          <w:noProof/>
        </w:rPr>
        <w:t xml:space="preserve">]; Geladen von: </w:t>
      </w:r>
      <w:r w:rsidRPr="00751959">
        <w:rPr>
          <w:rFonts w:eastAsia="Calibri" w:cstheme="majorHAnsi"/>
          <w:noProof/>
          <w:color w:val="000000"/>
          <w:szCs w:val="22"/>
        </w:rPr>
        <w:t xml:space="preserve"> </w:t>
      </w:r>
      <w:r w:rsidRPr="000460D3">
        <w:rPr>
          <w:rFonts w:eastAsia="Calibri" w:cstheme="majorHAnsi"/>
          <w:noProof/>
          <w:color w:val="000000"/>
          <w:szCs w:val="22"/>
        </w:rPr>
        <w:t xml:space="preserve">https://www.baua.de/DE/Angebote/Rechtstexte-und-Technische-Regeln/Regelwerk/ASR/ASR-A3-5.html. </w:t>
      </w:r>
    </w:p>
    <w:p w14:paraId="48483794"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lang w:val="en-US"/>
        </w:rPr>
        <w:t xml:space="preserve">20. </w:t>
      </w:r>
      <w:r>
        <w:rPr>
          <w:rFonts w:eastAsia="Calibri" w:cstheme="majorHAnsi"/>
          <w:noProof/>
          <w:color w:val="000000"/>
          <w:szCs w:val="22"/>
          <w:lang w:val="en-US"/>
        </w:rPr>
        <w:tab/>
      </w:r>
      <w:r w:rsidRPr="00751959">
        <w:rPr>
          <w:rFonts w:eastAsia="Calibri" w:cstheme="majorHAnsi"/>
          <w:noProof/>
          <w:color w:val="000000"/>
          <w:szCs w:val="22"/>
          <w:lang w:val="en-US"/>
        </w:rPr>
        <w:t>Lenzer</w:t>
      </w:r>
      <w:r>
        <w:rPr>
          <w:rFonts w:eastAsia="Calibri" w:cstheme="majorHAnsi"/>
          <w:noProof/>
          <w:color w:val="000000"/>
          <w:szCs w:val="22"/>
          <w:lang w:val="en-US"/>
        </w:rPr>
        <w:t>,</w:t>
      </w:r>
      <w:r w:rsidRPr="00751959">
        <w:rPr>
          <w:rFonts w:eastAsia="Calibri" w:cstheme="majorHAnsi"/>
          <w:noProof/>
          <w:color w:val="000000"/>
          <w:szCs w:val="22"/>
          <w:lang w:val="en-US"/>
        </w:rPr>
        <w:t xml:space="preserve"> B</w:t>
      </w:r>
      <w:r>
        <w:rPr>
          <w:rFonts w:eastAsia="Calibri" w:cstheme="majorHAnsi"/>
          <w:noProof/>
          <w:color w:val="000000"/>
          <w:szCs w:val="22"/>
          <w:lang w:val="en-US"/>
        </w:rPr>
        <w:t>.</w:t>
      </w:r>
      <w:r w:rsidRPr="00751959">
        <w:rPr>
          <w:rFonts w:eastAsia="Calibri" w:cstheme="majorHAnsi"/>
          <w:noProof/>
          <w:color w:val="000000"/>
          <w:szCs w:val="22"/>
          <w:lang w:val="en-US"/>
        </w:rPr>
        <w:t xml:space="preserve">, </w:t>
      </w:r>
      <w:r>
        <w:rPr>
          <w:rFonts w:eastAsia="Calibri" w:cstheme="majorHAnsi"/>
          <w:noProof/>
          <w:color w:val="000000"/>
          <w:szCs w:val="22"/>
          <w:lang w:val="en-US"/>
        </w:rPr>
        <w:t>et al.,</w:t>
      </w:r>
      <w:r w:rsidRPr="00751959">
        <w:rPr>
          <w:rFonts w:eastAsia="Calibri" w:cstheme="majorHAnsi"/>
          <w:noProof/>
          <w:color w:val="000000"/>
          <w:szCs w:val="22"/>
          <w:lang w:val="en-US"/>
        </w:rPr>
        <w:t xml:space="preserve"> </w:t>
      </w:r>
      <w:r w:rsidRPr="000460D3">
        <w:rPr>
          <w:rFonts w:eastAsia="Calibri" w:cstheme="majorHAnsi"/>
          <w:i/>
          <w:iCs/>
          <w:noProof/>
          <w:color w:val="000000"/>
          <w:szCs w:val="22"/>
          <w:lang w:val="en-US"/>
        </w:rPr>
        <w:t>Health effects of heating, ventilation and air conditioning on hospital patients: a scoping review.</w:t>
      </w:r>
      <w:r w:rsidRPr="00751959">
        <w:rPr>
          <w:rFonts w:eastAsia="Calibri" w:cstheme="majorHAnsi"/>
          <w:noProof/>
          <w:color w:val="000000"/>
          <w:szCs w:val="22"/>
          <w:lang w:val="en-US"/>
        </w:rPr>
        <w:t xml:space="preserve"> </w:t>
      </w:r>
      <w:r w:rsidRPr="00751959">
        <w:rPr>
          <w:rFonts w:eastAsia="Calibri" w:cstheme="majorHAnsi"/>
          <w:noProof/>
          <w:color w:val="000000"/>
          <w:szCs w:val="22"/>
        </w:rPr>
        <w:t>BMC Public Health. 2020</w:t>
      </w:r>
      <w:r>
        <w:rPr>
          <w:rFonts w:eastAsia="Calibri" w:cstheme="majorHAnsi"/>
          <w:noProof/>
          <w:color w:val="000000"/>
          <w:szCs w:val="22"/>
        </w:rPr>
        <w:t xml:space="preserve">. </w:t>
      </w:r>
      <w:r w:rsidRPr="00751959">
        <w:rPr>
          <w:rFonts w:eastAsia="Calibri" w:cstheme="majorHAnsi"/>
          <w:noProof/>
          <w:color w:val="000000"/>
          <w:szCs w:val="22"/>
        </w:rPr>
        <w:t>20:</w:t>
      </w:r>
      <w:r>
        <w:rPr>
          <w:rFonts w:eastAsia="Calibri" w:cstheme="majorHAnsi"/>
          <w:noProof/>
          <w:color w:val="000000"/>
          <w:szCs w:val="22"/>
        </w:rPr>
        <w:t xml:space="preserve"> S. </w:t>
      </w:r>
      <w:r w:rsidRPr="00751959">
        <w:rPr>
          <w:rFonts w:eastAsia="Calibri" w:cstheme="majorHAnsi"/>
          <w:noProof/>
          <w:color w:val="000000"/>
          <w:szCs w:val="22"/>
        </w:rPr>
        <w:t>1287.</w:t>
      </w:r>
    </w:p>
    <w:p w14:paraId="158900CF"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21. Kommission, für Krankenhaushygiene und Infektionsprävention (KRINKO) beim Robert Koch-Institut. </w:t>
      </w:r>
      <w:r w:rsidRPr="000460D3">
        <w:rPr>
          <w:rFonts w:eastAsia="Calibri" w:cstheme="majorHAnsi"/>
          <w:i/>
          <w:iCs/>
          <w:noProof/>
          <w:color w:val="000000"/>
          <w:szCs w:val="22"/>
        </w:rPr>
        <w:t>Anforderungen der Hygiene an abwasserfuhrende Systeme in medizinischen Einrichtungen</w:t>
      </w:r>
      <w:r w:rsidRPr="00751959">
        <w:rPr>
          <w:rFonts w:eastAsia="Calibri" w:cstheme="majorHAnsi"/>
          <w:noProof/>
          <w:color w:val="000000"/>
          <w:szCs w:val="22"/>
        </w:rPr>
        <w:t>. Bundesgesundheitsblatt Gesundheitsforschung Gesundheitsschutz. 2020</w:t>
      </w:r>
      <w:r>
        <w:rPr>
          <w:rFonts w:eastAsia="Calibri" w:cstheme="majorHAnsi"/>
          <w:noProof/>
          <w:color w:val="000000"/>
          <w:szCs w:val="22"/>
        </w:rPr>
        <w:t xml:space="preserve">. </w:t>
      </w:r>
      <w:r w:rsidRPr="00751959">
        <w:rPr>
          <w:rFonts w:eastAsia="Calibri" w:cstheme="majorHAnsi"/>
          <w:noProof/>
          <w:color w:val="000000"/>
          <w:szCs w:val="22"/>
        </w:rPr>
        <w:t>63:</w:t>
      </w:r>
      <w:r>
        <w:rPr>
          <w:rFonts w:eastAsia="Calibri" w:cstheme="majorHAnsi"/>
          <w:noProof/>
          <w:color w:val="000000"/>
          <w:szCs w:val="22"/>
        </w:rPr>
        <w:t xml:space="preserve"> S. </w:t>
      </w:r>
      <w:r w:rsidRPr="00751959">
        <w:rPr>
          <w:rFonts w:eastAsia="Calibri" w:cstheme="majorHAnsi"/>
          <w:noProof/>
          <w:color w:val="000000"/>
          <w:szCs w:val="22"/>
        </w:rPr>
        <w:t>484</w:t>
      </w:r>
      <w:r>
        <w:rPr>
          <w:rFonts w:eastAsia="Calibri" w:cstheme="majorHAnsi"/>
          <w:noProof/>
          <w:color w:val="000000"/>
          <w:szCs w:val="22"/>
        </w:rPr>
        <w:t>−</w:t>
      </w:r>
      <w:r w:rsidRPr="00751959">
        <w:rPr>
          <w:rFonts w:eastAsia="Calibri" w:cstheme="majorHAnsi"/>
          <w:noProof/>
          <w:color w:val="000000"/>
          <w:szCs w:val="22"/>
        </w:rPr>
        <w:t>501.</w:t>
      </w:r>
    </w:p>
    <w:p w14:paraId="43F0C916"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22. </w:t>
      </w:r>
      <w:r>
        <w:rPr>
          <w:rFonts w:eastAsia="Calibri" w:cstheme="majorHAnsi"/>
          <w:noProof/>
          <w:color w:val="000000"/>
          <w:szCs w:val="22"/>
        </w:rPr>
        <w:tab/>
      </w:r>
      <w:r w:rsidRPr="00751959">
        <w:rPr>
          <w:rFonts w:eastAsia="Calibri" w:cstheme="majorHAnsi"/>
          <w:noProof/>
          <w:color w:val="000000"/>
          <w:szCs w:val="22"/>
        </w:rPr>
        <w:t xml:space="preserve">Planungsbüro der Berufsgenossenschaft für Gesundheitsdienst und Wohlfahrtspflege und Unfallkasse Nordrhein-Westfalen. Sicheres Krankenhaus. 2016. </w:t>
      </w:r>
      <w:r w:rsidRPr="00405E53">
        <w:rPr>
          <w:noProof/>
        </w:rPr>
        <w:t>Zuletzt heruntergeladen [</w:t>
      </w:r>
      <w:r>
        <w:rPr>
          <w:noProof/>
        </w:rPr>
        <w:t>13.10.2022</w:t>
      </w:r>
      <w:r w:rsidRPr="00405E53">
        <w:rPr>
          <w:noProof/>
        </w:rPr>
        <w:t xml:space="preserve">]; Geladen von: </w:t>
      </w:r>
      <w:r w:rsidRPr="00751959">
        <w:rPr>
          <w:rFonts w:eastAsia="Calibri" w:cstheme="majorHAnsi"/>
          <w:noProof/>
          <w:color w:val="000000"/>
          <w:szCs w:val="22"/>
        </w:rPr>
        <w:t xml:space="preserve">https://sikh.rms2cdn.de/files/gesamt-pdf/planungsbuero.pdf. </w:t>
      </w:r>
    </w:p>
    <w:p w14:paraId="075F1A33"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23. </w:t>
      </w:r>
      <w:r>
        <w:rPr>
          <w:rFonts w:eastAsia="Calibri" w:cstheme="majorHAnsi"/>
          <w:noProof/>
          <w:color w:val="000000"/>
          <w:szCs w:val="22"/>
        </w:rPr>
        <w:tab/>
      </w:r>
      <w:r w:rsidRPr="00751959">
        <w:rPr>
          <w:rFonts w:eastAsia="Calibri" w:cstheme="majorHAnsi"/>
          <w:noProof/>
          <w:color w:val="000000"/>
          <w:szCs w:val="22"/>
        </w:rPr>
        <w:t xml:space="preserve">Verbund für Angewandte Hygiene. </w:t>
      </w:r>
      <w:r w:rsidRPr="000460D3">
        <w:rPr>
          <w:rFonts w:eastAsia="Calibri" w:cstheme="majorHAnsi"/>
          <w:i/>
          <w:iCs/>
          <w:noProof/>
          <w:color w:val="000000"/>
          <w:szCs w:val="22"/>
        </w:rPr>
        <w:t>VAH-Liste</w:t>
      </w:r>
      <w:r w:rsidRPr="00751959">
        <w:rPr>
          <w:rFonts w:eastAsia="Calibri" w:cstheme="majorHAnsi"/>
          <w:noProof/>
          <w:color w:val="000000"/>
          <w:szCs w:val="22"/>
        </w:rPr>
        <w:t>. 2022.</w:t>
      </w:r>
      <w:r>
        <w:rPr>
          <w:rFonts w:eastAsia="Calibri" w:cstheme="majorHAnsi"/>
          <w:noProof/>
          <w:color w:val="000000"/>
          <w:szCs w:val="22"/>
        </w:rPr>
        <w:t xml:space="preserve"> </w:t>
      </w:r>
      <w:r w:rsidRPr="00405E53">
        <w:rPr>
          <w:noProof/>
        </w:rPr>
        <w:t>Zuletzt heruntergeladen [</w:t>
      </w:r>
      <w:r>
        <w:rPr>
          <w:noProof/>
        </w:rPr>
        <w:t>13.10.2022</w:t>
      </w:r>
      <w:r w:rsidRPr="00405E53">
        <w:rPr>
          <w:noProof/>
        </w:rPr>
        <w:t xml:space="preserve">]; Geladen von: </w:t>
      </w:r>
      <w:r w:rsidRPr="00751959">
        <w:rPr>
          <w:rFonts w:eastAsia="Calibri" w:cstheme="majorHAnsi"/>
          <w:noProof/>
          <w:color w:val="000000"/>
          <w:szCs w:val="22"/>
        </w:rPr>
        <w:t xml:space="preserve">  https://vah-online.de/de/vah-liste. </w:t>
      </w:r>
    </w:p>
    <w:p w14:paraId="667CDBC2"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24. </w:t>
      </w:r>
      <w:r>
        <w:rPr>
          <w:rFonts w:eastAsia="Calibri" w:cstheme="majorHAnsi"/>
          <w:noProof/>
          <w:color w:val="000000"/>
          <w:szCs w:val="22"/>
        </w:rPr>
        <w:tab/>
      </w:r>
      <w:r w:rsidRPr="00751959">
        <w:rPr>
          <w:rFonts w:eastAsia="Calibri" w:cstheme="majorHAnsi"/>
          <w:noProof/>
          <w:color w:val="000000"/>
          <w:szCs w:val="22"/>
        </w:rPr>
        <w:t>Kramme</w:t>
      </w:r>
      <w:r>
        <w:rPr>
          <w:rFonts w:eastAsia="Calibri" w:cstheme="majorHAnsi"/>
          <w:noProof/>
          <w:color w:val="000000"/>
          <w:szCs w:val="22"/>
        </w:rPr>
        <w:t>,</w:t>
      </w:r>
      <w:r w:rsidRPr="00751959">
        <w:rPr>
          <w:rFonts w:eastAsia="Calibri" w:cstheme="majorHAnsi"/>
          <w:noProof/>
          <w:color w:val="000000"/>
          <w:szCs w:val="22"/>
        </w:rPr>
        <w:t xml:space="preserve"> R</w:t>
      </w:r>
      <w:r>
        <w:rPr>
          <w:rFonts w:eastAsia="Calibri" w:cstheme="majorHAnsi"/>
          <w:noProof/>
          <w:color w:val="000000"/>
          <w:szCs w:val="22"/>
        </w:rPr>
        <w:t>.</w:t>
      </w:r>
      <w:r w:rsidRPr="00751959">
        <w:rPr>
          <w:rFonts w:eastAsia="Calibri" w:cstheme="majorHAnsi"/>
          <w:noProof/>
          <w:color w:val="000000"/>
          <w:szCs w:val="22"/>
        </w:rPr>
        <w:t>, Uhlig</w:t>
      </w:r>
      <w:r>
        <w:rPr>
          <w:rFonts w:eastAsia="Calibri" w:cstheme="majorHAnsi"/>
          <w:noProof/>
          <w:color w:val="000000"/>
          <w:szCs w:val="22"/>
        </w:rPr>
        <w:t>,</w:t>
      </w:r>
      <w:r w:rsidRPr="00751959">
        <w:rPr>
          <w:rFonts w:eastAsia="Calibri" w:cstheme="majorHAnsi"/>
          <w:noProof/>
          <w:color w:val="000000"/>
          <w:szCs w:val="22"/>
        </w:rPr>
        <w:t xml:space="preserve"> H</w:t>
      </w:r>
      <w:r>
        <w:rPr>
          <w:rFonts w:eastAsia="Calibri" w:cstheme="majorHAnsi"/>
          <w:noProof/>
          <w:color w:val="000000"/>
          <w:szCs w:val="22"/>
        </w:rPr>
        <w:t>.</w:t>
      </w:r>
      <w:r w:rsidRPr="00751959">
        <w:rPr>
          <w:rFonts w:eastAsia="Calibri" w:cstheme="majorHAnsi"/>
          <w:noProof/>
          <w:color w:val="000000"/>
          <w:szCs w:val="22"/>
        </w:rPr>
        <w:t>, Feigl</w:t>
      </w:r>
      <w:r>
        <w:rPr>
          <w:rFonts w:eastAsia="Calibri" w:cstheme="majorHAnsi"/>
          <w:noProof/>
          <w:color w:val="000000"/>
          <w:szCs w:val="22"/>
        </w:rPr>
        <w:t>,</w:t>
      </w:r>
      <w:r w:rsidRPr="00751959">
        <w:rPr>
          <w:rFonts w:eastAsia="Calibri" w:cstheme="majorHAnsi"/>
          <w:noProof/>
          <w:color w:val="000000"/>
          <w:szCs w:val="22"/>
        </w:rPr>
        <w:t xml:space="preserve"> H.</w:t>
      </w:r>
      <w:r>
        <w:rPr>
          <w:rFonts w:eastAsia="Calibri" w:cstheme="majorHAnsi"/>
          <w:noProof/>
          <w:color w:val="000000"/>
          <w:szCs w:val="22"/>
        </w:rPr>
        <w:t>,</w:t>
      </w:r>
      <w:r w:rsidRPr="00751959">
        <w:rPr>
          <w:rFonts w:eastAsia="Calibri" w:cstheme="majorHAnsi"/>
          <w:noProof/>
          <w:color w:val="000000"/>
          <w:szCs w:val="22"/>
        </w:rPr>
        <w:t xml:space="preserve"> </w:t>
      </w:r>
      <w:r w:rsidRPr="00A17A3F">
        <w:rPr>
          <w:rFonts w:eastAsia="Calibri" w:cstheme="majorHAnsi"/>
          <w:i/>
          <w:iCs/>
          <w:noProof/>
          <w:color w:val="000000"/>
          <w:szCs w:val="22"/>
        </w:rPr>
        <w:t>Technische Sicherheit von medizintechnischen elektrischen Geräten und Systemen in medizinisch genutzten Räumen</w:t>
      </w:r>
      <w:r w:rsidRPr="00751959">
        <w:rPr>
          <w:rFonts w:eastAsia="Calibri" w:cstheme="majorHAnsi"/>
          <w:noProof/>
          <w:color w:val="000000"/>
          <w:szCs w:val="22"/>
        </w:rPr>
        <w:t xml:space="preserve">. In: Kramme R, editor. Medizintechnik. Berlin Heidelberg: Springer; 2015. </w:t>
      </w:r>
      <w:r>
        <w:rPr>
          <w:rFonts w:eastAsia="Calibri" w:cstheme="majorHAnsi"/>
          <w:noProof/>
          <w:color w:val="000000"/>
          <w:szCs w:val="22"/>
        </w:rPr>
        <w:t>S</w:t>
      </w:r>
      <w:r w:rsidRPr="00751959">
        <w:rPr>
          <w:rFonts w:eastAsia="Calibri" w:cstheme="majorHAnsi"/>
          <w:noProof/>
          <w:color w:val="000000"/>
          <w:szCs w:val="22"/>
        </w:rPr>
        <w:t>. 1</w:t>
      </w:r>
      <w:r>
        <w:rPr>
          <w:rFonts w:eastAsia="Calibri" w:cstheme="majorHAnsi"/>
          <w:noProof/>
          <w:color w:val="000000"/>
          <w:szCs w:val="22"/>
        </w:rPr>
        <w:t>−</w:t>
      </w:r>
      <w:r w:rsidRPr="00751959">
        <w:rPr>
          <w:rFonts w:eastAsia="Calibri" w:cstheme="majorHAnsi"/>
          <w:noProof/>
          <w:color w:val="000000"/>
          <w:szCs w:val="22"/>
        </w:rPr>
        <w:t>11.</w:t>
      </w:r>
    </w:p>
    <w:p w14:paraId="5F079B62"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25. </w:t>
      </w:r>
      <w:r>
        <w:rPr>
          <w:rFonts w:eastAsia="Calibri" w:cstheme="majorHAnsi"/>
          <w:noProof/>
          <w:color w:val="000000"/>
          <w:szCs w:val="22"/>
        </w:rPr>
        <w:tab/>
      </w:r>
      <w:r w:rsidRPr="00751959">
        <w:rPr>
          <w:rFonts w:eastAsia="Calibri" w:cstheme="majorHAnsi"/>
          <w:noProof/>
          <w:color w:val="000000"/>
          <w:szCs w:val="22"/>
        </w:rPr>
        <w:t>Flügel</w:t>
      </w:r>
      <w:r>
        <w:rPr>
          <w:rFonts w:eastAsia="Calibri" w:cstheme="majorHAnsi"/>
          <w:noProof/>
          <w:color w:val="000000"/>
          <w:szCs w:val="22"/>
        </w:rPr>
        <w:t>,</w:t>
      </w:r>
      <w:r w:rsidRPr="00751959">
        <w:rPr>
          <w:rFonts w:eastAsia="Calibri" w:cstheme="majorHAnsi"/>
          <w:noProof/>
          <w:color w:val="000000"/>
          <w:szCs w:val="22"/>
        </w:rPr>
        <w:t xml:space="preserve"> T.</w:t>
      </w:r>
      <w:r>
        <w:rPr>
          <w:rFonts w:eastAsia="Calibri" w:cstheme="majorHAnsi"/>
          <w:noProof/>
          <w:color w:val="000000"/>
          <w:szCs w:val="22"/>
        </w:rPr>
        <w:t>,</w:t>
      </w:r>
      <w:r w:rsidRPr="00751959">
        <w:rPr>
          <w:rFonts w:eastAsia="Calibri" w:cstheme="majorHAnsi"/>
          <w:noProof/>
          <w:color w:val="000000"/>
          <w:szCs w:val="22"/>
        </w:rPr>
        <w:t xml:space="preserve"> </w:t>
      </w:r>
      <w:r w:rsidRPr="00A17A3F">
        <w:rPr>
          <w:rFonts w:eastAsia="Calibri" w:cstheme="majorHAnsi"/>
          <w:i/>
          <w:iCs/>
          <w:noProof/>
          <w:color w:val="000000"/>
          <w:szCs w:val="22"/>
        </w:rPr>
        <w:t>Leitfähiger Fußboden in einem Krankenhaus.</w:t>
      </w:r>
      <w:r w:rsidRPr="00751959">
        <w:rPr>
          <w:rFonts w:eastAsia="Calibri" w:cstheme="majorHAnsi"/>
          <w:noProof/>
          <w:color w:val="000000"/>
          <w:szCs w:val="22"/>
        </w:rPr>
        <w:t xml:space="preserve"> Elektropraktiker. 2007</w:t>
      </w:r>
      <w:r>
        <w:rPr>
          <w:rFonts w:eastAsia="Calibri" w:cstheme="majorHAnsi"/>
          <w:noProof/>
          <w:color w:val="000000"/>
          <w:szCs w:val="22"/>
        </w:rPr>
        <w:t xml:space="preserve">. </w:t>
      </w:r>
      <w:r w:rsidRPr="00751959">
        <w:rPr>
          <w:rFonts w:eastAsia="Calibri" w:cstheme="majorHAnsi"/>
          <w:noProof/>
          <w:color w:val="000000"/>
          <w:szCs w:val="22"/>
        </w:rPr>
        <w:t>61:</w:t>
      </w:r>
      <w:r>
        <w:rPr>
          <w:rFonts w:eastAsia="Calibri" w:cstheme="majorHAnsi"/>
          <w:noProof/>
          <w:color w:val="000000"/>
          <w:szCs w:val="22"/>
        </w:rPr>
        <w:t xml:space="preserve"> S. </w:t>
      </w:r>
      <w:r w:rsidRPr="00751959">
        <w:rPr>
          <w:rFonts w:eastAsia="Calibri" w:cstheme="majorHAnsi"/>
          <w:noProof/>
          <w:color w:val="000000"/>
          <w:szCs w:val="22"/>
        </w:rPr>
        <w:t>483</w:t>
      </w:r>
      <w:r>
        <w:rPr>
          <w:rFonts w:eastAsia="Calibri" w:cstheme="majorHAnsi"/>
          <w:noProof/>
          <w:color w:val="000000"/>
          <w:szCs w:val="22"/>
        </w:rPr>
        <w:t>−48</w:t>
      </w:r>
      <w:r w:rsidRPr="00751959">
        <w:rPr>
          <w:rFonts w:eastAsia="Calibri" w:cstheme="majorHAnsi"/>
          <w:noProof/>
          <w:color w:val="000000"/>
          <w:szCs w:val="22"/>
        </w:rPr>
        <w:t>4.</w:t>
      </w:r>
    </w:p>
    <w:p w14:paraId="41E0ECBF" w14:textId="77777777" w:rsidR="00775FDB" w:rsidRPr="008B4657"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26. </w:t>
      </w:r>
      <w:r>
        <w:rPr>
          <w:rFonts w:eastAsia="Calibri" w:cstheme="majorHAnsi"/>
          <w:noProof/>
          <w:color w:val="000000"/>
          <w:szCs w:val="22"/>
        </w:rPr>
        <w:tab/>
      </w:r>
      <w:r w:rsidRPr="00751959">
        <w:rPr>
          <w:rFonts w:eastAsia="Calibri" w:cstheme="majorHAnsi"/>
          <w:noProof/>
          <w:color w:val="000000"/>
          <w:szCs w:val="22"/>
        </w:rPr>
        <w:t xml:space="preserve">Bayerisches Landesamt für Gesundheit und Lebensmittelsicherheit. Spezialeinheit Infektionshygiene. </w:t>
      </w:r>
      <w:r w:rsidRPr="00A17A3F">
        <w:rPr>
          <w:rFonts w:eastAsia="Calibri" w:cstheme="majorHAnsi"/>
          <w:i/>
          <w:iCs/>
          <w:noProof/>
          <w:color w:val="000000"/>
          <w:szCs w:val="22"/>
        </w:rPr>
        <w:t>Erläuterungen zur Checkliste „Versorgung von immunsupprimierten Patienten“.</w:t>
      </w:r>
      <w:r w:rsidRPr="00751959">
        <w:rPr>
          <w:rFonts w:eastAsia="Calibri" w:cstheme="majorHAnsi"/>
          <w:noProof/>
          <w:color w:val="000000"/>
          <w:szCs w:val="22"/>
        </w:rPr>
        <w:t xml:space="preserve"> 2016. </w:t>
      </w:r>
      <w:r w:rsidRPr="008B4657">
        <w:rPr>
          <w:rFonts w:eastAsia="Calibri" w:cstheme="majorHAnsi"/>
          <w:i/>
          <w:iCs/>
          <w:noProof/>
          <w:color w:val="000000"/>
          <w:szCs w:val="22"/>
        </w:rPr>
        <w:t>The future of intensive care: delirium should no longer be an issue</w:t>
      </w:r>
      <w:r w:rsidRPr="008B4657">
        <w:rPr>
          <w:rFonts w:eastAsia="Calibri" w:cstheme="majorHAnsi"/>
          <w:noProof/>
          <w:color w:val="000000"/>
          <w:szCs w:val="22"/>
        </w:rPr>
        <w:t xml:space="preserve"> https://www.lgl.bayern.de/downloads/gesundheit/hygiene/doc/begleittext_immunsupprimierte_patienten.pdf. </w:t>
      </w:r>
    </w:p>
    <w:p w14:paraId="6CE735AC" w14:textId="77777777" w:rsidR="00775FDB" w:rsidRPr="00751959" w:rsidRDefault="00775FDB" w:rsidP="00775FDB">
      <w:pPr>
        <w:spacing w:after="160"/>
        <w:ind w:left="425" w:hanging="425"/>
        <w:rPr>
          <w:rFonts w:eastAsia="Calibri" w:cstheme="majorHAnsi"/>
          <w:noProof/>
          <w:color w:val="000000"/>
          <w:szCs w:val="22"/>
          <w:lang w:val="en-US"/>
        </w:rPr>
      </w:pPr>
      <w:r w:rsidRPr="008B4657">
        <w:rPr>
          <w:rFonts w:eastAsia="Calibri" w:cstheme="majorHAnsi"/>
          <w:noProof/>
          <w:color w:val="000000"/>
          <w:szCs w:val="22"/>
          <w:lang w:val="en-US"/>
        </w:rPr>
        <w:t xml:space="preserve">27. </w:t>
      </w:r>
      <w:r w:rsidRPr="008B4657">
        <w:rPr>
          <w:rFonts w:eastAsia="Calibri" w:cstheme="majorHAnsi"/>
          <w:noProof/>
          <w:color w:val="000000"/>
          <w:szCs w:val="22"/>
          <w:lang w:val="en-US"/>
        </w:rPr>
        <w:tab/>
      </w:r>
      <w:r w:rsidRPr="00A17A3F">
        <w:rPr>
          <w:rFonts w:eastAsia="Calibri" w:cstheme="majorHAnsi"/>
          <w:noProof/>
          <w:color w:val="000000"/>
          <w:szCs w:val="22"/>
          <w:lang w:val="en-US"/>
        </w:rPr>
        <w:t xml:space="preserve">Reinke, L., et al., </w:t>
      </w:r>
      <w:r w:rsidRPr="00A17A3F">
        <w:rPr>
          <w:rFonts w:eastAsia="Calibri" w:cstheme="majorHAnsi"/>
          <w:i/>
          <w:iCs/>
          <w:noProof/>
          <w:color w:val="000000"/>
          <w:szCs w:val="22"/>
          <w:lang w:val="en-US"/>
        </w:rPr>
        <w:t>The importance of the intensive care unit environment in sleep-A study with healthy participants.</w:t>
      </w:r>
      <w:r w:rsidRPr="00751959">
        <w:rPr>
          <w:rFonts w:eastAsia="Calibri" w:cstheme="majorHAnsi"/>
          <w:noProof/>
          <w:color w:val="000000"/>
          <w:szCs w:val="22"/>
          <w:lang w:val="en-US"/>
        </w:rPr>
        <w:t xml:space="preserve"> J Sleep Res. 2020</w:t>
      </w:r>
      <w:r>
        <w:rPr>
          <w:rFonts w:eastAsia="Calibri" w:cstheme="majorHAnsi"/>
          <w:noProof/>
          <w:color w:val="000000"/>
          <w:szCs w:val="22"/>
          <w:lang w:val="en-US"/>
        </w:rPr>
        <w:t xml:space="preserve">. </w:t>
      </w:r>
      <w:r w:rsidRPr="00751959">
        <w:rPr>
          <w:rFonts w:eastAsia="Calibri" w:cstheme="majorHAnsi"/>
          <w:noProof/>
          <w:color w:val="000000"/>
          <w:szCs w:val="22"/>
          <w:lang w:val="en-US"/>
        </w:rPr>
        <w:t>29:</w:t>
      </w:r>
      <w:r>
        <w:rPr>
          <w:rFonts w:eastAsia="Calibri" w:cstheme="majorHAnsi"/>
          <w:noProof/>
          <w:color w:val="000000"/>
          <w:szCs w:val="22"/>
          <w:lang w:val="en-US"/>
        </w:rPr>
        <w:t xml:space="preserve"> S. </w:t>
      </w:r>
      <w:r w:rsidRPr="00751959">
        <w:rPr>
          <w:rFonts w:eastAsia="Calibri" w:cstheme="majorHAnsi"/>
          <w:noProof/>
          <w:color w:val="000000"/>
          <w:szCs w:val="22"/>
          <w:lang w:val="en-US"/>
        </w:rPr>
        <w:t>e12959.</w:t>
      </w:r>
    </w:p>
    <w:p w14:paraId="7D0302F6"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t xml:space="preserve">28. </w:t>
      </w:r>
      <w:r>
        <w:rPr>
          <w:rFonts w:eastAsia="Calibri" w:cstheme="majorHAnsi"/>
          <w:noProof/>
          <w:color w:val="000000"/>
          <w:szCs w:val="22"/>
          <w:lang w:val="en-US"/>
        </w:rPr>
        <w:tab/>
      </w:r>
      <w:r w:rsidRPr="00751959">
        <w:rPr>
          <w:rFonts w:eastAsia="Calibri" w:cstheme="majorHAnsi"/>
          <w:noProof/>
          <w:color w:val="000000"/>
          <w:szCs w:val="22"/>
          <w:lang w:val="en-US"/>
        </w:rPr>
        <w:t>Prajapat</w:t>
      </w:r>
      <w:r>
        <w:rPr>
          <w:rFonts w:eastAsia="Calibri" w:cstheme="majorHAnsi"/>
          <w:noProof/>
          <w:color w:val="000000"/>
          <w:szCs w:val="22"/>
          <w:lang w:val="en-US"/>
        </w:rPr>
        <w:t>,</w:t>
      </w:r>
      <w:r w:rsidRPr="00751959">
        <w:rPr>
          <w:rFonts w:eastAsia="Calibri" w:cstheme="majorHAnsi"/>
          <w:noProof/>
          <w:color w:val="000000"/>
          <w:szCs w:val="22"/>
          <w:lang w:val="en-US"/>
        </w:rPr>
        <w:t xml:space="preserve"> B</w:t>
      </w:r>
      <w:r>
        <w:rPr>
          <w:rFonts w:eastAsia="Calibri" w:cstheme="majorHAnsi"/>
          <w:noProof/>
          <w:color w:val="000000"/>
          <w:szCs w:val="22"/>
          <w:lang w:val="en-US"/>
        </w:rPr>
        <w:t>.</w:t>
      </w:r>
      <w:r w:rsidRPr="00751959">
        <w:rPr>
          <w:rFonts w:eastAsia="Calibri" w:cstheme="majorHAnsi"/>
          <w:noProof/>
          <w:color w:val="000000"/>
          <w:szCs w:val="22"/>
          <w:lang w:val="en-US"/>
        </w:rPr>
        <w:t xml:space="preserve">, </w:t>
      </w:r>
      <w:r>
        <w:rPr>
          <w:rFonts w:eastAsia="Calibri" w:cstheme="majorHAnsi"/>
          <w:noProof/>
          <w:color w:val="000000"/>
          <w:szCs w:val="22"/>
          <w:lang w:val="en-US"/>
        </w:rPr>
        <w:t>et al.,</w:t>
      </w:r>
      <w:r w:rsidRPr="00751959">
        <w:rPr>
          <w:rFonts w:eastAsia="Calibri" w:cstheme="majorHAnsi"/>
          <w:noProof/>
          <w:color w:val="000000"/>
          <w:szCs w:val="22"/>
          <w:lang w:val="en-US"/>
        </w:rPr>
        <w:t xml:space="preserve"> </w:t>
      </w:r>
      <w:r w:rsidRPr="00A17A3F">
        <w:rPr>
          <w:rFonts w:eastAsia="Calibri" w:cstheme="majorHAnsi"/>
          <w:i/>
          <w:iCs/>
          <w:noProof/>
          <w:color w:val="000000"/>
          <w:szCs w:val="22"/>
          <w:lang w:val="en-US"/>
        </w:rPr>
        <w:t>Evaluation of Sleep Architecture using 24-hour Polysomnography in Patients Recovering from Critical Illness in an Intensive Care Unit and High Dependency Unit: a Longitudinal, Prospective, and Observational Study</w:t>
      </w:r>
      <w:r w:rsidRPr="00751959">
        <w:rPr>
          <w:rFonts w:eastAsia="Calibri" w:cstheme="majorHAnsi"/>
          <w:noProof/>
          <w:color w:val="000000"/>
          <w:szCs w:val="22"/>
          <w:lang w:val="en-US"/>
        </w:rPr>
        <w:t>. J Crit Care Med (Targu Mures). 2021</w:t>
      </w:r>
      <w:r>
        <w:rPr>
          <w:rFonts w:eastAsia="Calibri" w:cstheme="majorHAnsi"/>
          <w:noProof/>
          <w:color w:val="000000"/>
          <w:szCs w:val="22"/>
          <w:lang w:val="en-US"/>
        </w:rPr>
        <w:t xml:space="preserve">- </w:t>
      </w:r>
      <w:r w:rsidRPr="00751959">
        <w:rPr>
          <w:rFonts w:eastAsia="Calibri" w:cstheme="majorHAnsi"/>
          <w:noProof/>
          <w:color w:val="000000"/>
          <w:szCs w:val="22"/>
          <w:lang w:val="en-US"/>
        </w:rPr>
        <w:t>7:</w:t>
      </w:r>
      <w:r>
        <w:rPr>
          <w:rFonts w:eastAsia="Calibri" w:cstheme="majorHAnsi"/>
          <w:noProof/>
          <w:color w:val="000000"/>
          <w:szCs w:val="22"/>
          <w:lang w:val="en-US"/>
        </w:rPr>
        <w:t xml:space="preserve"> S. </w:t>
      </w:r>
      <w:r w:rsidRPr="00751959">
        <w:rPr>
          <w:rFonts w:eastAsia="Calibri" w:cstheme="majorHAnsi"/>
          <w:noProof/>
          <w:color w:val="000000"/>
          <w:szCs w:val="22"/>
          <w:lang w:val="en-US"/>
        </w:rPr>
        <w:t>257</w:t>
      </w:r>
      <w:r w:rsidRPr="00474B1C">
        <w:rPr>
          <w:rFonts w:eastAsia="Calibri" w:cstheme="majorHAnsi"/>
          <w:noProof/>
          <w:color w:val="000000"/>
          <w:szCs w:val="22"/>
          <w:lang w:val="en-GB"/>
        </w:rPr>
        <w:t>−</w:t>
      </w:r>
      <w:r>
        <w:rPr>
          <w:rFonts w:eastAsia="Calibri" w:cstheme="majorHAnsi"/>
          <w:noProof/>
          <w:color w:val="000000"/>
          <w:szCs w:val="22"/>
          <w:lang w:val="en-US"/>
        </w:rPr>
        <w:t>2</w:t>
      </w:r>
      <w:r w:rsidRPr="00751959">
        <w:rPr>
          <w:rFonts w:eastAsia="Calibri" w:cstheme="majorHAnsi"/>
          <w:noProof/>
          <w:color w:val="000000"/>
          <w:szCs w:val="22"/>
          <w:lang w:val="en-US"/>
        </w:rPr>
        <w:t>66.</w:t>
      </w:r>
    </w:p>
    <w:p w14:paraId="7795A4C1"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lastRenderedPageBreak/>
        <w:t xml:space="preserve">29. </w:t>
      </w:r>
      <w:r>
        <w:rPr>
          <w:rFonts w:eastAsia="Calibri" w:cstheme="majorHAnsi"/>
          <w:noProof/>
          <w:color w:val="000000"/>
          <w:szCs w:val="22"/>
          <w:lang w:val="en-US"/>
        </w:rPr>
        <w:tab/>
      </w:r>
      <w:r w:rsidRPr="00940517">
        <w:rPr>
          <w:rFonts w:eastAsia="Calibri" w:cstheme="majorHAnsi"/>
          <w:noProof/>
          <w:color w:val="000000"/>
          <w:szCs w:val="22"/>
          <w:lang w:val="en-US"/>
        </w:rPr>
        <w:t>Luetz, A., et al</w:t>
      </w:r>
      <w:r w:rsidRPr="00940517">
        <w:rPr>
          <w:rFonts w:eastAsia="Calibri" w:cstheme="majorHAnsi"/>
          <w:i/>
          <w:iCs/>
          <w:noProof/>
          <w:color w:val="000000"/>
          <w:szCs w:val="22"/>
          <w:lang w:val="en-US"/>
        </w:rPr>
        <w:t>., Innovative ICU Solutions to Prevent and Reduce Delirium and Post-Intensive Care Unit Syndrome.</w:t>
      </w:r>
      <w:r w:rsidRPr="00751959">
        <w:rPr>
          <w:rFonts w:eastAsia="Calibri" w:cstheme="majorHAnsi"/>
          <w:noProof/>
          <w:color w:val="000000"/>
          <w:szCs w:val="22"/>
          <w:lang w:val="en-US"/>
        </w:rPr>
        <w:t xml:space="preserve"> Semin Respir Crit Care Med. 2019</w:t>
      </w:r>
      <w:r>
        <w:rPr>
          <w:rFonts w:eastAsia="Calibri" w:cstheme="majorHAnsi"/>
          <w:noProof/>
          <w:color w:val="000000"/>
          <w:szCs w:val="22"/>
          <w:lang w:val="en-US"/>
        </w:rPr>
        <w:t xml:space="preserve">. </w:t>
      </w:r>
      <w:r w:rsidRPr="00751959">
        <w:rPr>
          <w:rFonts w:eastAsia="Calibri" w:cstheme="majorHAnsi"/>
          <w:noProof/>
          <w:color w:val="000000"/>
          <w:szCs w:val="22"/>
          <w:lang w:val="en-US"/>
        </w:rPr>
        <w:t>40:</w:t>
      </w:r>
      <w:r>
        <w:rPr>
          <w:rFonts w:eastAsia="Calibri" w:cstheme="majorHAnsi"/>
          <w:noProof/>
          <w:color w:val="000000"/>
          <w:szCs w:val="22"/>
          <w:lang w:val="en-US"/>
        </w:rPr>
        <w:t xml:space="preserve"> S. </w:t>
      </w:r>
      <w:r w:rsidRPr="00751959">
        <w:rPr>
          <w:rFonts w:eastAsia="Calibri" w:cstheme="majorHAnsi"/>
          <w:noProof/>
          <w:color w:val="000000"/>
          <w:szCs w:val="22"/>
          <w:lang w:val="en-US"/>
        </w:rPr>
        <w:t>673</w:t>
      </w:r>
      <w:r w:rsidRPr="00474B1C">
        <w:rPr>
          <w:rFonts w:eastAsia="Calibri" w:cstheme="majorHAnsi"/>
          <w:noProof/>
          <w:color w:val="000000"/>
          <w:szCs w:val="22"/>
          <w:lang w:val="en-GB"/>
        </w:rPr>
        <w:t>−</w:t>
      </w:r>
      <w:r>
        <w:rPr>
          <w:rFonts w:eastAsia="Calibri" w:cstheme="majorHAnsi"/>
          <w:noProof/>
          <w:color w:val="000000"/>
          <w:szCs w:val="22"/>
          <w:lang w:val="en-US"/>
        </w:rPr>
        <w:t>6</w:t>
      </w:r>
      <w:r w:rsidRPr="00751959">
        <w:rPr>
          <w:rFonts w:eastAsia="Calibri" w:cstheme="majorHAnsi"/>
          <w:noProof/>
          <w:color w:val="000000"/>
          <w:szCs w:val="22"/>
          <w:lang w:val="en-US"/>
        </w:rPr>
        <w:t>86.</w:t>
      </w:r>
    </w:p>
    <w:p w14:paraId="42DE7706"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t xml:space="preserve">30. </w:t>
      </w:r>
      <w:r>
        <w:rPr>
          <w:rFonts w:eastAsia="Calibri" w:cstheme="majorHAnsi"/>
          <w:noProof/>
          <w:color w:val="000000"/>
          <w:szCs w:val="22"/>
          <w:lang w:val="en-US"/>
        </w:rPr>
        <w:tab/>
      </w:r>
      <w:r w:rsidRPr="00751959">
        <w:rPr>
          <w:rFonts w:eastAsia="Calibri" w:cstheme="majorHAnsi"/>
          <w:noProof/>
          <w:color w:val="000000"/>
          <w:szCs w:val="22"/>
          <w:lang w:val="en-US"/>
        </w:rPr>
        <w:t>Darbyshire</w:t>
      </w:r>
      <w:r>
        <w:rPr>
          <w:rFonts w:eastAsia="Calibri" w:cstheme="majorHAnsi"/>
          <w:noProof/>
          <w:color w:val="000000"/>
          <w:szCs w:val="22"/>
          <w:lang w:val="en-US"/>
        </w:rPr>
        <w:t>,</w:t>
      </w:r>
      <w:r w:rsidRPr="00751959">
        <w:rPr>
          <w:rFonts w:eastAsia="Calibri" w:cstheme="majorHAnsi"/>
          <w:noProof/>
          <w:color w:val="000000"/>
          <w:szCs w:val="22"/>
          <w:lang w:val="en-US"/>
        </w:rPr>
        <w:t xml:space="preserve"> J</w:t>
      </w:r>
      <w:r>
        <w:rPr>
          <w:rFonts w:eastAsia="Calibri" w:cstheme="majorHAnsi"/>
          <w:noProof/>
          <w:color w:val="000000"/>
          <w:szCs w:val="22"/>
          <w:lang w:val="en-US"/>
        </w:rPr>
        <w:t>.</w:t>
      </w:r>
      <w:r w:rsidRPr="00751959">
        <w:rPr>
          <w:rFonts w:eastAsia="Calibri" w:cstheme="majorHAnsi"/>
          <w:noProof/>
          <w:color w:val="000000"/>
          <w:szCs w:val="22"/>
          <w:lang w:val="en-US"/>
        </w:rPr>
        <w:t>L</w:t>
      </w:r>
      <w:r>
        <w:rPr>
          <w:rFonts w:eastAsia="Calibri" w:cstheme="majorHAnsi"/>
          <w:noProof/>
          <w:color w:val="000000"/>
          <w:szCs w:val="22"/>
          <w:lang w:val="en-US"/>
        </w:rPr>
        <w:t>.</w:t>
      </w:r>
      <w:r w:rsidRPr="00751959">
        <w:rPr>
          <w:rFonts w:eastAsia="Calibri" w:cstheme="majorHAnsi"/>
          <w:noProof/>
          <w:color w:val="000000"/>
          <w:szCs w:val="22"/>
          <w:lang w:val="en-US"/>
        </w:rPr>
        <w:t xml:space="preserve">, </w:t>
      </w:r>
      <w:r>
        <w:rPr>
          <w:rFonts w:eastAsia="Calibri" w:cstheme="majorHAnsi"/>
          <w:noProof/>
          <w:color w:val="000000"/>
          <w:szCs w:val="22"/>
          <w:lang w:val="en-US"/>
        </w:rPr>
        <w:t>et al.,</w:t>
      </w:r>
      <w:r w:rsidRPr="00751959">
        <w:rPr>
          <w:rFonts w:eastAsia="Calibri" w:cstheme="majorHAnsi"/>
          <w:noProof/>
          <w:color w:val="000000"/>
          <w:szCs w:val="22"/>
          <w:lang w:val="en-US"/>
        </w:rPr>
        <w:t xml:space="preserve"> </w:t>
      </w:r>
      <w:r w:rsidRPr="00940517">
        <w:rPr>
          <w:rFonts w:eastAsia="Calibri" w:cstheme="majorHAnsi"/>
          <w:i/>
          <w:iCs/>
          <w:noProof/>
          <w:color w:val="000000"/>
          <w:szCs w:val="22"/>
          <w:lang w:val="en-US"/>
        </w:rPr>
        <w:t>Mapping sources of noise in an intensive care unit</w:t>
      </w:r>
      <w:r w:rsidRPr="00751959">
        <w:rPr>
          <w:rFonts w:eastAsia="Calibri" w:cstheme="majorHAnsi"/>
          <w:noProof/>
          <w:color w:val="000000"/>
          <w:szCs w:val="22"/>
          <w:lang w:val="en-US"/>
        </w:rPr>
        <w:t>. Anaesthesia. 2019</w:t>
      </w:r>
      <w:r>
        <w:rPr>
          <w:rFonts w:eastAsia="Calibri" w:cstheme="majorHAnsi"/>
          <w:noProof/>
          <w:color w:val="000000"/>
          <w:szCs w:val="22"/>
          <w:lang w:val="en-US"/>
        </w:rPr>
        <w:t xml:space="preserve">. </w:t>
      </w:r>
      <w:r w:rsidRPr="00751959">
        <w:rPr>
          <w:rFonts w:eastAsia="Calibri" w:cstheme="majorHAnsi"/>
          <w:noProof/>
          <w:color w:val="000000"/>
          <w:szCs w:val="22"/>
          <w:lang w:val="en-US"/>
        </w:rPr>
        <w:t>74:</w:t>
      </w:r>
      <w:r>
        <w:rPr>
          <w:rFonts w:eastAsia="Calibri" w:cstheme="majorHAnsi"/>
          <w:noProof/>
          <w:color w:val="000000"/>
          <w:szCs w:val="22"/>
          <w:lang w:val="en-US"/>
        </w:rPr>
        <w:t xml:space="preserve"> S. </w:t>
      </w:r>
      <w:r w:rsidRPr="00751959">
        <w:rPr>
          <w:rFonts w:eastAsia="Calibri" w:cstheme="majorHAnsi"/>
          <w:noProof/>
          <w:color w:val="000000"/>
          <w:szCs w:val="22"/>
          <w:lang w:val="en-US"/>
        </w:rPr>
        <w:t>1018</w:t>
      </w:r>
      <w:r w:rsidRPr="00474B1C">
        <w:rPr>
          <w:rFonts w:eastAsia="Calibri" w:cstheme="majorHAnsi"/>
          <w:noProof/>
          <w:color w:val="000000"/>
          <w:szCs w:val="22"/>
          <w:lang w:val="en-GB"/>
        </w:rPr>
        <w:t>−</w:t>
      </w:r>
      <w:r>
        <w:rPr>
          <w:rFonts w:eastAsia="Calibri" w:cstheme="majorHAnsi"/>
          <w:noProof/>
          <w:color w:val="000000"/>
          <w:szCs w:val="22"/>
          <w:lang w:val="en-US"/>
        </w:rPr>
        <w:t>10</w:t>
      </w:r>
      <w:r w:rsidRPr="00751959">
        <w:rPr>
          <w:rFonts w:eastAsia="Calibri" w:cstheme="majorHAnsi"/>
          <w:noProof/>
          <w:color w:val="000000"/>
          <w:szCs w:val="22"/>
          <w:lang w:val="en-US"/>
        </w:rPr>
        <w:t>25.</w:t>
      </w:r>
    </w:p>
    <w:p w14:paraId="6B890535"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lang w:val="en-US"/>
        </w:rPr>
        <w:t xml:space="preserve">31. </w:t>
      </w:r>
      <w:r>
        <w:rPr>
          <w:rFonts w:eastAsia="Calibri" w:cstheme="majorHAnsi"/>
          <w:noProof/>
          <w:color w:val="000000"/>
          <w:szCs w:val="22"/>
          <w:lang w:val="en-US"/>
        </w:rPr>
        <w:tab/>
      </w:r>
      <w:r w:rsidRPr="00751959">
        <w:rPr>
          <w:rFonts w:eastAsia="Calibri" w:cstheme="majorHAnsi"/>
          <w:noProof/>
          <w:color w:val="000000"/>
          <w:szCs w:val="22"/>
          <w:lang w:val="en-US"/>
        </w:rPr>
        <w:t>Saha</w:t>
      </w:r>
      <w:r>
        <w:rPr>
          <w:rFonts w:eastAsia="Calibri" w:cstheme="majorHAnsi"/>
          <w:noProof/>
          <w:color w:val="000000"/>
          <w:szCs w:val="22"/>
          <w:lang w:val="en-US"/>
        </w:rPr>
        <w:t>,</w:t>
      </w:r>
      <w:r w:rsidRPr="00751959">
        <w:rPr>
          <w:rFonts w:eastAsia="Calibri" w:cstheme="majorHAnsi"/>
          <w:noProof/>
          <w:color w:val="000000"/>
          <w:szCs w:val="22"/>
          <w:lang w:val="en-US"/>
        </w:rPr>
        <w:t xml:space="preserve"> S</w:t>
      </w:r>
      <w:r>
        <w:rPr>
          <w:rFonts w:eastAsia="Calibri" w:cstheme="majorHAnsi"/>
          <w:noProof/>
          <w:color w:val="000000"/>
          <w:szCs w:val="22"/>
          <w:lang w:val="en-US"/>
        </w:rPr>
        <w:t>.</w:t>
      </w:r>
      <w:r w:rsidRPr="00751959">
        <w:rPr>
          <w:rFonts w:eastAsia="Calibri" w:cstheme="majorHAnsi"/>
          <w:noProof/>
          <w:color w:val="000000"/>
          <w:szCs w:val="22"/>
          <w:lang w:val="en-US"/>
        </w:rPr>
        <w:t>,</w:t>
      </w:r>
      <w:r>
        <w:rPr>
          <w:rFonts w:eastAsia="Calibri" w:cstheme="majorHAnsi"/>
          <w:noProof/>
          <w:color w:val="000000"/>
          <w:szCs w:val="22"/>
          <w:lang w:val="en-US"/>
        </w:rPr>
        <w:t xml:space="preserve"> et al.,</w:t>
      </w:r>
      <w:r w:rsidRPr="00751959">
        <w:rPr>
          <w:rFonts w:eastAsia="Calibri" w:cstheme="majorHAnsi"/>
          <w:noProof/>
          <w:color w:val="000000"/>
          <w:szCs w:val="22"/>
          <w:lang w:val="en-US"/>
        </w:rPr>
        <w:t xml:space="preserve"> </w:t>
      </w:r>
      <w:r w:rsidRPr="00940517">
        <w:rPr>
          <w:rFonts w:eastAsia="Calibri" w:cstheme="majorHAnsi"/>
          <w:i/>
          <w:iCs/>
          <w:noProof/>
          <w:color w:val="000000"/>
          <w:szCs w:val="22"/>
          <w:lang w:val="en-US"/>
        </w:rPr>
        <w:t>Mapping the impact of ICU design on patients, families and the ICU team: A scoping review.</w:t>
      </w:r>
      <w:r w:rsidRPr="00751959">
        <w:rPr>
          <w:rFonts w:eastAsia="Calibri" w:cstheme="majorHAnsi"/>
          <w:noProof/>
          <w:color w:val="000000"/>
          <w:szCs w:val="22"/>
          <w:lang w:val="en-US"/>
        </w:rPr>
        <w:t xml:space="preserve"> J Crit Care. 2022</w:t>
      </w:r>
      <w:r>
        <w:rPr>
          <w:rFonts w:eastAsia="Calibri" w:cstheme="majorHAnsi"/>
          <w:noProof/>
          <w:color w:val="000000"/>
          <w:szCs w:val="22"/>
          <w:lang w:val="en-US"/>
        </w:rPr>
        <w:t xml:space="preserve">. </w:t>
      </w:r>
      <w:r w:rsidRPr="00751959">
        <w:rPr>
          <w:rFonts w:eastAsia="Calibri" w:cstheme="majorHAnsi"/>
          <w:noProof/>
          <w:color w:val="000000"/>
          <w:szCs w:val="22"/>
          <w:lang w:val="en-US"/>
        </w:rPr>
        <w:t>67:</w:t>
      </w:r>
      <w:r>
        <w:rPr>
          <w:rFonts w:eastAsia="Calibri" w:cstheme="majorHAnsi"/>
          <w:noProof/>
          <w:color w:val="000000"/>
          <w:szCs w:val="22"/>
          <w:lang w:val="en-US"/>
        </w:rPr>
        <w:t xml:space="preserve"> S. </w:t>
      </w:r>
      <w:r w:rsidRPr="00751959">
        <w:rPr>
          <w:rFonts w:eastAsia="Calibri" w:cstheme="majorHAnsi"/>
          <w:noProof/>
          <w:color w:val="000000"/>
          <w:szCs w:val="22"/>
          <w:lang w:val="en-US"/>
        </w:rPr>
        <w:t>3</w:t>
      </w:r>
      <w:r w:rsidRPr="00474B1C">
        <w:rPr>
          <w:rFonts w:eastAsia="Calibri" w:cstheme="majorHAnsi"/>
          <w:noProof/>
          <w:color w:val="000000"/>
          <w:szCs w:val="22"/>
          <w:lang w:val="en-GB"/>
        </w:rPr>
        <w:t>−</w:t>
      </w:r>
      <w:r w:rsidRPr="00751959">
        <w:rPr>
          <w:rFonts w:eastAsia="Calibri" w:cstheme="majorHAnsi"/>
          <w:noProof/>
          <w:color w:val="000000"/>
          <w:szCs w:val="22"/>
          <w:lang w:val="en-US"/>
        </w:rPr>
        <w:t>13.</w:t>
      </w:r>
      <w:r>
        <w:rPr>
          <w:rFonts w:eastAsia="Calibri" w:cstheme="majorHAnsi"/>
          <w:noProof/>
          <w:color w:val="000000"/>
          <w:szCs w:val="22"/>
          <w:lang w:val="en-US"/>
        </w:rPr>
        <w:t xml:space="preserve"> </w:t>
      </w:r>
    </w:p>
    <w:p w14:paraId="0299AEE7" w14:textId="77777777" w:rsidR="00775FDB" w:rsidRPr="008B4657"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lang w:val="en-US"/>
        </w:rPr>
        <w:t>32.</w:t>
      </w:r>
      <w:r>
        <w:rPr>
          <w:rFonts w:eastAsia="Calibri" w:cstheme="majorHAnsi"/>
          <w:noProof/>
          <w:color w:val="000000"/>
          <w:szCs w:val="22"/>
          <w:lang w:val="en-US"/>
        </w:rPr>
        <w:tab/>
      </w:r>
      <w:r w:rsidRPr="00751959">
        <w:rPr>
          <w:rFonts w:eastAsia="Calibri" w:cstheme="majorHAnsi"/>
          <w:noProof/>
          <w:color w:val="000000"/>
          <w:szCs w:val="22"/>
          <w:lang w:val="en-US"/>
        </w:rPr>
        <w:t>Kotfis</w:t>
      </w:r>
      <w:r>
        <w:rPr>
          <w:rFonts w:eastAsia="Calibri" w:cstheme="majorHAnsi"/>
          <w:noProof/>
          <w:color w:val="000000"/>
          <w:szCs w:val="22"/>
          <w:lang w:val="en-US"/>
        </w:rPr>
        <w:t>,</w:t>
      </w:r>
      <w:r w:rsidRPr="00751959">
        <w:rPr>
          <w:rFonts w:eastAsia="Calibri" w:cstheme="majorHAnsi"/>
          <w:noProof/>
          <w:color w:val="000000"/>
          <w:szCs w:val="22"/>
          <w:lang w:val="en-US"/>
        </w:rPr>
        <w:t xml:space="preserve"> K</w:t>
      </w:r>
      <w:r>
        <w:rPr>
          <w:rFonts w:eastAsia="Calibri" w:cstheme="majorHAnsi"/>
          <w:noProof/>
          <w:color w:val="000000"/>
          <w:szCs w:val="22"/>
          <w:lang w:val="en-US"/>
        </w:rPr>
        <w:t>.</w:t>
      </w:r>
      <w:r w:rsidRPr="00751959">
        <w:rPr>
          <w:rFonts w:eastAsia="Calibri" w:cstheme="majorHAnsi"/>
          <w:noProof/>
          <w:color w:val="000000"/>
          <w:szCs w:val="22"/>
          <w:lang w:val="en-US"/>
        </w:rPr>
        <w:t xml:space="preserve">, </w:t>
      </w:r>
      <w:r>
        <w:rPr>
          <w:rFonts w:eastAsia="Calibri" w:cstheme="majorHAnsi"/>
          <w:noProof/>
          <w:color w:val="000000"/>
          <w:szCs w:val="22"/>
          <w:lang w:val="en-US"/>
        </w:rPr>
        <w:t xml:space="preserve">et al., </w:t>
      </w:r>
      <w:r w:rsidRPr="00E87DAF">
        <w:rPr>
          <w:rFonts w:eastAsia="Calibri" w:cstheme="majorHAnsi"/>
          <w:i/>
          <w:iCs/>
          <w:noProof/>
          <w:color w:val="000000"/>
          <w:szCs w:val="22"/>
          <w:lang w:val="en-US"/>
        </w:rPr>
        <w:t>The future of intensive care: delirium should no longer be an issue.</w:t>
      </w:r>
      <w:r w:rsidRPr="00751959">
        <w:rPr>
          <w:rFonts w:eastAsia="Calibri" w:cstheme="majorHAnsi"/>
          <w:noProof/>
          <w:color w:val="000000"/>
          <w:szCs w:val="22"/>
          <w:lang w:val="en-US"/>
        </w:rPr>
        <w:t xml:space="preserve"> </w:t>
      </w:r>
      <w:r w:rsidRPr="008B4657">
        <w:rPr>
          <w:rFonts w:eastAsia="Calibri" w:cstheme="majorHAnsi"/>
          <w:noProof/>
          <w:color w:val="000000"/>
          <w:szCs w:val="22"/>
        </w:rPr>
        <w:t>Crit Care. 2022. 26: S. 200.</w:t>
      </w:r>
    </w:p>
    <w:p w14:paraId="5CD79614"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 xml:space="preserve">33. </w:t>
      </w:r>
      <w:r>
        <w:rPr>
          <w:rFonts w:eastAsia="Calibri" w:cstheme="majorHAnsi"/>
          <w:noProof/>
          <w:color w:val="000000"/>
          <w:szCs w:val="22"/>
        </w:rPr>
        <w:tab/>
      </w:r>
      <w:r w:rsidRPr="00751959">
        <w:rPr>
          <w:rFonts w:eastAsia="Calibri" w:cstheme="majorHAnsi"/>
          <w:noProof/>
          <w:color w:val="000000"/>
          <w:szCs w:val="22"/>
        </w:rPr>
        <w:t xml:space="preserve">Kommission fur Krankenhaushygiene und Infektionspravention (KRINKO) beim Robert Koch-Institut. </w:t>
      </w:r>
      <w:r w:rsidRPr="00E87DAF">
        <w:rPr>
          <w:rFonts w:eastAsia="Calibri" w:cstheme="majorHAnsi"/>
          <w:i/>
          <w:iCs/>
          <w:noProof/>
          <w:color w:val="000000"/>
          <w:szCs w:val="22"/>
        </w:rPr>
        <w:t>Pravention postoperativer Wundinfektionen.</w:t>
      </w:r>
      <w:r w:rsidRPr="00751959">
        <w:rPr>
          <w:rFonts w:eastAsia="Calibri" w:cstheme="majorHAnsi"/>
          <w:noProof/>
          <w:color w:val="000000"/>
          <w:szCs w:val="22"/>
        </w:rPr>
        <w:t xml:space="preserve"> Bundesgesundheitsblatt Gesundheitsforschung Gesundheitsschutz. 2018</w:t>
      </w:r>
      <w:r>
        <w:rPr>
          <w:rFonts w:eastAsia="Calibri" w:cstheme="majorHAnsi"/>
          <w:noProof/>
          <w:color w:val="000000"/>
          <w:szCs w:val="22"/>
        </w:rPr>
        <w:t xml:space="preserve">. </w:t>
      </w:r>
      <w:r w:rsidRPr="00751959">
        <w:rPr>
          <w:rFonts w:eastAsia="Calibri" w:cstheme="majorHAnsi"/>
          <w:noProof/>
          <w:color w:val="000000"/>
          <w:szCs w:val="22"/>
        </w:rPr>
        <w:t>61:</w:t>
      </w:r>
      <w:r>
        <w:rPr>
          <w:rFonts w:eastAsia="Calibri" w:cstheme="majorHAnsi"/>
          <w:noProof/>
          <w:color w:val="000000"/>
          <w:szCs w:val="22"/>
        </w:rPr>
        <w:t xml:space="preserve"> S. </w:t>
      </w:r>
      <w:r w:rsidRPr="00751959">
        <w:rPr>
          <w:rFonts w:eastAsia="Calibri" w:cstheme="majorHAnsi"/>
          <w:noProof/>
          <w:color w:val="000000"/>
          <w:szCs w:val="22"/>
        </w:rPr>
        <w:t>448</w:t>
      </w:r>
      <w:r>
        <w:rPr>
          <w:rFonts w:eastAsia="Calibri" w:cstheme="majorHAnsi"/>
          <w:noProof/>
          <w:color w:val="000000"/>
          <w:szCs w:val="22"/>
        </w:rPr>
        <w:t>−4</w:t>
      </w:r>
      <w:r w:rsidRPr="00751959">
        <w:rPr>
          <w:rFonts w:eastAsia="Calibri" w:cstheme="majorHAnsi"/>
          <w:noProof/>
          <w:color w:val="000000"/>
          <w:szCs w:val="22"/>
        </w:rPr>
        <w:t>73.</w:t>
      </w:r>
    </w:p>
    <w:p w14:paraId="55A56604" w14:textId="77777777" w:rsidR="00775FDB" w:rsidRPr="00751959" w:rsidRDefault="00775FDB" w:rsidP="00775FDB">
      <w:pPr>
        <w:spacing w:after="160"/>
        <w:ind w:left="425" w:hanging="425"/>
        <w:rPr>
          <w:rFonts w:eastAsia="Calibri" w:cstheme="majorHAnsi"/>
          <w:noProof/>
          <w:color w:val="000000"/>
          <w:szCs w:val="22"/>
          <w:lang w:val="en-US"/>
        </w:rPr>
      </w:pPr>
      <w:r w:rsidRPr="00751959">
        <w:rPr>
          <w:rFonts w:eastAsia="Calibri" w:cstheme="majorHAnsi"/>
          <w:noProof/>
          <w:color w:val="000000"/>
          <w:szCs w:val="22"/>
        </w:rPr>
        <w:t>34.</w:t>
      </w:r>
      <w:r>
        <w:rPr>
          <w:rFonts w:eastAsia="Calibri" w:cstheme="majorHAnsi"/>
          <w:noProof/>
          <w:color w:val="000000"/>
          <w:szCs w:val="22"/>
        </w:rPr>
        <w:tab/>
      </w:r>
      <w:r w:rsidRPr="00751959">
        <w:rPr>
          <w:rFonts w:eastAsia="Calibri" w:cstheme="majorHAnsi"/>
          <w:noProof/>
          <w:color w:val="000000"/>
          <w:szCs w:val="22"/>
        </w:rPr>
        <w:t xml:space="preserve">Sektion Krankenhausbau und Raumlufttechnik der Deutschen Gesellschaft für Krankenhaushygiene. </w:t>
      </w:r>
      <w:r w:rsidRPr="00E87DAF">
        <w:rPr>
          <w:rFonts w:eastAsia="Calibri" w:cstheme="majorHAnsi"/>
          <w:i/>
          <w:iCs/>
          <w:noProof/>
          <w:color w:val="000000"/>
          <w:szCs w:val="22"/>
        </w:rPr>
        <w:t>Bauliche und funktionelle Anforderungen an Eingriffsräume. Leitlinie der Deutschen Gesellschaft für Krankenhaushygiene</w:t>
      </w:r>
      <w:r w:rsidRPr="00751959">
        <w:rPr>
          <w:rFonts w:eastAsia="Calibri" w:cstheme="majorHAnsi"/>
          <w:noProof/>
          <w:color w:val="000000"/>
          <w:szCs w:val="22"/>
        </w:rPr>
        <w:t xml:space="preserve">. </w:t>
      </w:r>
      <w:r w:rsidRPr="00751959">
        <w:rPr>
          <w:rFonts w:eastAsia="Calibri" w:cstheme="majorHAnsi"/>
          <w:noProof/>
          <w:color w:val="000000"/>
          <w:szCs w:val="22"/>
          <w:lang w:val="en-US"/>
        </w:rPr>
        <w:t>Hygiene &amp; Medizin. 2021</w:t>
      </w:r>
      <w:r>
        <w:rPr>
          <w:rFonts w:eastAsia="Calibri" w:cstheme="majorHAnsi"/>
          <w:noProof/>
          <w:color w:val="000000"/>
          <w:szCs w:val="22"/>
          <w:lang w:val="en-US"/>
        </w:rPr>
        <w:t xml:space="preserve">. </w:t>
      </w:r>
      <w:r w:rsidRPr="00751959">
        <w:rPr>
          <w:rFonts w:eastAsia="Calibri" w:cstheme="majorHAnsi"/>
          <w:noProof/>
          <w:color w:val="000000"/>
          <w:szCs w:val="22"/>
          <w:lang w:val="en-US"/>
        </w:rPr>
        <w:t>46:</w:t>
      </w:r>
      <w:r>
        <w:rPr>
          <w:rFonts w:eastAsia="Calibri" w:cstheme="majorHAnsi"/>
          <w:noProof/>
          <w:color w:val="000000"/>
          <w:szCs w:val="22"/>
          <w:lang w:val="en-US"/>
        </w:rPr>
        <w:t xml:space="preserve"> S. </w:t>
      </w:r>
      <w:r w:rsidRPr="00751959">
        <w:rPr>
          <w:rFonts w:eastAsia="Calibri" w:cstheme="majorHAnsi"/>
          <w:noProof/>
          <w:color w:val="000000"/>
          <w:szCs w:val="22"/>
          <w:lang w:val="en-US"/>
        </w:rPr>
        <w:t>52</w:t>
      </w:r>
      <w:r w:rsidRPr="00474B1C">
        <w:rPr>
          <w:rFonts w:eastAsia="Calibri" w:cstheme="majorHAnsi"/>
          <w:noProof/>
          <w:color w:val="000000"/>
          <w:szCs w:val="22"/>
          <w:lang w:val="en-GB"/>
        </w:rPr>
        <w:t>−</w:t>
      </w:r>
      <w:r>
        <w:rPr>
          <w:rFonts w:eastAsia="Calibri" w:cstheme="majorHAnsi"/>
          <w:noProof/>
          <w:color w:val="000000"/>
          <w:szCs w:val="22"/>
          <w:lang w:val="en-US"/>
        </w:rPr>
        <w:t>5</w:t>
      </w:r>
      <w:r w:rsidRPr="00751959">
        <w:rPr>
          <w:rFonts w:eastAsia="Calibri" w:cstheme="majorHAnsi"/>
          <w:noProof/>
          <w:color w:val="000000"/>
          <w:szCs w:val="22"/>
          <w:lang w:val="en-US"/>
        </w:rPr>
        <w:t>6.</w:t>
      </w:r>
    </w:p>
    <w:p w14:paraId="454795BF"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lang w:val="en-US"/>
        </w:rPr>
        <w:t xml:space="preserve">35. </w:t>
      </w:r>
      <w:r>
        <w:rPr>
          <w:rFonts w:eastAsia="Calibri" w:cstheme="majorHAnsi"/>
          <w:noProof/>
          <w:color w:val="000000"/>
          <w:szCs w:val="22"/>
          <w:lang w:val="en-US"/>
        </w:rPr>
        <w:tab/>
      </w:r>
      <w:r w:rsidRPr="00751959">
        <w:rPr>
          <w:rFonts w:eastAsia="Calibri" w:cstheme="majorHAnsi"/>
          <w:noProof/>
          <w:color w:val="000000"/>
          <w:szCs w:val="22"/>
          <w:lang w:val="en-US"/>
        </w:rPr>
        <w:t>Halpern</w:t>
      </w:r>
      <w:r>
        <w:rPr>
          <w:rFonts w:eastAsia="Calibri" w:cstheme="majorHAnsi"/>
          <w:noProof/>
          <w:color w:val="000000"/>
          <w:szCs w:val="22"/>
          <w:lang w:val="en-US"/>
        </w:rPr>
        <w:t>,</w:t>
      </w:r>
      <w:r w:rsidRPr="00751959">
        <w:rPr>
          <w:rFonts w:eastAsia="Calibri" w:cstheme="majorHAnsi"/>
          <w:noProof/>
          <w:color w:val="000000"/>
          <w:szCs w:val="22"/>
          <w:lang w:val="en-US"/>
        </w:rPr>
        <w:t xml:space="preserve"> N</w:t>
      </w:r>
      <w:r>
        <w:rPr>
          <w:rFonts w:eastAsia="Calibri" w:cstheme="majorHAnsi"/>
          <w:noProof/>
          <w:color w:val="000000"/>
          <w:szCs w:val="22"/>
          <w:lang w:val="en-US"/>
        </w:rPr>
        <w:t>.</w:t>
      </w:r>
      <w:r w:rsidRPr="00751959">
        <w:rPr>
          <w:rFonts w:eastAsia="Calibri" w:cstheme="majorHAnsi"/>
          <w:noProof/>
          <w:color w:val="000000"/>
          <w:szCs w:val="22"/>
          <w:lang w:val="en-US"/>
        </w:rPr>
        <w:t>A</w:t>
      </w:r>
      <w:r>
        <w:rPr>
          <w:rFonts w:eastAsia="Calibri" w:cstheme="majorHAnsi"/>
          <w:noProof/>
          <w:color w:val="000000"/>
          <w:szCs w:val="22"/>
          <w:lang w:val="en-US"/>
        </w:rPr>
        <w:t xml:space="preserve">. and </w:t>
      </w:r>
      <w:r w:rsidRPr="00751959">
        <w:rPr>
          <w:rFonts w:eastAsia="Calibri" w:cstheme="majorHAnsi"/>
          <w:noProof/>
          <w:color w:val="000000"/>
          <w:szCs w:val="22"/>
          <w:lang w:val="en-US"/>
        </w:rPr>
        <w:t>Anderson</w:t>
      </w:r>
      <w:r>
        <w:rPr>
          <w:rFonts w:eastAsia="Calibri" w:cstheme="majorHAnsi"/>
          <w:noProof/>
          <w:color w:val="000000"/>
          <w:szCs w:val="22"/>
          <w:lang w:val="en-US"/>
        </w:rPr>
        <w:t>,</w:t>
      </w:r>
      <w:r w:rsidRPr="00751959">
        <w:rPr>
          <w:rFonts w:eastAsia="Calibri" w:cstheme="majorHAnsi"/>
          <w:noProof/>
          <w:color w:val="000000"/>
          <w:szCs w:val="22"/>
          <w:lang w:val="en-US"/>
        </w:rPr>
        <w:t xml:space="preserve"> D</w:t>
      </w:r>
      <w:r>
        <w:rPr>
          <w:rFonts w:eastAsia="Calibri" w:cstheme="majorHAnsi"/>
          <w:noProof/>
          <w:color w:val="000000"/>
          <w:szCs w:val="22"/>
          <w:lang w:val="en-US"/>
        </w:rPr>
        <w:t>.</w:t>
      </w:r>
      <w:r w:rsidRPr="00751959">
        <w:rPr>
          <w:rFonts w:eastAsia="Calibri" w:cstheme="majorHAnsi"/>
          <w:noProof/>
          <w:color w:val="000000"/>
          <w:szCs w:val="22"/>
          <w:lang w:val="en-US"/>
        </w:rPr>
        <w:t>C.</w:t>
      </w:r>
      <w:r>
        <w:rPr>
          <w:rFonts w:eastAsia="Calibri" w:cstheme="majorHAnsi"/>
          <w:noProof/>
          <w:color w:val="000000"/>
          <w:szCs w:val="22"/>
          <w:lang w:val="en-US"/>
        </w:rPr>
        <w:t xml:space="preserve">, </w:t>
      </w:r>
      <w:r w:rsidRPr="00E87DAF">
        <w:rPr>
          <w:rFonts w:eastAsia="Calibri" w:cstheme="majorHAnsi"/>
          <w:i/>
          <w:iCs/>
          <w:noProof/>
          <w:color w:val="000000"/>
          <w:szCs w:val="22"/>
          <w:lang w:val="en-US"/>
        </w:rPr>
        <w:t xml:space="preserve">Keeping a 2009 Design Award-Winning Intensive Care Unit Current: A 13-Year Case Study. </w:t>
      </w:r>
      <w:r w:rsidRPr="00751959">
        <w:rPr>
          <w:rFonts w:eastAsia="Calibri" w:cstheme="majorHAnsi"/>
          <w:noProof/>
          <w:color w:val="000000"/>
          <w:szCs w:val="22"/>
        </w:rPr>
        <w:t>HERD. 2020</w:t>
      </w:r>
      <w:r>
        <w:rPr>
          <w:rFonts w:eastAsia="Calibri" w:cstheme="majorHAnsi"/>
          <w:noProof/>
          <w:color w:val="000000"/>
          <w:szCs w:val="22"/>
        </w:rPr>
        <w:t xml:space="preserve">. </w:t>
      </w:r>
      <w:r w:rsidRPr="00751959">
        <w:rPr>
          <w:rFonts w:eastAsia="Calibri" w:cstheme="majorHAnsi"/>
          <w:noProof/>
          <w:color w:val="000000"/>
          <w:szCs w:val="22"/>
        </w:rPr>
        <w:t>13:</w:t>
      </w:r>
      <w:r>
        <w:rPr>
          <w:rFonts w:eastAsia="Calibri" w:cstheme="majorHAnsi"/>
          <w:noProof/>
          <w:color w:val="000000"/>
          <w:szCs w:val="22"/>
        </w:rPr>
        <w:t xml:space="preserve"> S. </w:t>
      </w:r>
      <w:r w:rsidRPr="00751959">
        <w:rPr>
          <w:rFonts w:eastAsia="Calibri" w:cstheme="majorHAnsi"/>
          <w:noProof/>
          <w:color w:val="000000"/>
          <w:szCs w:val="22"/>
        </w:rPr>
        <w:t>190</w:t>
      </w:r>
      <w:r>
        <w:rPr>
          <w:rFonts w:eastAsia="Calibri" w:cstheme="majorHAnsi"/>
          <w:noProof/>
          <w:color w:val="000000"/>
          <w:szCs w:val="22"/>
        </w:rPr>
        <w:t>−</w:t>
      </w:r>
      <w:r w:rsidRPr="00751959">
        <w:rPr>
          <w:rFonts w:eastAsia="Calibri" w:cstheme="majorHAnsi"/>
          <w:noProof/>
          <w:color w:val="000000"/>
          <w:szCs w:val="22"/>
        </w:rPr>
        <w:t>209.</w:t>
      </w:r>
    </w:p>
    <w:p w14:paraId="6648A89C" w14:textId="77777777" w:rsidR="00775FDB" w:rsidRPr="00751959" w:rsidRDefault="00775FDB" w:rsidP="00775FDB">
      <w:pPr>
        <w:spacing w:after="160"/>
        <w:ind w:left="425" w:hanging="425"/>
        <w:rPr>
          <w:rFonts w:eastAsia="Calibri" w:cstheme="majorHAnsi"/>
          <w:noProof/>
          <w:color w:val="000000"/>
          <w:szCs w:val="22"/>
        </w:rPr>
      </w:pPr>
      <w:r w:rsidRPr="00751959">
        <w:rPr>
          <w:rFonts w:eastAsia="Calibri" w:cstheme="majorHAnsi"/>
          <w:noProof/>
          <w:color w:val="000000"/>
          <w:szCs w:val="22"/>
        </w:rPr>
        <w:t>36.</w:t>
      </w:r>
      <w:r>
        <w:rPr>
          <w:rFonts w:eastAsia="Calibri" w:cstheme="majorHAnsi"/>
          <w:noProof/>
          <w:color w:val="000000"/>
          <w:szCs w:val="22"/>
        </w:rPr>
        <w:tab/>
      </w:r>
      <w:r w:rsidRPr="00751959">
        <w:rPr>
          <w:rFonts w:eastAsia="Calibri" w:cstheme="majorHAnsi"/>
          <w:noProof/>
          <w:color w:val="000000"/>
          <w:szCs w:val="22"/>
        </w:rPr>
        <w:t xml:space="preserve">Ausschuss für Arbeitsstätten beim Bundesministerium für Arbeit und Soziales. </w:t>
      </w:r>
      <w:r w:rsidRPr="00E87DAF">
        <w:rPr>
          <w:rFonts w:eastAsia="Calibri" w:cstheme="majorHAnsi"/>
          <w:i/>
          <w:iCs/>
          <w:noProof/>
          <w:color w:val="000000"/>
          <w:szCs w:val="22"/>
        </w:rPr>
        <w:t>Technische Regeln für Arbeitsstätten Raumabmessungen und Bewegungsflächen ASR A1.2.</w:t>
      </w:r>
      <w:r w:rsidRPr="00751959">
        <w:rPr>
          <w:rFonts w:eastAsia="Calibri" w:cstheme="majorHAnsi"/>
          <w:noProof/>
          <w:color w:val="000000"/>
          <w:szCs w:val="22"/>
        </w:rPr>
        <w:t xml:space="preserve"> 2022. </w:t>
      </w:r>
      <w:r w:rsidRPr="00405E53">
        <w:rPr>
          <w:noProof/>
        </w:rPr>
        <w:t>Zuletzt heruntergeladen [</w:t>
      </w:r>
      <w:r>
        <w:rPr>
          <w:noProof/>
        </w:rPr>
        <w:t>14.10.2022</w:t>
      </w:r>
      <w:r w:rsidRPr="00405E53">
        <w:rPr>
          <w:noProof/>
        </w:rPr>
        <w:t>]; Geladen von:</w:t>
      </w:r>
      <w:r w:rsidRPr="00E87DAF">
        <w:rPr>
          <w:rFonts w:eastAsia="Calibri" w:cstheme="majorHAnsi"/>
          <w:noProof/>
          <w:color w:val="000000"/>
          <w:szCs w:val="22"/>
        </w:rPr>
        <w:t xml:space="preserve">https://www.arbeitssicherheit.de/schriften/dokument/0%3A5823941%2C1%2C20130905/?query=ASR%20A1.2. </w:t>
      </w:r>
    </w:p>
    <w:p w14:paraId="0C795BEA" w14:textId="77777777" w:rsidR="00775FDB" w:rsidRDefault="00775FDB" w:rsidP="00775FDB">
      <w:pPr>
        <w:spacing w:after="200"/>
        <w:ind w:left="426" w:hanging="426"/>
        <w:rPr>
          <w:rFonts w:cstheme="majorHAnsi"/>
        </w:rPr>
      </w:pPr>
      <w:r w:rsidRPr="00751959">
        <w:rPr>
          <w:rFonts w:eastAsia="Calibri" w:cstheme="majorHAnsi"/>
          <w:noProof/>
          <w:color w:val="000000"/>
          <w:szCs w:val="22"/>
        </w:rPr>
        <w:t>37.</w:t>
      </w:r>
      <w:r>
        <w:rPr>
          <w:rFonts w:eastAsia="Calibri" w:cstheme="majorHAnsi"/>
          <w:noProof/>
          <w:color w:val="000000"/>
          <w:szCs w:val="22"/>
        </w:rPr>
        <w:tab/>
      </w:r>
      <w:r w:rsidRPr="00751959">
        <w:rPr>
          <w:rFonts w:eastAsia="Calibri" w:cstheme="majorHAnsi"/>
          <w:noProof/>
          <w:color w:val="000000"/>
          <w:szCs w:val="22"/>
        </w:rPr>
        <w:t xml:space="preserve">Ausschuss für Arbeitsstätten beim Bundesministerium für Arbeit und Soziales. </w:t>
      </w:r>
      <w:r w:rsidRPr="00E87DAF">
        <w:rPr>
          <w:rFonts w:eastAsia="Calibri" w:cstheme="majorHAnsi"/>
          <w:i/>
          <w:iCs/>
          <w:noProof/>
          <w:color w:val="000000"/>
          <w:szCs w:val="22"/>
        </w:rPr>
        <w:t xml:space="preserve">Technische Regeln für Arbeitsstätten Sanitärräume ASR A4.1. </w:t>
      </w:r>
      <w:r w:rsidRPr="00751959">
        <w:rPr>
          <w:rFonts w:eastAsia="Calibri" w:cstheme="majorHAnsi"/>
          <w:noProof/>
          <w:color w:val="000000"/>
          <w:szCs w:val="22"/>
        </w:rPr>
        <w:t xml:space="preserve">2022. </w:t>
      </w:r>
      <w:r w:rsidRPr="00405E53">
        <w:rPr>
          <w:noProof/>
        </w:rPr>
        <w:t>Zuletzt heruntergeladen [</w:t>
      </w:r>
      <w:r>
        <w:rPr>
          <w:noProof/>
        </w:rPr>
        <w:t>14.10.2022</w:t>
      </w:r>
      <w:r w:rsidRPr="00405E53">
        <w:rPr>
          <w:noProof/>
        </w:rPr>
        <w:t>]; Geladen von:</w:t>
      </w:r>
      <w:r>
        <w:rPr>
          <w:noProof/>
        </w:rPr>
        <w:t xml:space="preserve"> </w:t>
      </w:r>
      <w:r w:rsidRPr="00751959">
        <w:rPr>
          <w:rFonts w:eastAsia="Calibri" w:cstheme="majorHAnsi"/>
          <w:noProof/>
          <w:color w:val="000000"/>
          <w:szCs w:val="22"/>
        </w:rPr>
        <w:t xml:space="preserve">https://www.arbeitssicherheit.de/schriften/dokument/0%3A5823944%2C1%2C20130905/?query=ASR%204.1. </w:t>
      </w:r>
    </w:p>
    <w:p w14:paraId="26C7E16C" w14:textId="77777777" w:rsidR="00775FDB" w:rsidRDefault="00775FDB" w:rsidP="00775FDB">
      <w:pPr>
        <w:rPr>
          <w:rFonts w:cstheme="majorHAnsi"/>
        </w:rPr>
      </w:pPr>
    </w:p>
    <w:p w14:paraId="5D1FB5AA" w14:textId="77777777" w:rsidR="00775FDB" w:rsidRDefault="00775FDB" w:rsidP="00775FDB">
      <w:pPr>
        <w:rPr>
          <w:rFonts w:cstheme="majorHAnsi"/>
        </w:rPr>
      </w:pPr>
    </w:p>
    <w:p w14:paraId="248914E6" w14:textId="77777777" w:rsidR="00775FDB" w:rsidRDefault="00775FDB" w:rsidP="00775FDB">
      <w:pPr>
        <w:rPr>
          <w:rFonts w:cstheme="majorHAnsi"/>
        </w:rPr>
      </w:pPr>
    </w:p>
    <w:p w14:paraId="39F382BD" w14:textId="77777777" w:rsidR="00775FDB" w:rsidRPr="00751959" w:rsidRDefault="00775FDB" w:rsidP="00775FDB">
      <w:pPr>
        <w:rPr>
          <w:rFonts w:cstheme="majorHAnsi"/>
        </w:rPr>
      </w:pPr>
    </w:p>
    <w:p w14:paraId="4DEB5591" w14:textId="77777777" w:rsidR="00775FDB" w:rsidRDefault="00775FDB" w:rsidP="00775FDB"/>
    <w:p w14:paraId="583E6B66" w14:textId="77777777" w:rsidR="00775FDB" w:rsidRDefault="00775FDB" w:rsidP="00775FDB"/>
    <w:p w14:paraId="6DAB0C15" w14:textId="77777777" w:rsidR="00775FDB" w:rsidRDefault="00775FDB" w:rsidP="00775FDB"/>
    <w:p w14:paraId="55FB6E46" w14:textId="77777777" w:rsidR="00775FDB" w:rsidRDefault="00775FDB" w:rsidP="00775FDB"/>
    <w:p w14:paraId="29C25BF5" w14:textId="77777777" w:rsidR="00775FDB" w:rsidRDefault="00775FDB" w:rsidP="00775FDB"/>
    <w:p w14:paraId="5AD06DD5" w14:textId="77777777" w:rsidR="00E32A90" w:rsidRDefault="00E32A90" w:rsidP="00AC7DD3">
      <w:pPr>
        <w:ind w:left="142" w:right="67"/>
      </w:pPr>
    </w:p>
    <w:sectPr w:rsidR="00E32A90" w:rsidSect="004C754A">
      <w:headerReference w:type="default" r:id="rId15"/>
      <w:footerReference w:type="default" r:id="rId16"/>
      <w:pgSz w:w="11906" w:h="16838" w:code="9"/>
      <w:pgMar w:top="1418" w:right="1418"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3672" w14:textId="77777777" w:rsidR="00A5622E" w:rsidRDefault="00A5622E" w:rsidP="00775FDB">
      <w:r>
        <w:separator/>
      </w:r>
    </w:p>
  </w:endnote>
  <w:endnote w:type="continuationSeparator" w:id="0">
    <w:p w14:paraId="7A602086" w14:textId="77777777" w:rsidR="00A5622E" w:rsidRDefault="00A5622E" w:rsidP="0077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66596519"/>
      <w:docPartObj>
        <w:docPartGallery w:val="Page Numbers (Bottom of Page)"/>
        <w:docPartUnique/>
      </w:docPartObj>
    </w:sdtPr>
    <w:sdtContent>
      <w:p w14:paraId="204E8865" w14:textId="2F45B310" w:rsidR="00F20147" w:rsidRDefault="00000000" w:rsidP="00775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sidR="00775FDB">
          <w:rPr>
            <w:rStyle w:val="Seitenzahl"/>
          </w:rPr>
          <w:fldChar w:fldCharType="separate"/>
        </w:r>
        <w:r w:rsidR="00775FDB">
          <w:rPr>
            <w:rStyle w:val="Seitenzahl"/>
            <w:noProof/>
          </w:rPr>
          <w:t>2</w:t>
        </w:r>
        <w:r>
          <w:rPr>
            <w:rStyle w:val="Seitenzahl"/>
          </w:rPr>
          <w:fldChar w:fldCharType="end"/>
        </w:r>
      </w:p>
    </w:sdtContent>
  </w:sdt>
  <w:p w14:paraId="7FD33B9E" w14:textId="77777777" w:rsidR="00F20147"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10384763"/>
      <w:docPartObj>
        <w:docPartGallery w:val="Page Numbers (Bottom of Page)"/>
        <w:docPartUnique/>
      </w:docPartObj>
    </w:sdtPr>
    <w:sdtContent>
      <w:p w14:paraId="3B510B5B" w14:textId="77777777" w:rsidR="00F20147" w:rsidRDefault="00000000" w:rsidP="0051781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F2D638C" w14:textId="77777777" w:rsidR="00F20147" w:rsidRDefault="000000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76791793"/>
      <w:docPartObj>
        <w:docPartGallery w:val="Page Numbers (Bottom of Page)"/>
        <w:docPartUnique/>
      </w:docPartObj>
    </w:sdtPr>
    <w:sdtContent>
      <w:p w14:paraId="61A20F1F" w14:textId="3B8CDD76" w:rsidR="00775FDB" w:rsidRDefault="00775FDB" w:rsidP="0051781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21</w:t>
        </w:r>
        <w:r>
          <w:rPr>
            <w:rStyle w:val="Seitenzahl"/>
          </w:rPr>
          <w:fldChar w:fldCharType="end"/>
        </w:r>
      </w:p>
    </w:sdtContent>
  </w:sdt>
  <w:p w14:paraId="62BA28B7" w14:textId="77777777" w:rsidR="00A6318A" w:rsidRPr="00604ECB" w:rsidRDefault="00000000">
    <w:pPr>
      <w:pStyle w:val="Fuzeile"/>
      <w:jc w:val="center"/>
      <w:rPr>
        <w:color w:val="890700"/>
        <w:sz w:val="18"/>
        <w:szCs w:val="18"/>
      </w:rPr>
    </w:pPr>
  </w:p>
  <w:p w14:paraId="1AB8E04E" w14:textId="77777777" w:rsidR="00A6318A"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EEC6" w14:textId="77777777" w:rsidR="00A5622E" w:rsidRDefault="00A5622E" w:rsidP="00775FDB">
      <w:r>
        <w:separator/>
      </w:r>
    </w:p>
  </w:footnote>
  <w:footnote w:type="continuationSeparator" w:id="0">
    <w:p w14:paraId="67A896D9" w14:textId="77777777" w:rsidR="00A5622E" w:rsidRDefault="00A5622E" w:rsidP="0077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33FE" w14:textId="77777777" w:rsidR="00A6318A" w:rsidRDefault="00000000" w:rsidP="002F795D">
    <w:pPr>
      <w:pStyle w:val="Kopfzeile"/>
    </w:pPr>
  </w:p>
  <w:p w14:paraId="018C8533" w14:textId="77777777" w:rsidR="00A6318A" w:rsidRDefault="00000000" w:rsidP="002F795D">
    <w:pPr>
      <w:pStyle w:val="Kopfzeile"/>
      <w:rPr>
        <w:color w:val="8907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A058" w14:textId="77777777" w:rsidR="00A6318A" w:rsidRDefault="00000000" w:rsidP="002F795D">
    <w:pPr>
      <w:pStyle w:val="Kopfzeile"/>
    </w:pPr>
  </w:p>
  <w:p w14:paraId="21151B03" w14:textId="77777777" w:rsidR="00A6318A" w:rsidRDefault="00000000" w:rsidP="002F795D">
    <w:pPr>
      <w:pStyle w:val="Kopfzeile"/>
      <w:rPr>
        <w:color w:val="8907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81FF" w14:textId="77777777" w:rsidR="00A6318A" w:rsidRDefault="00000000" w:rsidP="002F795D">
    <w:pPr>
      <w:pStyle w:val="Kopfzeile"/>
    </w:pPr>
  </w:p>
  <w:p w14:paraId="627DE48F" w14:textId="77777777" w:rsidR="00A6318A"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DAAC" w14:textId="77777777" w:rsidR="00A6318A" w:rsidRDefault="00000000" w:rsidP="002F795D">
    <w:pPr>
      <w:pStyle w:val="Kopfzeile"/>
    </w:pPr>
  </w:p>
  <w:p w14:paraId="0F3EE6DB" w14:textId="77777777" w:rsidR="00A6318A" w:rsidRDefault="00000000" w:rsidP="002F795D">
    <w:pPr>
      <w:pStyle w:val="Kopfzeile"/>
      <w:rPr>
        <w:color w:val="8907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CF4" w14:textId="77777777" w:rsidR="00A6318A" w:rsidRDefault="00000000" w:rsidP="002F795D">
    <w:pPr>
      <w:pStyle w:val="Kopfzeile"/>
    </w:pPr>
  </w:p>
  <w:p w14:paraId="6B1570AB" w14:textId="77777777" w:rsidR="00A6318A" w:rsidRDefault="00000000" w:rsidP="002F795D">
    <w:pPr>
      <w:pStyle w:val="Kopfzeile"/>
      <w:rPr>
        <w:color w:val="8907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13BB" w14:textId="77777777" w:rsidR="006534B8" w:rsidRDefault="00000000" w:rsidP="002F795D">
    <w:pPr>
      <w:pStyle w:val="Kopfzeile"/>
    </w:pPr>
  </w:p>
  <w:p w14:paraId="2199AF52" w14:textId="77777777" w:rsidR="006534B8" w:rsidRDefault="00000000">
    <w:pPr>
      <w:rPr>
        <w:color w:val="890700"/>
      </w:rPr>
    </w:pPr>
  </w:p>
  <w:p w14:paraId="1FE7B415" w14:textId="77777777" w:rsidR="006534B8" w:rsidRPr="0056132D" w:rsidRDefault="00000000">
    <w:pPr>
      <w:rPr>
        <w:color w:val="8907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BE01" w14:textId="77777777" w:rsidR="00A6318A" w:rsidRDefault="00000000" w:rsidP="002F795D">
    <w:pPr>
      <w:pStyle w:val="Kopfzeile"/>
    </w:pPr>
  </w:p>
  <w:p w14:paraId="1EF1EDDA" w14:textId="77777777" w:rsidR="00A6318A" w:rsidRDefault="00000000">
    <w:pPr>
      <w:rPr>
        <w:color w:val="890700"/>
      </w:rPr>
    </w:pPr>
  </w:p>
  <w:p w14:paraId="423E9498" w14:textId="77777777" w:rsidR="00A6318A" w:rsidRPr="00205DBE" w:rsidRDefault="00000000">
    <w:pPr>
      <w:rPr>
        <w:color w:val="8A100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C17"/>
    <w:multiLevelType w:val="hybridMultilevel"/>
    <w:tmpl w:val="3BFA76BC"/>
    <w:lvl w:ilvl="0" w:tplc="F54CF4AE">
      <w:start w:val="1"/>
      <w:numFmt w:val="bullet"/>
      <w:lvlText w:val="·"/>
      <w:lvlJc w:val="left"/>
      <w:pPr>
        <w:ind w:left="709" w:hanging="360"/>
      </w:pPr>
      <w:rPr>
        <w:rFonts w:ascii="Symbol" w:eastAsia="Symbol" w:hAnsi="Symbol" w:cs="Symbol"/>
      </w:rPr>
    </w:lvl>
    <w:lvl w:ilvl="1" w:tplc="73202BC2">
      <w:start w:val="1"/>
      <w:numFmt w:val="bullet"/>
      <w:lvlText w:val="o"/>
      <w:lvlJc w:val="left"/>
      <w:pPr>
        <w:ind w:left="1429" w:hanging="360"/>
      </w:pPr>
      <w:rPr>
        <w:rFonts w:ascii="Courier New" w:eastAsia="Courier New" w:hAnsi="Courier New" w:cs="Courier New"/>
      </w:rPr>
    </w:lvl>
    <w:lvl w:ilvl="2" w:tplc="FDA2E488">
      <w:start w:val="1"/>
      <w:numFmt w:val="bullet"/>
      <w:lvlText w:val="§"/>
      <w:lvlJc w:val="left"/>
      <w:pPr>
        <w:ind w:left="2149" w:hanging="360"/>
      </w:pPr>
      <w:rPr>
        <w:rFonts w:ascii="Wingdings" w:eastAsia="Wingdings" w:hAnsi="Wingdings" w:cs="Wingdings"/>
      </w:rPr>
    </w:lvl>
    <w:lvl w:ilvl="3" w:tplc="C428B8A0">
      <w:start w:val="1"/>
      <w:numFmt w:val="bullet"/>
      <w:lvlText w:val="·"/>
      <w:lvlJc w:val="left"/>
      <w:pPr>
        <w:ind w:left="2869" w:hanging="360"/>
      </w:pPr>
      <w:rPr>
        <w:rFonts w:ascii="Symbol" w:eastAsia="Symbol" w:hAnsi="Symbol" w:cs="Symbol"/>
      </w:rPr>
    </w:lvl>
    <w:lvl w:ilvl="4" w:tplc="7710090C">
      <w:start w:val="1"/>
      <w:numFmt w:val="bullet"/>
      <w:lvlText w:val="o"/>
      <w:lvlJc w:val="left"/>
      <w:pPr>
        <w:ind w:left="3589" w:hanging="360"/>
      </w:pPr>
      <w:rPr>
        <w:rFonts w:ascii="Courier New" w:eastAsia="Courier New" w:hAnsi="Courier New" w:cs="Courier New"/>
      </w:rPr>
    </w:lvl>
    <w:lvl w:ilvl="5" w:tplc="6742CCD8">
      <w:start w:val="1"/>
      <w:numFmt w:val="bullet"/>
      <w:lvlText w:val="§"/>
      <w:lvlJc w:val="left"/>
      <w:pPr>
        <w:ind w:left="4309" w:hanging="360"/>
      </w:pPr>
      <w:rPr>
        <w:rFonts w:ascii="Wingdings" w:eastAsia="Wingdings" w:hAnsi="Wingdings" w:cs="Wingdings"/>
      </w:rPr>
    </w:lvl>
    <w:lvl w:ilvl="6" w:tplc="29340526">
      <w:start w:val="1"/>
      <w:numFmt w:val="bullet"/>
      <w:lvlText w:val="·"/>
      <w:lvlJc w:val="left"/>
      <w:pPr>
        <w:ind w:left="5029" w:hanging="360"/>
      </w:pPr>
      <w:rPr>
        <w:rFonts w:ascii="Symbol" w:eastAsia="Symbol" w:hAnsi="Symbol" w:cs="Symbol"/>
      </w:rPr>
    </w:lvl>
    <w:lvl w:ilvl="7" w:tplc="01440DE4">
      <w:start w:val="1"/>
      <w:numFmt w:val="bullet"/>
      <w:lvlText w:val="o"/>
      <w:lvlJc w:val="left"/>
      <w:pPr>
        <w:ind w:left="5749" w:hanging="360"/>
      </w:pPr>
      <w:rPr>
        <w:rFonts w:ascii="Courier New" w:eastAsia="Courier New" w:hAnsi="Courier New" w:cs="Courier New"/>
      </w:rPr>
    </w:lvl>
    <w:lvl w:ilvl="8" w:tplc="4BFECF3C">
      <w:start w:val="1"/>
      <w:numFmt w:val="bullet"/>
      <w:lvlText w:val="§"/>
      <w:lvlJc w:val="left"/>
      <w:pPr>
        <w:ind w:left="6469" w:hanging="360"/>
      </w:pPr>
      <w:rPr>
        <w:rFonts w:ascii="Wingdings" w:eastAsia="Wingdings" w:hAnsi="Wingdings" w:cs="Wingdings"/>
      </w:rPr>
    </w:lvl>
  </w:abstractNum>
  <w:abstractNum w:abstractNumId="1" w15:restartNumberingAfterBreak="0">
    <w:nsid w:val="06924420"/>
    <w:multiLevelType w:val="hybridMultilevel"/>
    <w:tmpl w:val="93607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B17280"/>
    <w:multiLevelType w:val="hybridMultilevel"/>
    <w:tmpl w:val="D4E60204"/>
    <w:lvl w:ilvl="0" w:tplc="8CC4E0BE">
      <w:start w:val="1"/>
      <w:numFmt w:val="bullet"/>
      <w:lvlText w:val="·"/>
      <w:lvlJc w:val="left"/>
      <w:pPr>
        <w:ind w:left="709" w:hanging="360"/>
      </w:pPr>
      <w:rPr>
        <w:rFonts w:ascii="Symbol" w:eastAsia="Symbol" w:hAnsi="Symbol" w:cs="Symbol"/>
      </w:rPr>
    </w:lvl>
    <w:lvl w:ilvl="1" w:tplc="9CCE171C">
      <w:start w:val="1"/>
      <w:numFmt w:val="bullet"/>
      <w:lvlText w:val="o"/>
      <w:lvlJc w:val="left"/>
      <w:pPr>
        <w:ind w:left="1429" w:hanging="360"/>
      </w:pPr>
      <w:rPr>
        <w:rFonts w:ascii="Courier New" w:eastAsia="Courier New" w:hAnsi="Courier New" w:cs="Courier New"/>
      </w:rPr>
    </w:lvl>
    <w:lvl w:ilvl="2" w:tplc="E99803F0">
      <w:start w:val="1"/>
      <w:numFmt w:val="bullet"/>
      <w:lvlText w:val="§"/>
      <w:lvlJc w:val="left"/>
      <w:pPr>
        <w:ind w:left="2149" w:hanging="360"/>
      </w:pPr>
      <w:rPr>
        <w:rFonts w:ascii="Wingdings" w:eastAsia="Wingdings" w:hAnsi="Wingdings" w:cs="Wingdings"/>
      </w:rPr>
    </w:lvl>
    <w:lvl w:ilvl="3" w:tplc="5A248B52">
      <w:start w:val="1"/>
      <w:numFmt w:val="bullet"/>
      <w:lvlText w:val="·"/>
      <w:lvlJc w:val="left"/>
      <w:pPr>
        <w:ind w:left="2869" w:hanging="360"/>
      </w:pPr>
      <w:rPr>
        <w:rFonts w:ascii="Symbol" w:eastAsia="Symbol" w:hAnsi="Symbol" w:cs="Symbol"/>
      </w:rPr>
    </w:lvl>
    <w:lvl w:ilvl="4" w:tplc="53BEF122">
      <w:start w:val="1"/>
      <w:numFmt w:val="bullet"/>
      <w:lvlText w:val="o"/>
      <w:lvlJc w:val="left"/>
      <w:pPr>
        <w:ind w:left="3589" w:hanging="360"/>
      </w:pPr>
      <w:rPr>
        <w:rFonts w:ascii="Courier New" w:eastAsia="Courier New" w:hAnsi="Courier New" w:cs="Courier New"/>
      </w:rPr>
    </w:lvl>
    <w:lvl w:ilvl="5" w:tplc="69008DF2">
      <w:start w:val="1"/>
      <w:numFmt w:val="bullet"/>
      <w:lvlText w:val="§"/>
      <w:lvlJc w:val="left"/>
      <w:pPr>
        <w:ind w:left="4309" w:hanging="360"/>
      </w:pPr>
      <w:rPr>
        <w:rFonts w:ascii="Wingdings" w:eastAsia="Wingdings" w:hAnsi="Wingdings" w:cs="Wingdings"/>
      </w:rPr>
    </w:lvl>
    <w:lvl w:ilvl="6" w:tplc="26F865F4">
      <w:start w:val="1"/>
      <w:numFmt w:val="bullet"/>
      <w:lvlText w:val="·"/>
      <w:lvlJc w:val="left"/>
      <w:pPr>
        <w:ind w:left="5029" w:hanging="360"/>
      </w:pPr>
      <w:rPr>
        <w:rFonts w:ascii="Symbol" w:eastAsia="Symbol" w:hAnsi="Symbol" w:cs="Symbol"/>
      </w:rPr>
    </w:lvl>
    <w:lvl w:ilvl="7" w:tplc="D87A56F0">
      <w:start w:val="1"/>
      <w:numFmt w:val="bullet"/>
      <w:lvlText w:val="o"/>
      <w:lvlJc w:val="left"/>
      <w:pPr>
        <w:ind w:left="5749" w:hanging="360"/>
      </w:pPr>
      <w:rPr>
        <w:rFonts w:ascii="Courier New" w:eastAsia="Courier New" w:hAnsi="Courier New" w:cs="Courier New"/>
      </w:rPr>
    </w:lvl>
    <w:lvl w:ilvl="8" w:tplc="BB46E516">
      <w:start w:val="1"/>
      <w:numFmt w:val="bullet"/>
      <w:lvlText w:val="§"/>
      <w:lvlJc w:val="left"/>
      <w:pPr>
        <w:ind w:left="6469" w:hanging="360"/>
      </w:pPr>
      <w:rPr>
        <w:rFonts w:ascii="Wingdings" w:eastAsia="Wingdings" w:hAnsi="Wingdings" w:cs="Wingdings"/>
      </w:rPr>
    </w:lvl>
  </w:abstractNum>
  <w:abstractNum w:abstractNumId="3" w15:restartNumberingAfterBreak="0">
    <w:nsid w:val="09DE3F8C"/>
    <w:multiLevelType w:val="hybridMultilevel"/>
    <w:tmpl w:val="48708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AC4330C"/>
    <w:multiLevelType w:val="hybridMultilevel"/>
    <w:tmpl w:val="37424902"/>
    <w:lvl w:ilvl="0" w:tplc="5C88517C">
      <w:start w:val="1"/>
      <w:numFmt w:val="bullet"/>
      <w:lvlText w:val="·"/>
      <w:lvlJc w:val="left"/>
      <w:pPr>
        <w:ind w:left="709" w:hanging="360"/>
      </w:pPr>
      <w:rPr>
        <w:rFonts w:ascii="Symbol" w:eastAsia="Symbol" w:hAnsi="Symbol" w:cs="Symbol"/>
      </w:rPr>
    </w:lvl>
    <w:lvl w:ilvl="1" w:tplc="9776113E">
      <w:start w:val="1"/>
      <w:numFmt w:val="bullet"/>
      <w:lvlText w:val="o"/>
      <w:lvlJc w:val="left"/>
      <w:pPr>
        <w:ind w:left="1429" w:hanging="360"/>
      </w:pPr>
      <w:rPr>
        <w:rFonts w:ascii="Courier New" w:eastAsia="Courier New" w:hAnsi="Courier New" w:cs="Courier New"/>
      </w:rPr>
    </w:lvl>
    <w:lvl w:ilvl="2" w:tplc="FB9C521A">
      <w:start w:val="1"/>
      <w:numFmt w:val="bullet"/>
      <w:lvlText w:val="§"/>
      <w:lvlJc w:val="left"/>
      <w:pPr>
        <w:ind w:left="2149" w:hanging="360"/>
      </w:pPr>
      <w:rPr>
        <w:rFonts w:ascii="Wingdings" w:eastAsia="Wingdings" w:hAnsi="Wingdings" w:cs="Wingdings"/>
      </w:rPr>
    </w:lvl>
    <w:lvl w:ilvl="3" w:tplc="1AEE6C36">
      <w:start w:val="1"/>
      <w:numFmt w:val="bullet"/>
      <w:lvlText w:val="·"/>
      <w:lvlJc w:val="left"/>
      <w:pPr>
        <w:ind w:left="2869" w:hanging="360"/>
      </w:pPr>
      <w:rPr>
        <w:rFonts w:ascii="Symbol" w:eastAsia="Symbol" w:hAnsi="Symbol" w:cs="Symbol"/>
      </w:rPr>
    </w:lvl>
    <w:lvl w:ilvl="4" w:tplc="DB04E238">
      <w:start w:val="1"/>
      <w:numFmt w:val="bullet"/>
      <w:lvlText w:val="o"/>
      <w:lvlJc w:val="left"/>
      <w:pPr>
        <w:ind w:left="3589" w:hanging="360"/>
      </w:pPr>
      <w:rPr>
        <w:rFonts w:ascii="Courier New" w:eastAsia="Courier New" w:hAnsi="Courier New" w:cs="Courier New"/>
      </w:rPr>
    </w:lvl>
    <w:lvl w:ilvl="5" w:tplc="2332BBA8">
      <w:start w:val="1"/>
      <w:numFmt w:val="bullet"/>
      <w:lvlText w:val="§"/>
      <w:lvlJc w:val="left"/>
      <w:pPr>
        <w:ind w:left="4309" w:hanging="360"/>
      </w:pPr>
      <w:rPr>
        <w:rFonts w:ascii="Wingdings" w:eastAsia="Wingdings" w:hAnsi="Wingdings" w:cs="Wingdings"/>
      </w:rPr>
    </w:lvl>
    <w:lvl w:ilvl="6" w:tplc="A6242146">
      <w:start w:val="1"/>
      <w:numFmt w:val="bullet"/>
      <w:lvlText w:val="·"/>
      <w:lvlJc w:val="left"/>
      <w:pPr>
        <w:ind w:left="5029" w:hanging="360"/>
      </w:pPr>
      <w:rPr>
        <w:rFonts w:ascii="Symbol" w:eastAsia="Symbol" w:hAnsi="Symbol" w:cs="Symbol"/>
      </w:rPr>
    </w:lvl>
    <w:lvl w:ilvl="7" w:tplc="F19A5D80">
      <w:start w:val="1"/>
      <w:numFmt w:val="bullet"/>
      <w:lvlText w:val="o"/>
      <w:lvlJc w:val="left"/>
      <w:pPr>
        <w:ind w:left="5749" w:hanging="360"/>
      </w:pPr>
      <w:rPr>
        <w:rFonts w:ascii="Courier New" w:eastAsia="Courier New" w:hAnsi="Courier New" w:cs="Courier New"/>
      </w:rPr>
    </w:lvl>
    <w:lvl w:ilvl="8" w:tplc="5F54A528">
      <w:start w:val="1"/>
      <w:numFmt w:val="bullet"/>
      <w:lvlText w:val="§"/>
      <w:lvlJc w:val="left"/>
      <w:pPr>
        <w:ind w:left="6469" w:hanging="360"/>
      </w:pPr>
      <w:rPr>
        <w:rFonts w:ascii="Wingdings" w:eastAsia="Wingdings" w:hAnsi="Wingdings" w:cs="Wingdings"/>
      </w:rPr>
    </w:lvl>
  </w:abstractNum>
  <w:abstractNum w:abstractNumId="5" w15:restartNumberingAfterBreak="0">
    <w:nsid w:val="0B7C521D"/>
    <w:multiLevelType w:val="hybridMultilevel"/>
    <w:tmpl w:val="E5F8054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D174E3E"/>
    <w:multiLevelType w:val="hybridMultilevel"/>
    <w:tmpl w:val="DD3CEDA4"/>
    <w:lvl w:ilvl="0" w:tplc="5F04B0BC">
      <w:start w:val="1"/>
      <w:numFmt w:val="bullet"/>
      <w:lvlText w:val="·"/>
      <w:lvlJc w:val="left"/>
      <w:pPr>
        <w:ind w:left="709" w:hanging="360"/>
      </w:pPr>
      <w:rPr>
        <w:rFonts w:ascii="Symbol" w:eastAsia="Symbol" w:hAnsi="Symbol" w:cs="Symbol"/>
      </w:rPr>
    </w:lvl>
    <w:lvl w:ilvl="1" w:tplc="A156F36E">
      <w:start w:val="1"/>
      <w:numFmt w:val="bullet"/>
      <w:lvlText w:val="o"/>
      <w:lvlJc w:val="left"/>
      <w:pPr>
        <w:ind w:left="1429" w:hanging="360"/>
      </w:pPr>
      <w:rPr>
        <w:rFonts w:ascii="Courier New" w:eastAsia="Courier New" w:hAnsi="Courier New" w:cs="Courier New"/>
      </w:rPr>
    </w:lvl>
    <w:lvl w:ilvl="2" w:tplc="8DAA3852">
      <w:start w:val="1"/>
      <w:numFmt w:val="bullet"/>
      <w:lvlText w:val="§"/>
      <w:lvlJc w:val="left"/>
      <w:pPr>
        <w:ind w:left="2149" w:hanging="360"/>
      </w:pPr>
      <w:rPr>
        <w:rFonts w:ascii="Wingdings" w:eastAsia="Wingdings" w:hAnsi="Wingdings" w:cs="Wingdings"/>
      </w:rPr>
    </w:lvl>
    <w:lvl w:ilvl="3" w:tplc="EE70E86A">
      <w:start w:val="1"/>
      <w:numFmt w:val="bullet"/>
      <w:lvlText w:val="·"/>
      <w:lvlJc w:val="left"/>
      <w:pPr>
        <w:ind w:left="2869" w:hanging="360"/>
      </w:pPr>
      <w:rPr>
        <w:rFonts w:ascii="Symbol" w:eastAsia="Symbol" w:hAnsi="Symbol" w:cs="Symbol"/>
      </w:rPr>
    </w:lvl>
    <w:lvl w:ilvl="4" w:tplc="A6BE7464">
      <w:start w:val="1"/>
      <w:numFmt w:val="bullet"/>
      <w:lvlText w:val="o"/>
      <w:lvlJc w:val="left"/>
      <w:pPr>
        <w:ind w:left="3589" w:hanging="360"/>
      </w:pPr>
      <w:rPr>
        <w:rFonts w:ascii="Courier New" w:eastAsia="Courier New" w:hAnsi="Courier New" w:cs="Courier New"/>
      </w:rPr>
    </w:lvl>
    <w:lvl w:ilvl="5" w:tplc="C360D8E2">
      <w:start w:val="1"/>
      <w:numFmt w:val="bullet"/>
      <w:lvlText w:val="§"/>
      <w:lvlJc w:val="left"/>
      <w:pPr>
        <w:ind w:left="4309" w:hanging="360"/>
      </w:pPr>
      <w:rPr>
        <w:rFonts w:ascii="Wingdings" w:eastAsia="Wingdings" w:hAnsi="Wingdings" w:cs="Wingdings"/>
      </w:rPr>
    </w:lvl>
    <w:lvl w:ilvl="6" w:tplc="E25EB3AE">
      <w:start w:val="1"/>
      <w:numFmt w:val="bullet"/>
      <w:lvlText w:val="·"/>
      <w:lvlJc w:val="left"/>
      <w:pPr>
        <w:ind w:left="5029" w:hanging="360"/>
      </w:pPr>
      <w:rPr>
        <w:rFonts w:ascii="Symbol" w:eastAsia="Symbol" w:hAnsi="Symbol" w:cs="Symbol"/>
      </w:rPr>
    </w:lvl>
    <w:lvl w:ilvl="7" w:tplc="C2F002F6">
      <w:start w:val="1"/>
      <w:numFmt w:val="bullet"/>
      <w:lvlText w:val="o"/>
      <w:lvlJc w:val="left"/>
      <w:pPr>
        <w:ind w:left="5749" w:hanging="360"/>
      </w:pPr>
      <w:rPr>
        <w:rFonts w:ascii="Courier New" w:eastAsia="Courier New" w:hAnsi="Courier New" w:cs="Courier New"/>
      </w:rPr>
    </w:lvl>
    <w:lvl w:ilvl="8" w:tplc="06CE4C10">
      <w:start w:val="1"/>
      <w:numFmt w:val="bullet"/>
      <w:lvlText w:val="§"/>
      <w:lvlJc w:val="left"/>
      <w:pPr>
        <w:ind w:left="6469" w:hanging="360"/>
      </w:pPr>
      <w:rPr>
        <w:rFonts w:ascii="Wingdings" w:eastAsia="Wingdings" w:hAnsi="Wingdings" w:cs="Wingdings"/>
      </w:rPr>
    </w:lvl>
  </w:abstractNum>
  <w:abstractNum w:abstractNumId="7" w15:restartNumberingAfterBreak="0">
    <w:nsid w:val="0F0F5330"/>
    <w:multiLevelType w:val="hybridMultilevel"/>
    <w:tmpl w:val="492461EC"/>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0FA276D5"/>
    <w:multiLevelType w:val="hybridMultilevel"/>
    <w:tmpl w:val="378C5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325A93"/>
    <w:multiLevelType w:val="hybridMultilevel"/>
    <w:tmpl w:val="E440ED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21C7A54"/>
    <w:multiLevelType w:val="hybridMultilevel"/>
    <w:tmpl w:val="863880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3526F05"/>
    <w:multiLevelType w:val="hybridMultilevel"/>
    <w:tmpl w:val="EA58EB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38754D0"/>
    <w:multiLevelType w:val="hybridMultilevel"/>
    <w:tmpl w:val="730E579C"/>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16A6176E"/>
    <w:multiLevelType w:val="hybridMultilevel"/>
    <w:tmpl w:val="2FC85C46"/>
    <w:lvl w:ilvl="0" w:tplc="6F4A0C94">
      <w:start w:val="1"/>
      <w:numFmt w:val="bullet"/>
      <w:lvlText w:val="·"/>
      <w:lvlJc w:val="left"/>
      <w:pPr>
        <w:ind w:left="709" w:hanging="360"/>
      </w:pPr>
      <w:rPr>
        <w:rFonts w:ascii="Symbol" w:eastAsia="Symbol" w:hAnsi="Symbol" w:cs="Symbol"/>
      </w:rPr>
    </w:lvl>
    <w:lvl w:ilvl="1" w:tplc="D1CC1512">
      <w:start w:val="1"/>
      <w:numFmt w:val="bullet"/>
      <w:lvlText w:val="o"/>
      <w:lvlJc w:val="left"/>
      <w:pPr>
        <w:ind w:left="1440" w:hanging="360"/>
      </w:pPr>
      <w:rPr>
        <w:rFonts w:ascii="Courier New" w:eastAsia="Courier New" w:hAnsi="Courier New" w:cs="Courier New"/>
      </w:rPr>
    </w:lvl>
    <w:lvl w:ilvl="2" w:tplc="C6CAD4DC">
      <w:start w:val="1"/>
      <w:numFmt w:val="bullet"/>
      <w:lvlText w:val="§"/>
      <w:lvlJc w:val="left"/>
      <w:pPr>
        <w:ind w:left="2160" w:hanging="360"/>
      </w:pPr>
      <w:rPr>
        <w:rFonts w:ascii="Wingdings" w:eastAsia="Wingdings" w:hAnsi="Wingdings" w:cs="Wingdings"/>
      </w:rPr>
    </w:lvl>
    <w:lvl w:ilvl="3" w:tplc="8508E380">
      <w:start w:val="1"/>
      <w:numFmt w:val="bullet"/>
      <w:lvlText w:val="·"/>
      <w:lvlJc w:val="left"/>
      <w:pPr>
        <w:ind w:left="2880" w:hanging="360"/>
      </w:pPr>
      <w:rPr>
        <w:rFonts w:ascii="Symbol" w:eastAsia="Symbol" w:hAnsi="Symbol" w:cs="Symbol"/>
      </w:rPr>
    </w:lvl>
    <w:lvl w:ilvl="4" w:tplc="26B8D34E">
      <w:start w:val="1"/>
      <w:numFmt w:val="bullet"/>
      <w:lvlText w:val="o"/>
      <w:lvlJc w:val="left"/>
      <w:pPr>
        <w:ind w:left="3600" w:hanging="360"/>
      </w:pPr>
      <w:rPr>
        <w:rFonts w:ascii="Courier New" w:eastAsia="Courier New" w:hAnsi="Courier New" w:cs="Courier New"/>
      </w:rPr>
    </w:lvl>
    <w:lvl w:ilvl="5" w:tplc="0524762C">
      <w:start w:val="1"/>
      <w:numFmt w:val="bullet"/>
      <w:lvlText w:val="§"/>
      <w:lvlJc w:val="left"/>
      <w:pPr>
        <w:ind w:left="4320" w:hanging="360"/>
      </w:pPr>
      <w:rPr>
        <w:rFonts w:ascii="Wingdings" w:eastAsia="Wingdings" w:hAnsi="Wingdings" w:cs="Wingdings"/>
      </w:rPr>
    </w:lvl>
    <w:lvl w:ilvl="6" w:tplc="D74288FA">
      <w:start w:val="1"/>
      <w:numFmt w:val="bullet"/>
      <w:lvlText w:val="·"/>
      <w:lvlJc w:val="left"/>
      <w:pPr>
        <w:ind w:left="5040" w:hanging="360"/>
      </w:pPr>
      <w:rPr>
        <w:rFonts w:ascii="Symbol" w:eastAsia="Symbol" w:hAnsi="Symbol" w:cs="Symbol"/>
      </w:rPr>
    </w:lvl>
    <w:lvl w:ilvl="7" w:tplc="423421C6">
      <w:start w:val="1"/>
      <w:numFmt w:val="bullet"/>
      <w:lvlText w:val="o"/>
      <w:lvlJc w:val="left"/>
      <w:pPr>
        <w:ind w:left="5760" w:hanging="360"/>
      </w:pPr>
      <w:rPr>
        <w:rFonts w:ascii="Courier New" w:eastAsia="Courier New" w:hAnsi="Courier New" w:cs="Courier New"/>
      </w:rPr>
    </w:lvl>
    <w:lvl w:ilvl="8" w:tplc="FB8826DC">
      <w:start w:val="1"/>
      <w:numFmt w:val="bullet"/>
      <w:lvlText w:val="§"/>
      <w:lvlJc w:val="left"/>
      <w:pPr>
        <w:ind w:left="6480" w:hanging="360"/>
      </w:pPr>
      <w:rPr>
        <w:rFonts w:ascii="Wingdings" w:eastAsia="Wingdings" w:hAnsi="Wingdings" w:cs="Wingdings"/>
      </w:rPr>
    </w:lvl>
  </w:abstractNum>
  <w:abstractNum w:abstractNumId="14" w15:restartNumberingAfterBreak="0">
    <w:nsid w:val="18250221"/>
    <w:multiLevelType w:val="hybridMultilevel"/>
    <w:tmpl w:val="BFBC37BE"/>
    <w:lvl w:ilvl="0" w:tplc="CFAA3E36">
      <w:start w:val="1"/>
      <w:numFmt w:val="bullet"/>
      <w:lvlText w:val="·"/>
      <w:lvlJc w:val="left"/>
      <w:pPr>
        <w:ind w:left="709" w:hanging="360"/>
      </w:pPr>
      <w:rPr>
        <w:rFonts w:ascii="Symbol" w:eastAsia="Symbol" w:hAnsi="Symbol" w:cs="Symbol"/>
      </w:rPr>
    </w:lvl>
    <w:lvl w:ilvl="1" w:tplc="F26CD458">
      <w:start w:val="1"/>
      <w:numFmt w:val="bullet"/>
      <w:lvlText w:val="o"/>
      <w:lvlJc w:val="left"/>
      <w:pPr>
        <w:ind w:left="1440" w:hanging="360"/>
      </w:pPr>
      <w:rPr>
        <w:rFonts w:ascii="Courier New" w:eastAsia="Courier New" w:hAnsi="Courier New" w:cs="Courier New"/>
      </w:rPr>
    </w:lvl>
    <w:lvl w:ilvl="2" w:tplc="DA00E6B2">
      <w:start w:val="1"/>
      <w:numFmt w:val="bullet"/>
      <w:lvlText w:val="§"/>
      <w:lvlJc w:val="left"/>
      <w:pPr>
        <w:ind w:left="2160" w:hanging="360"/>
      </w:pPr>
      <w:rPr>
        <w:rFonts w:ascii="Wingdings" w:eastAsia="Wingdings" w:hAnsi="Wingdings" w:cs="Wingdings"/>
      </w:rPr>
    </w:lvl>
    <w:lvl w:ilvl="3" w:tplc="B81EE1C8">
      <w:start w:val="1"/>
      <w:numFmt w:val="bullet"/>
      <w:lvlText w:val="·"/>
      <w:lvlJc w:val="left"/>
      <w:pPr>
        <w:ind w:left="2880" w:hanging="360"/>
      </w:pPr>
      <w:rPr>
        <w:rFonts w:ascii="Symbol" w:eastAsia="Symbol" w:hAnsi="Symbol" w:cs="Symbol"/>
      </w:rPr>
    </w:lvl>
    <w:lvl w:ilvl="4" w:tplc="471A1144">
      <w:start w:val="1"/>
      <w:numFmt w:val="bullet"/>
      <w:lvlText w:val="o"/>
      <w:lvlJc w:val="left"/>
      <w:pPr>
        <w:ind w:left="3600" w:hanging="360"/>
      </w:pPr>
      <w:rPr>
        <w:rFonts w:ascii="Courier New" w:eastAsia="Courier New" w:hAnsi="Courier New" w:cs="Courier New"/>
      </w:rPr>
    </w:lvl>
    <w:lvl w:ilvl="5" w:tplc="B5922D5C">
      <w:start w:val="1"/>
      <w:numFmt w:val="bullet"/>
      <w:lvlText w:val="§"/>
      <w:lvlJc w:val="left"/>
      <w:pPr>
        <w:ind w:left="4320" w:hanging="360"/>
      </w:pPr>
      <w:rPr>
        <w:rFonts w:ascii="Wingdings" w:eastAsia="Wingdings" w:hAnsi="Wingdings" w:cs="Wingdings"/>
      </w:rPr>
    </w:lvl>
    <w:lvl w:ilvl="6" w:tplc="842C1FFC">
      <w:start w:val="1"/>
      <w:numFmt w:val="bullet"/>
      <w:lvlText w:val="·"/>
      <w:lvlJc w:val="left"/>
      <w:pPr>
        <w:ind w:left="5040" w:hanging="360"/>
      </w:pPr>
      <w:rPr>
        <w:rFonts w:ascii="Symbol" w:eastAsia="Symbol" w:hAnsi="Symbol" w:cs="Symbol"/>
      </w:rPr>
    </w:lvl>
    <w:lvl w:ilvl="7" w:tplc="756407B6">
      <w:start w:val="1"/>
      <w:numFmt w:val="bullet"/>
      <w:lvlText w:val="o"/>
      <w:lvlJc w:val="left"/>
      <w:pPr>
        <w:ind w:left="5760" w:hanging="360"/>
      </w:pPr>
      <w:rPr>
        <w:rFonts w:ascii="Courier New" w:eastAsia="Courier New" w:hAnsi="Courier New" w:cs="Courier New"/>
      </w:rPr>
    </w:lvl>
    <w:lvl w:ilvl="8" w:tplc="4F2A90F2">
      <w:start w:val="1"/>
      <w:numFmt w:val="bullet"/>
      <w:lvlText w:val="§"/>
      <w:lvlJc w:val="left"/>
      <w:pPr>
        <w:ind w:left="6480" w:hanging="360"/>
      </w:pPr>
      <w:rPr>
        <w:rFonts w:ascii="Wingdings" w:eastAsia="Wingdings" w:hAnsi="Wingdings" w:cs="Wingdings"/>
      </w:rPr>
    </w:lvl>
  </w:abstractNum>
  <w:abstractNum w:abstractNumId="15" w15:restartNumberingAfterBreak="0">
    <w:nsid w:val="1A1F532A"/>
    <w:multiLevelType w:val="hybridMultilevel"/>
    <w:tmpl w:val="95D8265A"/>
    <w:lvl w:ilvl="0" w:tplc="1812E1C2">
      <w:start w:val="1"/>
      <w:numFmt w:val="bullet"/>
      <w:lvlText w:val=""/>
      <w:lvlJc w:val="left"/>
      <w:pPr>
        <w:ind w:left="720" w:hanging="360"/>
      </w:pPr>
      <w:rPr>
        <w:rFonts w:ascii="Symbol" w:hAnsi="Symbo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C8435CC"/>
    <w:multiLevelType w:val="hybridMultilevel"/>
    <w:tmpl w:val="337C855C"/>
    <w:lvl w:ilvl="0" w:tplc="79427C2E">
      <w:start w:val="1"/>
      <w:numFmt w:val="bullet"/>
      <w:lvlText w:val="·"/>
      <w:lvlJc w:val="left"/>
      <w:pPr>
        <w:ind w:left="709" w:hanging="360"/>
      </w:pPr>
      <w:rPr>
        <w:rFonts w:ascii="Symbol" w:eastAsia="Symbol" w:hAnsi="Symbol" w:cs="Symbol"/>
      </w:rPr>
    </w:lvl>
    <w:lvl w:ilvl="1" w:tplc="5276D3E4">
      <w:start w:val="1"/>
      <w:numFmt w:val="bullet"/>
      <w:lvlText w:val="o"/>
      <w:lvlJc w:val="left"/>
      <w:pPr>
        <w:ind w:left="1429" w:hanging="360"/>
      </w:pPr>
      <w:rPr>
        <w:rFonts w:ascii="Courier New" w:eastAsia="Courier New" w:hAnsi="Courier New" w:cs="Courier New"/>
      </w:rPr>
    </w:lvl>
    <w:lvl w:ilvl="2" w:tplc="5FE0809A">
      <w:start w:val="1"/>
      <w:numFmt w:val="bullet"/>
      <w:lvlText w:val="§"/>
      <w:lvlJc w:val="left"/>
      <w:pPr>
        <w:ind w:left="2149" w:hanging="360"/>
      </w:pPr>
      <w:rPr>
        <w:rFonts w:ascii="Wingdings" w:eastAsia="Wingdings" w:hAnsi="Wingdings" w:cs="Wingdings"/>
      </w:rPr>
    </w:lvl>
    <w:lvl w:ilvl="3" w:tplc="1FA8E898">
      <w:start w:val="1"/>
      <w:numFmt w:val="bullet"/>
      <w:lvlText w:val="·"/>
      <w:lvlJc w:val="left"/>
      <w:pPr>
        <w:ind w:left="2869" w:hanging="360"/>
      </w:pPr>
      <w:rPr>
        <w:rFonts w:ascii="Symbol" w:eastAsia="Symbol" w:hAnsi="Symbol" w:cs="Symbol"/>
      </w:rPr>
    </w:lvl>
    <w:lvl w:ilvl="4" w:tplc="C4BE4918">
      <w:start w:val="1"/>
      <w:numFmt w:val="bullet"/>
      <w:lvlText w:val="o"/>
      <w:lvlJc w:val="left"/>
      <w:pPr>
        <w:ind w:left="3589" w:hanging="360"/>
      </w:pPr>
      <w:rPr>
        <w:rFonts w:ascii="Courier New" w:eastAsia="Courier New" w:hAnsi="Courier New" w:cs="Courier New"/>
      </w:rPr>
    </w:lvl>
    <w:lvl w:ilvl="5" w:tplc="A71A2A28">
      <w:start w:val="1"/>
      <w:numFmt w:val="bullet"/>
      <w:lvlText w:val="§"/>
      <w:lvlJc w:val="left"/>
      <w:pPr>
        <w:ind w:left="4309" w:hanging="360"/>
      </w:pPr>
      <w:rPr>
        <w:rFonts w:ascii="Wingdings" w:eastAsia="Wingdings" w:hAnsi="Wingdings" w:cs="Wingdings"/>
      </w:rPr>
    </w:lvl>
    <w:lvl w:ilvl="6" w:tplc="CDDAB728">
      <w:start w:val="1"/>
      <w:numFmt w:val="bullet"/>
      <w:lvlText w:val="·"/>
      <w:lvlJc w:val="left"/>
      <w:pPr>
        <w:ind w:left="5029" w:hanging="360"/>
      </w:pPr>
      <w:rPr>
        <w:rFonts w:ascii="Symbol" w:eastAsia="Symbol" w:hAnsi="Symbol" w:cs="Symbol"/>
      </w:rPr>
    </w:lvl>
    <w:lvl w:ilvl="7" w:tplc="06E0065A">
      <w:start w:val="1"/>
      <w:numFmt w:val="bullet"/>
      <w:lvlText w:val="o"/>
      <w:lvlJc w:val="left"/>
      <w:pPr>
        <w:ind w:left="5749" w:hanging="360"/>
      </w:pPr>
      <w:rPr>
        <w:rFonts w:ascii="Courier New" w:eastAsia="Courier New" w:hAnsi="Courier New" w:cs="Courier New"/>
      </w:rPr>
    </w:lvl>
    <w:lvl w:ilvl="8" w:tplc="00E80CD8">
      <w:start w:val="1"/>
      <w:numFmt w:val="bullet"/>
      <w:lvlText w:val="§"/>
      <w:lvlJc w:val="left"/>
      <w:pPr>
        <w:ind w:left="6469" w:hanging="360"/>
      </w:pPr>
      <w:rPr>
        <w:rFonts w:ascii="Wingdings" w:eastAsia="Wingdings" w:hAnsi="Wingdings" w:cs="Wingdings"/>
      </w:rPr>
    </w:lvl>
  </w:abstractNum>
  <w:abstractNum w:abstractNumId="17" w15:restartNumberingAfterBreak="0">
    <w:nsid w:val="20D53A74"/>
    <w:multiLevelType w:val="hybridMultilevel"/>
    <w:tmpl w:val="4A1C6B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1932A36"/>
    <w:multiLevelType w:val="hybridMultilevel"/>
    <w:tmpl w:val="4C5A74B8"/>
    <w:lvl w:ilvl="0" w:tplc="1C84684E">
      <w:start w:val="1"/>
      <w:numFmt w:val="bullet"/>
      <w:lvlText w:val="·"/>
      <w:lvlJc w:val="left"/>
      <w:pPr>
        <w:ind w:left="709" w:hanging="360"/>
      </w:pPr>
      <w:rPr>
        <w:rFonts w:ascii="Symbol" w:eastAsia="Symbol" w:hAnsi="Symbol" w:cs="Symbol"/>
      </w:rPr>
    </w:lvl>
    <w:lvl w:ilvl="1" w:tplc="D4F2CBF2">
      <w:start w:val="1"/>
      <w:numFmt w:val="bullet"/>
      <w:lvlText w:val="o"/>
      <w:lvlJc w:val="left"/>
      <w:pPr>
        <w:ind w:left="1429" w:hanging="360"/>
      </w:pPr>
      <w:rPr>
        <w:rFonts w:ascii="Courier New" w:eastAsia="Courier New" w:hAnsi="Courier New" w:cs="Courier New"/>
      </w:rPr>
    </w:lvl>
    <w:lvl w:ilvl="2" w:tplc="89DC2BDC">
      <w:start w:val="1"/>
      <w:numFmt w:val="bullet"/>
      <w:lvlText w:val="§"/>
      <w:lvlJc w:val="left"/>
      <w:pPr>
        <w:ind w:left="2149" w:hanging="360"/>
      </w:pPr>
      <w:rPr>
        <w:rFonts w:ascii="Wingdings" w:eastAsia="Wingdings" w:hAnsi="Wingdings" w:cs="Wingdings"/>
      </w:rPr>
    </w:lvl>
    <w:lvl w:ilvl="3" w:tplc="2228BB42">
      <w:start w:val="1"/>
      <w:numFmt w:val="bullet"/>
      <w:lvlText w:val="·"/>
      <w:lvlJc w:val="left"/>
      <w:pPr>
        <w:ind w:left="2869" w:hanging="360"/>
      </w:pPr>
      <w:rPr>
        <w:rFonts w:ascii="Symbol" w:eastAsia="Symbol" w:hAnsi="Symbol" w:cs="Symbol"/>
      </w:rPr>
    </w:lvl>
    <w:lvl w:ilvl="4" w:tplc="80FA8F24">
      <w:start w:val="1"/>
      <w:numFmt w:val="bullet"/>
      <w:lvlText w:val="o"/>
      <w:lvlJc w:val="left"/>
      <w:pPr>
        <w:ind w:left="3589" w:hanging="360"/>
      </w:pPr>
      <w:rPr>
        <w:rFonts w:ascii="Courier New" w:eastAsia="Courier New" w:hAnsi="Courier New" w:cs="Courier New"/>
      </w:rPr>
    </w:lvl>
    <w:lvl w:ilvl="5" w:tplc="FBBC25DC">
      <w:start w:val="1"/>
      <w:numFmt w:val="bullet"/>
      <w:lvlText w:val="§"/>
      <w:lvlJc w:val="left"/>
      <w:pPr>
        <w:ind w:left="4309" w:hanging="360"/>
      </w:pPr>
      <w:rPr>
        <w:rFonts w:ascii="Wingdings" w:eastAsia="Wingdings" w:hAnsi="Wingdings" w:cs="Wingdings"/>
      </w:rPr>
    </w:lvl>
    <w:lvl w:ilvl="6" w:tplc="B36A5E2A">
      <w:start w:val="1"/>
      <w:numFmt w:val="bullet"/>
      <w:lvlText w:val="·"/>
      <w:lvlJc w:val="left"/>
      <w:pPr>
        <w:ind w:left="5029" w:hanging="360"/>
      </w:pPr>
      <w:rPr>
        <w:rFonts w:ascii="Symbol" w:eastAsia="Symbol" w:hAnsi="Symbol" w:cs="Symbol"/>
      </w:rPr>
    </w:lvl>
    <w:lvl w:ilvl="7" w:tplc="D5FCC59E">
      <w:start w:val="1"/>
      <w:numFmt w:val="bullet"/>
      <w:lvlText w:val="o"/>
      <w:lvlJc w:val="left"/>
      <w:pPr>
        <w:ind w:left="5749" w:hanging="360"/>
      </w:pPr>
      <w:rPr>
        <w:rFonts w:ascii="Courier New" w:eastAsia="Courier New" w:hAnsi="Courier New" w:cs="Courier New"/>
      </w:rPr>
    </w:lvl>
    <w:lvl w:ilvl="8" w:tplc="E4FE843C">
      <w:start w:val="1"/>
      <w:numFmt w:val="bullet"/>
      <w:lvlText w:val="§"/>
      <w:lvlJc w:val="left"/>
      <w:pPr>
        <w:ind w:left="6469" w:hanging="360"/>
      </w:pPr>
      <w:rPr>
        <w:rFonts w:ascii="Wingdings" w:eastAsia="Wingdings" w:hAnsi="Wingdings" w:cs="Wingdings"/>
      </w:rPr>
    </w:lvl>
  </w:abstractNum>
  <w:abstractNum w:abstractNumId="19" w15:restartNumberingAfterBreak="0">
    <w:nsid w:val="21B60E0B"/>
    <w:multiLevelType w:val="hybridMultilevel"/>
    <w:tmpl w:val="D1D465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2846585"/>
    <w:multiLevelType w:val="hybridMultilevel"/>
    <w:tmpl w:val="E4C02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3D73305"/>
    <w:multiLevelType w:val="hybridMultilevel"/>
    <w:tmpl w:val="A7562786"/>
    <w:lvl w:ilvl="0" w:tplc="040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527D19"/>
    <w:multiLevelType w:val="hybridMultilevel"/>
    <w:tmpl w:val="F3C20452"/>
    <w:lvl w:ilvl="0" w:tplc="39E69B70">
      <w:start w:val="1"/>
      <w:numFmt w:val="bullet"/>
      <w:lvlText w:val="·"/>
      <w:lvlJc w:val="left"/>
      <w:pPr>
        <w:ind w:left="709" w:hanging="360"/>
      </w:pPr>
      <w:rPr>
        <w:rFonts w:ascii="Symbol" w:eastAsia="Symbol" w:hAnsi="Symbol" w:cs="Symbol"/>
      </w:rPr>
    </w:lvl>
    <w:lvl w:ilvl="1" w:tplc="BC5EE946">
      <w:start w:val="1"/>
      <w:numFmt w:val="bullet"/>
      <w:lvlText w:val="o"/>
      <w:lvlJc w:val="left"/>
      <w:pPr>
        <w:ind w:left="1429" w:hanging="360"/>
      </w:pPr>
      <w:rPr>
        <w:rFonts w:ascii="Courier New" w:eastAsia="Courier New" w:hAnsi="Courier New" w:cs="Courier New"/>
      </w:rPr>
    </w:lvl>
    <w:lvl w:ilvl="2" w:tplc="B2DA00F2">
      <w:start w:val="1"/>
      <w:numFmt w:val="bullet"/>
      <w:lvlText w:val="§"/>
      <w:lvlJc w:val="left"/>
      <w:pPr>
        <w:ind w:left="2149" w:hanging="360"/>
      </w:pPr>
      <w:rPr>
        <w:rFonts w:ascii="Wingdings" w:eastAsia="Wingdings" w:hAnsi="Wingdings" w:cs="Wingdings"/>
      </w:rPr>
    </w:lvl>
    <w:lvl w:ilvl="3" w:tplc="A8C4DA7E">
      <w:start w:val="1"/>
      <w:numFmt w:val="bullet"/>
      <w:lvlText w:val="·"/>
      <w:lvlJc w:val="left"/>
      <w:pPr>
        <w:ind w:left="2869" w:hanging="360"/>
      </w:pPr>
      <w:rPr>
        <w:rFonts w:ascii="Symbol" w:eastAsia="Symbol" w:hAnsi="Symbol" w:cs="Symbol"/>
      </w:rPr>
    </w:lvl>
    <w:lvl w:ilvl="4" w:tplc="BD5CE6FE">
      <w:start w:val="1"/>
      <w:numFmt w:val="bullet"/>
      <w:lvlText w:val="o"/>
      <w:lvlJc w:val="left"/>
      <w:pPr>
        <w:ind w:left="3589" w:hanging="360"/>
      </w:pPr>
      <w:rPr>
        <w:rFonts w:ascii="Courier New" w:eastAsia="Courier New" w:hAnsi="Courier New" w:cs="Courier New"/>
      </w:rPr>
    </w:lvl>
    <w:lvl w:ilvl="5" w:tplc="5E14B7EC">
      <w:start w:val="1"/>
      <w:numFmt w:val="bullet"/>
      <w:lvlText w:val="§"/>
      <w:lvlJc w:val="left"/>
      <w:pPr>
        <w:ind w:left="4309" w:hanging="360"/>
      </w:pPr>
      <w:rPr>
        <w:rFonts w:ascii="Wingdings" w:eastAsia="Wingdings" w:hAnsi="Wingdings" w:cs="Wingdings"/>
      </w:rPr>
    </w:lvl>
    <w:lvl w:ilvl="6" w:tplc="82DA4C20">
      <w:start w:val="1"/>
      <w:numFmt w:val="bullet"/>
      <w:lvlText w:val="·"/>
      <w:lvlJc w:val="left"/>
      <w:pPr>
        <w:ind w:left="5029" w:hanging="360"/>
      </w:pPr>
      <w:rPr>
        <w:rFonts w:ascii="Symbol" w:eastAsia="Symbol" w:hAnsi="Symbol" w:cs="Symbol"/>
      </w:rPr>
    </w:lvl>
    <w:lvl w:ilvl="7" w:tplc="CC7081AE">
      <w:start w:val="1"/>
      <w:numFmt w:val="bullet"/>
      <w:lvlText w:val="o"/>
      <w:lvlJc w:val="left"/>
      <w:pPr>
        <w:ind w:left="5749" w:hanging="360"/>
      </w:pPr>
      <w:rPr>
        <w:rFonts w:ascii="Courier New" w:eastAsia="Courier New" w:hAnsi="Courier New" w:cs="Courier New"/>
      </w:rPr>
    </w:lvl>
    <w:lvl w:ilvl="8" w:tplc="9556746A">
      <w:start w:val="1"/>
      <w:numFmt w:val="bullet"/>
      <w:lvlText w:val="§"/>
      <w:lvlJc w:val="left"/>
      <w:pPr>
        <w:ind w:left="6469" w:hanging="360"/>
      </w:pPr>
      <w:rPr>
        <w:rFonts w:ascii="Wingdings" w:eastAsia="Wingdings" w:hAnsi="Wingdings" w:cs="Wingdings"/>
      </w:rPr>
    </w:lvl>
  </w:abstractNum>
  <w:abstractNum w:abstractNumId="23" w15:restartNumberingAfterBreak="0">
    <w:nsid w:val="35F7754F"/>
    <w:multiLevelType w:val="hybridMultilevel"/>
    <w:tmpl w:val="2E6A12B0"/>
    <w:lvl w:ilvl="0" w:tplc="3C38BF1A">
      <w:start w:val="1"/>
      <w:numFmt w:val="bullet"/>
      <w:lvlText w:val="·"/>
      <w:lvlJc w:val="left"/>
      <w:pPr>
        <w:ind w:left="709" w:hanging="360"/>
      </w:pPr>
      <w:rPr>
        <w:rFonts w:ascii="Symbol" w:eastAsia="Symbol" w:hAnsi="Symbol" w:cs="Symbol"/>
      </w:rPr>
    </w:lvl>
    <w:lvl w:ilvl="1" w:tplc="D144BFC0">
      <w:start w:val="1"/>
      <w:numFmt w:val="bullet"/>
      <w:lvlText w:val="o"/>
      <w:lvlJc w:val="left"/>
      <w:pPr>
        <w:ind w:left="1429" w:hanging="360"/>
      </w:pPr>
      <w:rPr>
        <w:rFonts w:ascii="Courier New" w:eastAsia="Courier New" w:hAnsi="Courier New" w:cs="Courier New"/>
      </w:rPr>
    </w:lvl>
    <w:lvl w:ilvl="2" w:tplc="BC86045C">
      <w:start w:val="1"/>
      <w:numFmt w:val="bullet"/>
      <w:lvlText w:val="§"/>
      <w:lvlJc w:val="left"/>
      <w:pPr>
        <w:ind w:left="2149" w:hanging="360"/>
      </w:pPr>
      <w:rPr>
        <w:rFonts w:ascii="Wingdings" w:eastAsia="Wingdings" w:hAnsi="Wingdings" w:cs="Wingdings"/>
      </w:rPr>
    </w:lvl>
    <w:lvl w:ilvl="3" w:tplc="7A582366">
      <w:start w:val="1"/>
      <w:numFmt w:val="bullet"/>
      <w:lvlText w:val="·"/>
      <w:lvlJc w:val="left"/>
      <w:pPr>
        <w:ind w:left="2869" w:hanging="360"/>
      </w:pPr>
      <w:rPr>
        <w:rFonts w:ascii="Symbol" w:eastAsia="Symbol" w:hAnsi="Symbol" w:cs="Symbol"/>
      </w:rPr>
    </w:lvl>
    <w:lvl w:ilvl="4" w:tplc="71F42ABA">
      <w:start w:val="1"/>
      <w:numFmt w:val="bullet"/>
      <w:lvlText w:val="o"/>
      <w:lvlJc w:val="left"/>
      <w:pPr>
        <w:ind w:left="3589" w:hanging="360"/>
      </w:pPr>
      <w:rPr>
        <w:rFonts w:ascii="Courier New" w:eastAsia="Courier New" w:hAnsi="Courier New" w:cs="Courier New"/>
      </w:rPr>
    </w:lvl>
    <w:lvl w:ilvl="5" w:tplc="889C3108">
      <w:start w:val="1"/>
      <w:numFmt w:val="bullet"/>
      <w:lvlText w:val="§"/>
      <w:lvlJc w:val="left"/>
      <w:pPr>
        <w:ind w:left="4309" w:hanging="360"/>
      </w:pPr>
      <w:rPr>
        <w:rFonts w:ascii="Wingdings" w:eastAsia="Wingdings" w:hAnsi="Wingdings" w:cs="Wingdings"/>
      </w:rPr>
    </w:lvl>
    <w:lvl w:ilvl="6" w:tplc="50AC4ABC">
      <w:start w:val="1"/>
      <w:numFmt w:val="bullet"/>
      <w:lvlText w:val="·"/>
      <w:lvlJc w:val="left"/>
      <w:pPr>
        <w:ind w:left="5029" w:hanging="360"/>
      </w:pPr>
      <w:rPr>
        <w:rFonts w:ascii="Symbol" w:eastAsia="Symbol" w:hAnsi="Symbol" w:cs="Symbol"/>
      </w:rPr>
    </w:lvl>
    <w:lvl w:ilvl="7" w:tplc="75B403CC">
      <w:start w:val="1"/>
      <w:numFmt w:val="bullet"/>
      <w:lvlText w:val="o"/>
      <w:lvlJc w:val="left"/>
      <w:pPr>
        <w:ind w:left="5749" w:hanging="360"/>
      </w:pPr>
      <w:rPr>
        <w:rFonts w:ascii="Courier New" w:eastAsia="Courier New" w:hAnsi="Courier New" w:cs="Courier New"/>
      </w:rPr>
    </w:lvl>
    <w:lvl w:ilvl="8" w:tplc="2A94B960">
      <w:start w:val="1"/>
      <w:numFmt w:val="bullet"/>
      <w:lvlText w:val="§"/>
      <w:lvlJc w:val="left"/>
      <w:pPr>
        <w:ind w:left="6469" w:hanging="360"/>
      </w:pPr>
      <w:rPr>
        <w:rFonts w:ascii="Wingdings" w:eastAsia="Wingdings" w:hAnsi="Wingdings" w:cs="Wingdings"/>
      </w:rPr>
    </w:lvl>
  </w:abstractNum>
  <w:abstractNum w:abstractNumId="24" w15:restartNumberingAfterBreak="0">
    <w:nsid w:val="3638364E"/>
    <w:multiLevelType w:val="hybridMultilevel"/>
    <w:tmpl w:val="FCEC7590"/>
    <w:lvl w:ilvl="0" w:tplc="A6AC9E12">
      <w:start w:val="1"/>
      <w:numFmt w:val="bullet"/>
      <w:lvlText w:val="·"/>
      <w:lvlJc w:val="left"/>
      <w:pPr>
        <w:ind w:left="709" w:hanging="360"/>
      </w:pPr>
      <w:rPr>
        <w:rFonts w:ascii="Symbol" w:eastAsia="Symbol" w:hAnsi="Symbol" w:cs="Symbol"/>
      </w:rPr>
    </w:lvl>
    <w:lvl w:ilvl="1" w:tplc="B8C6FC56">
      <w:start w:val="1"/>
      <w:numFmt w:val="bullet"/>
      <w:lvlText w:val="o"/>
      <w:lvlJc w:val="left"/>
      <w:pPr>
        <w:ind w:left="1429" w:hanging="360"/>
      </w:pPr>
      <w:rPr>
        <w:rFonts w:ascii="Courier New" w:eastAsia="Courier New" w:hAnsi="Courier New" w:cs="Courier New"/>
      </w:rPr>
    </w:lvl>
    <w:lvl w:ilvl="2" w:tplc="03506524">
      <w:start w:val="1"/>
      <w:numFmt w:val="bullet"/>
      <w:lvlText w:val="§"/>
      <w:lvlJc w:val="left"/>
      <w:pPr>
        <w:ind w:left="2149" w:hanging="360"/>
      </w:pPr>
      <w:rPr>
        <w:rFonts w:ascii="Wingdings" w:eastAsia="Wingdings" w:hAnsi="Wingdings" w:cs="Wingdings"/>
      </w:rPr>
    </w:lvl>
    <w:lvl w:ilvl="3" w:tplc="AAE25286">
      <w:start w:val="1"/>
      <w:numFmt w:val="bullet"/>
      <w:lvlText w:val="·"/>
      <w:lvlJc w:val="left"/>
      <w:pPr>
        <w:ind w:left="2869" w:hanging="360"/>
      </w:pPr>
      <w:rPr>
        <w:rFonts w:ascii="Symbol" w:eastAsia="Symbol" w:hAnsi="Symbol" w:cs="Symbol"/>
      </w:rPr>
    </w:lvl>
    <w:lvl w:ilvl="4" w:tplc="5F42FBF0">
      <w:start w:val="1"/>
      <w:numFmt w:val="bullet"/>
      <w:lvlText w:val="o"/>
      <w:lvlJc w:val="left"/>
      <w:pPr>
        <w:ind w:left="3589" w:hanging="360"/>
      </w:pPr>
      <w:rPr>
        <w:rFonts w:ascii="Courier New" w:eastAsia="Courier New" w:hAnsi="Courier New" w:cs="Courier New"/>
      </w:rPr>
    </w:lvl>
    <w:lvl w:ilvl="5" w:tplc="CACC7DF6">
      <w:start w:val="1"/>
      <w:numFmt w:val="bullet"/>
      <w:lvlText w:val="§"/>
      <w:lvlJc w:val="left"/>
      <w:pPr>
        <w:ind w:left="4309" w:hanging="360"/>
      </w:pPr>
      <w:rPr>
        <w:rFonts w:ascii="Wingdings" w:eastAsia="Wingdings" w:hAnsi="Wingdings" w:cs="Wingdings"/>
      </w:rPr>
    </w:lvl>
    <w:lvl w:ilvl="6" w:tplc="D4BCD634">
      <w:start w:val="1"/>
      <w:numFmt w:val="bullet"/>
      <w:lvlText w:val="·"/>
      <w:lvlJc w:val="left"/>
      <w:pPr>
        <w:ind w:left="5029" w:hanging="360"/>
      </w:pPr>
      <w:rPr>
        <w:rFonts w:ascii="Symbol" w:eastAsia="Symbol" w:hAnsi="Symbol" w:cs="Symbol"/>
      </w:rPr>
    </w:lvl>
    <w:lvl w:ilvl="7" w:tplc="06288C48">
      <w:start w:val="1"/>
      <w:numFmt w:val="bullet"/>
      <w:lvlText w:val="o"/>
      <w:lvlJc w:val="left"/>
      <w:pPr>
        <w:ind w:left="5749" w:hanging="360"/>
      </w:pPr>
      <w:rPr>
        <w:rFonts w:ascii="Courier New" w:eastAsia="Courier New" w:hAnsi="Courier New" w:cs="Courier New"/>
      </w:rPr>
    </w:lvl>
    <w:lvl w:ilvl="8" w:tplc="4C3AC18A">
      <w:start w:val="1"/>
      <w:numFmt w:val="bullet"/>
      <w:lvlText w:val="§"/>
      <w:lvlJc w:val="left"/>
      <w:pPr>
        <w:ind w:left="6469" w:hanging="360"/>
      </w:pPr>
      <w:rPr>
        <w:rFonts w:ascii="Wingdings" w:eastAsia="Wingdings" w:hAnsi="Wingdings" w:cs="Wingdings"/>
      </w:rPr>
    </w:lvl>
  </w:abstractNum>
  <w:abstractNum w:abstractNumId="25" w15:restartNumberingAfterBreak="0">
    <w:nsid w:val="39CE5911"/>
    <w:multiLevelType w:val="hybridMultilevel"/>
    <w:tmpl w:val="65E2FD1A"/>
    <w:lvl w:ilvl="0" w:tplc="6B4466D6">
      <w:start w:val="1"/>
      <w:numFmt w:val="bullet"/>
      <w:lvlText w:val="·"/>
      <w:lvlJc w:val="left"/>
      <w:pPr>
        <w:ind w:left="709" w:hanging="360"/>
      </w:pPr>
      <w:rPr>
        <w:rFonts w:ascii="Symbol" w:eastAsia="Symbol" w:hAnsi="Symbol" w:cs="Symbol"/>
      </w:rPr>
    </w:lvl>
    <w:lvl w:ilvl="1" w:tplc="B47A4076">
      <w:start w:val="1"/>
      <w:numFmt w:val="bullet"/>
      <w:lvlText w:val="o"/>
      <w:lvlJc w:val="left"/>
      <w:pPr>
        <w:ind w:left="1429" w:hanging="360"/>
      </w:pPr>
      <w:rPr>
        <w:rFonts w:ascii="Courier New" w:eastAsia="Courier New" w:hAnsi="Courier New" w:cs="Courier New"/>
      </w:rPr>
    </w:lvl>
    <w:lvl w:ilvl="2" w:tplc="42F8B10E">
      <w:start w:val="1"/>
      <w:numFmt w:val="bullet"/>
      <w:lvlText w:val="§"/>
      <w:lvlJc w:val="left"/>
      <w:pPr>
        <w:ind w:left="2149" w:hanging="360"/>
      </w:pPr>
      <w:rPr>
        <w:rFonts w:ascii="Wingdings" w:eastAsia="Wingdings" w:hAnsi="Wingdings" w:cs="Wingdings"/>
      </w:rPr>
    </w:lvl>
    <w:lvl w:ilvl="3" w:tplc="0C568688">
      <w:start w:val="1"/>
      <w:numFmt w:val="bullet"/>
      <w:lvlText w:val="·"/>
      <w:lvlJc w:val="left"/>
      <w:pPr>
        <w:ind w:left="2869" w:hanging="360"/>
      </w:pPr>
      <w:rPr>
        <w:rFonts w:ascii="Symbol" w:eastAsia="Symbol" w:hAnsi="Symbol" w:cs="Symbol"/>
      </w:rPr>
    </w:lvl>
    <w:lvl w:ilvl="4" w:tplc="8D7EB4E4">
      <w:start w:val="1"/>
      <w:numFmt w:val="bullet"/>
      <w:lvlText w:val="o"/>
      <w:lvlJc w:val="left"/>
      <w:pPr>
        <w:ind w:left="3589" w:hanging="360"/>
      </w:pPr>
      <w:rPr>
        <w:rFonts w:ascii="Courier New" w:eastAsia="Courier New" w:hAnsi="Courier New" w:cs="Courier New"/>
      </w:rPr>
    </w:lvl>
    <w:lvl w:ilvl="5" w:tplc="1E76FD58">
      <w:start w:val="1"/>
      <w:numFmt w:val="bullet"/>
      <w:lvlText w:val="§"/>
      <w:lvlJc w:val="left"/>
      <w:pPr>
        <w:ind w:left="4309" w:hanging="360"/>
      </w:pPr>
      <w:rPr>
        <w:rFonts w:ascii="Wingdings" w:eastAsia="Wingdings" w:hAnsi="Wingdings" w:cs="Wingdings"/>
      </w:rPr>
    </w:lvl>
    <w:lvl w:ilvl="6" w:tplc="BE2C18CE">
      <w:start w:val="1"/>
      <w:numFmt w:val="bullet"/>
      <w:lvlText w:val="·"/>
      <w:lvlJc w:val="left"/>
      <w:pPr>
        <w:ind w:left="5029" w:hanging="360"/>
      </w:pPr>
      <w:rPr>
        <w:rFonts w:ascii="Symbol" w:eastAsia="Symbol" w:hAnsi="Symbol" w:cs="Symbol"/>
      </w:rPr>
    </w:lvl>
    <w:lvl w:ilvl="7" w:tplc="E4F41E84">
      <w:start w:val="1"/>
      <w:numFmt w:val="bullet"/>
      <w:lvlText w:val="o"/>
      <w:lvlJc w:val="left"/>
      <w:pPr>
        <w:ind w:left="5749" w:hanging="360"/>
      </w:pPr>
      <w:rPr>
        <w:rFonts w:ascii="Courier New" w:eastAsia="Courier New" w:hAnsi="Courier New" w:cs="Courier New"/>
      </w:rPr>
    </w:lvl>
    <w:lvl w:ilvl="8" w:tplc="35AC7088">
      <w:start w:val="1"/>
      <w:numFmt w:val="bullet"/>
      <w:lvlText w:val="§"/>
      <w:lvlJc w:val="left"/>
      <w:pPr>
        <w:ind w:left="6469" w:hanging="360"/>
      </w:pPr>
      <w:rPr>
        <w:rFonts w:ascii="Wingdings" w:eastAsia="Wingdings" w:hAnsi="Wingdings" w:cs="Wingdings"/>
      </w:rPr>
    </w:lvl>
  </w:abstractNum>
  <w:abstractNum w:abstractNumId="26" w15:restartNumberingAfterBreak="0">
    <w:nsid w:val="3E383BFA"/>
    <w:multiLevelType w:val="hybridMultilevel"/>
    <w:tmpl w:val="530EA262"/>
    <w:lvl w:ilvl="0" w:tplc="947863F4">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EAA48C2"/>
    <w:multiLevelType w:val="multilevel"/>
    <w:tmpl w:val="1CDC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1952A2"/>
    <w:multiLevelType w:val="hybridMultilevel"/>
    <w:tmpl w:val="BBA074B0"/>
    <w:lvl w:ilvl="0" w:tplc="254C50B2">
      <w:start w:val="1"/>
      <w:numFmt w:val="bullet"/>
      <w:lvlText w:val="·"/>
      <w:lvlJc w:val="left"/>
      <w:pPr>
        <w:ind w:left="709" w:hanging="360"/>
      </w:pPr>
      <w:rPr>
        <w:rFonts w:ascii="Symbol" w:eastAsia="Symbol" w:hAnsi="Symbol" w:cs="Symbol"/>
      </w:rPr>
    </w:lvl>
    <w:lvl w:ilvl="1" w:tplc="0D86372A">
      <w:start w:val="1"/>
      <w:numFmt w:val="bullet"/>
      <w:lvlText w:val="o"/>
      <w:lvlJc w:val="left"/>
      <w:pPr>
        <w:ind w:left="1429" w:hanging="360"/>
      </w:pPr>
      <w:rPr>
        <w:rFonts w:ascii="Courier New" w:eastAsia="Courier New" w:hAnsi="Courier New" w:cs="Courier New"/>
      </w:rPr>
    </w:lvl>
    <w:lvl w:ilvl="2" w:tplc="D6565184">
      <w:start w:val="1"/>
      <w:numFmt w:val="bullet"/>
      <w:lvlText w:val="§"/>
      <w:lvlJc w:val="left"/>
      <w:pPr>
        <w:ind w:left="2149" w:hanging="360"/>
      </w:pPr>
      <w:rPr>
        <w:rFonts w:ascii="Wingdings" w:eastAsia="Wingdings" w:hAnsi="Wingdings" w:cs="Wingdings"/>
      </w:rPr>
    </w:lvl>
    <w:lvl w:ilvl="3" w:tplc="9746E522">
      <w:start w:val="1"/>
      <w:numFmt w:val="bullet"/>
      <w:lvlText w:val="·"/>
      <w:lvlJc w:val="left"/>
      <w:pPr>
        <w:ind w:left="2869" w:hanging="360"/>
      </w:pPr>
      <w:rPr>
        <w:rFonts w:ascii="Symbol" w:eastAsia="Symbol" w:hAnsi="Symbol" w:cs="Symbol"/>
      </w:rPr>
    </w:lvl>
    <w:lvl w:ilvl="4" w:tplc="CE8EB770">
      <w:start w:val="1"/>
      <w:numFmt w:val="bullet"/>
      <w:lvlText w:val="o"/>
      <w:lvlJc w:val="left"/>
      <w:pPr>
        <w:ind w:left="3589" w:hanging="360"/>
      </w:pPr>
      <w:rPr>
        <w:rFonts w:ascii="Courier New" w:eastAsia="Courier New" w:hAnsi="Courier New" w:cs="Courier New"/>
      </w:rPr>
    </w:lvl>
    <w:lvl w:ilvl="5" w:tplc="C01A3D32">
      <w:start w:val="1"/>
      <w:numFmt w:val="bullet"/>
      <w:lvlText w:val="§"/>
      <w:lvlJc w:val="left"/>
      <w:pPr>
        <w:ind w:left="4309" w:hanging="360"/>
      </w:pPr>
      <w:rPr>
        <w:rFonts w:ascii="Wingdings" w:eastAsia="Wingdings" w:hAnsi="Wingdings" w:cs="Wingdings"/>
      </w:rPr>
    </w:lvl>
    <w:lvl w:ilvl="6" w:tplc="1D32607E">
      <w:start w:val="1"/>
      <w:numFmt w:val="bullet"/>
      <w:lvlText w:val="·"/>
      <w:lvlJc w:val="left"/>
      <w:pPr>
        <w:ind w:left="5029" w:hanging="360"/>
      </w:pPr>
      <w:rPr>
        <w:rFonts w:ascii="Symbol" w:eastAsia="Symbol" w:hAnsi="Symbol" w:cs="Symbol"/>
      </w:rPr>
    </w:lvl>
    <w:lvl w:ilvl="7" w:tplc="4E3CA922">
      <w:start w:val="1"/>
      <w:numFmt w:val="bullet"/>
      <w:lvlText w:val="o"/>
      <w:lvlJc w:val="left"/>
      <w:pPr>
        <w:ind w:left="5749" w:hanging="360"/>
      </w:pPr>
      <w:rPr>
        <w:rFonts w:ascii="Courier New" w:eastAsia="Courier New" w:hAnsi="Courier New" w:cs="Courier New"/>
      </w:rPr>
    </w:lvl>
    <w:lvl w:ilvl="8" w:tplc="30BA9A08">
      <w:start w:val="1"/>
      <w:numFmt w:val="bullet"/>
      <w:lvlText w:val="§"/>
      <w:lvlJc w:val="left"/>
      <w:pPr>
        <w:ind w:left="6469" w:hanging="360"/>
      </w:pPr>
      <w:rPr>
        <w:rFonts w:ascii="Wingdings" w:eastAsia="Wingdings" w:hAnsi="Wingdings" w:cs="Wingdings"/>
      </w:rPr>
    </w:lvl>
  </w:abstractNum>
  <w:abstractNum w:abstractNumId="29" w15:restartNumberingAfterBreak="0">
    <w:nsid w:val="404737F5"/>
    <w:multiLevelType w:val="hybridMultilevel"/>
    <w:tmpl w:val="FFC8521C"/>
    <w:lvl w:ilvl="0" w:tplc="7534B06A">
      <w:start w:val="1"/>
      <w:numFmt w:val="bullet"/>
      <w:lvlText w:val="·"/>
      <w:lvlJc w:val="left"/>
      <w:pPr>
        <w:ind w:left="709" w:hanging="360"/>
      </w:pPr>
      <w:rPr>
        <w:rFonts w:ascii="Symbol" w:eastAsia="Symbol" w:hAnsi="Symbol" w:cs="Symbol"/>
      </w:rPr>
    </w:lvl>
    <w:lvl w:ilvl="1" w:tplc="52C4956C">
      <w:start w:val="1"/>
      <w:numFmt w:val="bullet"/>
      <w:lvlText w:val="o"/>
      <w:lvlJc w:val="left"/>
      <w:pPr>
        <w:ind w:left="1429" w:hanging="360"/>
      </w:pPr>
      <w:rPr>
        <w:rFonts w:ascii="Courier New" w:eastAsia="Courier New" w:hAnsi="Courier New" w:cs="Courier New"/>
      </w:rPr>
    </w:lvl>
    <w:lvl w:ilvl="2" w:tplc="D2E2C1A4">
      <w:start w:val="1"/>
      <w:numFmt w:val="bullet"/>
      <w:lvlText w:val="§"/>
      <w:lvlJc w:val="left"/>
      <w:pPr>
        <w:ind w:left="2149" w:hanging="360"/>
      </w:pPr>
      <w:rPr>
        <w:rFonts w:ascii="Wingdings" w:eastAsia="Wingdings" w:hAnsi="Wingdings" w:cs="Wingdings"/>
      </w:rPr>
    </w:lvl>
    <w:lvl w:ilvl="3" w:tplc="5F6AC610">
      <w:start w:val="1"/>
      <w:numFmt w:val="bullet"/>
      <w:lvlText w:val="·"/>
      <w:lvlJc w:val="left"/>
      <w:pPr>
        <w:ind w:left="2869" w:hanging="360"/>
      </w:pPr>
      <w:rPr>
        <w:rFonts w:ascii="Symbol" w:eastAsia="Symbol" w:hAnsi="Symbol" w:cs="Symbol"/>
      </w:rPr>
    </w:lvl>
    <w:lvl w:ilvl="4" w:tplc="F37C630A">
      <w:start w:val="1"/>
      <w:numFmt w:val="bullet"/>
      <w:lvlText w:val="o"/>
      <w:lvlJc w:val="left"/>
      <w:pPr>
        <w:ind w:left="3589" w:hanging="360"/>
      </w:pPr>
      <w:rPr>
        <w:rFonts w:ascii="Courier New" w:eastAsia="Courier New" w:hAnsi="Courier New" w:cs="Courier New"/>
      </w:rPr>
    </w:lvl>
    <w:lvl w:ilvl="5" w:tplc="CCD48EDC">
      <w:start w:val="1"/>
      <w:numFmt w:val="bullet"/>
      <w:lvlText w:val="§"/>
      <w:lvlJc w:val="left"/>
      <w:pPr>
        <w:ind w:left="4309" w:hanging="360"/>
      </w:pPr>
      <w:rPr>
        <w:rFonts w:ascii="Wingdings" w:eastAsia="Wingdings" w:hAnsi="Wingdings" w:cs="Wingdings"/>
      </w:rPr>
    </w:lvl>
    <w:lvl w:ilvl="6" w:tplc="1312FFEC">
      <w:start w:val="1"/>
      <w:numFmt w:val="bullet"/>
      <w:lvlText w:val="·"/>
      <w:lvlJc w:val="left"/>
      <w:pPr>
        <w:ind w:left="5029" w:hanging="360"/>
      </w:pPr>
      <w:rPr>
        <w:rFonts w:ascii="Symbol" w:eastAsia="Symbol" w:hAnsi="Symbol" w:cs="Symbol"/>
      </w:rPr>
    </w:lvl>
    <w:lvl w:ilvl="7" w:tplc="8F867E5A">
      <w:start w:val="1"/>
      <w:numFmt w:val="bullet"/>
      <w:lvlText w:val="o"/>
      <w:lvlJc w:val="left"/>
      <w:pPr>
        <w:ind w:left="5749" w:hanging="360"/>
      </w:pPr>
      <w:rPr>
        <w:rFonts w:ascii="Courier New" w:eastAsia="Courier New" w:hAnsi="Courier New" w:cs="Courier New"/>
      </w:rPr>
    </w:lvl>
    <w:lvl w:ilvl="8" w:tplc="AB8E18F2">
      <w:start w:val="1"/>
      <w:numFmt w:val="bullet"/>
      <w:lvlText w:val="§"/>
      <w:lvlJc w:val="left"/>
      <w:pPr>
        <w:ind w:left="6469" w:hanging="360"/>
      </w:pPr>
      <w:rPr>
        <w:rFonts w:ascii="Wingdings" w:eastAsia="Wingdings" w:hAnsi="Wingdings" w:cs="Wingdings"/>
      </w:rPr>
    </w:lvl>
  </w:abstractNum>
  <w:abstractNum w:abstractNumId="30" w15:restartNumberingAfterBreak="0">
    <w:nsid w:val="4104787B"/>
    <w:multiLevelType w:val="hybridMultilevel"/>
    <w:tmpl w:val="67000332"/>
    <w:lvl w:ilvl="0" w:tplc="2DEE653E">
      <w:start w:val="9"/>
      <w:numFmt w:val="bullet"/>
      <w:lvlText w:val="-"/>
      <w:lvlJc w:val="left"/>
      <w:pPr>
        <w:ind w:left="720" w:hanging="360"/>
      </w:pPr>
      <w:rPr>
        <w:rFonts w:ascii="Calibri Light" w:eastAsiaTheme="minorHAnsi" w:hAnsi="Calibri Light" w:cs="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2DEE653E">
      <w:start w:val="9"/>
      <w:numFmt w:val="bullet"/>
      <w:lvlText w:val="-"/>
      <w:lvlJc w:val="left"/>
      <w:pPr>
        <w:ind w:left="2880" w:hanging="360"/>
      </w:pPr>
      <w:rPr>
        <w:rFonts w:ascii="Calibri Light" w:eastAsiaTheme="minorHAnsi" w:hAnsi="Calibri Light" w:cs="Calibri Light"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1DD7583"/>
    <w:multiLevelType w:val="hybridMultilevel"/>
    <w:tmpl w:val="E0B292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74E31C4"/>
    <w:multiLevelType w:val="hybridMultilevel"/>
    <w:tmpl w:val="ED322BC0"/>
    <w:lvl w:ilvl="0" w:tplc="B1CC5AFC">
      <w:start w:val="1"/>
      <w:numFmt w:val="bullet"/>
      <w:lvlText w:val="·"/>
      <w:lvlJc w:val="left"/>
      <w:pPr>
        <w:ind w:left="709" w:hanging="360"/>
      </w:pPr>
      <w:rPr>
        <w:rFonts w:ascii="Symbol" w:eastAsia="Symbol" w:hAnsi="Symbol" w:cs="Symbol"/>
      </w:rPr>
    </w:lvl>
    <w:lvl w:ilvl="1" w:tplc="0EFE8D62">
      <w:start w:val="1"/>
      <w:numFmt w:val="bullet"/>
      <w:lvlText w:val="o"/>
      <w:lvlJc w:val="left"/>
      <w:pPr>
        <w:ind w:left="1429" w:hanging="360"/>
      </w:pPr>
      <w:rPr>
        <w:rFonts w:ascii="Courier New" w:eastAsia="Courier New" w:hAnsi="Courier New" w:cs="Courier New"/>
      </w:rPr>
    </w:lvl>
    <w:lvl w:ilvl="2" w:tplc="6BB8D4F2">
      <w:start w:val="1"/>
      <w:numFmt w:val="bullet"/>
      <w:lvlText w:val="§"/>
      <w:lvlJc w:val="left"/>
      <w:pPr>
        <w:ind w:left="2149" w:hanging="360"/>
      </w:pPr>
      <w:rPr>
        <w:rFonts w:ascii="Wingdings" w:eastAsia="Wingdings" w:hAnsi="Wingdings" w:cs="Wingdings"/>
      </w:rPr>
    </w:lvl>
    <w:lvl w:ilvl="3" w:tplc="0366BCD6">
      <w:start w:val="1"/>
      <w:numFmt w:val="bullet"/>
      <w:lvlText w:val="·"/>
      <w:lvlJc w:val="left"/>
      <w:pPr>
        <w:ind w:left="2869" w:hanging="360"/>
      </w:pPr>
      <w:rPr>
        <w:rFonts w:ascii="Symbol" w:eastAsia="Symbol" w:hAnsi="Symbol" w:cs="Symbol"/>
      </w:rPr>
    </w:lvl>
    <w:lvl w:ilvl="4" w:tplc="0CA4683C">
      <w:start w:val="1"/>
      <w:numFmt w:val="bullet"/>
      <w:lvlText w:val="o"/>
      <w:lvlJc w:val="left"/>
      <w:pPr>
        <w:ind w:left="3589" w:hanging="360"/>
      </w:pPr>
      <w:rPr>
        <w:rFonts w:ascii="Courier New" w:eastAsia="Courier New" w:hAnsi="Courier New" w:cs="Courier New"/>
      </w:rPr>
    </w:lvl>
    <w:lvl w:ilvl="5" w:tplc="64AEFD52">
      <w:start w:val="1"/>
      <w:numFmt w:val="bullet"/>
      <w:lvlText w:val="§"/>
      <w:lvlJc w:val="left"/>
      <w:pPr>
        <w:ind w:left="4309" w:hanging="360"/>
      </w:pPr>
      <w:rPr>
        <w:rFonts w:ascii="Wingdings" w:eastAsia="Wingdings" w:hAnsi="Wingdings" w:cs="Wingdings"/>
      </w:rPr>
    </w:lvl>
    <w:lvl w:ilvl="6" w:tplc="F15AA27E">
      <w:start w:val="1"/>
      <w:numFmt w:val="bullet"/>
      <w:lvlText w:val="·"/>
      <w:lvlJc w:val="left"/>
      <w:pPr>
        <w:ind w:left="5029" w:hanging="360"/>
      </w:pPr>
      <w:rPr>
        <w:rFonts w:ascii="Symbol" w:eastAsia="Symbol" w:hAnsi="Symbol" w:cs="Symbol"/>
      </w:rPr>
    </w:lvl>
    <w:lvl w:ilvl="7" w:tplc="6966C4CC">
      <w:start w:val="1"/>
      <w:numFmt w:val="bullet"/>
      <w:lvlText w:val="o"/>
      <w:lvlJc w:val="left"/>
      <w:pPr>
        <w:ind w:left="5749" w:hanging="360"/>
      </w:pPr>
      <w:rPr>
        <w:rFonts w:ascii="Courier New" w:eastAsia="Courier New" w:hAnsi="Courier New" w:cs="Courier New"/>
      </w:rPr>
    </w:lvl>
    <w:lvl w:ilvl="8" w:tplc="65C83854">
      <w:start w:val="1"/>
      <w:numFmt w:val="bullet"/>
      <w:lvlText w:val="§"/>
      <w:lvlJc w:val="left"/>
      <w:pPr>
        <w:ind w:left="6469" w:hanging="360"/>
      </w:pPr>
      <w:rPr>
        <w:rFonts w:ascii="Wingdings" w:eastAsia="Wingdings" w:hAnsi="Wingdings" w:cs="Wingdings"/>
      </w:rPr>
    </w:lvl>
  </w:abstractNum>
  <w:abstractNum w:abstractNumId="33" w15:restartNumberingAfterBreak="0">
    <w:nsid w:val="47735CB0"/>
    <w:multiLevelType w:val="hybridMultilevel"/>
    <w:tmpl w:val="4816CC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C9775B0"/>
    <w:multiLevelType w:val="hybridMultilevel"/>
    <w:tmpl w:val="88405F74"/>
    <w:lvl w:ilvl="0" w:tplc="5B5C4A7E">
      <w:start w:val="1"/>
      <w:numFmt w:val="bullet"/>
      <w:lvlText w:val="·"/>
      <w:lvlJc w:val="left"/>
      <w:pPr>
        <w:ind w:left="709" w:hanging="360"/>
      </w:pPr>
      <w:rPr>
        <w:rFonts w:ascii="Symbol" w:eastAsia="Symbol" w:hAnsi="Symbol" w:cs="Symbol"/>
      </w:rPr>
    </w:lvl>
    <w:lvl w:ilvl="1" w:tplc="2B605F0A">
      <w:start w:val="1"/>
      <w:numFmt w:val="bullet"/>
      <w:lvlText w:val="o"/>
      <w:lvlJc w:val="left"/>
      <w:pPr>
        <w:ind w:left="1429" w:hanging="360"/>
      </w:pPr>
      <w:rPr>
        <w:rFonts w:ascii="Courier New" w:eastAsia="Courier New" w:hAnsi="Courier New" w:cs="Courier New"/>
      </w:rPr>
    </w:lvl>
    <w:lvl w:ilvl="2" w:tplc="9500A878">
      <w:start w:val="1"/>
      <w:numFmt w:val="bullet"/>
      <w:lvlText w:val="§"/>
      <w:lvlJc w:val="left"/>
      <w:pPr>
        <w:ind w:left="2149" w:hanging="360"/>
      </w:pPr>
      <w:rPr>
        <w:rFonts w:ascii="Wingdings" w:eastAsia="Wingdings" w:hAnsi="Wingdings" w:cs="Wingdings"/>
      </w:rPr>
    </w:lvl>
    <w:lvl w:ilvl="3" w:tplc="7EF2919E">
      <w:start w:val="1"/>
      <w:numFmt w:val="bullet"/>
      <w:lvlText w:val="·"/>
      <w:lvlJc w:val="left"/>
      <w:pPr>
        <w:ind w:left="2869" w:hanging="360"/>
      </w:pPr>
      <w:rPr>
        <w:rFonts w:ascii="Symbol" w:eastAsia="Symbol" w:hAnsi="Symbol" w:cs="Symbol"/>
      </w:rPr>
    </w:lvl>
    <w:lvl w:ilvl="4" w:tplc="FE2C6A5C">
      <w:start w:val="1"/>
      <w:numFmt w:val="bullet"/>
      <w:lvlText w:val="o"/>
      <w:lvlJc w:val="left"/>
      <w:pPr>
        <w:ind w:left="3589" w:hanging="360"/>
      </w:pPr>
      <w:rPr>
        <w:rFonts w:ascii="Courier New" w:eastAsia="Courier New" w:hAnsi="Courier New" w:cs="Courier New"/>
      </w:rPr>
    </w:lvl>
    <w:lvl w:ilvl="5" w:tplc="BCF6A16C">
      <w:start w:val="1"/>
      <w:numFmt w:val="bullet"/>
      <w:lvlText w:val="§"/>
      <w:lvlJc w:val="left"/>
      <w:pPr>
        <w:ind w:left="4309" w:hanging="360"/>
      </w:pPr>
      <w:rPr>
        <w:rFonts w:ascii="Wingdings" w:eastAsia="Wingdings" w:hAnsi="Wingdings" w:cs="Wingdings"/>
      </w:rPr>
    </w:lvl>
    <w:lvl w:ilvl="6" w:tplc="2F926F06">
      <w:start w:val="1"/>
      <w:numFmt w:val="bullet"/>
      <w:lvlText w:val="·"/>
      <w:lvlJc w:val="left"/>
      <w:pPr>
        <w:ind w:left="5029" w:hanging="360"/>
      </w:pPr>
      <w:rPr>
        <w:rFonts w:ascii="Symbol" w:eastAsia="Symbol" w:hAnsi="Symbol" w:cs="Symbol"/>
      </w:rPr>
    </w:lvl>
    <w:lvl w:ilvl="7" w:tplc="B24A7402">
      <w:start w:val="1"/>
      <w:numFmt w:val="bullet"/>
      <w:lvlText w:val="o"/>
      <w:lvlJc w:val="left"/>
      <w:pPr>
        <w:ind w:left="5749" w:hanging="360"/>
      </w:pPr>
      <w:rPr>
        <w:rFonts w:ascii="Courier New" w:eastAsia="Courier New" w:hAnsi="Courier New" w:cs="Courier New"/>
      </w:rPr>
    </w:lvl>
    <w:lvl w:ilvl="8" w:tplc="DBA4DAD6">
      <w:start w:val="1"/>
      <w:numFmt w:val="bullet"/>
      <w:lvlText w:val="§"/>
      <w:lvlJc w:val="left"/>
      <w:pPr>
        <w:ind w:left="6469" w:hanging="360"/>
      </w:pPr>
      <w:rPr>
        <w:rFonts w:ascii="Wingdings" w:eastAsia="Wingdings" w:hAnsi="Wingdings" w:cs="Wingdings"/>
      </w:rPr>
    </w:lvl>
  </w:abstractNum>
  <w:abstractNum w:abstractNumId="35" w15:restartNumberingAfterBreak="0">
    <w:nsid w:val="4D20146F"/>
    <w:multiLevelType w:val="hybridMultilevel"/>
    <w:tmpl w:val="109C975A"/>
    <w:lvl w:ilvl="0" w:tplc="F5B0035A">
      <w:start w:val="1"/>
      <w:numFmt w:val="bullet"/>
      <w:lvlText w:val="·"/>
      <w:lvlJc w:val="left"/>
      <w:pPr>
        <w:ind w:left="709" w:hanging="360"/>
      </w:pPr>
      <w:rPr>
        <w:rFonts w:ascii="Symbol" w:eastAsia="Symbol" w:hAnsi="Symbol" w:cs="Symbol"/>
      </w:rPr>
    </w:lvl>
    <w:lvl w:ilvl="1" w:tplc="E7C075F6">
      <w:start w:val="1"/>
      <w:numFmt w:val="bullet"/>
      <w:lvlText w:val="o"/>
      <w:lvlJc w:val="left"/>
      <w:pPr>
        <w:ind w:left="1429" w:hanging="360"/>
      </w:pPr>
      <w:rPr>
        <w:rFonts w:ascii="Courier New" w:eastAsia="Courier New" w:hAnsi="Courier New" w:cs="Courier New"/>
      </w:rPr>
    </w:lvl>
    <w:lvl w:ilvl="2" w:tplc="DB9EBB02">
      <w:start w:val="1"/>
      <w:numFmt w:val="bullet"/>
      <w:lvlText w:val="§"/>
      <w:lvlJc w:val="left"/>
      <w:pPr>
        <w:ind w:left="2149" w:hanging="360"/>
      </w:pPr>
      <w:rPr>
        <w:rFonts w:ascii="Wingdings" w:eastAsia="Wingdings" w:hAnsi="Wingdings" w:cs="Wingdings"/>
      </w:rPr>
    </w:lvl>
    <w:lvl w:ilvl="3" w:tplc="EBFA9448">
      <w:start w:val="1"/>
      <w:numFmt w:val="bullet"/>
      <w:lvlText w:val="·"/>
      <w:lvlJc w:val="left"/>
      <w:pPr>
        <w:ind w:left="2869" w:hanging="360"/>
      </w:pPr>
      <w:rPr>
        <w:rFonts w:ascii="Symbol" w:eastAsia="Symbol" w:hAnsi="Symbol" w:cs="Symbol"/>
      </w:rPr>
    </w:lvl>
    <w:lvl w:ilvl="4" w:tplc="F2F09718">
      <w:start w:val="1"/>
      <w:numFmt w:val="bullet"/>
      <w:lvlText w:val="o"/>
      <w:lvlJc w:val="left"/>
      <w:pPr>
        <w:ind w:left="3589" w:hanging="360"/>
      </w:pPr>
      <w:rPr>
        <w:rFonts w:ascii="Courier New" w:eastAsia="Courier New" w:hAnsi="Courier New" w:cs="Courier New"/>
      </w:rPr>
    </w:lvl>
    <w:lvl w:ilvl="5" w:tplc="166EE8A8">
      <w:start w:val="1"/>
      <w:numFmt w:val="bullet"/>
      <w:lvlText w:val="§"/>
      <w:lvlJc w:val="left"/>
      <w:pPr>
        <w:ind w:left="4309" w:hanging="360"/>
      </w:pPr>
      <w:rPr>
        <w:rFonts w:ascii="Wingdings" w:eastAsia="Wingdings" w:hAnsi="Wingdings" w:cs="Wingdings"/>
      </w:rPr>
    </w:lvl>
    <w:lvl w:ilvl="6" w:tplc="22429672">
      <w:start w:val="1"/>
      <w:numFmt w:val="bullet"/>
      <w:lvlText w:val="·"/>
      <w:lvlJc w:val="left"/>
      <w:pPr>
        <w:ind w:left="5029" w:hanging="360"/>
      </w:pPr>
      <w:rPr>
        <w:rFonts w:ascii="Symbol" w:eastAsia="Symbol" w:hAnsi="Symbol" w:cs="Symbol"/>
      </w:rPr>
    </w:lvl>
    <w:lvl w:ilvl="7" w:tplc="F892876E">
      <w:start w:val="1"/>
      <w:numFmt w:val="bullet"/>
      <w:lvlText w:val="o"/>
      <w:lvlJc w:val="left"/>
      <w:pPr>
        <w:ind w:left="5749" w:hanging="360"/>
      </w:pPr>
      <w:rPr>
        <w:rFonts w:ascii="Courier New" w:eastAsia="Courier New" w:hAnsi="Courier New" w:cs="Courier New"/>
      </w:rPr>
    </w:lvl>
    <w:lvl w:ilvl="8" w:tplc="FCE0D63C">
      <w:start w:val="1"/>
      <w:numFmt w:val="bullet"/>
      <w:lvlText w:val="§"/>
      <w:lvlJc w:val="left"/>
      <w:pPr>
        <w:ind w:left="6469" w:hanging="360"/>
      </w:pPr>
      <w:rPr>
        <w:rFonts w:ascii="Wingdings" w:eastAsia="Wingdings" w:hAnsi="Wingdings" w:cs="Wingdings"/>
      </w:rPr>
    </w:lvl>
  </w:abstractNum>
  <w:abstractNum w:abstractNumId="36" w15:restartNumberingAfterBreak="0">
    <w:nsid w:val="51E74FC1"/>
    <w:multiLevelType w:val="hybridMultilevel"/>
    <w:tmpl w:val="457AD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3A11406"/>
    <w:multiLevelType w:val="hybridMultilevel"/>
    <w:tmpl w:val="CC7C4E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4ED16A6"/>
    <w:multiLevelType w:val="hybridMultilevel"/>
    <w:tmpl w:val="3D0EA5D4"/>
    <w:lvl w:ilvl="0" w:tplc="438CB866">
      <w:start w:val="1"/>
      <w:numFmt w:val="bullet"/>
      <w:lvlText w:val="·"/>
      <w:lvlJc w:val="left"/>
      <w:pPr>
        <w:ind w:left="709" w:hanging="360"/>
      </w:pPr>
      <w:rPr>
        <w:rFonts w:ascii="Symbol" w:eastAsia="Symbol" w:hAnsi="Symbol" w:cs="Symbol"/>
      </w:rPr>
    </w:lvl>
    <w:lvl w:ilvl="1" w:tplc="93582088">
      <w:start w:val="1"/>
      <w:numFmt w:val="bullet"/>
      <w:lvlText w:val="o"/>
      <w:lvlJc w:val="left"/>
      <w:pPr>
        <w:ind w:left="1429" w:hanging="360"/>
      </w:pPr>
      <w:rPr>
        <w:rFonts w:ascii="Courier New" w:eastAsia="Courier New" w:hAnsi="Courier New" w:cs="Courier New"/>
      </w:rPr>
    </w:lvl>
    <w:lvl w:ilvl="2" w:tplc="4DF076DC">
      <w:start w:val="1"/>
      <w:numFmt w:val="bullet"/>
      <w:lvlText w:val="§"/>
      <w:lvlJc w:val="left"/>
      <w:pPr>
        <w:ind w:left="2149" w:hanging="360"/>
      </w:pPr>
      <w:rPr>
        <w:rFonts w:ascii="Wingdings" w:eastAsia="Wingdings" w:hAnsi="Wingdings" w:cs="Wingdings"/>
      </w:rPr>
    </w:lvl>
    <w:lvl w:ilvl="3" w:tplc="4CAE0944">
      <w:start w:val="1"/>
      <w:numFmt w:val="bullet"/>
      <w:lvlText w:val="·"/>
      <w:lvlJc w:val="left"/>
      <w:pPr>
        <w:ind w:left="2869" w:hanging="360"/>
      </w:pPr>
      <w:rPr>
        <w:rFonts w:ascii="Symbol" w:eastAsia="Symbol" w:hAnsi="Symbol" w:cs="Symbol"/>
      </w:rPr>
    </w:lvl>
    <w:lvl w:ilvl="4" w:tplc="D9321438">
      <w:start w:val="1"/>
      <w:numFmt w:val="bullet"/>
      <w:lvlText w:val="o"/>
      <w:lvlJc w:val="left"/>
      <w:pPr>
        <w:ind w:left="3589" w:hanging="360"/>
      </w:pPr>
      <w:rPr>
        <w:rFonts w:ascii="Courier New" w:eastAsia="Courier New" w:hAnsi="Courier New" w:cs="Courier New"/>
      </w:rPr>
    </w:lvl>
    <w:lvl w:ilvl="5" w:tplc="F7B21042">
      <w:start w:val="1"/>
      <w:numFmt w:val="bullet"/>
      <w:lvlText w:val="§"/>
      <w:lvlJc w:val="left"/>
      <w:pPr>
        <w:ind w:left="4309" w:hanging="360"/>
      </w:pPr>
      <w:rPr>
        <w:rFonts w:ascii="Wingdings" w:eastAsia="Wingdings" w:hAnsi="Wingdings" w:cs="Wingdings"/>
      </w:rPr>
    </w:lvl>
    <w:lvl w:ilvl="6" w:tplc="F350CC30">
      <w:start w:val="1"/>
      <w:numFmt w:val="bullet"/>
      <w:lvlText w:val="·"/>
      <w:lvlJc w:val="left"/>
      <w:pPr>
        <w:ind w:left="5029" w:hanging="360"/>
      </w:pPr>
      <w:rPr>
        <w:rFonts w:ascii="Symbol" w:eastAsia="Symbol" w:hAnsi="Symbol" w:cs="Symbol"/>
      </w:rPr>
    </w:lvl>
    <w:lvl w:ilvl="7" w:tplc="0172B66A">
      <w:start w:val="1"/>
      <w:numFmt w:val="bullet"/>
      <w:lvlText w:val="o"/>
      <w:lvlJc w:val="left"/>
      <w:pPr>
        <w:ind w:left="5749" w:hanging="360"/>
      </w:pPr>
      <w:rPr>
        <w:rFonts w:ascii="Courier New" w:eastAsia="Courier New" w:hAnsi="Courier New" w:cs="Courier New"/>
      </w:rPr>
    </w:lvl>
    <w:lvl w:ilvl="8" w:tplc="B5ECBABA">
      <w:start w:val="1"/>
      <w:numFmt w:val="bullet"/>
      <w:lvlText w:val="§"/>
      <w:lvlJc w:val="left"/>
      <w:pPr>
        <w:ind w:left="6469" w:hanging="360"/>
      </w:pPr>
      <w:rPr>
        <w:rFonts w:ascii="Wingdings" w:eastAsia="Wingdings" w:hAnsi="Wingdings" w:cs="Wingdings"/>
      </w:rPr>
    </w:lvl>
  </w:abstractNum>
  <w:abstractNum w:abstractNumId="39" w15:restartNumberingAfterBreak="0">
    <w:nsid w:val="68A545F8"/>
    <w:multiLevelType w:val="hybridMultilevel"/>
    <w:tmpl w:val="E5186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9511578"/>
    <w:multiLevelType w:val="hybridMultilevel"/>
    <w:tmpl w:val="9802ED5C"/>
    <w:lvl w:ilvl="0" w:tplc="88CA4B06">
      <w:start w:val="1"/>
      <w:numFmt w:val="bullet"/>
      <w:lvlText w:val="·"/>
      <w:lvlJc w:val="left"/>
      <w:pPr>
        <w:ind w:left="709" w:hanging="360"/>
      </w:pPr>
      <w:rPr>
        <w:rFonts w:ascii="Symbol" w:eastAsia="Symbol" w:hAnsi="Symbol" w:cs="Symbol"/>
      </w:rPr>
    </w:lvl>
    <w:lvl w:ilvl="1" w:tplc="76A29E94">
      <w:start w:val="1"/>
      <w:numFmt w:val="bullet"/>
      <w:lvlText w:val="o"/>
      <w:lvlJc w:val="left"/>
      <w:pPr>
        <w:ind w:left="1429" w:hanging="360"/>
      </w:pPr>
      <w:rPr>
        <w:rFonts w:ascii="Courier New" w:eastAsia="Courier New" w:hAnsi="Courier New" w:cs="Courier New"/>
      </w:rPr>
    </w:lvl>
    <w:lvl w:ilvl="2" w:tplc="3D78AB00">
      <w:start w:val="1"/>
      <w:numFmt w:val="bullet"/>
      <w:lvlText w:val="§"/>
      <w:lvlJc w:val="left"/>
      <w:pPr>
        <w:ind w:left="2149" w:hanging="360"/>
      </w:pPr>
      <w:rPr>
        <w:rFonts w:ascii="Wingdings" w:eastAsia="Wingdings" w:hAnsi="Wingdings" w:cs="Wingdings"/>
      </w:rPr>
    </w:lvl>
    <w:lvl w:ilvl="3" w:tplc="ABAEC140">
      <w:start w:val="1"/>
      <w:numFmt w:val="bullet"/>
      <w:lvlText w:val="·"/>
      <w:lvlJc w:val="left"/>
      <w:pPr>
        <w:ind w:left="2869" w:hanging="360"/>
      </w:pPr>
      <w:rPr>
        <w:rFonts w:ascii="Symbol" w:eastAsia="Symbol" w:hAnsi="Symbol" w:cs="Symbol"/>
      </w:rPr>
    </w:lvl>
    <w:lvl w:ilvl="4" w:tplc="246EDF0A">
      <w:start w:val="1"/>
      <w:numFmt w:val="bullet"/>
      <w:lvlText w:val="o"/>
      <w:lvlJc w:val="left"/>
      <w:pPr>
        <w:ind w:left="3589" w:hanging="360"/>
      </w:pPr>
      <w:rPr>
        <w:rFonts w:ascii="Courier New" w:eastAsia="Courier New" w:hAnsi="Courier New" w:cs="Courier New"/>
      </w:rPr>
    </w:lvl>
    <w:lvl w:ilvl="5" w:tplc="225A44CA">
      <w:start w:val="1"/>
      <w:numFmt w:val="bullet"/>
      <w:lvlText w:val="§"/>
      <w:lvlJc w:val="left"/>
      <w:pPr>
        <w:ind w:left="4309" w:hanging="360"/>
      </w:pPr>
      <w:rPr>
        <w:rFonts w:ascii="Wingdings" w:eastAsia="Wingdings" w:hAnsi="Wingdings" w:cs="Wingdings"/>
      </w:rPr>
    </w:lvl>
    <w:lvl w:ilvl="6" w:tplc="68E0E4E2">
      <w:start w:val="1"/>
      <w:numFmt w:val="bullet"/>
      <w:lvlText w:val="·"/>
      <w:lvlJc w:val="left"/>
      <w:pPr>
        <w:ind w:left="5029" w:hanging="360"/>
      </w:pPr>
      <w:rPr>
        <w:rFonts w:ascii="Symbol" w:eastAsia="Symbol" w:hAnsi="Symbol" w:cs="Symbol"/>
      </w:rPr>
    </w:lvl>
    <w:lvl w:ilvl="7" w:tplc="40CE9174">
      <w:start w:val="1"/>
      <w:numFmt w:val="bullet"/>
      <w:lvlText w:val="o"/>
      <w:lvlJc w:val="left"/>
      <w:pPr>
        <w:ind w:left="5749" w:hanging="360"/>
      </w:pPr>
      <w:rPr>
        <w:rFonts w:ascii="Courier New" w:eastAsia="Courier New" w:hAnsi="Courier New" w:cs="Courier New"/>
      </w:rPr>
    </w:lvl>
    <w:lvl w:ilvl="8" w:tplc="9AAC1F04">
      <w:start w:val="1"/>
      <w:numFmt w:val="bullet"/>
      <w:lvlText w:val="§"/>
      <w:lvlJc w:val="left"/>
      <w:pPr>
        <w:ind w:left="6469" w:hanging="360"/>
      </w:pPr>
      <w:rPr>
        <w:rFonts w:ascii="Wingdings" w:eastAsia="Wingdings" w:hAnsi="Wingdings" w:cs="Wingdings"/>
      </w:rPr>
    </w:lvl>
  </w:abstractNum>
  <w:abstractNum w:abstractNumId="41" w15:restartNumberingAfterBreak="0">
    <w:nsid w:val="6D6D4FF1"/>
    <w:multiLevelType w:val="hybridMultilevel"/>
    <w:tmpl w:val="0B3E9E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1D25E07"/>
    <w:multiLevelType w:val="hybridMultilevel"/>
    <w:tmpl w:val="EEDABC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3A26B8"/>
    <w:multiLevelType w:val="hybridMultilevel"/>
    <w:tmpl w:val="3DA69646"/>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4CA3046"/>
    <w:multiLevelType w:val="hybridMultilevel"/>
    <w:tmpl w:val="33EC3FC0"/>
    <w:lvl w:ilvl="0" w:tplc="27FE85AC">
      <w:start w:val="1"/>
      <w:numFmt w:val="bullet"/>
      <w:lvlText w:val="·"/>
      <w:lvlJc w:val="left"/>
      <w:pPr>
        <w:ind w:left="709" w:hanging="360"/>
      </w:pPr>
      <w:rPr>
        <w:rFonts w:ascii="Symbol" w:eastAsia="Symbol" w:hAnsi="Symbol" w:cs="Symbol"/>
      </w:rPr>
    </w:lvl>
    <w:lvl w:ilvl="1" w:tplc="A4E4390E">
      <w:start w:val="1"/>
      <w:numFmt w:val="bullet"/>
      <w:lvlText w:val="o"/>
      <w:lvlJc w:val="left"/>
      <w:pPr>
        <w:ind w:left="1440" w:hanging="360"/>
      </w:pPr>
      <w:rPr>
        <w:rFonts w:ascii="Courier New" w:eastAsia="Courier New" w:hAnsi="Courier New" w:cs="Courier New"/>
      </w:rPr>
    </w:lvl>
    <w:lvl w:ilvl="2" w:tplc="30E2D4FE">
      <w:start w:val="1"/>
      <w:numFmt w:val="bullet"/>
      <w:lvlText w:val="§"/>
      <w:lvlJc w:val="left"/>
      <w:pPr>
        <w:ind w:left="2160" w:hanging="360"/>
      </w:pPr>
      <w:rPr>
        <w:rFonts w:ascii="Wingdings" w:eastAsia="Wingdings" w:hAnsi="Wingdings" w:cs="Wingdings"/>
      </w:rPr>
    </w:lvl>
    <w:lvl w:ilvl="3" w:tplc="C720A604">
      <w:start w:val="1"/>
      <w:numFmt w:val="bullet"/>
      <w:lvlText w:val="·"/>
      <w:lvlJc w:val="left"/>
      <w:pPr>
        <w:ind w:left="2880" w:hanging="360"/>
      </w:pPr>
      <w:rPr>
        <w:rFonts w:ascii="Symbol" w:eastAsia="Symbol" w:hAnsi="Symbol" w:cs="Symbol"/>
      </w:rPr>
    </w:lvl>
    <w:lvl w:ilvl="4" w:tplc="637056DA">
      <w:start w:val="1"/>
      <w:numFmt w:val="bullet"/>
      <w:lvlText w:val="o"/>
      <w:lvlJc w:val="left"/>
      <w:pPr>
        <w:ind w:left="3600" w:hanging="360"/>
      </w:pPr>
      <w:rPr>
        <w:rFonts w:ascii="Courier New" w:eastAsia="Courier New" w:hAnsi="Courier New" w:cs="Courier New"/>
      </w:rPr>
    </w:lvl>
    <w:lvl w:ilvl="5" w:tplc="779C308C">
      <w:start w:val="1"/>
      <w:numFmt w:val="bullet"/>
      <w:lvlText w:val="§"/>
      <w:lvlJc w:val="left"/>
      <w:pPr>
        <w:ind w:left="4320" w:hanging="360"/>
      </w:pPr>
      <w:rPr>
        <w:rFonts w:ascii="Wingdings" w:eastAsia="Wingdings" w:hAnsi="Wingdings" w:cs="Wingdings"/>
      </w:rPr>
    </w:lvl>
    <w:lvl w:ilvl="6" w:tplc="BA4201F8">
      <w:start w:val="1"/>
      <w:numFmt w:val="bullet"/>
      <w:lvlText w:val="·"/>
      <w:lvlJc w:val="left"/>
      <w:pPr>
        <w:ind w:left="5040" w:hanging="360"/>
      </w:pPr>
      <w:rPr>
        <w:rFonts w:ascii="Symbol" w:eastAsia="Symbol" w:hAnsi="Symbol" w:cs="Symbol"/>
      </w:rPr>
    </w:lvl>
    <w:lvl w:ilvl="7" w:tplc="C94C1B3A">
      <w:start w:val="1"/>
      <w:numFmt w:val="bullet"/>
      <w:lvlText w:val="o"/>
      <w:lvlJc w:val="left"/>
      <w:pPr>
        <w:ind w:left="5760" w:hanging="360"/>
      </w:pPr>
      <w:rPr>
        <w:rFonts w:ascii="Courier New" w:eastAsia="Courier New" w:hAnsi="Courier New" w:cs="Courier New"/>
      </w:rPr>
    </w:lvl>
    <w:lvl w:ilvl="8" w:tplc="C8F850CC">
      <w:start w:val="1"/>
      <w:numFmt w:val="bullet"/>
      <w:lvlText w:val="§"/>
      <w:lvlJc w:val="left"/>
      <w:pPr>
        <w:ind w:left="6480" w:hanging="360"/>
      </w:pPr>
      <w:rPr>
        <w:rFonts w:ascii="Wingdings" w:eastAsia="Wingdings" w:hAnsi="Wingdings" w:cs="Wingdings"/>
      </w:rPr>
    </w:lvl>
  </w:abstractNum>
  <w:abstractNum w:abstractNumId="45" w15:restartNumberingAfterBreak="0">
    <w:nsid w:val="787147B5"/>
    <w:multiLevelType w:val="hybridMultilevel"/>
    <w:tmpl w:val="3CD424FE"/>
    <w:lvl w:ilvl="0" w:tplc="926A8F58">
      <w:start w:val="1"/>
      <w:numFmt w:val="bullet"/>
      <w:lvlText w:val="·"/>
      <w:lvlJc w:val="left"/>
      <w:pPr>
        <w:ind w:left="709" w:hanging="360"/>
      </w:pPr>
      <w:rPr>
        <w:rFonts w:ascii="Symbol" w:eastAsia="Symbol" w:hAnsi="Symbol" w:cs="Symbol"/>
      </w:rPr>
    </w:lvl>
    <w:lvl w:ilvl="1" w:tplc="C0D081A6">
      <w:start w:val="1"/>
      <w:numFmt w:val="bullet"/>
      <w:lvlText w:val="o"/>
      <w:lvlJc w:val="left"/>
      <w:pPr>
        <w:ind w:left="1429" w:hanging="360"/>
      </w:pPr>
      <w:rPr>
        <w:rFonts w:ascii="Courier New" w:eastAsia="Courier New" w:hAnsi="Courier New" w:cs="Courier New"/>
      </w:rPr>
    </w:lvl>
    <w:lvl w:ilvl="2" w:tplc="638C58CE">
      <w:start w:val="1"/>
      <w:numFmt w:val="bullet"/>
      <w:lvlText w:val="§"/>
      <w:lvlJc w:val="left"/>
      <w:pPr>
        <w:ind w:left="2149" w:hanging="360"/>
      </w:pPr>
      <w:rPr>
        <w:rFonts w:ascii="Wingdings" w:eastAsia="Wingdings" w:hAnsi="Wingdings" w:cs="Wingdings"/>
      </w:rPr>
    </w:lvl>
    <w:lvl w:ilvl="3" w:tplc="4C66726A">
      <w:start w:val="1"/>
      <w:numFmt w:val="bullet"/>
      <w:lvlText w:val="·"/>
      <w:lvlJc w:val="left"/>
      <w:pPr>
        <w:ind w:left="2869" w:hanging="360"/>
      </w:pPr>
      <w:rPr>
        <w:rFonts w:ascii="Symbol" w:eastAsia="Symbol" w:hAnsi="Symbol" w:cs="Symbol"/>
      </w:rPr>
    </w:lvl>
    <w:lvl w:ilvl="4" w:tplc="ED3CA8C4">
      <w:start w:val="1"/>
      <w:numFmt w:val="bullet"/>
      <w:lvlText w:val="o"/>
      <w:lvlJc w:val="left"/>
      <w:pPr>
        <w:ind w:left="3589" w:hanging="360"/>
      </w:pPr>
      <w:rPr>
        <w:rFonts w:ascii="Courier New" w:eastAsia="Courier New" w:hAnsi="Courier New" w:cs="Courier New"/>
      </w:rPr>
    </w:lvl>
    <w:lvl w:ilvl="5" w:tplc="E346989C">
      <w:start w:val="1"/>
      <w:numFmt w:val="bullet"/>
      <w:lvlText w:val="§"/>
      <w:lvlJc w:val="left"/>
      <w:pPr>
        <w:ind w:left="4309" w:hanging="360"/>
      </w:pPr>
      <w:rPr>
        <w:rFonts w:ascii="Wingdings" w:eastAsia="Wingdings" w:hAnsi="Wingdings" w:cs="Wingdings"/>
      </w:rPr>
    </w:lvl>
    <w:lvl w:ilvl="6" w:tplc="FE86FB6C">
      <w:start w:val="1"/>
      <w:numFmt w:val="bullet"/>
      <w:lvlText w:val="·"/>
      <w:lvlJc w:val="left"/>
      <w:pPr>
        <w:ind w:left="5029" w:hanging="360"/>
      </w:pPr>
      <w:rPr>
        <w:rFonts w:ascii="Symbol" w:eastAsia="Symbol" w:hAnsi="Symbol" w:cs="Symbol"/>
      </w:rPr>
    </w:lvl>
    <w:lvl w:ilvl="7" w:tplc="286E8C36">
      <w:start w:val="1"/>
      <w:numFmt w:val="bullet"/>
      <w:lvlText w:val="o"/>
      <w:lvlJc w:val="left"/>
      <w:pPr>
        <w:ind w:left="5749" w:hanging="360"/>
      </w:pPr>
      <w:rPr>
        <w:rFonts w:ascii="Courier New" w:eastAsia="Courier New" w:hAnsi="Courier New" w:cs="Courier New"/>
      </w:rPr>
    </w:lvl>
    <w:lvl w:ilvl="8" w:tplc="8D48AECE">
      <w:start w:val="1"/>
      <w:numFmt w:val="bullet"/>
      <w:lvlText w:val="§"/>
      <w:lvlJc w:val="left"/>
      <w:pPr>
        <w:ind w:left="6469" w:hanging="360"/>
      </w:pPr>
      <w:rPr>
        <w:rFonts w:ascii="Wingdings" w:eastAsia="Wingdings" w:hAnsi="Wingdings" w:cs="Wingdings"/>
      </w:rPr>
    </w:lvl>
  </w:abstractNum>
  <w:abstractNum w:abstractNumId="46" w15:restartNumberingAfterBreak="0">
    <w:nsid w:val="7ED91401"/>
    <w:multiLevelType w:val="hybridMultilevel"/>
    <w:tmpl w:val="161ECB30"/>
    <w:lvl w:ilvl="0" w:tplc="7AFA6FA4">
      <w:start w:val="1"/>
      <w:numFmt w:val="decimal"/>
      <w:lvlText w:val="%1."/>
      <w:lvlJc w:val="left"/>
      <w:pPr>
        <w:ind w:left="360" w:hanging="360"/>
      </w:pPr>
      <w:rPr>
        <w:rFonts w:asciiTheme="majorHAnsi" w:eastAsiaTheme="minorHAnsi" w:hAnsiTheme="majorHAnsi" w:cstheme="majorHAns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7F9671A5"/>
    <w:multiLevelType w:val="hybridMultilevel"/>
    <w:tmpl w:val="4DD0AA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30032933">
    <w:abstractNumId w:val="27"/>
  </w:num>
  <w:num w:numId="2" w16cid:durableId="488257367">
    <w:abstractNumId w:val="42"/>
  </w:num>
  <w:num w:numId="3" w16cid:durableId="1072658995">
    <w:abstractNumId w:val="17"/>
  </w:num>
  <w:num w:numId="4" w16cid:durableId="1349865748">
    <w:abstractNumId w:val="11"/>
  </w:num>
  <w:num w:numId="5" w16cid:durableId="1128863245">
    <w:abstractNumId w:val="37"/>
  </w:num>
  <w:num w:numId="6" w16cid:durableId="803431970">
    <w:abstractNumId w:val="10"/>
  </w:num>
  <w:num w:numId="7" w16cid:durableId="1958826376">
    <w:abstractNumId w:val="31"/>
  </w:num>
  <w:num w:numId="8" w16cid:durableId="636764109">
    <w:abstractNumId w:val="33"/>
  </w:num>
  <w:num w:numId="9" w16cid:durableId="1425566360">
    <w:abstractNumId w:val="46"/>
  </w:num>
  <w:num w:numId="10" w16cid:durableId="629015821">
    <w:abstractNumId w:val="26"/>
  </w:num>
  <w:num w:numId="11" w16cid:durableId="1830711125">
    <w:abstractNumId w:val="30"/>
  </w:num>
  <w:num w:numId="12" w16cid:durableId="1712075887">
    <w:abstractNumId w:val="18"/>
  </w:num>
  <w:num w:numId="13" w16cid:durableId="923223622">
    <w:abstractNumId w:val="28"/>
  </w:num>
  <w:num w:numId="14" w16cid:durableId="713968368">
    <w:abstractNumId w:val="38"/>
  </w:num>
  <w:num w:numId="15" w16cid:durableId="573516974">
    <w:abstractNumId w:val="34"/>
  </w:num>
  <w:num w:numId="16" w16cid:durableId="1401707443">
    <w:abstractNumId w:val="44"/>
  </w:num>
  <w:num w:numId="17" w16cid:durableId="953636470">
    <w:abstractNumId w:val="6"/>
  </w:num>
  <w:num w:numId="18" w16cid:durableId="639387186">
    <w:abstractNumId w:val="13"/>
  </w:num>
  <w:num w:numId="19" w16cid:durableId="981228115">
    <w:abstractNumId w:val="16"/>
  </w:num>
  <w:num w:numId="20" w16cid:durableId="1965885762">
    <w:abstractNumId w:val="4"/>
  </w:num>
  <w:num w:numId="21" w16cid:durableId="1200971062">
    <w:abstractNumId w:val="25"/>
  </w:num>
  <w:num w:numId="22" w16cid:durableId="815997839">
    <w:abstractNumId w:val="29"/>
  </w:num>
  <w:num w:numId="23" w16cid:durableId="1664816995">
    <w:abstractNumId w:val="32"/>
  </w:num>
  <w:num w:numId="24" w16cid:durableId="1465732698">
    <w:abstractNumId w:val="22"/>
  </w:num>
  <w:num w:numId="25" w16cid:durableId="352461709">
    <w:abstractNumId w:val="2"/>
  </w:num>
  <w:num w:numId="26" w16cid:durableId="62799670">
    <w:abstractNumId w:val="35"/>
  </w:num>
  <w:num w:numId="27" w16cid:durableId="788596708">
    <w:abstractNumId w:val="0"/>
  </w:num>
  <w:num w:numId="28" w16cid:durableId="1994723746">
    <w:abstractNumId w:val="45"/>
  </w:num>
  <w:num w:numId="29" w16cid:durableId="420223189">
    <w:abstractNumId w:val="23"/>
  </w:num>
  <w:num w:numId="30" w16cid:durableId="1642152369">
    <w:abstractNumId w:val="14"/>
  </w:num>
  <w:num w:numId="31" w16cid:durableId="1503083998">
    <w:abstractNumId w:val="40"/>
  </w:num>
  <w:num w:numId="32" w16cid:durableId="612254200">
    <w:abstractNumId w:val="24"/>
  </w:num>
  <w:num w:numId="33" w16cid:durableId="268200862">
    <w:abstractNumId w:val="3"/>
  </w:num>
  <w:num w:numId="34" w16cid:durableId="1232734478">
    <w:abstractNumId w:val="19"/>
  </w:num>
  <w:num w:numId="35" w16cid:durableId="365840325">
    <w:abstractNumId w:val="7"/>
  </w:num>
  <w:num w:numId="36" w16cid:durableId="551844403">
    <w:abstractNumId w:val="12"/>
  </w:num>
  <w:num w:numId="37" w16cid:durableId="1066799631">
    <w:abstractNumId w:val="43"/>
  </w:num>
  <w:num w:numId="38" w16cid:durableId="225268401">
    <w:abstractNumId w:val="47"/>
  </w:num>
  <w:num w:numId="39" w16cid:durableId="707877712">
    <w:abstractNumId w:val="9"/>
  </w:num>
  <w:num w:numId="40" w16cid:durableId="1731346640">
    <w:abstractNumId w:val="15"/>
  </w:num>
  <w:num w:numId="41" w16cid:durableId="470252353">
    <w:abstractNumId w:val="41"/>
  </w:num>
  <w:num w:numId="42" w16cid:durableId="963344714">
    <w:abstractNumId w:val="1"/>
  </w:num>
  <w:num w:numId="43" w16cid:durableId="1476794416">
    <w:abstractNumId w:val="20"/>
  </w:num>
  <w:num w:numId="44" w16cid:durableId="244262050">
    <w:abstractNumId w:val="8"/>
  </w:num>
  <w:num w:numId="45" w16cid:durableId="389498469">
    <w:abstractNumId w:val="36"/>
  </w:num>
  <w:num w:numId="46" w16cid:durableId="1617757182">
    <w:abstractNumId w:val="39"/>
  </w:num>
  <w:num w:numId="47" w16cid:durableId="1388798739">
    <w:abstractNumId w:val="5"/>
  </w:num>
  <w:num w:numId="48" w16cid:durableId="3728498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mirrorMargins/>
  <w:proofState w:spelling="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90"/>
    <w:rsid w:val="00002063"/>
    <w:rsid w:val="00002F57"/>
    <w:rsid w:val="000075A6"/>
    <w:rsid w:val="00017EA9"/>
    <w:rsid w:val="00031360"/>
    <w:rsid w:val="0005353D"/>
    <w:rsid w:val="00055C64"/>
    <w:rsid w:val="00055E51"/>
    <w:rsid w:val="0007373E"/>
    <w:rsid w:val="000750C4"/>
    <w:rsid w:val="00083EB8"/>
    <w:rsid w:val="000872F1"/>
    <w:rsid w:val="00090D31"/>
    <w:rsid w:val="000B15FA"/>
    <w:rsid w:val="000B639E"/>
    <w:rsid w:val="000C7611"/>
    <w:rsid w:val="000D196A"/>
    <w:rsid w:val="00103615"/>
    <w:rsid w:val="00121D71"/>
    <w:rsid w:val="00135B03"/>
    <w:rsid w:val="00135E1C"/>
    <w:rsid w:val="00144BFD"/>
    <w:rsid w:val="0015675F"/>
    <w:rsid w:val="00157197"/>
    <w:rsid w:val="001726E9"/>
    <w:rsid w:val="00175B7C"/>
    <w:rsid w:val="00176E6D"/>
    <w:rsid w:val="001871C6"/>
    <w:rsid w:val="00194B1F"/>
    <w:rsid w:val="001A2A7E"/>
    <w:rsid w:val="001A2E3F"/>
    <w:rsid w:val="001B6DA5"/>
    <w:rsid w:val="001C430F"/>
    <w:rsid w:val="001E1AF6"/>
    <w:rsid w:val="001F0117"/>
    <w:rsid w:val="002051ED"/>
    <w:rsid w:val="002306D3"/>
    <w:rsid w:val="0023326A"/>
    <w:rsid w:val="00237EFA"/>
    <w:rsid w:val="00247B4E"/>
    <w:rsid w:val="00261644"/>
    <w:rsid w:val="00266065"/>
    <w:rsid w:val="002720D0"/>
    <w:rsid w:val="00274D0E"/>
    <w:rsid w:val="002838BE"/>
    <w:rsid w:val="002844D7"/>
    <w:rsid w:val="00297CC8"/>
    <w:rsid w:val="002A040D"/>
    <w:rsid w:val="002A3923"/>
    <w:rsid w:val="002A4848"/>
    <w:rsid w:val="002A7DCD"/>
    <w:rsid w:val="002D065A"/>
    <w:rsid w:val="002E1A0B"/>
    <w:rsid w:val="002E2002"/>
    <w:rsid w:val="002E3179"/>
    <w:rsid w:val="002F1DCE"/>
    <w:rsid w:val="00302330"/>
    <w:rsid w:val="003104FB"/>
    <w:rsid w:val="00314983"/>
    <w:rsid w:val="00347EFE"/>
    <w:rsid w:val="00363A66"/>
    <w:rsid w:val="00397D6F"/>
    <w:rsid w:val="003A1298"/>
    <w:rsid w:val="003A35B1"/>
    <w:rsid w:val="003A7B3E"/>
    <w:rsid w:val="003B619F"/>
    <w:rsid w:val="003B698C"/>
    <w:rsid w:val="003C0E98"/>
    <w:rsid w:val="003C15AF"/>
    <w:rsid w:val="003F0E43"/>
    <w:rsid w:val="003F64C3"/>
    <w:rsid w:val="0040557A"/>
    <w:rsid w:val="00410528"/>
    <w:rsid w:val="004263B3"/>
    <w:rsid w:val="00427E73"/>
    <w:rsid w:val="0043488B"/>
    <w:rsid w:val="00434A5D"/>
    <w:rsid w:val="00446C4B"/>
    <w:rsid w:val="004712ED"/>
    <w:rsid w:val="004767C0"/>
    <w:rsid w:val="004826BB"/>
    <w:rsid w:val="0049494B"/>
    <w:rsid w:val="004A22E0"/>
    <w:rsid w:val="004C38CB"/>
    <w:rsid w:val="004C6BAC"/>
    <w:rsid w:val="004D28D6"/>
    <w:rsid w:val="004D47F4"/>
    <w:rsid w:val="004D4E68"/>
    <w:rsid w:val="004E0C1B"/>
    <w:rsid w:val="004E3637"/>
    <w:rsid w:val="004E5229"/>
    <w:rsid w:val="004E574A"/>
    <w:rsid w:val="004F2766"/>
    <w:rsid w:val="005015C3"/>
    <w:rsid w:val="00507A07"/>
    <w:rsid w:val="00517797"/>
    <w:rsid w:val="00523134"/>
    <w:rsid w:val="005245D4"/>
    <w:rsid w:val="00536D5C"/>
    <w:rsid w:val="0056156A"/>
    <w:rsid w:val="005A420D"/>
    <w:rsid w:val="005A580E"/>
    <w:rsid w:val="005B58A7"/>
    <w:rsid w:val="005D4727"/>
    <w:rsid w:val="005E0192"/>
    <w:rsid w:val="005F5C40"/>
    <w:rsid w:val="006078A2"/>
    <w:rsid w:val="00621490"/>
    <w:rsid w:val="00622E45"/>
    <w:rsid w:val="0062763E"/>
    <w:rsid w:val="00650F77"/>
    <w:rsid w:val="0065109C"/>
    <w:rsid w:val="00656B82"/>
    <w:rsid w:val="00664407"/>
    <w:rsid w:val="00670885"/>
    <w:rsid w:val="006767C2"/>
    <w:rsid w:val="00690E3F"/>
    <w:rsid w:val="006C268D"/>
    <w:rsid w:val="006D5BBE"/>
    <w:rsid w:val="006E0F87"/>
    <w:rsid w:val="006E31E2"/>
    <w:rsid w:val="006F1CFC"/>
    <w:rsid w:val="00711740"/>
    <w:rsid w:val="007336DC"/>
    <w:rsid w:val="00733B44"/>
    <w:rsid w:val="0073716C"/>
    <w:rsid w:val="0073751D"/>
    <w:rsid w:val="00741D36"/>
    <w:rsid w:val="00746699"/>
    <w:rsid w:val="00751953"/>
    <w:rsid w:val="00762637"/>
    <w:rsid w:val="00764042"/>
    <w:rsid w:val="00767F40"/>
    <w:rsid w:val="0077496B"/>
    <w:rsid w:val="0077514F"/>
    <w:rsid w:val="00775FDB"/>
    <w:rsid w:val="00777F86"/>
    <w:rsid w:val="0078703B"/>
    <w:rsid w:val="00791DCF"/>
    <w:rsid w:val="00792B8C"/>
    <w:rsid w:val="00795787"/>
    <w:rsid w:val="007960FB"/>
    <w:rsid w:val="00797788"/>
    <w:rsid w:val="007A3395"/>
    <w:rsid w:val="007A4071"/>
    <w:rsid w:val="007B6382"/>
    <w:rsid w:val="007D40BD"/>
    <w:rsid w:val="007D7B8F"/>
    <w:rsid w:val="007E0E2E"/>
    <w:rsid w:val="007F32BB"/>
    <w:rsid w:val="00803F73"/>
    <w:rsid w:val="0080552E"/>
    <w:rsid w:val="008201CA"/>
    <w:rsid w:val="0082685A"/>
    <w:rsid w:val="00834C00"/>
    <w:rsid w:val="0084201B"/>
    <w:rsid w:val="00844471"/>
    <w:rsid w:val="00881C90"/>
    <w:rsid w:val="00883DA4"/>
    <w:rsid w:val="008A0D9D"/>
    <w:rsid w:val="008A3E9F"/>
    <w:rsid w:val="008B0970"/>
    <w:rsid w:val="008E7F24"/>
    <w:rsid w:val="009013D6"/>
    <w:rsid w:val="009036FD"/>
    <w:rsid w:val="00904235"/>
    <w:rsid w:val="0093094D"/>
    <w:rsid w:val="00934205"/>
    <w:rsid w:val="009374A2"/>
    <w:rsid w:val="00950CCF"/>
    <w:rsid w:val="00954E80"/>
    <w:rsid w:val="00957F74"/>
    <w:rsid w:val="009A3A2A"/>
    <w:rsid w:val="009B0193"/>
    <w:rsid w:val="009B1872"/>
    <w:rsid w:val="009B6AE0"/>
    <w:rsid w:val="009C21B6"/>
    <w:rsid w:val="009D2506"/>
    <w:rsid w:val="009E05FD"/>
    <w:rsid w:val="009F423A"/>
    <w:rsid w:val="00A1064D"/>
    <w:rsid w:val="00A21C74"/>
    <w:rsid w:val="00A2261A"/>
    <w:rsid w:val="00A451EE"/>
    <w:rsid w:val="00A5622E"/>
    <w:rsid w:val="00A70368"/>
    <w:rsid w:val="00A928DA"/>
    <w:rsid w:val="00A96990"/>
    <w:rsid w:val="00AA1C7C"/>
    <w:rsid w:val="00AB5CE0"/>
    <w:rsid w:val="00AC7DD3"/>
    <w:rsid w:val="00AD7616"/>
    <w:rsid w:val="00B03B2A"/>
    <w:rsid w:val="00B0511E"/>
    <w:rsid w:val="00B1678E"/>
    <w:rsid w:val="00B24647"/>
    <w:rsid w:val="00B351B5"/>
    <w:rsid w:val="00B53DBC"/>
    <w:rsid w:val="00B549C5"/>
    <w:rsid w:val="00B62765"/>
    <w:rsid w:val="00B71363"/>
    <w:rsid w:val="00B77F9A"/>
    <w:rsid w:val="00B879BD"/>
    <w:rsid w:val="00B94645"/>
    <w:rsid w:val="00BC42E6"/>
    <w:rsid w:val="00BC5452"/>
    <w:rsid w:val="00BE5757"/>
    <w:rsid w:val="00BE7E63"/>
    <w:rsid w:val="00C1056F"/>
    <w:rsid w:val="00C12E8F"/>
    <w:rsid w:val="00C256B7"/>
    <w:rsid w:val="00C25F07"/>
    <w:rsid w:val="00C336F1"/>
    <w:rsid w:val="00C34388"/>
    <w:rsid w:val="00C470E2"/>
    <w:rsid w:val="00C5392D"/>
    <w:rsid w:val="00C740DF"/>
    <w:rsid w:val="00C8302E"/>
    <w:rsid w:val="00C8386B"/>
    <w:rsid w:val="00C95E17"/>
    <w:rsid w:val="00CA3CDD"/>
    <w:rsid w:val="00CA6B7B"/>
    <w:rsid w:val="00CB0E49"/>
    <w:rsid w:val="00CC1781"/>
    <w:rsid w:val="00CD37CE"/>
    <w:rsid w:val="00CD6F66"/>
    <w:rsid w:val="00CE705E"/>
    <w:rsid w:val="00CF0104"/>
    <w:rsid w:val="00CF1CB9"/>
    <w:rsid w:val="00CF39C4"/>
    <w:rsid w:val="00D03BD0"/>
    <w:rsid w:val="00D10E62"/>
    <w:rsid w:val="00D21940"/>
    <w:rsid w:val="00D34AF9"/>
    <w:rsid w:val="00D40D28"/>
    <w:rsid w:val="00D51CC0"/>
    <w:rsid w:val="00D52AAF"/>
    <w:rsid w:val="00D61375"/>
    <w:rsid w:val="00D64D9F"/>
    <w:rsid w:val="00D7255D"/>
    <w:rsid w:val="00D7604E"/>
    <w:rsid w:val="00D85394"/>
    <w:rsid w:val="00D90FA6"/>
    <w:rsid w:val="00DA6C61"/>
    <w:rsid w:val="00DB1D8C"/>
    <w:rsid w:val="00DE3918"/>
    <w:rsid w:val="00DF3762"/>
    <w:rsid w:val="00DF58C3"/>
    <w:rsid w:val="00DF5CC9"/>
    <w:rsid w:val="00E009A1"/>
    <w:rsid w:val="00E2097B"/>
    <w:rsid w:val="00E27DC3"/>
    <w:rsid w:val="00E31D00"/>
    <w:rsid w:val="00E32A90"/>
    <w:rsid w:val="00E40F24"/>
    <w:rsid w:val="00E43C69"/>
    <w:rsid w:val="00E4666C"/>
    <w:rsid w:val="00E63734"/>
    <w:rsid w:val="00E75289"/>
    <w:rsid w:val="00E804A4"/>
    <w:rsid w:val="00E80F3B"/>
    <w:rsid w:val="00E92331"/>
    <w:rsid w:val="00E94ADE"/>
    <w:rsid w:val="00EB01A7"/>
    <w:rsid w:val="00EB4BEF"/>
    <w:rsid w:val="00EC5052"/>
    <w:rsid w:val="00ED5184"/>
    <w:rsid w:val="00EF3BD3"/>
    <w:rsid w:val="00F311A3"/>
    <w:rsid w:val="00F43F23"/>
    <w:rsid w:val="00F54C9F"/>
    <w:rsid w:val="00F55B18"/>
    <w:rsid w:val="00F637D0"/>
    <w:rsid w:val="00F72F72"/>
    <w:rsid w:val="00F82DBD"/>
    <w:rsid w:val="00FB087C"/>
    <w:rsid w:val="00FB30B3"/>
    <w:rsid w:val="00FB41DE"/>
    <w:rsid w:val="00FC256E"/>
    <w:rsid w:val="00FC6724"/>
    <w:rsid w:val="00FD06E7"/>
    <w:rsid w:val="00FD7672"/>
    <w:rsid w:val="00FF1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595380A"/>
  <w15:chartTrackingRefBased/>
  <w15:docId w15:val="{71342267-652D-4844-8D2F-ABF2D45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paragraph" w:styleId="berschrift1">
    <w:name w:val="heading 1"/>
    <w:next w:val="Standard"/>
    <w:link w:val="berschrift1Zchn"/>
    <w:uiPriority w:val="9"/>
    <w:qFormat/>
    <w:rsid w:val="00775FDB"/>
    <w:pPr>
      <w:keepNext/>
      <w:keepLines/>
      <w:spacing w:after="3" w:line="251" w:lineRule="auto"/>
      <w:ind w:left="131" w:right="484" w:hanging="10"/>
      <w:outlineLvl w:val="0"/>
    </w:pPr>
    <w:rPr>
      <w:rFonts w:ascii="Trebuchet MS" w:eastAsia="Trebuchet MS" w:hAnsi="Trebuchet MS" w:cs="Trebuchet MS"/>
      <w:b/>
      <w:color w:val="8B0204"/>
      <w:kern w:val="0"/>
      <w:sz w:val="20"/>
      <w:szCs w:val="22"/>
      <w:lang w:eastAsia="de-DE"/>
      <w14:ligatures w14:val="none"/>
    </w:rPr>
  </w:style>
  <w:style w:type="paragraph" w:styleId="berschrift2">
    <w:name w:val="heading 2"/>
    <w:basedOn w:val="Standard"/>
    <w:next w:val="Standard"/>
    <w:link w:val="berschrift2Zchn"/>
    <w:uiPriority w:val="9"/>
    <w:semiHidden/>
    <w:unhideWhenUsed/>
    <w:qFormat/>
    <w:rsid w:val="00775FDB"/>
    <w:pPr>
      <w:keepNext/>
      <w:keepLines/>
      <w:spacing w:before="40" w:line="260" w:lineRule="exact"/>
      <w:jc w:val="both"/>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397D6F"/>
  </w:style>
  <w:style w:type="paragraph" w:styleId="StandardWeb">
    <w:name w:val="Normal (Web)"/>
    <w:basedOn w:val="Standard"/>
    <w:uiPriority w:val="99"/>
    <w:unhideWhenUsed/>
    <w:rsid w:val="00E32A90"/>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berschrift1Zchn">
    <w:name w:val="Überschrift 1 Zchn"/>
    <w:basedOn w:val="Absatz-Standardschriftart"/>
    <w:link w:val="berschrift1"/>
    <w:uiPriority w:val="9"/>
    <w:rsid w:val="00775FDB"/>
    <w:rPr>
      <w:rFonts w:ascii="Trebuchet MS" w:eastAsia="Trebuchet MS" w:hAnsi="Trebuchet MS" w:cs="Trebuchet MS"/>
      <w:b/>
      <w:color w:val="8B0204"/>
      <w:kern w:val="0"/>
      <w:sz w:val="20"/>
      <w:szCs w:val="22"/>
      <w:lang w:eastAsia="de-DE"/>
      <w14:ligatures w14:val="none"/>
    </w:rPr>
  </w:style>
  <w:style w:type="character" w:customStyle="1" w:styleId="berschrift2Zchn">
    <w:name w:val="Überschrift 2 Zchn"/>
    <w:basedOn w:val="Absatz-Standardschriftart"/>
    <w:link w:val="berschrift2"/>
    <w:uiPriority w:val="9"/>
    <w:semiHidden/>
    <w:rsid w:val="00775FDB"/>
    <w:rPr>
      <w:rFonts w:asciiTheme="majorHAnsi" w:eastAsiaTheme="majorEastAsia" w:hAnsiTheme="majorHAnsi" w:cstheme="majorBidi"/>
      <w:color w:val="2F5496" w:themeColor="accent1" w:themeShade="BF"/>
      <w:kern w:val="0"/>
      <w:sz w:val="26"/>
      <w:szCs w:val="26"/>
      <w14:ligatures w14:val="none"/>
    </w:rPr>
  </w:style>
  <w:style w:type="paragraph" w:styleId="Kopfzeile">
    <w:name w:val="header"/>
    <w:basedOn w:val="Standard"/>
    <w:link w:val="KopfzeileZchn"/>
    <w:uiPriority w:val="99"/>
    <w:unhideWhenUsed/>
    <w:rsid w:val="00775FDB"/>
    <w:pPr>
      <w:tabs>
        <w:tab w:val="center" w:pos="4536"/>
        <w:tab w:val="right" w:pos="9072"/>
      </w:tabs>
      <w:spacing w:line="260" w:lineRule="exact"/>
      <w:jc w:val="both"/>
    </w:pPr>
    <w:rPr>
      <w:rFonts w:asciiTheme="majorHAnsi" w:eastAsiaTheme="minorHAnsi" w:hAnsiTheme="majorHAnsi" w:cs="Arial"/>
      <w:kern w:val="0"/>
      <w:szCs w:val="20"/>
      <w14:ligatures w14:val="none"/>
    </w:rPr>
  </w:style>
  <w:style w:type="character" w:customStyle="1" w:styleId="KopfzeileZchn">
    <w:name w:val="Kopfzeile Zchn"/>
    <w:basedOn w:val="Absatz-Standardschriftart"/>
    <w:link w:val="Kopfzeile"/>
    <w:uiPriority w:val="99"/>
    <w:rsid w:val="00775FDB"/>
    <w:rPr>
      <w:rFonts w:asciiTheme="majorHAnsi" w:hAnsiTheme="majorHAnsi" w:cs="Arial"/>
      <w:kern w:val="0"/>
      <w:szCs w:val="20"/>
      <w14:ligatures w14:val="none"/>
    </w:rPr>
  </w:style>
  <w:style w:type="paragraph" w:styleId="Fuzeile">
    <w:name w:val="footer"/>
    <w:basedOn w:val="Standard"/>
    <w:link w:val="FuzeileZchn"/>
    <w:uiPriority w:val="99"/>
    <w:unhideWhenUsed/>
    <w:rsid w:val="00775FDB"/>
    <w:pPr>
      <w:tabs>
        <w:tab w:val="center" w:pos="4536"/>
        <w:tab w:val="right" w:pos="9072"/>
      </w:tabs>
      <w:spacing w:line="260" w:lineRule="exact"/>
      <w:jc w:val="both"/>
    </w:pPr>
    <w:rPr>
      <w:rFonts w:asciiTheme="majorHAnsi" w:eastAsiaTheme="minorHAnsi" w:hAnsiTheme="majorHAnsi" w:cs="Arial"/>
      <w:kern w:val="0"/>
      <w:szCs w:val="20"/>
      <w14:ligatures w14:val="none"/>
    </w:rPr>
  </w:style>
  <w:style w:type="character" w:customStyle="1" w:styleId="FuzeileZchn">
    <w:name w:val="Fußzeile Zchn"/>
    <w:basedOn w:val="Absatz-Standardschriftart"/>
    <w:link w:val="Fuzeile"/>
    <w:uiPriority w:val="99"/>
    <w:rsid w:val="00775FDB"/>
    <w:rPr>
      <w:rFonts w:asciiTheme="majorHAnsi" w:hAnsiTheme="majorHAnsi" w:cs="Arial"/>
      <w:kern w:val="0"/>
      <w:szCs w:val="20"/>
      <w14:ligatures w14:val="none"/>
    </w:rPr>
  </w:style>
  <w:style w:type="paragraph" w:styleId="Sprechblasentext">
    <w:name w:val="Balloon Text"/>
    <w:basedOn w:val="Standard"/>
    <w:link w:val="SprechblasentextZchn"/>
    <w:uiPriority w:val="99"/>
    <w:semiHidden/>
    <w:unhideWhenUsed/>
    <w:rsid w:val="00775FDB"/>
    <w:pPr>
      <w:spacing w:line="260" w:lineRule="exact"/>
      <w:jc w:val="both"/>
    </w:pPr>
    <w:rPr>
      <w:rFonts w:ascii="Tahoma" w:eastAsiaTheme="minorHAnsi" w:hAnsi="Tahoma" w:cs="Tahoma"/>
      <w:kern w:val="0"/>
      <w:sz w:val="16"/>
      <w:szCs w:val="16"/>
      <w14:ligatures w14:val="none"/>
    </w:rPr>
  </w:style>
  <w:style w:type="character" w:customStyle="1" w:styleId="SprechblasentextZchn">
    <w:name w:val="Sprechblasentext Zchn"/>
    <w:basedOn w:val="Absatz-Standardschriftart"/>
    <w:link w:val="Sprechblasentext"/>
    <w:uiPriority w:val="99"/>
    <w:semiHidden/>
    <w:rsid w:val="00775FDB"/>
    <w:rPr>
      <w:rFonts w:ascii="Tahoma" w:hAnsi="Tahoma" w:cs="Tahoma"/>
      <w:kern w:val="0"/>
      <w:sz w:val="16"/>
      <w:szCs w:val="16"/>
      <w14:ligatures w14:val="none"/>
    </w:rPr>
  </w:style>
  <w:style w:type="table" w:styleId="Tabellenraster">
    <w:name w:val="Table Grid"/>
    <w:basedOn w:val="NormaleTabelle"/>
    <w:uiPriority w:val="39"/>
    <w:rsid w:val="00775FDB"/>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Standard"/>
    <w:qFormat/>
    <w:rsid w:val="00775FDB"/>
    <w:pPr>
      <w:spacing w:before="1140" w:line="260" w:lineRule="exact"/>
      <w:jc w:val="both"/>
    </w:pPr>
    <w:rPr>
      <w:rFonts w:asciiTheme="majorHAnsi" w:eastAsiaTheme="minorHAnsi" w:hAnsiTheme="majorHAnsi" w:cs="Arial"/>
      <w:kern w:val="0"/>
      <w:sz w:val="14"/>
      <w:szCs w:val="14"/>
      <w14:ligatures w14:val="none"/>
    </w:rPr>
  </w:style>
  <w:style w:type="paragraph" w:customStyle="1" w:styleId="Kontaktdaten">
    <w:name w:val="Kontaktdaten"/>
    <w:basedOn w:val="Standard"/>
    <w:qFormat/>
    <w:rsid w:val="00775FDB"/>
    <w:pPr>
      <w:framePr w:hSpace="142" w:wrap="around" w:vAnchor="page" w:hAnchor="page" w:x="9016" w:y="6040"/>
      <w:tabs>
        <w:tab w:val="center" w:pos="4536"/>
        <w:tab w:val="right" w:pos="9072"/>
      </w:tabs>
      <w:spacing w:line="190" w:lineRule="exact"/>
      <w:suppressOverlap/>
      <w:jc w:val="both"/>
    </w:pPr>
    <w:rPr>
      <w:rFonts w:asciiTheme="majorHAnsi" w:eastAsia="Calibri" w:hAnsiTheme="majorHAnsi" w:cs="Arial"/>
      <w:kern w:val="0"/>
      <w:sz w:val="14"/>
      <w:szCs w:val="14"/>
      <w14:ligatures w14:val="none"/>
    </w:rPr>
  </w:style>
  <w:style w:type="paragraph" w:customStyle="1" w:styleId="KontaktdatenHeadline">
    <w:name w:val="Kontaktdaten Headline"/>
    <w:basedOn w:val="Kontaktdaten"/>
    <w:qFormat/>
    <w:rsid w:val="00775FDB"/>
    <w:pPr>
      <w:framePr w:wrap="around"/>
      <w:spacing w:before="60"/>
    </w:pPr>
    <w:rPr>
      <w:b/>
      <w:color w:val="8A1002"/>
    </w:rPr>
  </w:style>
  <w:style w:type="paragraph" w:styleId="KeinLeerraum">
    <w:name w:val="No Spacing"/>
    <w:uiPriority w:val="1"/>
    <w:qFormat/>
    <w:rsid w:val="00775FDB"/>
    <w:rPr>
      <w:rFonts w:ascii="Arial" w:hAnsi="Arial" w:cs="Arial"/>
      <w:kern w:val="0"/>
      <w:sz w:val="20"/>
      <w:szCs w:val="20"/>
      <w14:ligatures w14:val="none"/>
    </w:rPr>
  </w:style>
  <w:style w:type="paragraph" w:styleId="Titel">
    <w:name w:val="Title"/>
    <w:basedOn w:val="Standard"/>
    <w:next w:val="Standard"/>
    <w:link w:val="TitelZchn"/>
    <w:uiPriority w:val="10"/>
    <w:qFormat/>
    <w:rsid w:val="00775FDB"/>
    <w:pPr>
      <w:contextualSpacing/>
      <w:jc w:val="both"/>
    </w:pPr>
    <w:rPr>
      <w:rFonts w:asciiTheme="majorHAnsi" w:eastAsiaTheme="majorEastAsia" w:hAnsiTheme="majorHAnsi" w:cstheme="majorBidi"/>
      <w:color w:val="C00000"/>
      <w:spacing w:val="-10"/>
      <w:kern w:val="28"/>
      <w:sz w:val="56"/>
      <w:szCs w:val="56"/>
      <w14:ligatures w14:val="none"/>
    </w:rPr>
  </w:style>
  <w:style w:type="character" w:customStyle="1" w:styleId="TitelZchn">
    <w:name w:val="Titel Zchn"/>
    <w:basedOn w:val="Absatz-Standardschriftart"/>
    <w:link w:val="Titel"/>
    <w:uiPriority w:val="10"/>
    <w:rsid w:val="00775FDB"/>
    <w:rPr>
      <w:rFonts w:asciiTheme="majorHAnsi" w:eastAsiaTheme="majorEastAsia" w:hAnsiTheme="majorHAnsi" w:cstheme="majorBidi"/>
      <w:color w:val="C00000"/>
      <w:spacing w:val="-10"/>
      <w:kern w:val="28"/>
      <w:sz w:val="56"/>
      <w:szCs w:val="56"/>
      <w14:ligatures w14:val="none"/>
    </w:rPr>
  </w:style>
  <w:style w:type="paragraph" w:customStyle="1" w:styleId="Formatvorlage1">
    <w:name w:val="Formatvorlage1"/>
    <w:basedOn w:val="Titel"/>
    <w:qFormat/>
    <w:rsid w:val="00775FDB"/>
    <w:rPr>
      <w:color w:val="890700"/>
    </w:rPr>
  </w:style>
  <w:style w:type="paragraph" w:styleId="Inhaltsverzeichnisberschrift">
    <w:name w:val="TOC Heading"/>
    <w:basedOn w:val="berschrift1"/>
    <w:next w:val="Standard"/>
    <w:uiPriority w:val="39"/>
    <w:unhideWhenUsed/>
    <w:qFormat/>
    <w:rsid w:val="00775FDB"/>
    <w:pPr>
      <w:spacing w:before="240" w:after="0" w:line="259" w:lineRule="auto"/>
      <w:ind w:left="0" w:right="0" w:firstLine="0"/>
      <w:jc w:val="both"/>
      <w:outlineLvl w:val="9"/>
    </w:pPr>
    <w:rPr>
      <w:rFonts w:asciiTheme="majorHAnsi" w:eastAsiaTheme="majorEastAsia" w:hAnsiTheme="majorHAnsi" w:cstheme="majorBidi"/>
      <w:b w:val="0"/>
      <w:color w:val="2F5496" w:themeColor="accent1" w:themeShade="BF"/>
      <w:sz w:val="32"/>
      <w:szCs w:val="32"/>
    </w:rPr>
  </w:style>
  <w:style w:type="paragraph" w:styleId="Listenabsatz">
    <w:name w:val="List Paragraph"/>
    <w:basedOn w:val="Standard"/>
    <w:uiPriority w:val="34"/>
    <w:qFormat/>
    <w:rsid w:val="00775FDB"/>
    <w:pPr>
      <w:spacing w:line="260" w:lineRule="exact"/>
      <w:ind w:left="720"/>
      <w:contextualSpacing/>
      <w:jc w:val="both"/>
    </w:pPr>
    <w:rPr>
      <w:rFonts w:asciiTheme="majorHAnsi" w:eastAsiaTheme="minorHAnsi" w:hAnsiTheme="majorHAnsi" w:cs="Arial"/>
      <w:kern w:val="0"/>
      <w:szCs w:val="20"/>
      <w14:ligatures w14:val="none"/>
    </w:rPr>
  </w:style>
  <w:style w:type="paragraph" w:styleId="Verzeichnis1">
    <w:name w:val="toc 1"/>
    <w:basedOn w:val="Standard"/>
    <w:next w:val="Standard"/>
    <w:autoRedefine/>
    <w:uiPriority w:val="39"/>
    <w:unhideWhenUsed/>
    <w:rsid w:val="00775FDB"/>
    <w:pPr>
      <w:tabs>
        <w:tab w:val="right" w:leader="dot" w:pos="9344"/>
      </w:tabs>
      <w:spacing w:before="120" w:after="120" w:line="260" w:lineRule="exact"/>
      <w:jc w:val="both"/>
    </w:pPr>
    <w:rPr>
      <w:rFonts w:asciiTheme="majorHAnsi" w:eastAsiaTheme="minorHAnsi" w:hAnsiTheme="majorHAnsi" w:cstheme="minorHAnsi"/>
      <w:b/>
      <w:bCs/>
      <w:caps/>
      <w:kern w:val="0"/>
      <w:sz w:val="20"/>
      <w:szCs w:val="20"/>
      <w14:ligatures w14:val="none"/>
    </w:rPr>
  </w:style>
  <w:style w:type="character" w:styleId="Hyperlink">
    <w:name w:val="Hyperlink"/>
    <w:basedOn w:val="Absatz-Standardschriftart"/>
    <w:uiPriority w:val="99"/>
    <w:unhideWhenUsed/>
    <w:rsid w:val="00775FDB"/>
    <w:rPr>
      <w:color w:val="0563C1" w:themeColor="hyperlink"/>
      <w:u w:val="single"/>
    </w:rPr>
  </w:style>
  <w:style w:type="paragraph" w:customStyle="1" w:styleId="EndNoteBibliography">
    <w:name w:val="EndNote Bibliography"/>
    <w:basedOn w:val="Standard"/>
    <w:link w:val="EndNoteBibliographyZchn"/>
    <w:rsid w:val="00775FDB"/>
    <w:pPr>
      <w:spacing w:after="160"/>
      <w:jc w:val="both"/>
    </w:pPr>
    <w:rPr>
      <w:rFonts w:ascii="Calibri" w:eastAsiaTheme="minorHAnsi" w:hAnsi="Calibri" w:cs="Calibri"/>
      <w:kern w:val="0"/>
      <w:sz w:val="22"/>
      <w:szCs w:val="22"/>
      <w:lang w:val="en-US"/>
      <w14:ligatures w14:val="none"/>
    </w:rPr>
  </w:style>
  <w:style w:type="character" w:customStyle="1" w:styleId="EndNoteBibliographyZchn">
    <w:name w:val="EndNote Bibliography Zchn"/>
    <w:basedOn w:val="Absatz-Standardschriftart"/>
    <w:link w:val="EndNoteBibliography"/>
    <w:rsid w:val="00775FDB"/>
    <w:rPr>
      <w:rFonts w:ascii="Calibri" w:hAnsi="Calibri" w:cs="Calibri"/>
      <w:kern w:val="0"/>
      <w:sz w:val="22"/>
      <w:szCs w:val="22"/>
      <w:lang w:val="en-US"/>
      <w14:ligatures w14:val="none"/>
    </w:rPr>
  </w:style>
  <w:style w:type="paragraph" w:styleId="Verzeichnis2">
    <w:name w:val="toc 2"/>
    <w:basedOn w:val="Standard"/>
    <w:next w:val="Standard"/>
    <w:autoRedefine/>
    <w:uiPriority w:val="39"/>
    <w:unhideWhenUsed/>
    <w:rsid w:val="00775FDB"/>
    <w:pPr>
      <w:spacing w:line="260" w:lineRule="exact"/>
      <w:ind w:left="240"/>
      <w:jc w:val="both"/>
    </w:pPr>
    <w:rPr>
      <w:rFonts w:asciiTheme="majorHAnsi" w:eastAsiaTheme="minorHAnsi" w:hAnsiTheme="majorHAnsi" w:cstheme="minorHAnsi"/>
      <w:smallCaps/>
      <w:kern w:val="0"/>
      <w:sz w:val="20"/>
      <w:szCs w:val="20"/>
      <w14:ligatures w14:val="none"/>
    </w:rPr>
  </w:style>
  <w:style w:type="paragraph" w:styleId="Verzeichnis3">
    <w:name w:val="toc 3"/>
    <w:basedOn w:val="Standard"/>
    <w:next w:val="Standard"/>
    <w:autoRedefine/>
    <w:uiPriority w:val="39"/>
    <w:unhideWhenUsed/>
    <w:rsid w:val="00775FDB"/>
    <w:pPr>
      <w:spacing w:line="260" w:lineRule="exact"/>
      <w:ind w:left="480"/>
      <w:jc w:val="both"/>
    </w:pPr>
    <w:rPr>
      <w:rFonts w:asciiTheme="majorHAnsi" w:eastAsiaTheme="minorHAnsi" w:hAnsiTheme="majorHAnsi" w:cstheme="minorHAnsi"/>
      <w:i/>
      <w:iCs/>
      <w:kern w:val="0"/>
      <w:sz w:val="20"/>
      <w:szCs w:val="20"/>
      <w14:ligatures w14:val="none"/>
    </w:rPr>
  </w:style>
  <w:style w:type="paragraph" w:styleId="Verzeichnis4">
    <w:name w:val="toc 4"/>
    <w:basedOn w:val="Standard"/>
    <w:next w:val="Standard"/>
    <w:autoRedefine/>
    <w:uiPriority w:val="39"/>
    <w:unhideWhenUsed/>
    <w:rsid w:val="00775FDB"/>
    <w:pPr>
      <w:spacing w:line="260" w:lineRule="exact"/>
      <w:ind w:left="720"/>
      <w:jc w:val="both"/>
    </w:pPr>
    <w:rPr>
      <w:rFonts w:asciiTheme="majorHAnsi" w:eastAsiaTheme="minorHAnsi" w:hAnsiTheme="majorHAnsi" w:cstheme="minorHAnsi"/>
      <w:kern w:val="0"/>
      <w:sz w:val="18"/>
      <w:szCs w:val="18"/>
      <w14:ligatures w14:val="none"/>
    </w:rPr>
  </w:style>
  <w:style w:type="paragraph" w:styleId="Verzeichnis9">
    <w:name w:val="toc 9"/>
    <w:basedOn w:val="Standard"/>
    <w:next w:val="Standard"/>
    <w:autoRedefine/>
    <w:uiPriority w:val="39"/>
    <w:unhideWhenUsed/>
    <w:rsid w:val="00775FDB"/>
    <w:pPr>
      <w:spacing w:line="260" w:lineRule="exact"/>
      <w:ind w:left="1920"/>
      <w:jc w:val="both"/>
    </w:pPr>
    <w:rPr>
      <w:rFonts w:asciiTheme="majorHAnsi" w:eastAsiaTheme="minorHAnsi" w:hAnsiTheme="majorHAnsi" w:cstheme="minorHAnsi"/>
      <w:kern w:val="0"/>
      <w:sz w:val="18"/>
      <w:szCs w:val="18"/>
      <w14:ligatures w14:val="none"/>
    </w:rPr>
  </w:style>
  <w:style w:type="paragraph" w:styleId="Verzeichnis5">
    <w:name w:val="toc 5"/>
    <w:basedOn w:val="Standard"/>
    <w:next w:val="Standard"/>
    <w:autoRedefine/>
    <w:uiPriority w:val="39"/>
    <w:unhideWhenUsed/>
    <w:rsid w:val="00775FDB"/>
    <w:pPr>
      <w:spacing w:line="260" w:lineRule="exact"/>
      <w:ind w:left="960"/>
      <w:jc w:val="both"/>
    </w:pPr>
    <w:rPr>
      <w:rFonts w:asciiTheme="majorHAnsi" w:eastAsiaTheme="minorHAnsi" w:hAnsiTheme="majorHAnsi" w:cstheme="minorHAnsi"/>
      <w:kern w:val="0"/>
      <w:sz w:val="18"/>
      <w:szCs w:val="18"/>
      <w14:ligatures w14:val="none"/>
    </w:rPr>
  </w:style>
  <w:style w:type="paragraph" w:styleId="Verzeichnis6">
    <w:name w:val="toc 6"/>
    <w:basedOn w:val="Standard"/>
    <w:next w:val="Standard"/>
    <w:autoRedefine/>
    <w:uiPriority w:val="39"/>
    <w:unhideWhenUsed/>
    <w:rsid w:val="00775FDB"/>
    <w:pPr>
      <w:spacing w:line="260" w:lineRule="exact"/>
      <w:ind w:left="1200"/>
      <w:jc w:val="both"/>
    </w:pPr>
    <w:rPr>
      <w:rFonts w:asciiTheme="majorHAnsi" w:eastAsiaTheme="minorHAnsi" w:hAnsiTheme="majorHAnsi" w:cstheme="minorHAnsi"/>
      <w:kern w:val="0"/>
      <w:sz w:val="18"/>
      <w:szCs w:val="18"/>
      <w14:ligatures w14:val="none"/>
    </w:rPr>
  </w:style>
  <w:style w:type="paragraph" w:styleId="Verzeichnis7">
    <w:name w:val="toc 7"/>
    <w:basedOn w:val="Standard"/>
    <w:next w:val="Standard"/>
    <w:autoRedefine/>
    <w:uiPriority w:val="39"/>
    <w:unhideWhenUsed/>
    <w:rsid w:val="00775FDB"/>
    <w:pPr>
      <w:spacing w:line="260" w:lineRule="exact"/>
      <w:ind w:left="1440"/>
      <w:jc w:val="both"/>
    </w:pPr>
    <w:rPr>
      <w:rFonts w:asciiTheme="majorHAnsi" w:eastAsiaTheme="minorHAnsi" w:hAnsiTheme="majorHAnsi" w:cstheme="minorHAnsi"/>
      <w:kern w:val="0"/>
      <w:sz w:val="18"/>
      <w:szCs w:val="18"/>
      <w14:ligatures w14:val="none"/>
    </w:rPr>
  </w:style>
  <w:style w:type="paragraph" w:styleId="Verzeichnis8">
    <w:name w:val="toc 8"/>
    <w:basedOn w:val="Standard"/>
    <w:next w:val="Standard"/>
    <w:autoRedefine/>
    <w:uiPriority w:val="39"/>
    <w:unhideWhenUsed/>
    <w:rsid w:val="00775FDB"/>
    <w:pPr>
      <w:spacing w:line="260" w:lineRule="exact"/>
      <w:ind w:left="1680"/>
      <w:jc w:val="both"/>
    </w:pPr>
    <w:rPr>
      <w:rFonts w:asciiTheme="majorHAnsi" w:eastAsiaTheme="minorHAnsi" w:hAnsiTheme="majorHAnsi" w:cstheme="minorHAnsi"/>
      <w:kern w:val="0"/>
      <w:sz w:val="18"/>
      <w:szCs w:val="18"/>
      <w14:ligatures w14:val="none"/>
    </w:rPr>
  </w:style>
  <w:style w:type="paragraph" w:customStyle="1" w:styleId="berschrift-2">
    <w:name w:val="Überschrift-2"/>
    <w:basedOn w:val="berschrift2"/>
    <w:qFormat/>
    <w:rsid w:val="00775FDB"/>
    <w:rPr>
      <w:color w:val="890700"/>
    </w:rPr>
  </w:style>
  <w:style w:type="character" w:styleId="Kommentarzeichen">
    <w:name w:val="annotation reference"/>
    <w:basedOn w:val="Absatz-Standardschriftart"/>
    <w:uiPriority w:val="99"/>
    <w:semiHidden/>
    <w:unhideWhenUsed/>
    <w:rsid w:val="00775FDB"/>
    <w:rPr>
      <w:sz w:val="16"/>
      <w:szCs w:val="16"/>
    </w:rPr>
  </w:style>
  <w:style w:type="paragraph" w:styleId="Kommentartext">
    <w:name w:val="annotation text"/>
    <w:basedOn w:val="Standard"/>
    <w:link w:val="KommentartextZchn"/>
    <w:uiPriority w:val="99"/>
    <w:semiHidden/>
    <w:unhideWhenUsed/>
    <w:rsid w:val="00775FDB"/>
    <w:pPr>
      <w:pBdr>
        <w:top w:val="none" w:sz="4" w:space="0" w:color="000000"/>
        <w:left w:val="none" w:sz="4" w:space="0" w:color="000000"/>
        <w:bottom w:val="none" w:sz="4" w:space="0" w:color="000000"/>
        <w:right w:val="none" w:sz="4" w:space="0" w:color="000000"/>
        <w:between w:val="none" w:sz="4" w:space="0" w:color="000000"/>
      </w:pBdr>
      <w:jc w:val="both"/>
    </w:pPr>
    <w:rPr>
      <w:rFonts w:ascii="Calibri" w:eastAsia="Calibri" w:hAnsi="Calibri" w:cs="Calibri"/>
      <w:kern w:val="0"/>
      <w:sz w:val="20"/>
      <w:szCs w:val="20"/>
      <w14:ligatures w14:val="none"/>
    </w:rPr>
  </w:style>
  <w:style w:type="character" w:customStyle="1" w:styleId="KommentartextZchn">
    <w:name w:val="Kommentartext Zchn"/>
    <w:basedOn w:val="Absatz-Standardschriftart"/>
    <w:link w:val="Kommentartext"/>
    <w:uiPriority w:val="99"/>
    <w:semiHidden/>
    <w:rsid w:val="00775FDB"/>
    <w:rPr>
      <w:rFonts w:ascii="Calibri" w:eastAsia="Calibri" w:hAnsi="Calibri" w:cs="Calibri"/>
      <w:kern w:val="0"/>
      <w:sz w:val="20"/>
      <w:szCs w:val="20"/>
      <w14:ligatures w14:val="none"/>
    </w:rPr>
  </w:style>
  <w:style w:type="character" w:customStyle="1" w:styleId="NichtaufgelsteErwhnung1">
    <w:name w:val="Nicht aufgelöste Erwähnung1"/>
    <w:basedOn w:val="Absatz-Standardschriftart"/>
    <w:uiPriority w:val="99"/>
    <w:semiHidden/>
    <w:unhideWhenUsed/>
    <w:rsid w:val="00775FDB"/>
    <w:rPr>
      <w:color w:val="605E5C"/>
      <w:shd w:val="clear" w:color="auto" w:fill="E1DFDD"/>
    </w:rPr>
  </w:style>
  <w:style w:type="paragraph" w:styleId="Beschriftung">
    <w:name w:val="caption"/>
    <w:basedOn w:val="Standard"/>
    <w:next w:val="Standard"/>
    <w:uiPriority w:val="35"/>
    <w:unhideWhenUsed/>
    <w:qFormat/>
    <w:rsid w:val="00775FDB"/>
    <w:pPr>
      <w:spacing w:after="200"/>
      <w:jc w:val="both"/>
    </w:pPr>
    <w:rPr>
      <w:rFonts w:asciiTheme="majorHAnsi" w:eastAsiaTheme="minorHAnsi" w:hAnsiTheme="majorHAnsi" w:cs="Arial"/>
      <w:i/>
      <w:iCs/>
      <w:color w:val="44546A" w:themeColor="text2"/>
      <w:kern w:val="0"/>
      <w:sz w:val="18"/>
      <w:szCs w:val="18"/>
      <w14:ligatures w14:val="none"/>
    </w:rPr>
  </w:style>
  <w:style w:type="paragraph" w:styleId="Funotentext">
    <w:name w:val="footnote text"/>
    <w:basedOn w:val="Standard"/>
    <w:link w:val="FunotentextZchn"/>
    <w:rsid w:val="00775FDB"/>
    <w:rPr>
      <w:rFonts w:ascii="Cambria" w:eastAsia="Cambria" w:hAnsi="Cambria" w:cs="Times New Roman"/>
      <w:kern w:val="0"/>
      <w14:ligatures w14:val="none"/>
    </w:rPr>
  </w:style>
  <w:style w:type="character" w:customStyle="1" w:styleId="FunotentextZchn">
    <w:name w:val="Fußnotentext Zchn"/>
    <w:basedOn w:val="Absatz-Standardschriftart"/>
    <w:link w:val="Funotentext"/>
    <w:rsid w:val="00775FDB"/>
    <w:rPr>
      <w:rFonts w:ascii="Cambria" w:eastAsia="Cambria" w:hAnsi="Cambria" w:cs="Times New Roman"/>
      <w:kern w:val="0"/>
      <w14:ligatures w14:val="none"/>
    </w:rPr>
  </w:style>
  <w:style w:type="character" w:styleId="Funotenzeichen">
    <w:name w:val="footnote reference"/>
    <w:rsid w:val="00775FDB"/>
    <w:rPr>
      <w:vertAlign w:val="superscript"/>
    </w:rPr>
  </w:style>
  <w:style w:type="paragraph" w:customStyle="1" w:styleId="berschrift-3">
    <w:name w:val="Überschrift-3"/>
    <w:basedOn w:val="berschrift-2"/>
    <w:qFormat/>
    <w:rsid w:val="00775FDB"/>
    <w:rPr>
      <w:sz w:val="24"/>
    </w:rPr>
  </w:style>
  <w:style w:type="paragraph" w:styleId="Kommentarthema">
    <w:name w:val="annotation subject"/>
    <w:basedOn w:val="Kommentartext"/>
    <w:next w:val="Kommentartext"/>
    <w:link w:val="KommentarthemaZchn"/>
    <w:uiPriority w:val="99"/>
    <w:semiHidden/>
    <w:unhideWhenUsed/>
    <w:rsid w:val="00775FDB"/>
    <w:pPr>
      <w:pBdr>
        <w:top w:val="none" w:sz="0" w:space="0" w:color="auto"/>
        <w:left w:val="none" w:sz="0" w:space="0" w:color="auto"/>
        <w:bottom w:val="none" w:sz="0" w:space="0" w:color="auto"/>
        <w:right w:val="none" w:sz="0" w:space="0" w:color="auto"/>
        <w:between w:val="none" w:sz="0" w:space="0" w:color="auto"/>
      </w:pBdr>
    </w:pPr>
    <w:rPr>
      <w:rFonts w:asciiTheme="majorHAnsi" w:eastAsiaTheme="minorHAnsi" w:hAnsiTheme="majorHAnsi" w:cs="Arial"/>
      <w:b/>
      <w:bCs/>
    </w:rPr>
  </w:style>
  <w:style w:type="character" w:customStyle="1" w:styleId="KommentarthemaZchn">
    <w:name w:val="Kommentarthema Zchn"/>
    <w:basedOn w:val="KommentartextZchn"/>
    <w:link w:val="Kommentarthema"/>
    <w:uiPriority w:val="99"/>
    <w:semiHidden/>
    <w:rsid w:val="00775FDB"/>
    <w:rPr>
      <w:rFonts w:asciiTheme="majorHAnsi" w:eastAsia="Calibri" w:hAnsiTheme="majorHAnsi" w:cs="Arial"/>
      <w:b/>
      <w:bCs/>
      <w:kern w:val="0"/>
      <w:sz w:val="20"/>
      <w:szCs w:val="20"/>
      <w14:ligatures w14:val="none"/>
    </w:rPr>
  </w:style>
  <w:style w:type="paragraph" w:customStyle="1" w:styleId="Default">
    <w:name w:val="Default"/>
    <w:link w:val="DefaultZchn"/>
    <w:rsid w:val="00775FDB"/>
    <w:pPr>
      <w:autoSpaceDE w:val="0"/>
      <w:autoSpaceDN w:val="0"/>
      <w:adjustRightInd w:val="0"/>
    </w:pPr>
    <w:rPr>
      <w:rFonts w:ascii="Calibri" w:hAnsi="Calibri" w:cs="Calibri"/>
      <w:color w:val="000000"/>
      <w:kern w:val="0"/>
      <w14:ligatures w14:val="none"/>
    </w:rPr>
  </w:style>
  <w:style w:type="character" w:customStyle="1" w:styleId="DefaultZchn">
    <w:name w:val="Default Zchn"/>
    <w:basedOn w:val="Absatz-Standardschriftart"/>
    <w:link w:val="Default"/>
    <w:rsid w:val="00775FDB"/>
    <w:rPr>
      <w:rFonts w:ascii="Calibri" w:hAnsi="Calibri" w:cs="Calibri"/>
      <w:color w:val="000000"/>
      <w:kern w:val="0"/>
      <w14:ligatures w14:val="none"/>
    </w:rPr>
  </w:style>
  <w:style w:type="character" w:styleId="Seitenzahl">
    <w:name w:val="page number"/>
    <w:basedOn w:val="Absatz-Standardschriftart"/>
    <w:uiPriority w:val="99"/>
    <w:semiHidden/>
    <w:unhideWhenUsed/>
    <w:rsid w:val="0077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844144">
      <w:bodyDiv w:val="1"/>
      <w:marLeft w:val="0"/>
      <w:marRight w:val="0"/>
      <w:marTop w:val="0"/>
      <w:marBottom w:val="0"/>
      <w:divBdr>
        <w:top w:val="none" w:sz="0" w:space="0" w:color="auto"/>
        <w:left w:val="none" w:sz="0" w:space="0" w:color="auto"/>
        <w:bottom w:val="none" w:sz="0" w:space="0" w:color="auto"/>
        <w:right w:val="none" w:sz="0" w:space="0" w:color="auto"/>
      </w:divBdr>
      <w:divsChild>
        <w:div w:id="1233462437">
          <w:marLeft w:val="0"/>
          <w:marRight w:val="0"/>
          <w:marTop w:val="0"/>
          <w:marBottom w:val="0"/>
          <w:divBdr>
            <w:top w:val="none" w:sz="0" w:space="0" w:color="auto"/>
            <w:left w:val="none" w:sz="0" w:space="0" w:color="auto"/>
            <w:bottom w:val="none" w:sz="0" w:space="0" w:color="auto"/>
            <w:right w:val="none" w:sz="0" w:space="0" w:color="auto"/>
          </w:divBdr>
          <w:divsChild>
            <w:div w:id="1895850718">
              <w:marLeft w:val="0"/>
              <w:marRight w:val="0"/>
              <w:marTop w:val="0"/>
              <w:marBottom w:val="0"/>
              <w:divBdr>
                <w:top w:val="none" w:sz="0" w:space="0" w:color="auto"/>
                <w:left w:val="none" w:sz="0" w:space="0" w:color="auto"/>
                <w:bottom w:val="none" w:sz="0" w:space="0" w:color="auto"/>
                <w:right w:val="none" w:sz="0" w:space="0" w:color="auto"/>
              </w:divBdr>
              <w:divsChild>
                <w:div w:id="1871987821">
                  <w:marLeft w:val="0"/>
                  <w:marRight w:val="0"/>
                  <w:marTop w:val="0"/>
                  <w:marBottom w:val="0"/>
                  <w:divBdr>
                    <w:top w:val="none" w:sz="0" w:space="0" w:color="auto"/>
                    <w:left w:val="none" w:sz="0" w:space="0" w:color="auto"/>
                    <w:bottom w:val="none" w:sz="0" w:space="0" w:color="auto"/>
                    <w:right w:val="none" w:sz="0" w:space="0" w:color="auto"/>
                  </w:divBdr>
                </w:div>
                <w:div w:id="515076884">
                  <w:marLeft w:val="0"/>
                  <w:marRight w:val="0"/>
                  <w:marTop w:val="0"/>
                  <w:marBottom w:val="0"/>
                  <w:divBdr>
                    <w:top w:val="none" w:sz="0" w:space="0" w:color="auto"/>
                    <w:left w:val="none" w:sz="0" w:space="0" w:color="auto"/>
                    <w:bottom w:val="none" w:sz="0" w:space="0" w:color="auto"/>
                    <w:right w:val="none" w:sz="0" w:space="0" w:color="auto"/>
                  </w:divBdr>
                </w:div>
              </w:divsChild>
            </w:div>
            <w:div w:id="226065665">
              <w:marLeft w:val="0"/>
              <w:marRight w:val="0"/>
              <w:marTop w:val="0"/>
              <w:marBottom w:val="0"/>
              <w:divBdr>
                <w:top w:val="none" w:sz="0" w:space="0" w:color="auto"/>
                <w:left w:val="none" w:sz="0" w:space="0" w:color="auto"/>
                <w:bottom w:val="none" w:sz="0" w:space="0" w:color="auto"/>
                <w:right w:val="none" w:sz="0" w:space="0" w:color="auto"/>
              </w:divBdr>
              <w:divsChild>
                <w:div w:id="116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2797">
          <w:marLeft w:val="0"/>
          <w:marRight w:val="0"/>
          <w:marTop w:val="0"/>
          <w:marBottom w:val="0"/>
          <w:divBdr>
            <w:top w:val="none" w:sz="0" w:space="0" w:color="auto"/>
            <w:left w:val="none" w:sz="0" w:space="0" w:color="auto"/>
            <w:bottom w:val="none" w:sz="0" w:space="0" w:color="auto"/>
            <w:right w:val="none" w:sz="0" w:space="0" w:color="auto"/>
          </w:divBdr>
          <w:divsChild>
            <w:div w:id="202140641">
              <w:marLeft w:val="0"/>
              <w:marRight w:val="0"/>
              <w:marTop w:val="0"/>
              <w:marBottom w:val="0"/>
              <w:divBdr>
                <w:top w:val="none" w:sz="0" w:space="0" w:color="auto"/>
                <w:left w:val="none" w:sz="0" w:space="0" w:color="auto"/>
                <w:bottom w:val="none" w:sz="0" w:space="0" w:color="auto"/>
                <w:right w:val="none" w:sz="0" w:space="0" w:color="auto"/>
              </w:divBdr>
              <w:divsChild>
                <w:div w:id="1928878056">
                  <w:marLeft w:val="0"/>
                  <w:marRight w:val="0"/>
                  <w:marTop w:val="0"/>
                  <w:marBottom w:val="0"/>
                  <w:divBdr>
                    <w:top w:val="none" w:sz="0" w:space="0" w:color="auto"/>
                    <w:left w:val="none" w:sz="0" w:space="0" w:color="auto"/>
                    <w:bottom w:val="none" w:sz="0" w:space="0" w:color="auto"/>
                    <w:right w:val="none" w:sz="0" w:space="0" w:color="auto"/>
                  </w:divBdr>
                </w:div>
              </w:divsChild>
            </w:div>
            <w:div w:id="1863014384">
              <w:marLeft w:val="0"/>
              <w:marRight w:val="0"/>
              <w:marTop w:val="0"/>
              <w:marBottom w:val="0"/>
              <w:divBdr>
                <w:top w:val="none" w:sz="0" w:space="0" w:color="auto"/>
                <w:left w:val="none" w:sz="0" w:space="0" w:color="auto"/>
                <w:bottom w:val="none" w:sz="0" w:space="0" w:color="auto"/>
                <w:right w:val="none" w:sz="0" w:space="0" w:color="auto"/>
              </w:divBdr>
              <w:divsChild>
                <w:div w:id="7731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9532</Words>
  <Characters>60053</Characters>
  <Application>Microsoft Office Word</Application>
  <DocSecurity>0</DocSecurity>
  <Lines>500</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Waydhas</dc:creator>
  <cp:keywords/>
  <dc:description/>
  <cp:lastModifiedBy>Christian Waydhas</cp:lastModifiedBy>
  <cp:revision>4</cp:revision>
  <dcterms:created xsi:type="dcterms:W3CDTF">2023-05-02T19:31:00Z</dcterms:created>
  <dcterms:modified xsi:type="dcterms:W3CDTF">2023-05-03T08:37:00Z</dcterms:modified>
</cp:coreProperties>
</file>