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AB206C5" w14:textId="77777777" w:rsidR="0044078B" w:rsidRPr="0044078B" w:rsidRDefault="0044078B" w:rsidP="0044078B">
      <w:pPr>
        <w:suppressLineNumbers/>
        <w:spacing w:before="240" w:after="360"/>
        <w:jc w:val="center"/>
        <w:rPr>
          <w:rFonts w:cs="Times New Roman"/>
          <w:b/>
          <w:sz w:val="32"/>
          <w:szCs w:val="32"/>
        </w:rPr>
      </w:pPr>
      <w:proofErr w:type="spellStart"/>
      <w:r w:rsidRPr="0044078B">
        <w:rPr>
          <w:rFonts w:cs="Times New Roman"/>
          <w:b/>
          <w:sz w:val="32"/>
          <w:szCs w:val="32"/>
        </w:rPr>
        <w:t>Brodalumab</w:t>
      </w:r>
      <w:proofErr w:type="spellEnd"/>
      <w:r w:rsidRPr="0044078B">
        <w:rPr>
          <w:rFonts w:cs="Times New Roman"/>
          <w:b/>
          <w:sz w:val="32"/>
          <w:szCs w:val="32"/>
        </w:rPr>
        <w:t xml:space="preserve"> for the treatment of plaque psoriasis in a real-life setting: a 3-year multicenter retrospective study - IL PSO (ITALIAN LANDSCAPE PSORIASIS)</w:t>
      </w:r>
    </w:p>
    <w:p w14:paraId="7EC6DB84" w14:textId="2B4255EC" w:rsidR="0044078B" w:rsidRDefault="0044078B" w:rsidP="0044078B">
      <w:pPr>
        <w:spacing w:before="240"/>
        <w:rPr>
          <w:rFonts w:cs="Times New Roman"/>
          <w:b/>
          <w:szCs w:val="24"/>
          <w:vertAlign w:val="superscript"/>
        </w:rPr>
      </w:pPr>
      <w:r w:rsidRPr="0044078B">
        <w:rPr>
          <w:rFonts w:cs="Times New Roman"/>
          <w:b/>
          <w:szCs w:val="24"/>
        </w:rPr>
        <w:t xml:space="preserve">Luigi Gargiulo, Luciano </w:t>
      </w:r>
      <w:proofErr w:type="spellStart"/>
      <w:r w:rsidRPr="0044078B">
        <w:rPr>
          <w:rFonts w:cs="Times New Roman"/>
          <w:b/>
          <w:szCs w:val="24"/>
        </w:rPr>
        <w:t>Ibba</w:t>
      </w:r>
      <w:proofErr w:type="spellEnd"/>
      <w:r w:rsidRPr="0044078B">
        <w:rPr>
          <w:rFonts w:cs="Times New Roman"/>
          <w:b/>
          <w:szCs w:val="24"/>
        </w:rPr>
        <w:t xml:space="preserve">, </w:t>
      </w:r>
      <w:proofErr w:type="spellStart"/>
      <w:r w:rsidRPr="0044078B">
        <w:rPr>
          <w:rFonts w:cs="Times New Roman"/>
          <w:b/>
          <w:szCs w:val="24"/>
        </w:rPr>
        <w:t>Piergiorgio</w:t>
      </w:r>
      <w:proofErr w:type="spellEnd"/>
      <w:r w:rsidRPr="0044078B">
        <w:rPr>
          <w:rFonts w:cs="Times New Roman"/>
          <w:b/>
          <w:szCs w:val="24"/>
        </w:rPr>
        <w:t xml:space="preserve"> </w:t>
      </w:r>
      <w:proofErr w:type="spellStart"/>
      <w:r w:rsidRPr="0044078B">
        <w:rPr>
          <w:rFonts w:cs="Times New Roman"/>
          <w:b/>
          <w:szCs w:val="24"/>
        </w:rPr>
        <w:t>Malagoli</w:t>
      </w:r>
      <w:proofErr w:type="spellEnd"/>
      <w:r w:rsidRPr="0044078B">
        <w:rPr>
          <w:rFonts w:cs="Times New Roman"/>
          <w:b/>
          <w:szCs w:val="24"/>
        </w:rPr>
        <w:t xml:space="preserve">, </w:t>
      </w:r>
      <w:proofErr w:type="spellStart"/>
      <w:r w:rsidRPr="0044078B">
        <w:rPr>
          <w:rFonts w:cs="Times New Roman"/>
          <w:b/>
          <w:szCs w:val="24"/>
        </w:rPr>
        <w:t>Fabrizio</w:t>
      </w:r>
      <w:proofErr w:type="spellEnd"/>
      <w:r w:rsidRPr="0044078B">
        <w:rPr>
          <w:rFonts w:cs="Times New Roman"/>
          <w:b/>
          <w:szCs w:val="24"/>
        </w:rPr>
        <w:t xml:space="preserve"> </w:t>
      </w:r>
      <w:proofErr w:type="spellStart"/>
      <w:r w:rsidRPr="0044078B">
        <w:rPr>
          <w:rFonts w:cs="Times New Roman"/>
          <w:b/>
          <w:szCs w:val="24"/>
        </w:rPr>
        <w:t>Amoruso</w:t>
      </w:r>
      <w:proofErr w:type="spellEnd"/>
      <w:r w:rsidRPr="0044078B">
        <w:rPr>
          <w:rFonts w:cs="Times New Roman"/>
          <w:b/>
          <w:szCs w:val="24"/>
        </w:rPr>
        <w:t xml:space="preserve">, Giuseppe </w:t>
      </w:r>
      <w:proofErr w:type="spellStart"/>
      <w:r w:rsidRPr="0044078B">
        <w:rPr>
          <w:rFonts w:cs="Times New Roman"/>
          <w:b/>
          <w:szCs w:val="24"/>
        </w:rPr>
        <w:t>Argenziano</w:t>
      </w:r>
      <w:proofErr w:type="spellEnd"/>
      <w:r w:rsidRPr="0044078B">
        <w:rPr>
          <w:rFonts w:cs="Times New Roman"/>
          <w:b/>
          <w:szCs w:val="24"/>
        </w:rPr>
        <w:t xml:space="preserve">, Anna </w:t>
      </w:r>
      <w:proofErr w:type="spellStart"/>
      <w:r w:rsidRPr="0044078B">
        <w:rPr>
          <w:rFonts w:cs="Times New Roman"/>
          <w:b/>
          <w:szCs w:val="24"/>
        </w:rPr>
        <w:t>Balato</w:t>
      </w:r>
      <w:proofErr w:type="spellEnd"/>
      <w:r w:rsidRPr="0044078B">
        <w:rPr>
          <w:rFonts w:cs="Times New Roman"/>
          <w:b/>
          <w:szCs w:val="24"/>
        </w:rPr>
        <w:t xml:space="preserve">, Federico </w:t>
      </w:r>
      <w:proofErr w:type="spellStart"/>
      <w:r w:rsidRPr="0044078B">
        <w:rPr>
          <w:rFonts w:cs="Times New Roman"/>
          <w:b/>
          <w:szCs w:val="24"/>
        </w:rPr>
        <w:t>Bardazzi</w:t>
      </w:r>
      <w:proofErr w:type="spellEnd"/>
      <w:r w:rsidRPr="0044078B">
        <w:rPr>
          <w:rFonts w:cs="Times New Roman"/>
          <w:b/>
          <w:szCs w:val="24"/>
        </w:rPr>
        <w:t xml:space="preserve">, Martina </w:t>
      </w:r>
      <w:proofErr w:type="spellStart"/>
      <w:r w:rsidRPr="0044078B">
        <w:rPr>
          <w:rFonts w:cs="Times New Roman"/>
          <w:b/>
          <w:szCs w:val="24"/>
        </w:rPr>
        <w:t>Burlando</w:t>
      </w:r>
      <w:proofErr w:type="spellEnd"/>
      <w:r w:rsidRPr="0044078B">
        <w:rPr>
          <w:rFonts w:cs="Times New Roman"/>
          <w:b/>
          <w:szCs w:val="24"/>
        </w:rPr>
        <w:t xml:space="preserve">, Carlo Giovanni Carrera, Giovanni </w:t>
      </w:r>
      <w:proofErr w:type="spellStart"/>
      <w:r w:rsidRPr="0044078B">
        <w:rPr>
          <w:rFonts w:cs="Times New Roman"/>
          <w:b/>
          <w:szCs w:val="24"/>
        </w:rPr>
        <w:t>Damiani</w:t>
      </w:r>
      <w:proofErr w:type="spellEnd"/>
      <w:r w:rsidRPr="0044078B">
        <w:rPr>
          <w:rFonts w:cs="Times New Roman"/>
          <w:b/>
          <w:szCs w:val="24"/>
        </w:rPr>
        <w:t xml:space="preserve">, Paolo </w:t>
      </w:r>
      <w:proofErr w:type="spellStart"/>
      <w:r w:rsidRPr="0044078B">
        <w:rPr>
          <w:rFonts w:cs="Times New Roman"/>
          <w:b/>
          <w:szCs w:val="24"/>
        </w:rPr>
        <w:t>Dapavo</w:t>
      </w:r>
      <w:proofErr w:type="spellEnd"/>
      <w:r w:rsidRPr="0044078B">
        <w:rPr>
          <w:rFonts w:cs="Times New Roman"/>
          <w:b/>
          <w:szCs w:val="24"/>
        </w:rPr>
        <w:t xml:space="preserve">, Valentina Dini, Gabriella </w:t>
      </w:r>
      <w:proofErr w:type="spellStart"/>
      <w:r w:rsidRPr="0044078B">
        <w:rPr>
          <w:rFonts w:cs="Times New Roman"/>
          <w:b/>
          <w:szCs w:val="24"/>
        </w:rPr>
        <w:t>Fabbrocini</w:t>
      </w:r>
      <w:proofErr w:type="spellEnd"/>
      <w:r w:rsidRPr="0044078B">
        <w:rPr>
          <w:rFonts w:cs="Times New Roman"/>
          <w:b/>
          <w:szCs w:val="24"/>
        </w:rPr>
        <w:t xml:space="preserve">, Chiara </w:t>
      </w:r>
      <w:proofErr w:type="spellStart"/>
      <w:r w:rsidRPr="0044078B">
        <w:rPr>
          <w:rFonts w:cs="Times New Roman"/>
          <w:b/>
          <w:szCs w:val="24"/>
        </w:rPr>
        <w:t>Franchi</w:t>
      </w:r>
      <w:proofErr w:type="spellEnd"/>
      <w:r w:rsidRPr="0044078B">
        <w:rPr>
          <w:rFonts w:cs="Times New Roman"/>
          <w:b/>
          <w:szCs w:val="24"/>
        </w:rPr>
        <w:t xml:space="preserve">, Francesca Maria </w:t>
      </w:r>
      <w:proofErr w:type="spellStart"/>
      <w:r w:rsidRPr="0044078B">
        <w:rPr>
          <w:rFonts w:cs="Times New Roman"/>
          <w:b/>
          <w:szCs w:val="24"/>
        </w:rPr>
        <w:t>Gaiani</w:t>
      </w:r>
      <w:proofErr w:type="spellEnd"/>
      <w:r w:rsidRPr="0044078B">
        <w:rPr>
          <w:rFonts w:cs="Times New Roman"/>
          <w:b/>
          <w:szCs w:val="24"/>
        </w:rPr>
        <w:t xml:space="preserve">, </w:t>
      </w:r>
      <w:proofErr w:type="spellStart"/>
      <w:r w:rsidRPr="0044078B">
        <w:rPr>
          <w:rFonts w:cs="Times New Roman"/>
          <w:b/>
          <w:szCs w:val="24"/>
        </w:rPr>
        <w:t>Giampiero</w:t>
      </w:r>
      <w:proofErr w:type="spellEnd"/>
      <w:r w:rsidRPr="0044078B">
        <w:rPr>
          <w:rFonts w:cs="Times New Roman"/>
          <w:b/>
          <w:szCs w:val="24"/>
        </w:rPr>
        <w:t xml:space="preserve"> </w:t>
      </w:r>
      <w:proofErr w:type="spellStart"/>
      <w:r w:rsidRPr="0044078B">
        <w:rPr>
          <w:rFonts w:cs="Times New Roman"/>
          <w:b/>
          <w:szCs w:val="24"/>
        </w:rPr>
        <w:t>Girolomoni</w:t>
      </w:r>
      <w:proofErr w:type="spellEnd"/>
      <w:r w:rsidRPr="0044078B">
        <w:rPr>
          <w:rFonts w:cs="Times New Roman"/>
          <w:b/>
          <w:szCs w:val="24"/>
        </w:rPr>
        <w:t xml:space="preserve">, Claudio Guarneri, Claudia </w:t>
      </w:r>
      <w:proofErr w:type="spellStart"/>
      <w:r w:rsidRPr="0044078B">
        <w:rPr>
          <w:rFonts w:cs="Times New Roman"/>
          <w:b/>
          <w:szCs w:val="24"/>
        </w:rPr>
        <w:t>Lasagni</w:t>
      </w:r>
      <w:proofErr w:type="spellEnd"/>
      <w:r w:rsidRPr="0044078B">
        <w:rPr>
          <w:rFonts w:cs="Times New Roman"/>
          <w:b/>
          <w:szCs w:val="24"/>
        </w:rPr>
        <w:t xml:space="preserve">, Francesco </w:t>
      </w:r>
      <w:proofErr w:type="spellStart"/>
      <w:r w:rsidRPr="0044078B">
        <w:rPr>
          <w:rFonts w:cs="Times New Roman"/>
          <w:b/>
          <w:szCs w:val="24"/>
        </w:rPr>
        <w:t>Loconsole</w:t>
      </w:r>
      <w:proofErr w:type="spellEnd"/>
      <w:r w:rsidRPr="0044078B">
        <w:rPr>
          <w:rFonts w:cs="Times New Roman"/>
          <w:b/>
          <w:szCs w:val="24"/>
        </w:rPr>
        <w:t xml:space="preserve">, Angelo Valerio </w:t>
      </w:r>
      <w:proofErr w:type="spellStart"/>
      <w:r w:rsidRPr="0044078B">
        <w:rPr>
          <w:rFonts w:cs="Times New Roman"/>
          <w:b/>
          <w:szCs w:val="24"/>
        </w:rPr>
        <w:t>Marzano</w:t>
      </w:r>
      <w:proofErr w:type="spellEnd"/>
      <w:r w:rsidRPr="0044078B">
        <w:rPr>
          <w:rFonts w:cs="Times New Roman"/>
          <w:b/>
          <w:szCs w:val="24"/>
        </w:rPr>
        <w:t xml:space="preserve">, Matteo </w:t>
      </w:r>
      <w:proofErr w:type="spellStart"/>
      <w:r w:rsidRPr="0044078B">
        <w:rPr>
          <w:rFonts w:cs="Times New Roman"/>
          <w:b/>
          <w:szCs w:val="24"/>
        </w:rPr>
        <w:t>Megna</w:t>
      </w:r>
      <w:proofErr w:type="spellEnd"/>
      <w:r w:rsidRPr="0044078B">
        <w:rPr>
          <w:rFonts w:cs="Times New Roman"/>
          <w:b/>
          <w:szCs w:val="24"/>
        </w:rPr>
        <w:t xml:space="preserve">, Francesca </w:t>
      </w:r>
      <w:proofErr w:type="spellStart"/>
      <w:r w:rsidRPr="0044078B">
        <w:rPr>
          <w:rFonts w:cs="Times New Roman"/>
          <w:b/>
          <w:szCs w:val="24"/>
        </w:rPr>
        <w:t>Sampogna</w:t>
      </w:r>
      <w:proofErr w:type="spellEnd"/>
      <w:r w:rsidRPr="0044078B">
        <w:rPr>
          <w:rFonts w:cs="Times New Roman"/>
          <w:b/>
          <w:szCs w:val="24"/>
        </w:rPr>
        <w:t xml:space="preserve">, Massimo </w:t>
      </w:r>
      <w:proofErr w:type="spellStart"/>
      <w:r w:rsidRPr="0044078B">
        <w:rPr>
          <w:rFonts w:cs="Times New Roman"/>
          <w:b/>
          <w:szCs w:val="24"/>
        </w:rPr>
        <w:t>Travaglini</w:t>
      </w:r>
      <w:proofErr w:type="spellEnd"/>
      <w:r w:rsidRPr="0044078B">
        <w:rPr>
          <w:rFonts w:cs="Times New Roman"/>
          <w:b/>
          <w:szCs w:val="24"/>
        </w:rPr>
        <w:t>, Antonio Costanzo, Alessandra Narcisi</w:t>
      </w:r>
      <w:r w:rsidRPr="0044078B">
        <w:rPr>
          <w:rFonts w:cs="Times New Roman"/>
          <w:b/>
          <w:szCs w:val="24"/>
          <w:vertAlign w:val="superscript"/>
        </w:rPr>
        <w:t>*</w:t>
      </w:r>
    </w:p>
    <w:p w14:paraId="2AE707CB" w14:textId="7C22AE0A" w:rsidR="0044078B" w:rsidRDefault="0044078B" w:rsidP="0044078B">
      <w:pPr>
        <w:spacing w:before="240"/>
        <w:rPr>
          <w:rFonts w:cs="Times New Roman"/>
          <w:b/>
          <w:szCs w:val="24"/>
          <w:vertAlign w:val="superscript"/>
        </w:rPr>
      </w:pPr>
    </w:p>
    <w:p w14:paraId="597BB7C8" w14:textId="77777777" w:rsidR="0044078B" w:rsidRPr="0044078B" w:rsidRDefault="0044078B" w:rsidP="0044078B">
      <w:pPr>
        <w:spacing w:before="240"/>
        <w:rPr>
          <w:rFonts w:cs="Times New Roman"/>
          <w:b/>
          <w:szCs w:val="24"/>
        </w:rPr>
      </w:pPr>
      <w:bookmarkStart w:id="0" w:name="_GoBack"/>
      <w:bookmarkEnd w:id="0"/>
    </w:p>
    <w:p w14:paraId="4F2B0800" w14:textId="7EB2925B" w:rsidR="0044078B" w:rsidRDefault="002868E2" w:rsidP="0044078B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</w:p>
    <w:p w14:paraId="4D2883DF" w14:textId="77777777" w:rsidR="0044078B" w:rsidRPr="0038668B" w:rsidRDefault="0044078B" w:rsidP="0044078B">
      <w:pPr>
        <w:spacing w:after="0"/>
        <w:rPr>
          <w:lang w:val="it-IT"/>
        </w:rPr>
      </w:pPr>
      <w:r>
        <w:rPr>
          <w:lang w:val="it-IT"/>
        </w:rPr>
        <w:t>Alessandra Narcisi,</w:t>
      </w:r>
      <w:r w:rsidRPr="0038668B">
        <w:rPr>
          <w:lang w:val="it-IT"/>
        </w:rPr>
        <w:t xml:space="preserve"> MD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PhD</w:t>
      </w:r>
      <w:proofErr w:type="spellEnd"/>
    </w:p>
    <w:p w14:paraId="2657EF69" w14:textId="77777777" w:rsidR="0044078B" w:rsidRPr="0038668B" w:rsidRDefault="0044078B" w:rsidP="0044078B">
      <w:pPr>
        <w:spacing w:after="0"/>
        <w:rPr>
          <w:lang w:val="it-IT"/>
        </w:rPr>
      </w:pPr>
      <w:r w:rsidRPr="0038668B">
        <w:rPr>
          <w:lang w:val="it-IT"/>
        </w:rPr>
        <w:t xml:space="preserve">Email: </w:t>
      </w:r>
      <w:r>
        <w:rPr>
          <w:lang w:val="it-IT"/>
        </w:rPr>
        <w:t>alessandra.narcisi@humanitas.it</w:t>
      </w:r>
    </w:p>
    <w:p w14:paraId="16884A1E" w14:textId="77777777" w:rsidR="0044078B" w:rsidRPr="0038668B" w:rsidRDefault="0044078B" w:rsidP="0044078B">
      <w:pPr>
        <w:spacing w:after="0"/>
      </w:pPr>
      <w:r w:rsidRPr="0038668B">
        <w:t xml:space="preserve">Dermatology Unit, </w:t>
      </w:r>
    </w:p>
    <w:p w14:paraId="05901281" w14:textId="77777777" w:rsidR="0044078B" w:rsidRPr="0038668B" w:rsidRDefault="0044078B" w:rsidP="0044078B">
      <w:pPr>
        <w:spacing w:after="0"/>
      </w:pPr>
      <w:r>
        <w:t xml:space="preserve">IRCCS </w:t>
      </w:r>
      <w:proofErr w:type="spellStart"/>
      <w:r>
        <w:t>Humanitas</w:t>
      </w:r>
      <w:proofErr w:type="spellEnd"/>
      <w:r>
        <w:t xml:space="preserve"> Research Hospital</w:t>
      </w:r>
    </w:p>
    <w:p w14:paraId="03229BC9" w14:textId="77777777" w:rsidR="0044078B" w:rsidRPr="0038668B" w:rsidRDefault="0044078B" w:rsidP="0044078B">
      <w:pPr>
        <w:spacing w:after="0"/>
      </w:pPr>
      <w:r w:rsidRPr="0038668B">
        <w:t xml:space="preserve">20089, </w:t>
      </w:r>
      <w:proofErr w:type="spellStart"/>
      <w:r w:rsidRPr="0038668B">
        <w:t>Rozzano</w:t>
      </w:r>
      <w:proofErr w:type="spellEnd"/>
      <w:r w:rsidRPr="0038668B">
        <w:t xml:space="preserve"> (Milan)</w:t>
      </w:r>
    </w:p>
    <w:p w14:paraId="61BF14FB" w14:textId="77777777" w:rsidR="0044078B" w:rsidRPr="0038668B" w:rsidRDefault="0044078B" w:rsidP="0044078B">
      <w:pPr>
        <w:spacing w:after="0"/>
      </w:pPr>
      <w:r w:rsidRPr="0038668B">
        <w:t>Italy</w:t>
      </w:r>
    </w:p>
    <w:p w14:paraId="23A5AA7E" w14:textId="77777777" w:rsidR="0044078B" w:rsidRDefault="0044078B" w:rsidP="0044078B">
      <w:pPr>
        <w:spacing w:before="240" w:after="0"/>
        <w:rPr>
          <w:rFonts w:cs="Times New Roman"/>
        </w:rPr>
      </w:pPr>
    </w:p>
    <w:p w14:paraId="5E584EE8" w14:textId="77777777" w:rsidR="00994A3D" w:rsidRPr="00994A3D" w:rsidRDefault="00654E8F" w:rsidP="0001436A">
      <w:pPr>
        <w:pStyle w:val="Titolo1"/>
      </w:pPr>
      <w:r w:rsidRPr="00994A3D">
        <w:t>Supplementary Figures and Tables</w:t>
      </w:r>
    </w:p>
    <w:p w14:paraId="07970E94" w14:textId="337B46D0" w:rsidR="00994A3D" w:rsidRDefault="00994A3D" w:rsidP="0001436A">
      <w:pPr>
        <w:pStyle w:val="Titolo2"/>
      </w:pPr>
      <w:r w:rsidRPr="0001436A">
        <w:t>Supplementary</w:t>
      </w:r>
      <w:r w:rsidRPr="001549D3">
        <w:t xml:space="preserve"> </w:t>
      </w:r>
      <w:r w:rsidR="0044078B">
        <w:t>Tables</w:t>
      </w:r>
    </w:p>
    <w:p w14:paraId="06E58476" w14:textId="77777777" w:rsidR="0044078B" w:rsidRPr="0095124A" w:rsidRDefault="0044078B" w:rsidP="0044078B">
      <w:pPr>
        <w:jc w:val="both"/>
        <w:rPr>
          <w:rFonts w:cs="Times New Roman"/>
          <w:szCs w:val="24"/>
        </w:rPr>
      </w:pPr>
      <w:r w:rsidRPr="0095124A">
        <w:rPr>
          <w:rFonts w:cs="Times New Roman"/>
          <w:b/>
          <w:szCs w:val="24"/>
        </w:rPr>
        <w:t>Supplementary Table 1.</w:t>
      </w:r>
      <w:r w:rsidRPr="0095124A">
        <w:rPr>
          <w:rFonts w:cs="Times New Roman"/>
          <w:szCs w:val="24"/>
        </w:rPr>
        <w:t xml:space="preserve"> Mean PASI at each time-point according to all analyzed variables. PASI: Psoriasis Area and Severity Index. </w:t>
      </w:r>
      <w:proofErr w:type="spellStart"/>
      <w:r w:rsidRPr="0095124A">
        <w:rPr>
          <w:rFonts w:cs="Times New Roman"/>
          <w:szCs w:val="24"/>
        </w:rPr>
        <w:t>mPASI</w:t>
      </w:r>
      <w:proofErr w:type="spellEnd"/>
      <w:r w:rsidRPr="0095124A">
        <w:rPr>
          <w:rFonts w:cs="Times New Roman"/>
          <w:szCs w:val="24"/>
        </w:rPr>
        <w:t xml:space="preserve">: mean PASI; </w:t>
      </w:r>
      <w:proofErr w:type="spellStart"/>
      <w:r w:rsidRPr="0095124A">
        <w:rPr>
          <w:rFonts w:cs="Times New Roman"/>
          <w:szCs w:val="24"/>
        </w:rPr>
        <w:t>PsA</w:t>
      </w:r>
      <w:proofErr w:type="spellEnd"/>
      <w:r w:rsidRPr="0095124A">
        <w:rPr>
          <w:rFonts w:cs="Times New Roman"/>
          <w:szCs w:val="24"/>
        </w:rPr>
        <w:t>: Psoriatic Arthritis; CMD: Cardio-Metabolic Disease; BMI: Body Mass Index.</w:t>
      </w:r>
    </w:p>
    <w:p w14:paraId="1B587354" w14:textId="5AA5097E" w:rsidR="0044078B" w:rsidRDefault="0044078B" w:rsidP="0044078B"/>
    <w:p w14:paraId="086A0C15" w14:textId="1A1A0E14" w:rsidR="0044078B" w:rsidRDefault="0044078B" w:rsidP="0044078B"/>
    <w:p w14:paraId="159FB729" w14:textId="77777777" w:rsidR="0044078B" w:rsidRDefault="0044078B" w:rsidP="0044078B">
      <w:pPr>
        <w:sectPr w:rsidR="0044078B" w:rsidSect="0044078B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7433393" w14:textId="033B5104" w:rsidR="0044078B" w:rsidRPr="0044078B" w:rsidRDefault="0044078B" w:rsidP="0044078B"/>
    <w:tbl>
      <w:tblPr>
        <w:tblW w:w="11784" w:type="dxa"/>
        <w:tblInd w:w="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936"/>
        <w:gridCol w:w="693"/>
        <w:gridCol w:w="1026"/>
        <w:gridCol w:w="680"/>
        <w:gridCol w:w="1026"/>
        <w:gridCol w:w="680"/>
        <w:gridCol w:w="1026"/>
        <w:gridCol w:w="680"/>
        <w:gridCol w:w="1116"/>
        <w:gridCol w:w="680"/>
        <w:gridCol w:w="1071"/>
        <w:gridCol w:w="680"/>
      </w:tblGrid>
      <w:tr w:rsidR="0044078B" w:rsidRPr="0044078B" w14:paraId="5ED0AFE4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F5950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86B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mPASI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w0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D78A5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p-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7CA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mPASI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w12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D3E43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p-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B10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mPASI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w24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7F549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p-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6F2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mPASI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w52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A03C1F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p-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6A1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mPASI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w104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0700A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p-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D4E5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mPASIw156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E420F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p-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value</w:t>
            </w:r>
            <w:proofErr w:type="spellEnd"/>
          </w:p>
        </w:tc>
      </w:tr>
      <w:tr w:rsidR="0044078B" w:rsidRPr="0044078B" w14:paraId="40762E9C" w14:textId="77777777" w:rsidTr="009C300A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F89EB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Bio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-naïve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80A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16.66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6CC2DB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&lt; 0.001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3CFF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1.61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3D02F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0.025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839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CD365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0.004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4C1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36202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0.140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D73B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0.53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59C28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0.175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BBEB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0.97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DD80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0.101</w:t>
            </w:r>
          </w:p>
        </w:tc>
      </w:tr>
      <w:tr w:rsidR="0044078B" w:rsidRPr="0044078B" w14:paraId="35E2CDA3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E6DFE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Bio-experienced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7FF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14.26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7A65470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B92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2.21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32089AE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8CC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6E68268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00A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5173F66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0E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6C129A8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74B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458FBA1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4078B" w:rsidRPr="0044078B" w14:paraId="10ADA759" w14:textId="77777777" w:rsidTr="009C300A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F7B26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PsA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824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15.16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8765C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E6F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2.13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449EF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0.462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78F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1.06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58D8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0.446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508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0.65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B8FE0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0.245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0CF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5D2A7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0.378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E7E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0.63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F860F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0.612</w:t>
            </w:r>
          </w:p>
        </w:tc>
      </w:tr>
      <w:tr w:rsidR="0044078B" w:rsidRPr="0044078B" w14:paraId="44341074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F9C83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No 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PsA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B96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0E782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4800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50832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5D9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481FD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196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AC606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11E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E9C2FF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A9DC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4DAA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4078B" w:rsidRPr="0044078B" w14:paraId="5847D78B" w14:textId="77777777" w:rsidTr="009C300A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68144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CMD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F8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15.55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2B2DD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560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1.98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B5759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62F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0.93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1E74E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987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0.78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20B8D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DF0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0.60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FB0D7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81D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1.04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C21FB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0.008</w:t>
            </w:r>
          </w:p>
        </w:tc>
      </w:tr>
      <w:tr w:rsidR="0044078B" w:rsidRPr="0044078B" w14:paraId="0CF491A9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24D97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No CMD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BE1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A80DE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B5E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33285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926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25CBF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C62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9C96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BF2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42E8C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11E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47475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4078B" w:rsidRPr="0044078B" w14:paraId="172618F6" w14:textId="77777777" w:rsidTr="009C300A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84BC4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Difficult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Areas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353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15.41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00BDB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0DA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1.88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C81A15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83F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0.90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DCDA5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0.387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671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0.80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F950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0.461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05CF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0.63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ACAEF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031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FE5C4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0.730</w:t>
            </w:r>
          </w:p>
        </w:tc>
      </w:tr>
      <w:tr w:rsidR="0044078B" w:rsidRPr="0044078B" w14:paraId="1B01817F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9845D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No 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Difficult</w:t>
            </w:r>
            <w:proofErr w:type="spellEnd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Areas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5D5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54AAD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DFB5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2.05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5084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90B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DB9F2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CA3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DAEC5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332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784B3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44E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460C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4078B" w:rsidRPr="0044078B" w14:paraId="3FEFF45F" w14:textId="77777777" w:rsidTr="009C300A">
        <w:trPr>
          <w:trHeight w:val="320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D1986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BMI ≥ 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F11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15.39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610B7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0.968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EE0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1.97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168BC4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C1A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9D3F1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1E85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1.03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1E85D9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8BC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0.76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5C491A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554B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0.64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6DF8D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0.829</w:t>
            </w:r>
          </w:p>
        </w:tc>
      </w:tr>
      <w:tr w:rsidR="0044078B" w:rsidRPr="0044078B" w14:paraId="473AC87D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7EB70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25 ≤ BMI &lt;30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660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6AF51C7F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262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2.08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8EC77E0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729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359BD6C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AA77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0BA76D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E74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6F4D779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AC1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1762E01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4078B" w:rsidRPr="0044078B" w14:paraId="093C1F82" w14:textId="77777777" w:rsidTr="009C300A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2A34D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BMI &lt;25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A068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15.53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28905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572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16D69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63BC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1.02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F233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4C45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E4C051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C7AE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33966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DA12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4078B"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  <w:t>0.78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039A1D" w14:textId="77777777" w:rsidR="0044078B" w:rsidRPr="0044078B" w:rsidRDefault="0044078B" w:rsidP="0044078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</w:tbl>
    <w:p w14:paraId="39E8DB8E" w14:textId="77777777" w:rsidR="0044078B" w:rsidRPr="0044078B" w:rsidRDefault="0044078B" w:rsidP="0044078B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44078B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6D0CC5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4078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36D0CC5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4078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A09CF8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4078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A09CF8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4078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078B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48DF4-68DA-4075-930E-28734B7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276</Words>
  <Characters>1621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GARGIULO Luigi ICH</cp:lastModifiedBy>
  <cp:revision>4</cp:revision>
  <cp:lastPrinted>2013-10-03T12:51:00Z</cp:lastPrinted>
  <dcterms:created xsi:type="dcterms:W3CDTF">2022-11-17T16:58:00Z</dcterms:created>
  <dcterms:modified xsi:type="dcterms:W3CDTF">2023-03-30T11:53:00Z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