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BC56984" w14:textId="77777777" w:rsidR="00AA6681" w:rsidRPr="00AA6681" w:rsidRDefault="00AA6681" w:rsidP="00AA6681">
      <w:pPr>
        <w:spacing w:after="0" w:line="480" w:lineRule="auto"/>
        <w:jc w:val="both"/>
        <w:rPr>
          <w:rFonts w:cs="Times New Roman"/>
          <w:szCs w:val="24"/>
        </w:rPr>
      </w:pPr>
    </w:p>
    <w:p w14:paraId="7287E876" w14:textId="77777777" w:rsidR="00AA6681" w:rsidRPr="00AA6681" w:rsidRDefault="00AA6681" w:rsidP="00AA6681">
      <w:pPr>
        <w:spacing w:after="0" w:line="480" w:lineRule="auto"/>
        <w:jc w:val="both"/>
        <w:rPr>
          <w:rFonts w:cs="Times New Roman"/>
          <w:szCs w:val="24"/>
        </w:rPr>
      </w:pPr>
      <w:r w:rsidRPr="00AA6681">
        <w:rPr>
          <w:rFonts w:cs="Times New Roman"/>
          <w:noProof/>
          <w:szCs w:val="24"/>
        </w:rPr>
        <w:drawing>
          <wp:inline distT="0" distB="0" distL="0" distR="0" wp14:anchorId="1D443CE4" wp14:editId="5DE0ABE0">
            <wp:extent cx="5044877" cy="4877223"/>
            <wp:effectExtent l="0" t="0" r="3810" b="0"/>
            <wp:docPr id="1587858165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58165" name="Picture 1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48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E741" w14:textId="77777777" w:rsidR="00AA6681" w:rsidRPr="00AA6681" w:rsidRDefault="00AA6681" w:rsidP="00AA6681">
      <w:pPr>
        <w:jc w:val="both"/>
        <w:rPr>
          <w:rFonts w:eastAsiaTheme="minorEastAsia"/>
        </w:rPr>
      </w:pPr>
      <w:r w:rsidRPr="00AA6681">
        <w:rPr>
          <w:b/>
          <w:bCs/>
        </w:rPr>
        <w:t>Figure S1.</w:t>
      </w:r>
      <w:r w:rsidRPr="00AA6681">
        <w:rPr>
          <w:rFonts w:eastAsiaTheme="minorEastAsia"/>
          <w:b/>
          <w:bCs/>
        </w:rPr>
        <w:t xml:space="preserve"> </w:t>
      </w:r>
      <w:r w:rsidRPr="00AA6681">
        <w:rPr>
          <w:rFonts w:eastAsiaTheme="minorEastAsia"/>
        </w:rPr>
        <w:t xml:space="preserve">Band structure of optimized </w:t>
      </w:r>
      <w:proofErr w:type="spellStart"/>
      <w:r w:rsidRPr="00AA6681">
        <w:rPr>
          <w:rFonts w:eastAsiaTheme="minorEastAsia"/>
        </w:rPr>
        <w:t>silicene</w:t>
      </w:r>
      <w:proofErr w:type="spellEnd"/>
      <w:r w:rsidRPr="00AA6681">
        <w:rPr>
          <w:rFonts w:eastAsiaTheme="minorEastAsia"/>
        </w:rPr>
        <w:t xml:space="preserve"> at the K-point and around the Fermi level, featuring the </w:t>
      </w:r>
      <m:oMath>
        <m:r>
          <w:rPr>
            <w:rFonts w:ascii="Cambria Math" w:eastAsiaTheme="minorEastAsia" w:hAnsi="Cambria Math"/>
          </w:rPr>
          <m:t>π</m:t>
        </m:r>
      </m:oMath>
      <w:r w:rsidRPr="00AA6681">
        <w:rPr>
          <w:rFonts w:eastAsiaTheme="minorEastAsia"/>
        </w:rPr>
        <w:t xml:space="preserve"> and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π</m:t>
            </m:r>
          </m:e>
          <m:sup>
            <m:r>
              <w:rPr>
                <w:rFonts w:ascii="Cambria Math" w:eastAsiaTheme="minorEastAsia" w:hAnsi="Cambria Math"/>
              </w:rPr>
              <m:t>*</m:t>
            </m:r>
          </m:sup>
        </m:sSup>
      </m:oMath>
      <w:r w:rsidRPr="00AA6681">
        <w:rPr>
          <w:rFonts w:eastAsiaTheme="minorEastAsia"/>
        </w:rPr>
        <w:t xml:space="preserve"> energy bands, and considering LDA (black) and GGA (red) calculations.</w:t>
      </w:r>
    </w:p>
    <w:p w14:paraId="5BCD811A" w14:textId="77777777" w:rsidR="00AA6681" w:rsidRPr="00AA6681" w:rsidRDefault="00AA6681" w:rsidP="00AA6681">
      <w:pPr>
        <w:spacing w:after="0" w:line="480" w:lineRule="auto"/>
        <w:jc w:val="both"/>
        <w:rPr>
          <w:rFonts w:cs="Times New Roman"/>
          <w:szCs w:val="24"/>
        </w:rPr>
      </w:pPr>
    </w:p>
    <w:p w14:paraId="75DEB023" w14:textId="77777777" w:rsidR="00AA6681" w:rsidRPr="00AA6681" w:rsidRDefault="00AA6681" w:rsidP="00AA6681">
      <w:pPr>
        <w:spacing w:line="360" w:lineRule="auto"/>
        <w:rPr>
          <w:rFonts w:eastAsiaTheme="minorEastAsia"/>
          <w:color w:val="FF0000"/>
          <w:szCs w:val="24"/>
        </w:rPr>
      </w:pPr>
      <w:r w:rsidRPr="00AA6681">
        <w:rPr>
          <w:noProof/>
        </w:rPr>
        <w:lastRenderedPageBreak/>
        <w:drawing>
          <wp:inline distT="0" distB="0" distL="0" distR="0" wp14:anchorId="0F2EA14C" wp14:editId="0AEE89D3">
            <wp:extent cx="5943600" cy="2740660"/>
            <wp:effectExtent l="0" t="0" r="0" b="2540"/>
            <wp:docPr id="192939683" name="Picture 2" descr="A picture containing dark, set, fl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9683" name="Picture 2" descr="A picture containing dark, set, fl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2BEB" w14:textId="77777777" w:rsidR="00AA6681" w:rsidRPr="00AA6681" w:rsidRDefault="00AA6681" w:rsidP="00AA6681">
      <w:pPr>
        <w:jc w:val="both"/>
        <w:rPr>
          <w:rFonts w:eastAsiaTheme="minorEastAsia" w:cs="Times New Roman"/>
          <w:szCs w:val="24"/>
        </w:rPr>
      </w:pPr>
      <w:r w:rsidRPr="00AA6681">
        <w:rPr>
          <w:rFonts w:cs="Times New Roman"/>
          <w:b/>
          <w:bCs/>
          <w:szCs w:val="24"/>
        </w:rPr>
        <w:t>Figure S2.</w:t>
      </w:r>
      <w:r w:rsidRPr="00AA6681">
        <w:rPr>
          <w:rFonts w:eastAsiaTheme="minorEastAsia" w:cs="Times New Roman"/>
          <w:b/>
          <w:bCs/>
          <w:szCs w:val="24"/>
        </w:rPr>
        <w:t xml:space="preserve"> </w:t>
      </w:r>
      <w:r w:rsidRPr="00AA6681">
        <w:rPr>
          <w:rFonts w:eastAsiaTheme="minorEastAsia" w:cs="Times New Roman"/>
          <w:szCs w:val="24"/>
        </w:rPr>
        <w:t xml:space="preserve">(a) DFT Band structure of graphene at the K-point and around the Fermi level, featuring the </w:t>
      </w:r>
      <m:oMath>
        <m:r>
          <w:rPr>
            <w:rFonts w:ascii="Cambria Math" w:eastAsiaTheme="minorEastAsia" w:hAnsi="Cambria Math" w:cs="Times New Roman"/>
            <w:szCs w:val="24"/>
          </w:rPr>
          <m:t>π</m:t>
        </m:r>
      </m:oMath>
      <w:r w:rsidRPr="00AA6681">
        <w:rPr>
          <w:rFonts w:eastAsiaTheme="minorEastAsia" w:cs="Times New Roman"/>
          <w:szCs w:val="24"/>
        </w:rPr>
        <w:t xml:space="preserve"> and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4"/>
              </w:rPr>
              <m:t>π</m:t>
            </m:r>
          </m:e>
          <m:sup>
            <m:r>
              <w:rPr>
                <w:rFonts w:ascii="Cambria Math" w:eastAsiaTheme="minorEastAsia" w:hAnsi="Cambria Math" w:cs="Times New Roman"/>
                <w:szCs w:val="24"/>
              </w:rPr>
              <m:t>*</m:t>
            </m:r>
          </m:sup>
        </m:sSup>
      </m:oMath>
      <w:r w:rsidRPr="00AA6681">
        <w:rPr>
          <w:rFonts w:eastAsiaTheme="minorEastAsia" w:cs="Times New Roman"/>
          <w:szCs w:val="24"/>
        </w:rPr>
        <w:t xml:space="preserve"> energy bands in green and black respectively. The cyan line indicates a linear fit. (b) A color plot depicting the charge-carrier velocity (10</w:t>
      </w:r>
      <w:r w:rsidRPr="00AA6681">
        <w:rPr>
          <w:rFonts w:eastAsiaTheme="minorEastAsia" w:cs="Times New Roman"/>
          <w:szCs w:val="24"/>
          <w:vertAlign w:val="superscript"/>
        </w:rPr>
        <w:t>6</w:t>
      </w:r>
      <w:r w:rsidRPr="00AA6681">
        <w:rPr>
          <w:rFonts w:eastAsiaTheme="minorEastAsia" w:cs="Times New Roman"/>
          <w:szCs w:val="24"/>
        </w:rPr>
        <w:t xml:space="preserve"> m/s) of graphene in the vicinity of the K-point. The plot shows how the velocity changes with energy and wavevector.</w:t>
      </w:r>
      <w:r w:rsidRPr="00AA6681">
        <w:rPr>
          <w:rFonts w:cs="Times New Roman"/>
          <w:szCs w:val="24"/>
        </w:rPr>
        <w:t xml:space="preserve"> </w:t>
      </w:r>
      <w:r w:rsidRPr="00AA6681">
        <w:rPr>
          <w:rFonts w:eastAsiaTheme="minorEastAsia" w:cs="Times New Roman"/>
          <w:szCs w:val="24"/>
        </w:rPr>
        <w:t>The negative value of charge-carrier velocity refers to the velocity in the valence band.</w:t>
      </w:r>
    </w:p>
    <w:p w14:paraId="6959C44A" w14:textId="77777777" w:rsidR="00AA6681" w:rsidRPr="00AA6681" w:rsidRDefault="00AA6681" w:rsidP="00AA6681">
      <w:pPr>
        <w:spacing w:after="0" w:line="480" w:lineRule="auto"/>
        <w:jc w:val="both"/>
        <w:rPr>
          <w:rFonts w:cs="Times New Roman"/>
          <w:szCs w:val="24"/>
        </w:rPr>
      </w:pPr>
    </w:p>
    <w:p w14:paraId="33CC36B5" w14:textId="77777777" w:rsidR="00AA6681" w:rsidRPr="00AA6681" w:rsidRDefault="00AA6681" w:rsidP="00AA6681">
      <w:pPr>
        <w:rPr>
          <w:rFonts w:eastAsiaTheme="minorEastAsia"/>
          <w:color w:val="FF0000"/>
        </w:rPr>
      </w:pPr>
      <w:r w:rsidRPr="00AA6681">
        <w:rPr>
          <w:noProof/>
        </w:rPr>
        <w:drawing>
          <wp:inline distT="0" distB="0" distL="0" distR="0" wp14:anchorId="7C2A1361" wp14:editId="75366520">
            <wp:extent cx="6114250" cy="2733675"/>
            <wp:effectExtent l="0" t="0" r="1270" b="0"/>
            <wp:docPr id="2" name="Picture 2" descr="A picture containing indoor, monitor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monitor, computer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73" cy="27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AED1" w14:textId="26945DFD" w:rsidR="00DE23E8" w:rsidRPr="00AA6681" w:rsidRDefault="00AA6681" w:rsidP="00AA6681">
      <w:pPr>
        <w:jc w:val="both"/>
        <w:rPr>
          <w:rFonts w:eastAsiaTheme="minorEastAsia"/>
        </w:rPr>
      </w:pPr>
      <w:r w:rsidRPr="00AA6681">
        <w:rPr>
          <w:b/>
          <w:bCs/>
        </w:rPr>
        <w:t>Figure S3.</w:t>
      </w:r>
      <w:r w:rsidRPr="00AA6681">
        <w:rPr>
          <w:rFonts w:eastAsiaTheme="minorEastAsia"/>
          <w:b/>
          <w:bCs/>
        </w:rPr>
        <w:t xml:space="preserve"> </w:t>
      </w:r>
      <w:r w:rsidRPr="00AA6681">
        <w:rPr>
          <w:rFonts w:eastAsiaTheme="minorEastAsia"/>
        </w:rPr>
        <w:t xml:space="preserve">(a) GW Band structure of graphene at the K-point and around the Fermi level, featuring the </w:t>
      </w:r>
      <m:oMath>
        <m:r>
          <w:rPr>
            <w:rFonts w:ascii="Cambria Math" w:eastAsiaTheme="minorEastAsia" w:hAnsi="Cambria Math"/>
          </w:rPr>
          <m:t>π</m:t>
        </m:r>
      </m:oMath>
      <w:r w:rsidRPr="00AA6681">
        <w:rPr>
          <w:rFonts w:eastAsiaTheme="minorEastAsia"/>
        </w:rPr>
        <w:t xml:space="preserve"> and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π</m:t>
            </m:r>
          </m:e>
          <m:sup>
            <m:r>
              <w:rPr>
                <w:rFonts w:ascii="Cambria Math" w:eastAsiaTheme="minorEastAsia" w:hAnsi="Cambria Math"/>
              </w:rPr>
              <m:t>*</m:t>
            </m:r>
          </m:sup>
        </m:sSup>
      </m:oMath>
      <w:r w:rsidRPr="00AA6681">
        <w:rPr>
          <w:rFonts w:eastAsiaTheme="minorEastAsia"/>
        </w:rPr>
        <w:t xml:space="preserve"> energy bands in green and black respectively. The cyan line indicates a linear fit. (b) A color plot depicting the charge-carrier velocity (10</w:t>
      </w:r>
      <w:r w:rsidRPr="00AA6681">
        <w:rPr>
          <w:rFonts w:eastAsiaTheme="minorEastAsia"/>
          <w:vertAlign w:val="superscript"/>
        </w:rPr>
        <w:t>6</w:t>
      </w:r>
      <w:r w:rsidRPr="00AA6681">
        <w:rPr>
          <w:rFonts w:eastAsiaTheme="minorEastAsia"/>
        </w:rPr>
        <w:t xml:space="preserve"> m/s) of graphene in the vicinity of the K-point. The plot shows how the velocity changes with energy and wavevector.</w:t>
      </w:r>
      <w:r w:rsidRPr="00AA6681">
        <w:t xml:space="preserve"> </w:t>
      </w:r>
      <w:r w:rsidRPr="00AA6681">
        <w:rPr>
          <w:rFonts w:eastAsiaTheme="minorEastAsia"/>
        </w:rPr>
        <w:t>The negative value of charge-carrier velocity refers to the velocity in the valence band.</w:t>
      </w:r>
    </w:p>
    <w:sectPr w:rsidR="00DE23E8" w:rsidRPr="00AA6681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619A8" w14:textId="77777777" w:rsidR="004306CE" w:rsidRDefault="004306CE" w:rsidP="00117666">
      <w:pPr>
        <w:spacing w:after="0"/>
      </w:pPr>
      <w:r>
        <w:separator/>
      </w:r>
    </w:p>
  </w:endnote>
  <w:endnote w:type="continuationSeparator" w:id="0">
    <w:p w14:paraId="385B9CD0" w14:textId="77777777" w:rsidR="004306CE" w:rsidRDefault="004306C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113A9" w14:textId="77777777" w:rsidR="004306CE" w:rsidRDefault="004306CE" w:rsidP="00117666">
      <w:pPr>
        <w:spacing w:after="0"/>
      </w:pPr>
      <w:r>
        <w:separator/>
      </w:r>
    </w:p>
  </w:footnote>
  <w:footnote w:type="continuationSeparator" w:id="0">
    <w:p w14:paraId="74492C4C" w14:textId="77777777" w:rsidR="004306CE" w:rsidRDefault="004306C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306CE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A6681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Valentina Martini</cp:lastModifiedBy>
  <cp:revision>2</cp:revision>
  <cp:lastPrinted>2013-10-03T12:51:00Z</cp:lastPrinted>
  <dcterms:created xsi:type="dcterms:W3CDTF">2023-04-27T09:17:00Z</dcterms:created>
  <dcterms:modified xsi:type="dcterms:W3CDTF">2023-04-27T09:17:00Z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