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</w:pPr>
      <w:r>
        <w:rPr>
          <w:rFonts w:hint="eastAsia"/>
        </w:rPr>
        <w:t>Frequency specificity of aberrant triple networks in major depressive disorder: a resting-state effective connectivity study</w:t>
      </w:r>
    </w:p>
    <w:p>
      <w:pPr>
        <w:pStyle w:val="34"/>
        <w:rPr>
          <w:rFonts w:hint="default" w:eastAsia="宋体"/>
          <w:lang w:val="en-US" w:eastAsia="zh-CN"/>
        </w:rPr>
      </w:pPr>
      <w:r>
        <w:rPr>
          <w:rFonts w:hint="eastAsia"/>
        </w:rPr>
        <w:t>Ying Li</w:t>
      </w:r>
      <w:r>
        <w:t xml:space="preserve">, </w:t>
      </w:r>
      <w:r>
        <w:rPr>
          <w:rFonts w:hint="eastAsia"/>
        </w:rPr>
        <w:t>Linze Qian</w:t>
      </w:r>
      <w:r>
        <w:t xml:space="preserve">, </w:t>
      </w:r>
      <w:r>
        <w:rPr>
          <w:rFonts w:hint="eastAsia"/>
        </w:rPr>
        <w:t>Gang Li</w:t>
      </w:r>
      <w:r>
        <w:t>*</w:t>
      </w:r>
      <w:r>
        <w:rPr>
          <w:rFonts w:hint="eastAsia" w:eastAsia="宋体"/>
          <w:lang w:val="en-US" w:eastAsia="zh-CN"/>
        </w:rPr>
        <w:t>, Zhe Zhang</w:t>
      </w:r>
      <w:r>
        <w:t>*</w:t>
      </w:r>
    </w:p>
    <w:p>
      <w:pPr>
        <w:spacing w:before="240" w:after="0"/>
        <w:rPr>
          <w:rFonts w:hint="default" w:eastAsia="宋体" w:cs="Times New Roman"/>
          <w:lang w:val="en-US" w:eastAsia="zh-CN"/>
        </w:rPr>
      </w:pPr>
      <w:r>
        <w:rPr>
          <w:rFonts w:cs="Times New Roman"/>
          <w:b/>
        </w:rPr>
        <w:t xml:space="preserve">* Correspondence: </w:t>
      </w:r>
      <w:r>
        <w:rPr>
          <w:rFonts w:hint="eastAsia" w:cs="Times New Roman"/>
        </w:rPr>
        <w:t>Gang Li</w:t>
      </w:r>
      <w:r>
        <w:rPr>
          <w:rFonts w:cs="Times New Roman"/>
        </w:rPr>
        <w:t xml:space="preserve">: </w:t>
      </w:r>
      <w:r>
        <w:rPr>
          <w:rFonts w:hint="eastAsia" w:eastAsia="宋体" w:cs="Times New Roman"/>
          <w:lang w:val="en-US" w:eastAsia="zh-CN"/>
        </w:rPr>
        <w:fldChar w:fldCharType="begin"/>
      </w:r>
      <w:r>
        <w:rPr>
          <w:rFonts w:hint="eastAsia" w:eastAsia="宋体" w:cs="Times New Roman"/>
          <w:lang w:val="en-US" w:eastAsia="zh-CN"/>
        </w:rPr>
        <w:instrText xml:space="preserve"> HYPERLINK "mailto:ligang@zjnu.cn" </w:instrText>
      </w:r>
      <w:r>
        <w:rPr>
          <w:rFonts w:hint="eastAsia" w:eastAsia="宋体" w:cs="Times New Roman"/>
          <w:lang w:val="en-US" w:eastAsia="zh-CN"/>
        </w:rPr>
        <w:fldChar w:fldCharType="separate"/>
      </w:r>
      <w:r>
        <w:rPr>
          <w:rFonts w:hint="eastAsia" w:eastAsia="宋体" w:cs="Times New Roman"/>
          <w:lang w:val="en-US" w:eastAsia="zh-CN"/>
        </w:rPr>
        <w:t>ligang@zjnu.cn</w:t>
      </w:r>
      <w:r>
        <w:rPr>
          <w:rFonts w:hint="eastAsia" w:eastAsia="宋体" w:cs="Times New Roman"/>
          <w:lang w:val="en-US" w:eastAsia="zh-CN"/>
        </w:rPr>
        <w:fldChar w:fldCharType="end"/>
      </w:r>
      <w:r>
        <w:rPr>
          <w:rFonts w:hint="eastAsia" w:eastAsia="宋体" w:cs="Times New Roman"/>
          <w:lang w:val="en-US" w:eastAsia="zh-CN"/>
        </w:rPr>
        <w:t xml:space="preserve"> or Zhe Zhang: zhangz@hznu.edu.cn</w:t>
      </w:r>
    </w:p>
    <w:p>
      <w:pPr>
        <w:pStyle w:val="2"/>
      </w:pPr>
      <w:r>
        <w:t>Supplementary</w:t>
      </w:r>
      <w:r>
        <w:rPr>
          <w:rFonts w:hint="eastAsia" w:eastAsia="宋体"/>
          <w:lang w:val="en-US" w:eastAsia="zh-CN"/>
        </w:rPr>
        <w:t xml:space="preserve"> </w:t>
      </w:r>
      <w:r>
        <w:t>Tables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cs="Times New Roman"/>
          <w:b/>
          <w:szCs w:val="24"/>
        </w:rPr>
        <w:t>Supplementary</w:t>
      </w:r>
      <w:r>
        <w:rPr>
          <w:rFonts w:hint="eastAsia" w:eastAsia="宋体" w:cs="Times New Roman"/>
          <w:b/>
          <w:szCs w:val="24"/>
          <w:lang w:val="en-US" w:eastAsia="zh-CN"/>
        </w:rPr>
        <w:t xml:space="preserve"> </w:t>
      </w:r>
      <w:r>
        <w:rPr>
          <w:rFonts w:hint="eastAsia"/>
          <w:b/>
          <w:bCs/>
        </w:rPr>
        <w:t>Table1.</w:t>
      </w:r>
      <w:r>
        <w:rPr>
          <w:rFonts w:hint="eastAsia"/>
        </w:rPr>
        <w:t xml:space="preserve"> Peak activation information of the 21 ICs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278"/>
        <w:gridCol w:w="2445"/>
        <w:gridCol w:w="575"/>
        <w:gridCol w:w="583"/>
        <w:gridCol w:w="583"/>
        <w:gridCol w:w="591"/>
        <w:gridCol w:w="823"/>
        <w:gridCol w:w="8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ICs</w:t>
            </w:r>
          </w:p>
        </w:tc>
        <w:tc>
          <w:tcPr>
            <w:tcW w:w="113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Anatomical regions</w:t>
            </w:r>
          </w:p>
        </w:tc>
        <w:tc>
          <w:tcPr>
            <w:tcW w:w="122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AAL</w:t>
            </w:r>
          </w:p>
        </w:tc>
        <w:tc>
          <w:tcPr>
            <w:tcW w:w="28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BA</w:t>
            </w:r>
          </w:p>
        </w:tc>
        <w:tc>
          <w:tcPr>
            <w:tcW w:w="88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MNI coordinates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bdr w:val="none" w:color="auto" w:sz="0" w:space="0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1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Cluster size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X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Z</w:t>
            </w:r>
          </w:p>
        </w:tc>
        <w:tc>
          <w:tcPr>
            <w:tcW w:w="41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C03028"/>
                <w:sz w:val="15"/>
                <w:szCs w:val="15"/>
                <w:bdr w:val="none" w:color="auto" w:sz="0" w:space="0"/>
                <w:shd w:val="clear" w:fill="C030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DMN (9)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F406F9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7E2E8F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IC21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B medial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Frontal_Sup_Medial_L &amp; 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40.46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0375B7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IC33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B anterior cingulate cortex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Cingulum_Ant_L &amp; 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47.38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00B050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IC52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B precuneus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Precuneus_L &amp; 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-54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39.42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IC54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B posterior cingulate cortex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Cingulum_Post_L &amp; 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-57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43.91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DE5214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IC59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B precuneus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Precuneus_L &amp; 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-69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24.42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A3152F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IC78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L inferior parietal lobule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Parietal_Inf_L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36.41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color w:val="0375B7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inferior parietal lobule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Parietal_Inf_R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34.56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006F6B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IC86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inferior parietal lobule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Parietal_Inf_R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-66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35.80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7E2E8F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IC92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L inferior parietal lobule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Parietal_Inf_L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-54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46.60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color w:val="F406F9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inferior parietal lobule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Parietal_Inf 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-48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28.81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FFFF01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IC100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B superior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Frontal_Sup_L &amp;_R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23.21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C03028"/>
                <w:sz w:val="15"/>
                <w:szCs w:val="15"/>
                <w:bdr w:val="none" w:color="auto" w:sz="0" w:space="0"/>
                <w:shd w:val="clear" w:fill="C030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SN (4)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F406F9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7E2E8F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IC32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L anterior insula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Insula_L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43.11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color w:val="7E2E8F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anterior insula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Insula_R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42.93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FFFF01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IC65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L temporal pole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Temporal_Pole_Mid_L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28.96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color w:val="4CBFEC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temporal pole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Temporal_Pole_Mid_R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26.76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0375B7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IC69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posterior insula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Insula_R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24.63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006F6B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IC71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L posterior insula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Insula_L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-42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29.36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C03028"/>
                <w:sz w:val="15"/>
                <w:szCs w:val="15"/>
                <w:bdr w:val="none" w:color="auto" w:sz="0" w:space="0"/>
                <w:shd w:val="clear" w:fill="C030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CEN (8)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CFCDCD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00B050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7E2E8F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IC53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B middle cingulate cortex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Cingulum_Mid_L &amp; 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50.70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DE5214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IC61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B middle cingulate cortex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Cingulum_Mid_L &amp; 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33.50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A3152F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IC73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L middle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Frontal_Mid_L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41.13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IC75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L middle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Frontal_Mid_L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34.44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color w:val="DE5214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middle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Frontal_Mid_R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32.50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0375B7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IC77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L inferior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Frontal_Inf_Tri_L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-54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42.58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006F6B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IC87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inferior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Frontal_Inf_Tri_R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33.44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F406F9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IC88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inferior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Frontal_Inf_Tri_R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34.24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Wingdings 2" w:cs="Times New Roman"/>
                <w:color w:val="7E2E8F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sym w:font="Wingdings 2" w:char="00A2"/>
            </w:r>
            <w:r>
              <w:rPr>
                <w:rFonts w:hint="default" w:ascii="Times New Roman" w:hAnsi="Times New Roman" w:eastAsia="宋体" w:cs="Times New Roman"/>
                <w:color w:val="4CBFEC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IC96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L inferior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Frontal_Inf_Tri_L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-60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21.59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color w:val="4CBFEC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R inferior frontal gyrus</w:t>
            </w:r>
          </w:p>
        </w:tc>
        <w:tc>
          <w:tcPr>
            <w:tcW w:w="12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Frontal_Inf_Tri_R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20.87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2"/>
          <w:szCs w:val="22"/>
          <w:vertAlign w:val="superscript"/>
          <w:lang w:val="en-US" w:eastAsia="zh-CN" w:bidi="ar"/>
        </w:rPr>
        <w:t>*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The coordinates are peak voxel coordinates of the one-sample t-test results for each component spatial maps of all participants. A color-coded legend of each IC number matches to the overlaid colors of the spatial maps in Figure 2. Abbreviations:</w:t>
      </w:r>
      <w:r>
        <w:rPr>
          <w:rFonts w:hint="eastAsia" w:eastAsia="宋体" w:cs="Times New Roman"/>
          <w:kern w:val="2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IC</w:t>
      </w:r>
      <w:r>
        <w:rPr>
          <w:rFonts w:hint="eastAsia" w:eastAsia="宋体" w:cs="Times New Roman"/>
          <w:kern w:val="2"/>
          <w:sz w:val="22"/>
          <w:szCs w:val="22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, independent component</w:t>
      </w:r>
      <w:r>
        <w:rPr>
          <w:rFonts w:hint="eastAsia" w:eastAsia="宋体" w:cs="Times New Roman"/>
          <w:kern w:val="2"/>
          <w:sz w:val="22"/>
          <w:szCs w:val="22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; BA, Brodmann area; L, left; R, right; B, bilateral.</w:t>
      </w:r>
    </w:p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iODdiYmQ0OWNmNTIzMWU2ZDExZGM1YzU0OTE2MWM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4FE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54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标题 1 字符"/>
    <w:basedOn w:val="22"/>
    <w:link w:val="2"/>
    <w:uiPriority w:val="0"/>
    <w:rPr>
      <w:rFonts w:hint="default"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136</Words>
  <Characters>788</Characters>
  <Lines>7</Lines>
  <Paragraphs>2</Paragraphs>
  <TotalTime>3</TotalTime>
  <ScaleCrop>false</ScaleCrop>
  <LinksUpToDate>false</LinksUpToDate>
  <CharactersWithSpaces>916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张喆</cp:lastModifiedBy>
  <cp:lastPrinted>2013-10-03T12:51:00Z</cp:lastPrinted>
  <dcterms:modified xsi:type="dcterms:W3CDTF">2023-04-04T07:11:25Z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2052-11.1.0.14036</vt:lpwstr>
  </property>
  <property fmtid="{D5CDD505-2E9C-101B-9397-08002B2CF9AE}" pid="11" name="ICV">
    <vt:lpwstr>315C547FCC4B45389A5BCBD8B3C0933C_12</vt:lpwstr>
  </property>
</Properties>
</file>