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AB322C" w:rsidRDefault="00654E8F" w:rsidP="0001436A">
      <w:pPr>
        <w:pStyle w:val="SupplementaryMaterial"/>
        <w:rPr>
          <w:b w:val="0"/>
          <w:color w:val="000000" w:themeColor="text1"/>
        </w:rPr>
      </w:pPr>
      <w:r w:rsidRPr="00AB322C">
        <w:rPr>
          <w:color w:val="000000" w:themeColor="text1"/>
        </w:rPr>
        <w:t>Supplementary Material</w:t>
      </w:r>
    </w:p>
    <w:p w14:paraId="4CA30A66" w14:textId="77777777" w:rsidR="00817DD6" w:rsidRPr="00AB322C" w:rsidRDefault="002868E2" w:rsidP="0001436A">
      <w:pPr>
        <w:pStyle w:val="aff6"/>
        <w:rPr>
          <w:color w:val="000000" w:themeColor="text1"/>
        </w:rPr>
      </w:pPr>
      <w:r w:rsidRPr="00AB322C">
        <w:rPr>
          <w:color w:val="000000" w:themeColor="text1"/>
        </w:rPr>
        <w:t>Article Title</w:t>
      </w:r>
    </w:p>
    <w:p w14:paraId="2C65A5B0" w14:textId="77777777" w:rsidR="00AB322C" w:rsidRPr="00AB322C" w:rsidRDefault="00AB322C" w:rsidP="00AB322C">
      <w:pPr>
        <w:spacing w:before="240" w:after="0"/>
        <w:rPr>
          <w:rFonts w:eastAsia="黑体" w:cs="Times New Roman"/>
          <w:b/>
          <w:bCs/>
          <w:color w:val="000000" w:themeColor="text1"/>
          <w:kern w:val="44"/>
          <w:szCs w:val="21"/>
        </w:rPr>
      </w:pP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Guoxing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Liu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1,2,3†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, Chenxi Zhu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2†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, </w:t>
      </w: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Xiaojian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Gao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, You Zheng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2,3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, </w:t>
      </w: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Xinhai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Zhu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, Hucheng Jiang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2,3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, </w:t>
      </w: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Wanhong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Wei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, </w:t>
      </w: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Qichen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Jiang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1,2,3*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and </w:t>
      </w:r>
      <w:proofErr w:type="spellStart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>Xiaojun</w:t>
      </w:r>
      <w:proofErr w:type="spellEnd"/>
      <w:r w:rsidRPr="00AB322C">
        <w:rPr>
          <w:rFonts w:eastAsia="黑体" w:cs="Times New Roman"/>
          <w:b/>
          <w:bCs/>
          <w:color w:val="000000" w:themeColor="text1"/>
          <w:kern w:val="44"/>
          <w:szCs w:val="21"/>
        </w:rPr>
        <w:t xml:space="preserve"> Zhang</w:t>
      </w:r>
      <w:r w:rsidRPr="00AB322C">
        <w:rPr>
          <w:rFonts w:eastAsia="黑体" w:cs="Times New Roman"/>
          <w:b/>
          <w:bCs/>
          <w:color w:val="000000" w:themeColor="text1"/>
          <w:kern w:val="44"/>
          <w:szCs w:val="21"/>
          <w:vertAlign w:val="superscript"/>
        </w:rPr>
        <w:t>1*</w:t>
      </w:r>
    </w:p>
    <w:p w14:paraId="2290DC99" w14:textId="77777777" w:rsidR="00AB322C" w:rsidRPr="00AB322C" w:rsidRDefault="002868E2" w:rsidP="00AB322C">
      <w:pPr>
        <w:spacing w:before="240" w:after="0"/>
        <w:rPr>
          <w:rFonts w:cs="Times New Roman"/>
          <w:color w:val="000000" w:themeColor="text1"/>
        </w:rPr>
      </w:pPr>
      <w:r w:rsidRPr="00AB322C">
        <w:rPr>
          <w:rFonts w:cs="Times New Roman"/>
          <w:b/>
          <w:color w:val="000000" w:themeColor="text1"/>
        </w:rPr>
        <w:t xml:space="preserve">* Correspondence: </w:t>
      </w:r>
      <w:proofErr w:type="spellStart"/>
      <w:r w:rsidR="00AB322C" w:rsidRPr="00AB322C">
        <w:rPr>
          <w:rFonts w:cs="Times New Roman"/>
          <w:color w:val="000000" w:themeColor="text1"/>
        </w:rPr>
        <w:t>Qichen</w:t>
      </w:r>
      <w:proofErr w:type="spellEnd"/>
      <w:r w:rsidR="00AB322C" w:rsidRPr="00AB322C">
        <w:rPr>
          <w:rFonts w:cs="Times New Roman"/>
          <w:color w:val="000000" w:themeColor="text1"/>
        </w:rPr>
        <w:t xml:space="preserve"> Jiang, </w:t>
      </w:r>
      <w:proofErr w:type="spellStart"/>
      <w:r w:rsidR="00AB322C" w:rsidRPr="00AB322C">
        <w:rPr>
          <w:rFonts w:cs="Times New Roman"/>
          <w:color w:val="000000" w:themeColor="text1"/>
        </w:rPr>
        <w:t>Xiaojun</w:t>
      </w:r>
      <w:proofErr w:type="spellEnd"/>
      <w:r w:rsidR="00AB322C" w:rsidRPr="00AB322C">
        <w:rPr>
          <w:rFonts w:cs="Times New Roman"/>
          <w:color w:val="000000" w:themeColor="text1"/>
        </w:rPr>
        <w:t xml:space="preserve"> Zhang</w:t>
      </w:r>
    </w:p>
    <w:p w14:paraId="1E1DD4F9" w14:textId="08DDA127" w:rsidR="00AB322C" w:rsidRPr="00AB322C" w:rsidRDefault="00AB322C" w:rsidP="00AB322C">
      <w:pPr>
        <w:spacing w:before="240" w:after="0"/>
        <w:rPr>
          <w:rFonts w:cs="Times New Roman"/>
          <w:color w:val="000000" w:themeColor="text1"/>
        </w:rPr>
      </w:pPr>
      <w:r w:rsidRPr="00AB322C">
        <w:rPr>
          <w:rFonts w:cs="Times New Roman"/>
          <w:color w:val="000000" w:themeColor="text1"/>
        </w:rPr>
        <w:t xml:space="preserve">qichenjiang@live.cn, </w:t>
      </w:r>
      <w:hyperlink r:id="rId12" w:history="1">
        <w:r w:rsidRPr="00AB322C">
          <w:rPr>
            <w:rStyle w:val="afc"/>
            <w:rFonts w:cs="Times New Roman"/>
            <w:color w:val="000000" w:themeColor="text1"/>
          </w:rPr>
          <w:t>zxj9307@163.com</w:t>
        </w:r>
      </w:hyperlink>
    </w:p>
    <w:p w14:paraId="08451C38" w14:textId="23C10DBD" w:rsidR="00994A3D" w:rsidRPr="007C5B0D" w:rsidRDefault="00654E8F" w:rsidP="007C5B0D">
      <w:pPr>
        <w:spacing w:before="240" w:after="0"/>
        <w:rPr>
          <w:color w:val="000000" w:themeColor="text1"/>
        </w:rPr>
      </w:pPr>
      <w:r w:rsidRPr="00AB322C">
        <w:rPr>
          <w:color w:val="000000" w:themeColor="text1"/>
        </w:rPr>
        <w:t>Supplementary Data</w:t>
      </w:r>
    </w:p>
    <w:p w14:paraId="5E584EE8" w14:textId="77777777" w:rsidR="00994A3D" w:rsidRDefault="00654E8F" w:rsidP="0001436A">
      <w:pPr>
        <w:pStyle w:val="1"/>
        <w:rPr>
          <w:color w:val="000000" w:themeColor="text1"/>
        </w:rPr>
      </w:pPr>
      <w:r w:rsidRPr="00AB322C">
        <w:rPr>
          <w:color w:val="000000" w:themeColor="text1"/>
        </w:rPr>
        <w:t>Supplementary Figures and Tables</w:t>
      </w:r>
    </w:p>
    <w:p w14:paraId="137A79A7" w14:textId="35B5248E" w:rsidR="00AB322C" w:rsidRPr="00AB322C" w:rsidRDefault="007C5B0D" w:rsidP="00AB322C">
      <w:r w:rsidRPr="007C5B0D">
        <w:rPr>
          <w:b/>
          <w:bCs/>
        </w:rPr>
        <w:t xml:space="preserve"> </w:t>
      </w:r>
      <w:r w:rsidRPr="007C5B0D">
        <w:rPr>
          <w:b/>
          <w:bCs/>
        </w:rPr>
        <w:t xml:space="preserve">Table </w:t>
      </w:r>
      <w:r>
        <w:rPr>
          <w:b/>
          <w:bCs/>
        </w:rPr>
        <w:t>1</w:t>
      </w:r>
      <w:r w:rsidRPr="007C5B0D">
        <w:rPr>
          <w:b/>
          <w:bCs/>
        </w:rPr>
        <w:t>.</w:t>
      </w:r>
      <w:r w:rsidRPr="007C5B0D">
        <w:t xml:space="preserve"> </w:t>
      </w:r>
      <w:r w:rsidRPr="007C5B0D">
        <w:t>Significant changes in immune genes in cells</w:t>
      </w:r>
    </w:p>
    <w:tbl>
      <w:tblPr>
        <w:tblpPr w:leftFromText="180" w:rightFromText="180" w:vertAnchor="text" w:horzAnchor="page" w:tblpX="648" w:tblpY="284"/>
        <w:tblW w:w="5075" w:type="pct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262"/>
        <w:gridCol w:w="1133"/>
        <w:gridCol w:w="1987"/>
        <w:gridCol w:w="1560"/>
        <w:gridCol w:w="1431"/>
        <w:gridCol w:w="1119"/>
      </w:tblGrid>
      <w:tr w:rsidR="007C5B0D" w:rsidRPr="00AB322C" w14:paraId="7E4234DA" w14:textId="77777777" w:rsidTr="007C5B0D">
        <w:trPr>
          <w:trHeight w:val="320"/>
        </w:trPr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4C146" w14:textId="77777777" w:rsidR="007C5B0D" w:rsidRPr="00AB322C" w:rsidRDefault="007C5B0D" w:rsidP="007C5B0D">
            <w:pPr>
              <w:spacing w:before="0" w:after="0"/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id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764E9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proofErr w:type="spellStart"/>
            <w:r w:rsidRPr="00AB322C">
              <w:rPr>
                <w:rFonts w:eastAsia="DengXian" w:cs="Times New Roman"/>
                <w:color w:val="000000" w:themeColor="text1"/>
              </w:rPr>
              <w:t>p_val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70741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avg_log2FC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7B10F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id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09351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proofErr w:type="spellStart"/>
            <w:r w:rsidRPr="00AB322C">
              <w:rPr>
                <w:rFonts w:eastAsia="DengXian" w:cs="Times New Roman"/>
                <w:color w:val="000000" w:themeColor="text1"/>
              </w:rPr>
              <w:t>Dre_Gene_ID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88D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proofErr w:type="spellStart"/>
            <w:r w:rsidRPr="00AB322C">
              <w:rPr>
                <w:rFonts w:eastAsia="DengXian" w:cs="Times New Roman"/>
                <w:color w:val="000000" w:themeColor="text1"/>
              </w:rPr>
              <w:t>Dre_Gene_symbol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E1757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cell type</w:t>
            </w:r>
          </w:p>
        </w:tc>
      </w:tr>
      <w:tr w:rsidR="007C5B0D" w:rsidRPr="00AB322C" w14:paraId="35FC202B" w14:textId="77777777" w:rsidTr="007C5B0D">
        <w:trPr>
          <w:trHeight w:val="320"/>
        </w:trPr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27DA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Isoform0026450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CC88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5299D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2.7689434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A8A6A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Isoform0026450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CD44F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ENSDARG00000006691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99F56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rpl12;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6868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neutrophils</w:t>
            </w:r>
          </w:p>
        </w:tc>
      </w:tr>
      <w:tr w:rsidR="007C5B0D" w:rsidRPr="00AB322C" w14:paraId="408F1E0C" w14:textId="77777777" w:rsidTr="007C5B0D">
        <w:trPr>
          <w:trHeight w:val="3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AE8EA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Isoform0027678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623F0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7A3E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1.790202784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06185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Isoform0027678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9F0C5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ENSDARG00000115157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6C460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rps12;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89F2C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neutrophils</w:t>
            </w:r>
          </w:p>
        </w:tc>
      </w:tr>
      <w:tr w:rsidR="007C5B0D" w:rsidRPr="00AB322C" w14:paraId="027A1E8E" w14:textId="77777777" w:rsidTr="007C5B0D">
        <w:trPr>
          <w:trHeight w:val="3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07BA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Isoform0023145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40EC7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4.08E-07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7DE1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1.058215651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5B0FB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Isoform0023145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372C9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ENSDARG00000098700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76E8D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il1b;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CF6C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B cells</w:t>
            </w:r>
          </w:p>
        </w:tc>
      </w:tr>
      <w:tr w:rsidR="007C5B0D" w:rsidRPr="00AB322C" w14:paraId="368554F3" w14:textId="77777777" w:rsidTr="007C5B0D">
        <w:trPr>
          <w:trHeight w:val="3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E988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Isoform0025430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C5DF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0.00047342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E716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0.89393189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6ABF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Isoform0025430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FBAD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ENSDARG00000031745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9F0F8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mhc2a;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E1AC2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B cells</w:t>
            </w:r>
          </w:p>
        </w:tc>
      </w:tr>
      <w:tr w:rsidR="007C5B0D" w:rsidRPr="00AB322C" w14:paraId="4F8E270D" w14:textId="77777777" w:rsidTr="007C5B0D">
        <w:trPr>
          <w:trHeight w:val="320"/>
        </w:trPr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8CB4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Isoform0023662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AB32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0.00049029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731D7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0.743168096</w:t>
            </w:r>
          </w:p>
        </w:tc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479A9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Isoform0023662</w:t>
            </w:r>
          </w:p>
        </w:tc>
        <w:tc>
          <w:tcPr>
            <w:tcW w:w="786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C38A2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ENSDARG00000096355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5A2F3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ighv1-4;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9271C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B cells</w:t>
            </w:r>
          </w:p>
        </w:tc>
      </w:tr>
      <w:tr w:rsidR="007C5B0D" w:rsidRPr="00AB322C" w14:paraId="1FD02A31" w14:textId="77777777" w:rsidTr="007C5B0D">
        <w:trPr>
          <w:trHeight w:val="320"/>
        </w:trPr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CFB50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Isoform0011698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1DA85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1.60E-11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8EB78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1.093179561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C9CE7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Isoform0011698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C1C4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ENSDARG00000079105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2814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mhc2dab;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F7D21" w14:textId="77777777" w:rsidR="007C5B0D" w:rsidRPr="00AB322C" w:rsidRDefault="007C5B0D" w:rsidP="007C5B0D">
            <w:pPr>
              <w:jc w:val="center"/>
              <w:rPr>
                <w:rFonts w:eastAsia="DengXian" w:cs="Times New Roman"/>
                <w:color w:val="000000" w:themeColor="text1"/>
              </w:rPr>
            </w:pPr>
            <w:r w:rsidRPr="00AB322C">
              <w:rPr>
                <w:rFonts w:eastAsia="DengXian" w:cs="Times New Roman"/>
                <w:color w:val="000000" w:themeColor="text1"/>
              </w:rPr>
              <w:t>B cells</w:t>
            </w:r>
          </w:p>
        </w:tc>
      </w:tr>
    </w:tbl>
    <w:p w14:paraId="58F1AED1" w14:textId="77777777" w:rsidR="00DE23E8" w:rsidRPr="00AB322C" w:rsidRDefault="00DE23E8" w:rsidP="00654E8F">
      <w:pPr>
        <w:spacing w:before="240"/>
        <w:rPr>
          <w:color w:val="000000" w:themeColor="text1"/>
        </w:rPr>
      </w:pPr>
    </w:p>
    <w:sectPr w:rsidR="00DE23E8" w:rsidRPr="00AB322C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E76C" w14:textId="77777777" w:rsidR="00633E1E" w:rsidRDefault="00633E1E" w:rsidP="00117666">
      <w:pPr>
        <w:spacing w:after="0"/>
      </w:pPr>
      <w:r>
        <w:separator/>
      </w:r>
    </w:p>
  </w:endnote>
  <w:endnote w:type="continuationSeparator" w:id="0">
    <w:p w14:paraId="17DCA36B" w14:textId="77777777" w:rsidR="00633E1E" w:rsidRDefault="00633E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33E7" w14:textId="77777777" w:rsidR="00633E1E" w:rsidRDefault="00633E1E" w:rsidP="00117666">
      <w:pPr>
        <w:spacing w:after="0"/>
      </w:pPr>
      <w:r>
        <w:separator/>
      </w:r>
    </w:p>
  </w:footnote>
  <w:footnote w:type="continuationSeparator" w:id="0">
    <w:p w14:paraId="1D94E8DC" w14:textId="77777777" w:rsidR="00633E1E" w:rsidRDefault="00633E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3E1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5B0D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322C"/>
    <w:rsid w:val="00AB6715"/>
    <w:rsid w:val="00B1671E"/>
    <w:rsid w:val="00B25EB8"/>
    <w:rsid w:val="00B354E1"/>
    <w:rsid w:val="00B37F4D"/>
    <w:rsid w:val="00C16CC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AB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xj9307@163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lvnd</cp:lastModifiedBy>
  <cp:revision>2</cp:revision>
  <cp:lastPrinted>2013-10-03T12:51:00Z</cp:lastPrinted>
  <dcterms:created xsi:type="dcterms:W3CDTF">2023-04-05T13:29:00Z</dcterms:created>
  <dcterms:modified xsi:type="dcterms:W3CDTF">2023-04-05T13:29:00Z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