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E54AB" w14:textId="77777777" w:rsidR="00654E8F" w:rsidRPr="001E7FEC" w:rsidRDefault="00654E8F" w:rsidP="0001436A">
      <w:pPr>
        <w:pStyle w:val="SupplementaryMaterial"/>
        <w:rPr>
          <w:b w:val="0"/>
        </w:rPr>
      </w:pPr>
      <w:r w:rsidRPr="001E7FEC">
        <w:t>Supplementary Material</w:t>
      </w:r>
    </w:p>
    <w:p w14:paraId="4CA30A66" w14:textId="40A214F9" w:rsidR="00817DD6" w:rsidRPr="001E7FEC" w:rsidRDefault="000220AA" w:rsidP="0001436A">
      <w:pPr>
        <w:pStyle w:val="aff6"/>
      </w:pPr>
      <w:r w:rsidRPr="001E7FEC">
        <w:t>Graphene-coated D-shaped Terahertz fiber modulator</w:t>
      </w:r>
    </w:p>
    <w:p w14:paraId="25D2C293" w14:textId="67B52C03" w:rsidR="002868E2" w:rsidRPr="001E7FEC" w:rsidRDefault="000220AA" w:rsidP="0001436A">
      <w:pPr>
        <w:pStyle w:val="AuthorList"/>
      </w:pPr>
      <w:r w:rsidRPr="001E7FEC">
        <w:t xml:space="preserve">Shaona Wang </w:t>
      </w:r>
      <w:r w:rsidR="002868E2" w:rsidRPr="001E7FEC">
        <w:t xml:space="preserve">*, </w:t>
      </w:r>
      <w:r w:rsidRPr="001E7FEC">
        <w:t>Mengya Su</w:t>
      </w:r>
      <w:r w:rsidR="002868E2" w:rsidRPr="001E7FEC">
        <w:t xml:space="preserve">, </w:t>
      </w:r>
      <w:r w:rsidRPr="001E7FEC">
        <w:t xml:space="preserve">Longhuang Tang, Xianguo Li, Xiuyan Li, Hua Bai, Pingjuan Niu, Jianquan Yao and </w:t>
      </w:r>
      <w:bookmarkStart w:id="0" w:name="_Hlk130841590"/>
      <w:r w:rsidRPr="001E7FEC">
        <w:t>Jia Shi</w:t>
      </w:r>
      <w:bookmarkEnd w:id="0"/>
    </w:p>
    <w:p w14:paraId="08451C38" w14:textId="5FCAE833" w:rsidR="00994A3D" w:rsidRPr="001E7FEC" w:rsidRDefault="002868E2" w:rsidP="000220AA">
      <w:pPr>
        <w:spacing w:before="240" w:after="0"/>
        <w:rPr>
          <w:rFonts w:cs="Times New Roman"/>
        </w:rPr>
      </w:pPr>
      <w:r w:rsidRPr="001E7FEC">
        <w:rPr>
          <w:rFonts w:cs="Times New Roman"/>
          <w:b/>
        </w:rPr>
        <w:t xml:space="preserve">* Correspondence: </w:t>
      </w:r>
      <w:r w:rsidR="000220AA" w:rsidRPr="001E7FEC">
        <w:rPr>
          <w:rFonts w:cs="Times New Roman"/>
          <w:szCs w:val="24"/>
        </w:rPr>
        <w:t>Jia Shi</w:t>
      </w:r>
      <w:r w:rsidR="00994A3D" w:rsidRPr="001E7FEC">
        <w:rPr>
          <w:rFonts w:cs="Times New Roman"/>
        </w:rPr>
        <w:t xml:space="preserve">: </w:t>
      </w:r>
      <w:r w:rsidR="000220AA" w:rsidRPr="001E7FEC">
        <w:rPr>
          <w:rFonts w:cs="Times New Roman"/>
          <w:szCs w:val="24"/>
        </w:rPr>
        <w:t>shijia@tiangong.edu.cn</w:t>
      </w:r>
    </w:p>
    <w:p w14:paraId="07970E94" w14:textId="7CAE6C8C" w:rsidR="00994A3D" w:rsidRPr="001E7FEC" w:rsidRDefault="00654E8F" w:rsidP="00904F32">
      <w:pPr>
        <w:pStyle w:val="1"/>
        <w:widowControl w:val="0"/>
      </w:pPr>
      <w:r w:rsidRPr="001E7FEC">
        <w:t xml:space="preserve">Supplementary Figures </w:t>
      </w:r>
    </w:p>
    <w:p w14:paraId="4916FCC9" w14:textId="77777777" w:rsidR="00994A3D" w:rsidRPr="001E7FEC" w:rsidRDefault="00994A3D" w:rsidP="00994A3D">
      <w:pPr>
        <w:keepNext/>
        <w:rPr>
          <w:rFonts w:cs="Times New Roman"/>
          <w:szCs w:val="24"/>
        </w:rPr>
      </w:pPr>
    </w:p>
    <w:p w14:paraId="11EC8DA1" w14:textId="3EE1390E" w:rsidR="00994A3D" w:rsidRPr="001E7FEC" w:rsidRDefault="000220AA" w:rsidP="00CC7DFD">
      <w:pPr>
        <w:keepNext/>
        <w:jc w:val="right"/>
        <w:rPr>
          <w:rFonts w:cs="Times New Roman"/>
          <w:szCs w:val="24"/>
        </w:rPr>
      </w:pPr>
      <w:r w:rsidRPr="001E7FEC">
        <w:rPr>
          <w:noProof/>
          <w:lang w:eastAsia="zh-CN"/>
        </w:rPr>
        <w:drawing>
          <wp:inline distT="0" distB="0" distL="0" distR="0" wp14:anchorId="5944BB9D" wp14:editId="20FF5B83">
            <wp:extent cx="5978525" cy="1727200"/>
            <wp:effectExtent l="0" t="0" r="3175" b="635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80" b="24660"/>
                    <a:stretch/>
                  </pic:blipFill>
                  <pic:spPr bwMode="auto">
                    <a:xfrm>
                      <a:off x="0" y="0"/>
                      <a:ext cx="5986048" cy="1729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F1AED1" w14:textId="00648E57" w:rsidR="00DE23E8" w:rsidRPr="001E7FEC" w:rsidRDefault="00994A3D" w:rsidP="00E31786">
      <w:pPr>
        <w:widowControl w:val="0"/>
        <w:jc w:val="both"/>
        <w:rPr>
          <w:rFonts w:cs="Times New Roman"/>
          <w:b/>
          <w:szCs w:val="24"/>
        </w:rPr>
      </w:pPr>
      <w:bookmarkStart w:id="1" w:name="_Hlk131005071"/>
      <w:bookmarkStart w:id="2" w:name="_Hlk134793761"/>
      <w:r w:rsidRPr="001E7FEC">
        <w:rPr>
          <w:rFonts w:cs="Times New Roman"/>
          <w:b/>
          <w:szCs w:val="24"/>
        </w:rPr>
        <w:t xml:space="preserve">Supplementary Figure </w:t>
      </w:r>
      <w:r w:rsidRPr="001E7FEC">
        <w:rPr>
          <w:rFonts w:cs="Times New Roman"/>
          <w:b/>
          <w:szCs w:val="24"/>
        </w:rPr>
        <w:fldChar w:fldCharType="begin"/>
      </w:r>
      <w:r w:rsidRPr="001E7FEC">
        <w:rPr>
          <w:rFonts w:cs="Times New Roman"/>
          <w:b/>
          <w:szCs w:val="24"/>
        </w:rPr>
        <w:instrText xml:space="preserve"> SEQ Figure \* ARABIC </w:instrText>
      </w:r>
      <w:r w:rsidRPr="001E7FEC">
        <w:rPr>
          <w:rFonts w:cs="Times New Roman"/>
          <w:b/>
          <w:szCs w:val="24"/>
        </w:rPr>
        <w:fldChar w:fldCharType="separate"/>
      </w:r>
      <w:r w:rsidR="00803D24" w:rsidRPr="001E7FEC">
        <w:rPr>
          <w:rFonts w:cs="Times New Roman"/>
          <w:b/>
          <w:noProof/>
          <w:szCs w:val="24"/>
        </w:rPr>
        <w:t>1</w:t>
      </w:r>
      <w:r w:rsidRPr="001E7FEC">
        <w:rPr>
          <w:rFonts w:cs="Times New Roman"/>
          <w:b/>
          <w:szCs w:val="24"/>
        </w:rPr>
        <w:fldChar w:fldCharType="end"/>
      </w:r>
      <w:r w:rsidRPr="001E7FEC">
        <w:rPr>
          <w:rFonts w:cs="Times New Roman"/>
          <w:b/>
          <w:szCs w:val="24"/>
        </w:rPr>
        <w:t>.</w:t>
      </w:r>
      <w:r w:rsidRPr="001E7FEC">
        <w:rPr>
          <w:rFonts w:cs="Times New Roman"/>
          <w:szCs w:val="24"/>
        </w:rPr>
        <w:t xml:space="preserve"> </w:t>
      </w:r>
      <w:r w:rsidR="00904F32" w:rsidRPr="001E7FEC">
        <w:t>(</w:t>
      </w:r>
      <w:r w:rsidR="00904F32" w:rsidRPr="001E7FEC">
        <w:rPr>
          <w:b/>
          <w:bCs/>
        </w:rPr>
        <w:t>a</w:t>
      </w:r>
      <w:r w:rsidR="00904F32" w:rsidRPr="001E7FEC">
        <w:t>) 3D view, (</w:t>
      </w:r>
      <w:r w:rsidR="00904F32" w:rsidRPr="001E7FEC">
        <w:rPr>
          <w:b/>
          <w:bCs/>
        </w:rPr>
        <w:t>b</w:t>
      </w:r>
      <w:r w:rsidR="00904F32" w:rsidRPr="001E7FEC">
        <w:t xml:space="preserve">) cross-section view of the proposed graphene-coated </w:t>
      </w:r>
      <w:r w:rsidR="00904F32" w:rsidRPr="001E7FEC">
        <w:rPr>
          <w:rFonts w:hint="eastAsia"/>
        </w:rPr>
        <w:t>D</w:t>
      </w:r>
      <w:r w:rsidR="00904F32" w:rsidRPr="001E7FEC">
        <w:t>-shaped THz fiber modulator</w:t>
      </w:r>
      <w:r w:rsidRPr="001E7FEC">
        <w:rPr>
          <w:rFonts w:cs="Times New Roman"/>
          <w:szCs w:val="24"/>
        </w:rPr>
        <w:t>.</w:t>
      </w:r>
      <w:bookmarkEnd w:id="1"/>
      <w:r w:rsidR="00E31786" w:rsidRPr="001E7FEC">
        <w:rPr>
          <w:rFonts w:cs="Times New Roman"/>
          <w:szCs w:val="24"/>
        </w:rPr>
        <w:t xml:space="preserve"> </w:t>
      </w:r>
    </w:p>
    <w:bookmarkEnd w:id="2"/>
    <w:p w14:paraId="0410682B" w14:textId="0478D98B" w:rsidR="000220AA" w:rsidRPr="001E7FEC" w:rsidRDefault="000220AA" w:rsidP="000220AA">
      <w:pPr>
        <w:keepNext/>
        <w:rPr>
          <w:rFonts w:cs="Times New Roman"/>
          <w:b/>
          <w:szCs w:val="24"/>
        </w:rPr>
      </w:pPr>
    </w:p>
    <w:p w14:paraId="2B3E6B82" w14:textId="1163DFFB" w:rsidR="000220AA" w:rsidRPr="001E7FEC" w:rsidRDefault="000220AA" w:rsidP="00904F32">
      <w:pPr>
        <w:keepNext/>
        <w:jc w:val="center"/>
        <w:rPr>
          <w:rFonts w:cs="Times New Roman"/>
          <w:b/>
          <w:szCs w:val="24"/>
        </w:rPr>
      </w:pPr>
      <w:r w:rsidRPr="001E7FEC">
        <w:rPr>
          <w:noProof/>
          <w:lang w:eastAsia="zh-CN"/>
        </w:rPr>
        <w:drawing>
          <wp:inline distT="0" distB="0" distL="0" distR="0" wp14:anchorId="3E48E25A" wp14:editId="2DA30EDC">
            <wp:extent cx="5902060" cy="2341246"/>
            <wp:effectExtent l="0" t="0" r="3810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51" t="5283" r="4851"/>
                    <a:stretch/>
                  </pic:blipFill>
                  <pic:spPr bwMode="auto">
                    <a:xfrm>
                      <a:off x="0" y="0"/>
                      <a:ext cx="5955195" cy="2362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944C04" w14:textId="4013C0AD" w:rsidR="000220AA" w:rsidRPr="001E7FEC" w:rsidRDefault="000220AA" w:rsidP="00904F32">
      <w:pPr>
        <w:widowControl w:val="0"/>
        <w:rPr>
          <w:rFonts w:cs="Times New Roman"/>
          <w:szCs w:val="24"/>
        </w:rPr>
      </w:pPr>
      <w:bookmarkStart w:id="3" w:name="_Hlk131005109"/>
      <w:r w:rsidRPr="001E7FEC">
        <w:rPr>
          <w:rFonts w:cs="Times New Roman"/>
          <w:b/>
          <w:szCs w:val="24"/>
        </w:rPr>
        <w:t xml:space="preserve">Supplementary Figure </w:t>
      </w:r>
      <w:r w:rsidR="00904F32" w:rsidRPr="001E7FEC">
        <w:rPr>
          <w:rFonts w:cs="Times New Roman"/>
          <w:b/>
          <w:szCs w:val="24"/>
        </w:rPr>
        <w:t>2</w:t>
      </w:r>
      <w:r w:rsidRPr="001E7FEC">
        <w:rPr>
          <w:rFonts w:cs="Times New Roman"/>
          <w:b/>
          <w:szCs w:val="24"/>
        </w:rPr>
        <w:t>.</w:t>
      </w:r>
      <w:r w:rsidRPr="001E7FEC">
        <w:rPr>
          <w:rFonts w:cs="Times New Roman"/>
          <w:szCs w:val="24"/>
        </w:rPr>
        <w:t xml:space="preserve"> </w:t>
      </w:r>
      <w:bookmarkEnd w:id="3"/>
      <w:r w:rsidR="00EC031D" w:rsidRPr="001E7FEC">
        <w:t>(</w:t>
      </w:r>
      <w:r w:rsidR="00EC031D" w:rsidRPr="001E7FEC">
        <w:rPr>
          <w:b/>
          <w:bCs/>
        </w:rPr>
        <w:t>a</w:t>
      </w:r>
      <w:r w:rsidR="00EC031D" w:rsidRPr="001E7FEC">
        <w:t>) Real; (</w:t>
      </w:r>
      <w:r w:rsidR="00EC031D" w:rsidRPr="001E7FEC">
        <w:rPr>
          <w:b/>
          <w:bCs/>
        </w:rPr>
        <w:t>b</w:t>
      </w:r>
      <w:r w:rsidR="00EC031D" w:rsidRPr="001E7FEC">
        <w:t>) imaginary refractive index of graphene with the different the Fermi energy levels versus frequency</w:t>
      </w:r>
      <w:r w:rsidRPr="001E7FEC">
        <w:rPr>
          <w:rFonts w:cs="Times New Roman"/>
          <w:szCs w:val="24"/>
        </w:rPr>
        <w:t>.</w:t>
      </w:r>
    </w:p>
    <w:p w14:paraId="2B2D214C" w14:textId="7D632949" w:rsidR="000220AA" w:rsidRPr="001E7FEC" w:rsidRDefault="000220AA" w:rsidP="000220AA">
      <w:pPr>
        <w:keepNext/>
        <w:rPr>
          <w:rFonts w:cs="Times New Roman"/>
          <w:szCs w:val="24"/>
        </w:rPr>
      </w:pPr>
    </w:p>
    <w:p w14:paraId="6033DD10" w14:textId="0E7D00A0" w:rsidR="000220AA" w:rsidRPr="001E7FEC" w:rsidRDefault="000220AA" w:rsidP="00904F32">
      <w:pPr>
        <w:keepNext/>
        <w:jc w:val="center"/>
        <w:rPr>
          <w:rFonts w:cs="Times New Roman"/>
          <w:b/>
          <w:szCs w:val="24"/>
        </w:rPr>
      </w:pPr>
      <w:r w:rsidRPr="001E7FEC">
        <w:rPr>
          <w:noProof/>
          <w:lang w:eastAsia="zh-CN"/>
        </w:rPr>
        <w:drawing>
          <wp:inline distT="0" distB="0" distL="0" distR="0" wp14:anchorId="46DA4C16" wp14:editId="5EED0525">
            <wp:extent cx="5811898" cy="4160784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2"/>
                    <a:stretch/>
                  </pic:blipFill>
                  <pic:spPr bwMode="auto">
                    <a:xfrm>
                      <a:off x="0" y="0"/>
                      <a:ext cx="5867499" cy="4200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8DBCF5" w14:textId="4F811770" w:rsidR="000220AA" w:rsidRPr="001E7FEC" w:rsidRDefault="000220AA" w:rsidP="00904F32">
      <w:pPr>
        <w:widowControl w:val="0"/>
        <w:rPr>
          <w:rFonts w:cs="Times New Roman"/>
          <w:szCs w:val="24"/>
        </w:rPr>
      </w:pPr>
      <w:r w:rsidRPr="001E7FEC">
        <w:rPr>
          <w:rFonts w:cs="Times New Roman"/>
          <w:b/>
          <w:szCs w:val="24"/>
        </w:rPr>
        <w:t xml:space="preserve">Supplementary Figure </w:t>
      </w:r>
      <w:r w:rsidR="00EC031D" w:rsidRPr="001E7FEC">
        <w:rPr>
          <w:rFonts w:cs="Times New Roman"/>
          <w:b/>
          <w:szCs w:val="24"/>
        </w:rPr>
        <w:t>3</w:t>
      </w:r>
      <w:r w:rsidRPr="001E7FEC">
        <w:rPr>
          <w:rFonts w:cs="Times New Roman"/>
          <w:b/>
          <w:szCs w:val="24"/>
        </w:rPr>
        <w:t>.</w:t>
      </w:r>
      <w:r w:rsidRPr="001E7FEC">
        <w:rPr>
          <w:rFonts w:cs="Times New Roman"/>
          <w:szCs w:val="24"/>
        </w:rPr>
        <w:t xml:space="preserve"> </w:t>
      </w:r>
      <w:r w:rsidR="00EC031D" w:rsidRPr="001E7FEC">
        <w:rPr>
          <w:bCs/>
        </w:rPr>
        <w:t>(</w:t>
      </w:r>
      <w:r w:rsidR="00EC031D" w:rsidRPr="001E7FEC">
        <w:rPr>
          <w:b/>
        </w:rPr>
        <w:t>a</w:t>
      </w:r>
      <w:r w:rsidR="00EC031D" w:rsidRPr="001E7FEC">
        <w:rPr>
          <w:bCs/>
        </w:rPr>
        <w:t>), (</w:t>
      </w:r>
      <w:r w:rsidR="00EC031D" w:rsidRPr="001E7FEC">
        <w:rPr>
          <w:b/>
        </w:rPr>
        <w:t>b</w:t>
      </w:r>
      <w:r w:rsidR="00EC031D" w:rsidRPr="001E7FEC">
        <w:rPr>
          <w:bCs/>
        </w:rPr>
        <w:t xml:space="preserve">) </w:t>
      </w:r>
      <w:bookmarkStart w:id="4" w:name="OLE_LINK22"/>
      <w:bookmarkStart w:id="5" w:name="OLE_LINK23"/>
      <w:r w:rsidR="00EC031D" w:rsidRPr="001E7FEC">
        <w:rPr>
          <w:bCs/>
        </w:rPr>
        <w:t>Confinement loss</w:t>
      </w:r>
      <w:bookmarkEnd w:id="4"/>
      <w:bookmarkEnd w:id="5"/>
      <w:r w:rsidR="00EC031D" w:rsidRPr="001E7FEC">
        <w:rPr>
          <w:bCs/>
        </w:rPr>
        <w:t xml:space="preserve"> versus frequency for different diameters of the core of X polarization and Y polarization; (</w:t>
      </w:r>
      <w:r w:rsidR="00EC031D" w:rsidRPr="001E7FEC">
        <w:rPr>
          <w:b/>
        </w:rPr>
        <w:t>c</w:t>
      </w:r>
      <w:r w:rsidR="00EC031D" w:rsidRPr="001E7FEC">
        <w:rPr>
          <w:bCs/>
        </w:rPr>
        <w:t>) FWHM; (</w:t>
      </w:r>
      <w:r w:rsidR="00EC031D" w:rsidRPr="001E7FEC">
        <w:rPr>
          <w:b/>
        </w:rPr>
        <w:t>d</w:t>
      </w:r>
      <w:r w:rsidR="00EC031D" w:rsidRPr="001E7FEC">
        <w:rPr>
          <w:bCs/>
        </w:rPr>
        <w:t xml:space="preserve">) Confinement loss at 0.6 THz of X polarization and Y polarization with the different diameters of the core. The remaining structural parameters are </w:t>
      </w:r>
      <w:r w:rsidR="00EC031D" w:rsidRPr="001E7FEC">
        <w:rPr>
          <w:bCs/>
          <w:position w:val="-6"/>
        </w:rPr>
        <w:object w:dxaOrig="139" w:dyaOrig="220" w14:anchorId="321970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pt;height:10.5pt" o:ole="">
            <v:imagedata r:id="rId15" o:title=""/>
          </v:shape>
          <o:OLEObject Type="Embed" ProgID="Equation.DSMT4" ShapeID="_x0000_i1025" DrawAspect="Content" ObjectID="_1745571763" r:id="rId16"/>
        </w:object>
      </w:r>
      <w:r w:rsidR="00EC031D" w:rsidRPr="001E7FEC">
        <w:rPr>
          <w:bCs/>
        </w:rPr>
        <w:t xml:space="preserve">=800 μm, and </w:t>
      </w:r>
      <w:r w:rsidR="00EC031D" w:rsidRPr="001E7FEC">
        <w:rPr>
          <w:bCs/>
          <w:position w:val="-14"/>
        </w:rPr>
        <w:object w:dxaOrig="200" w:dyaOrig="340" w14:anchorId="14EA887E">
          <v:shape id="_x0000_i1026" type="#_x0000_t75" style="width:10pt;height:17.5pt" o:ole="">
            <v:imagedata r:id="rId17" o:title=""/>
          </v:shape>
          <o:OLEObject Type="Embed" ProgID="Equation.DSMT4" ShapeID="_x0000_i1026" DrawAspect="Content" ObjectID="_1745571764" r:id="rId18"/>
        </w:object>
      </w:r>
      <w:r w:rsidR="00EC031D" w:rsidRPr="001E7FEC">
        <w:rPr>
          <w:bCs/>
        </w:rPr>
        <w:t>=0.335 nm</w:t>
      </w:r>
      <w:r w:rsidRPr="001E7FEC">
        <w:rPr>
          <w:rFonts w:cs="Times New Roman"/>
          <w:szCs w:val="24"/>
        </w:rPr>
        <w:t>.</w:t>
      </w:r>
    </w:p>
    <w:p w14:paraId="531E14B5" w14:textId="440D5652" w:rsidR="000220AA" w:rsidRPr="001E7FEC" w:rsidRDefault="000220AA" w:rsidP="000220AA">
      <w:pPr>
        <w:keepNext/>
        <w:rPr>
          <w:rFonts w:cs="Times New Roman"/>
          <w:szCs w:val="24"/>
        </w:rPr>
      </w:pPr>
    </w:p>
    <w:p w14:paraId="4EB55736" w14:textId="2EC7AF30" w:rsidR="000220AA" w:rsidRPr="001E7FEC" w:rsidRDefault="000220AA" w:rsidP="00904F32">
      <w:pPr>
        <w:keepNext/>
        <w:jc w:val="center"/>
        <w:rPr>
          <w:rFonts w:cs="Times New Roman"/>
          <w:b/>
          <w:szCs w:val="24"/>
        </w:rPr>
      </w:pPr>
      <w:r w:rsidRPr="001E7FEC">
        <w:rPr>
          <w:noProof/>
          <w:lang w:eastAsia="zh-CN"/>
        </w:rPr>
        <w:drawing>
          <wp:inline distT="0" distB="0" distL="0" distR="0" wp14:anchorId="78BB1826" wp14:editId="4343C944">
            <wp:extent cx="6086016" cy="1450976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26"/>
                    <a:stretch/>
                  </pic:blipFill>
                  <pic:spPr bwMode="auto">
                    <a:xfrm>
                      <a:off x="0" y="0"/>
                      <a:ext cx="6182451" cy="1473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98A2EC" w14:textId="14C47EC9" w:rsidR="000220AA" w:rsidRPr="001E7FEC" w:rsidRDefault="000220AA" w:rsidP="00904F32">
      <w:pPr>
        <w:widowControl w:val="0"/>
        <w:rPr>
          <w:rFonts w:cs="Times New Roman"/>
          <w:szCs w:val="24"/>
        </w:rPr>
      </w:pPr>
      <w:r w:rsidRPr="001E7FEC">
        <w:rPr>
          <w:rFonts w:cs="Times New Roman"/>
          <w:b/>
          <w:szCs w:val="24"/>
        </w:rPr>
        <w:t xml:space="preserve">Supplementary Figure </w:t>
      </w:r>
      <w:r w:rsidR="00EC031D" w:rsidRPr="001E7FEC">
        <w:rPr>
          <w:rFonts w:cs="Times New Roman"/>
          <w:b/>
          <w:szCs w:val="24"/>
        </w:rPr>
        <w:t>4</w:t>
      </w:r>
      <w:r w:rsidRPr="001E7FEC">
        <w:rPr>
          <w:rFonts w:cs="Times New Roman"/>
          <w:b/>
          <w:szCs w:val="24"/>
        </w:rPr>
        <w:t>.</w:t>
      </w:r>
      <w:r w:rsidRPr="001E7FEC">
        <w:rPr>
          <w:rFonts w:cs="Times New Roman"/>
          <w:szCs w:val="24"/>
        </w:rPr>
        <w:t xml:space="preserve"> </w:t>
      </w:r>
      <w:bookmarkStart w:id="6" w:name="_Hlk131002934"/>
      <w:r w:rsidR="00EC031D" w:rsidRPr="001E7FEC">
        <w:rPr>
          <w:bCs/>
        </w:rPr>
        <w:t>The electric field distribution of the fundamental mode with the different diameters of the core at 0.6 THz: (</w:t>
      </w:r>
      <w:r w:rsidR="00EC031D" w:rsidRPr="001E7FEC">
        <w:rPr>
          <w:b/>
        </w:rPr>
        <w:t>a</w:t>
      </w:r>
      <w:r w:rsidR="00EC031D" w:rsidRPr="001E7FEC">
        <w:rPr>
          <w:bCs/>
        </w:rPr>
        <w:t>), (</w:t>
      </w:r>
      <w:r w:rsidR="00EC031D" w:rsidRPr="001E7FEC">
        <w:rPr>
          <w:b/>
        </w:rPr>
        <w:t>c</w:t>
      </w:r>
      <w:r w:rsidR="00EC031D" w:rsidRPr="001E7FEC">
        <w:rPr>
          <w:bCs/>
        </w:rPr>
        <w:t>) X polarization; (</w:t>
      </w:r>
      <w:r w:rsidR="00EC031D" w:rsidRPr="001E7FEC">
        <w:rPr>
          <w:b/>
        </w:rPr>
        <w:t>b</w:t>
      </w:r>
      <w:r w:rsidR="00EC031D" w:rsidRPr="001E7FEC">
        <w:rPr>
          <w:bCs/>
        </w:rPr>
        <w:t>), (</w:t>
      </w:r>
      <w:r w:rsidR="00EC031D" w:rsidRPr="001E7FEC">
        <w:rPr>
          <w:b/>
        </w:rPr>
        <w:t>d</w:t>
      </w:r>
      <w:r w:rsidR="00EC031D" w:rsidRPr="001E7FEC">
        <w:rPr>
          <w:bCs/>
        </w:rPr>
        <w:t>) Y polarization</w:t>
      </w:r>
      <w:bookmarkEnd w:id="6"/>
      <w:r w:rsidR="00EC031D" w:rsidRPr="001E7FEC">
        <w:rPr>
          <w:rFonts w:cs="Times New Roman"/>
          <w:szCs w:val="24"/>
          <w:lang w:eastAsia="zh-CN"/>
        </w:rPr>
        <w:t>.</w:t>
      </w:r>
    </w:p>
    <w:p w14:paraId="0F854753" w14:textId="070DE8A3" w:rsidR="000220AA" w:rsidRPr="001E7FEC" w:rsidRDefault="000220AA" w:rsidP="000220AA">
      <w:pPr>
        <w:keepNext/>
        <w:rPr>
          <w:rFonts w:cs="Times New Roman"/>
          <w:szCs w:val="24"/>
        </w:rPr>
      </w:pPr>
    </w:p>
    <w:p w14:paraId="3BA27282" w14:textId="57BE1BEB" w:rsidR="000220AA" w:rsidRPr="001E7FEC" w:rsidRDefault="000220AA" w:rsidP="00904F32">
      <w:pPr>
        <w:keepNext/>
        <w:jc w:val="center"/>
        <w:rPr>
          <w:rFonts w:cs="Times New Roman"/>
          <w:b/>
          <w:szCs w:val="24"/>
        </w:rPr>
      </w:pPr>
      <w:r w:rsidRPr="001E7FEC">
        <w:rPr>
          <w:noProof/>
          <w:lang w:eastAsia="zh-CN"/>
        </w:rPr>
        <w:drawing>
          <wp:inline distT="0" distB="0" distL="0" distR="0" wp14:anchorId="1F0D867E" wp14:editId="1B88A367">
            <wp:extent cx="5990434" cy="4269106"/>
            <wp:effectExtent l="0" t="0" r="0" b="0"/>
            <wp:docPr id="10" name="图片 10" descr="图表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表&#10;&#10;中度可信度描述已自动生成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2"/>
                    <a:stretch/>
                  </pic:blipFill>
                  <pic:spPr bwMode="auto">
                    <a:xfrm>
                      <a:off x="0" y="0"/>
                      <a:ext cx="6000184" cy="4276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41EADA" w14:textId="1EC6B1CB" w:rsidR="000220AA" w:rsidRPr="001E7FEC" w:rsidRDefault="000220AA" w:rsidP="00904F32">
      <w:pPr>
        <w:widowControl w:val="0"/>
        <w:rPr>
          <w:rFonts w:cs="Times New Roman"/>
          <w:szCs w:val="24"/>
        </w:rPr>
      </w:pPr>
      <w:r w:rsidRPr="001E7FEC">
        <w:rPr>
          <w:rFonts w:cs="Times New Roman"/>
          <w:b/>
          <w:szCs w:val="24"/>
        </w:rPr>
        <w:t xml:space="preserve">Supplementary Figure </w:t>
      </w:r>
      <w:r w:rsidR="00EC031D" w:rsidRPr="001E7FEC">
        <w:rPr>
          <w:rFonts w:cs="Times New Roman"/>
          <w:b/>
          <w:szCs w:val="24"/>
        </w:rPr>
        <w:t>5</w:t>
      </w:r>
      <w:r w:rsidRPr="001E7FEC">
        <w:rPr>
          <w:rFonts w:cs="Times New Roman"/>
          <w:b/>
          <w:szCs w:val="24"/>
        </w:rPr>
        <w:t>.</w:t>
      </w:r>
      <w:r w:rsidRPr="001E7FEC">
        <w:rPr>
          <w:rFonts w:cs="Times New Roman"/>
          <w:szCs w:val="24"/>
        </w:rPr>
        <w:t xml:space="preserve"> </w:t>
      </w:r>
      <w:r w:rsidR="00EC031D" w:rsidRPr="001E7FEC">
        <w:rPr>
          <w:bCs/>
        </w:rPr>
        <w:t>(</w:t>
      </w:r>
      <w:r w:rsidR="00EC031D" w:rsidRPr="001E7FEC">
        <w:rPr>
          <w:b/>
        </w:rPr>
        <w:t>a</w:t>
      </w:r>
      <w:r w:rsidR="00EC031D" w:rsidRPr="001E7FEC">
        <w:rPr>
          <w:bCs/>
        </w:rPr>
        <w:t>), (</w:t>
      </w:r>
      <w:r w:rsidR="00EC031D" w:rsidRPr="001E7FEC">
        <w:rPr>
          <w:b/>
        </w:rPr>
        <w:t>b</w:t>
      </w:r>
      <w:r w:rsidR="00EC031D" w:rsidRPr="001E7FEC">
        <w:rPr>
          <w:bCs/>
        </w:rPr>
        <w:t>) Confinement loss versus frequency for different thicknesses of the cladding layers of X polarization and Y polarization; (</w:t>
      </w:r>
      <w:r w:rsidR="00EC031D" w:rsidRPr="001E7FEC">
        <w:rPr>
          <w:b/>
        </w:rPr>
        <w:t>c</w:t>
      </w:r>
      <w:r w:rsidR="00EC031D" w:rsidRPr="001E7FEC">
        <w:rPr>
          <w:bCs/>
        </w:rPr>
        <w:t>) FWHM; (</w:t>
      </w:r>
      <w:r w:rsidR="00EC031D" w:rsidRPr="001E7FEC">
        <w:rPr>
          <w:b/>
        </w:rPr>
        <w:t>d</w:t>
      </w:r>
      <w:r w:rsidR="00EC031D" w:rsidRPr="001E7FEC">
        <w:rPr>
          <w:bCs/>
        </w:rPr>
        <w:t xml:space="preserve">) Confinement loss at 0.6 THz of X polarization and Y polarization with the different thicknesses of the cladding layers. The remaining structural parameters are </w:t>
      </w:r>
      <w:bookmarkStart w:id="7" w:name="_Hlk130981923"/>
      <w:r w:rsidR="00EC031D" w:rsidRPr="001E7FEC">
        <w:rPr>
          <w:bCs/>
          <w:position w:val="-4"/>
        </w:rPr>
        <w:object w:dxaOrig="220" w:dyaOrig="220" w14:anchorId="7623E91E">
          <v:shape id="_x0000_i1027" type="#_x0000_t75" style="width:10.5pt;height:10.5pt" o:ole="">
            <v:imagedata r:id="rId21" o:title=""/>
          </v:shape>
          <o:OLEObject Type="Embed" ProgID="Equation.DSMT4" ShapeID="_x0000_i1027" DrawAspect="Content" ObjectID="_1745571765" r:id="rId22"/>
        </w:object>
      </w:r>
      <w:bookmarkEnd w:id="7"/>
      <w:r w:rsidR="00EC031D" w:rsidRPr="001E7FEC">
        <w:rPr>
          <w:bCs/>
        </w:rPr>
        <w:t xml:space="preserve">=4.5 mm, and </w:t>
      </w:r>
      <w:bookmarkStart w:id="8" w:name="_Hlk130981943"/>
      <w:r w:rsidR="00EC031D" w:rsidRPr="001E7FEC">
        <w:rPr>
          <w:bCs/>
          <w:position w:val="-14"/>
        </w:rPr>
        <w:object w:dxaOrig="220" w:dyaOrig="340" w14:anchorId="5AB30D2C">
          <v:shape id="_x0000_i1028" type="#_x0000_t75" style="width:10.5pt;height:17.5pt" o:ole="">
            <v:imagedata r:id="rId23" o:title=""/>
          </v:shape>
          <o:OLEObject Type="Embed" ProgID="Equation.DSMT4" ShapeID="_x0000_i1028" DrawAspect="Content" ObjectID="_1745571766" r:id="rId24"/>
        </w:object>
      </w:r>
      <w:bookmarkEnd w:id="8"/>
      <w:r w:rsidR="00EC031D" w:rsidRPr="001E7FEC">
        <w:rPr>
          <w:bCs/>
        </w:rPr>
        <w:t>=0.335 nm</w:t>
      </w:r>
      <w:r w:rsidRPr="001E7FEC">
        <w:rPr>
          <w:rFonts w:cs="Times New Roman"/>
          <w:szCs w:val="24"/>
        </w:rPr>
        <w:t>.</w:t>
      </w:r>
    </w:p>
    <w:p w14:paraId="5B4C6EF1" w14:textId="1E48EA9F" w:rsidR="000220AA" w:rsidRPr="001E7FEC" w:rsidRDefault="000220AA" w:rsidP="000220AA">
      <w:pPr>
        <w:keepNext/>
        <w:rPr>
          <w:rFonts w:cs="Times New Roman"/>
          <w:szCs w:val="24"/>
        </w:rPr>
      </w:pPr>
    </w:p>
    <w:p w14:paraId="6E5D8BC8" w14:textId="63B7904E" w:rsidR="000220AA" w:rsidRPr="001E7FEC" w:rsidRDefault="000220AA" w:rsidP="00904F32">
      <w:pPr>
        <w:keepNext/>
        <w:jc w:val="center"/>
        <w:rPr>
          <w:rFonts w:cs="Times New Roman"/>
          <w:b/>
          <w:szCs w:val="24"/>
        </w:rPr>
      </w:pPr>
      <w:r w:rsidRPr="001E7FEC">
        <w:rPr>
          <w:noProof/>
          <w:lang w:eastAsia="zh-CN"/>
        </w:rPr>
        <w:drawing>
          <wp:inline distT="0" distB="0" distL="0" distR="0" wp14:anchorId="24E9F0CF" wp14:editId="40A577CC">
            <wp:extent cx="5613708" cy="13081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95"/>
                    <a:stretch/>
                  </pic:blipFill>
                  <pic:spPr bwMode="auto">
                    <a:xfrm>
                      <a:off x="0" y="0"/>
                      <a:ext cx="5619658" cy="1309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27E591" w14:textId="0A3EC066" w:rsidR="000220AA" w:rsidRPr="001E7FEC" w:rsidRDefault="000220AA" w:rsidP="00904F32">
      <w:pPr>
        <w:widowControl w:val="0"/>
        <w:rPr>
          <w:rFonts w:cs="Times New Roman"/>
          <w:szCs w:val="24"/>
        </w:rPr>
      </w:pPr>
      <w:bookmarkStart w:id="9" w:name="_Hlk131005201"/>
      <w:r w:rsidRPr="001E7FEC">
        <w:rPr>
          <w:rFonts w:cs="Times New Roman"/>
          <w:b/>
          <w:szCs w:val="24"/>
        </w:rPr>
        <w:t xml:space="preserve">Supplementary Figure </w:t>
      </w:r>
      <w:r w:rsidR="00EC031D" w:rsidRPr="001E7FEC">
        <w:rPr>
          <w:rFonts w:cs="Times New Roman"/>
          <w:b/>
          <w:szCs w:val="24"/>
        </w:rPr>
        <w:t>6</w:t>
      </w:r>
      <w:r w:rsidRPr="001E7FEC">
        <w:rPr>
          <w:rFonts w:cs="Times New Roman"/>
          <w:b/>
          <w:szCs w:val="24"/>
        </w:rPr>
        <w:t>.</w:t>
      </w:r>
      <w:r w:rsidRPr="001E7FEC">
        <w:rPr>
          <w:rFonts w:cs="Times New Roman"/>
          <w:szCs w:val="24"/>
        </w:rPr>
        <w:t xml:space="preserve"> </w:t>
      </w:r>
      <w:bookmarkEnd w:id="9"/>
      <w:r w:rsidR="00EC031D" w:rsidRPr="001E7FEC">
        <w:rPr>
          <w:bCs/>
        </w:rPr>
        <w:t>The electric field distribution of the fundamental mode with the different diameters of the core at 0.6 THz: (</w:t>
      </w:r>
      <w:r w:rsidR="00EC031D" w:rsidRPr="001E7FEC">
        <w:rPr>
          <w:b/>
        </w:rPr>
        <w:t>a</w:t>
      </w:r>
      <w:r w:rsidR="00EC031D" w:rsidRPr="001E7FEC">
        <w:rPr>
          <w:bCs/>
        </w:rPr>
        <w:t>), (</w:t>
      </w:r>
      <w:r w:rsidR="00EC031D" w:rsidRPr="001E7FEC">
        <w:rPr>
          <w:b/>
        </w:rPr>
        <w:t>c</w:t>
      </w:r>
      <w:r w:rsidR="00EC031D" w:rsidRPr="001E7FEC">
        <w:rPr>
          <w:bCs/>
        </w:rPr>
        <w:t>) X polarization; (</w:t>
      </w:r>
      <w:r w:rsidR="00EC031D" w:rsidRPr="001E7FEC">
        <w:rPr>
          <w:b/>
        </w:rPr>
        <w:t>b</w:t>
      </w:r>
      <w:r w:rsidR="00EC031D" w:rsidRPr="001E7FEC">
        <w:rPr>
          <w:bCs/>
        </w:rPr>
        <w:t>), (</w:t>
      </w:r>
      <w:r w:rsidR="00EC031D" w:rsidRPr="001E7FEC">
        <w:rPr>
          <w:b/>
        </w:rPr>
        <w:t>d</w:t>
      </w:r>
      <w:r w:rsidR="00EC031D" w:rsidRPr="001E7FEC">
        <w:rPr>
          <w:bCs/>
        </w:rPr>
        <w:t>) Y polarization</w:t>
      </w:r>
      <w:r w:rsidRPr="001E7FEC">
        <w:rPr>
          <w:rFonts w:cs="Times New Roman"/>
          <w:szCs w:val="24"/>
        </w:rPr>
        <w:t>.</w:t>
      </w:r>
    </w:p>
    <w:p w14:paraId="0DE0681D" w14:textId="7506CCAA" w:rsidR="000220AA" w:rsidRPr="001E7FEC" w:rsidRDefault="000220AA" w:rsidP="000220AA">
      <w:pPr>
        <w:keepNext/>
        <w:rPr>
          <w:rFonts w:cs="Times New Roman"/>
          <w:szCs w:val="24"/>
        </w:rPr>
      </w:pPr>
    </w:p>
    <w:p w14:paraId="20E69570" w14:textId="1ABB3218" w:rsidR="000220AA" w:rsidRPr="001E7FEC" w:rsidRDefault="000220AA" w:rsidP="00904F32">
      <w:pPr>
        <w:keepNext/>
        <w:jc w:val="center"/>
        <w:rPr>
          <w:rFonts w:cs="Times New Roman"/>
          <w:b/>
          <w:szCs w:val="24"/>
        </w:rPr>
      </w:pPr>
      <w:r w:rsidRPr="001E7FEC">
        <w:rPr>
          <w:noProof/>
          <w:lang w:eastAsia="zh-CN"/>
        </w:rPr>
        <w:drawing>
          <wp:inline distT="0" distB="0" distL="0" distR="0" wp14:anchorId="2D270605" wp14:editId="10C09C92">
            <wp:extent cx="6352484" cy="13589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25" b="33345"/>
                    <a:stretch/>
                  </pic:blipFill>
                  <pic:spPr bwMode="auto">
                    <a:xfrm>
                      <a:off x="0" y="0"/>
                      <a:ext cx="6377150" cy="1364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7D74A0" w14:textId="48434E9A" w:rsidR="000220AA" w:rsidRPr="001E7FEC" w:rsidRDefault="000220AA" w:rsidP="00904F32">
      <w:pPr>
        <w:widowControl w:val="0"/>
        <w:rPr>
          <w:rFonts w:cs="Times New Roman"/>
          <w:szCs w:val="24"/>
        </w:rPr>
      </w:pPr>
      <w:bookmarkStart w:id="10" w:name="_Hlk134793328"/>
      <w:r w:rsidRPr="001E7FEC">
        <w:rPr>
          <w:rFonts w:cs="Times New Roman"/>
          <w:b/>
          <w:szCs w:val="24"/>
        </w:rPr>
        <w:t xml:space="preserve">Supplementary Figure </w:t>
      </w:r>
      <w:r w:rsidR="00EC031D" w:rsidRPr="001E7FEC">
        <w:rPr>
          <w:rFonts w:cs="Times New Roman"/>
          <w:b/>
          <w:szCs w:val="24"/>
        </w:rPr>
        <w:t>7</w:t>
      </w:r>
      <w:r w:rsidRPr="001E7FEC">
        <w:rPr>
          <w:rFonts w:cs="Times New Roman"/>
          <w:b/>
          <w:szCs w:val="24"/>
        </w:rPr>
        <w:t>.</w:t>
      </w:r>
      <w:r w:rsidRPr="001E7FEC">
        <w:rPr>
          <w:rFonts w:cs="Times New Roman"/>
          <w:szCs w:val="24"/>
        </w:rPr>
        <w:t xml:space="preserve"> </w:t>
      </w:r>
      <w:r w:rsidR="00EC031D" w:rsidRPr="001E7FEC">
        <w:rPr>
          <w:bCs/>
        </w:rPr>
        <w:t>Different positions of the graphene layer in the fiber: (</w:t>
      </w:r>
      <w:r w:rsidR="00EC031D" w:rsidRPr="001E7FEC">
        <w:rPr>
          <w:b/>
        </w:rPr>
        <w:t>a</w:t>
      </w:r>
      <w:r w:rsidR="00EC031D" w:rsidRPr="001E7FEC">
        <w:rPr>
          <w:bCs/>
        </w:rPr>
        <w:t>) in the first layer; (</w:t>
      </w:r>
      <w:r w:rsidR="00EC031D" w:rsidRPr="001E7FEC">
        <w:rPr>
          <w:b/>
        </w:rPr>
        <w:t>b</w:t>
      </w:r>
      <w:r w:rsidR="00EC031D" w:rsidRPr="001E7FEC">
        <w:rPr>
          <w:bCs/>
        </w:rPr>
        <w:t>) in the second layer; (</w:t>
      </w:r>
      <w:r w:rsidR="00EC031D" w:rsidRPr="001E7FEC">
        <w:rPr>
          <w:b/>
        </w:rPr>
        <w:t>c</w:t>
      </w:r>
      <w:r w:rsidR="00EC031D" w:rsidRPr="001E7FEC">
        <w:rPr>
          <w:bCs/>
        </w:rPr>
        <w:t>) in the third layer; (</w:t>
      </w:r>
      <w:r w:rsidR="00EC031D" w:rsidRPr="001E7FEC">
        <w:rPr>
          <w:b/>
        </w:rPr>
        <w:t>d</w:t>
      </w:r>
      <w:r w:rsidR="00EC031D" w:rsidRPr="001E7FEC">
        <w:rPr>
          <w:bCs/>
        </w:rPr>
        <w:t>) in the fourth layer; (</w:t>
      </w:r>
      <w:r w:rsidR="00EC031D" w:rsidRPr="001E7FEC">
        <w:rPr>
          <w:b/>
        </w:rPr>
        <w:t>e</w:t>
      </w:r>
      <w:r w:rsidR="00EC031D" w:rsidRPr="001E7FEC">
        <w:rPr>
          <w:bCs/>
        </w:rPr>
        <w:t>) in the fifth layer</w:t>
      </w:r>
      <w:r w:rsidRPr="001E7FEC">
        <w:rPr>
          <w:rFonts w:cs="Times New Roman"/>
          <w:szCs w:val="24"/>
        </w:rPr>
        <w:t>.</w:t>
      </w:r>
    </w:p>
    <w:bookmarkEnd w:id="10"/>
    <w:p w14:paraId="495583D8" w14:textId="70AFDC6B" w:rsidR="000220AA" w:rsidRPr="001E7FEC" w:rsidRDefault="000220AA" w:rsidP="000220AA">
      <w:pPr>
        <w:keepNext/>
        <w:rPr>
          <w:rFonts w:cs="Times New Roman"/>
          <w:szCs w:val="24"/>
        </w:rPr>
      </w:pPr>
    </w:p>
    <w:p w14:paraId="25A7E4BE" w14:textId="2766335A" w:rsidR="000220AA" w:rsidRPr="001E7FEC" w:rsidRDefault="000220AA" w:rsidP="00904F32">
      <w:pPr>
        <w:keepNext/>
        <w:jc w:val="center"/>
        <w:rPr>
          <w:rFonts w:cs="Times New Roman"/>
          <w:b/>
          <w:szCs w:val="24"/>
        </w:rPr>
      </w:pPr>
      <w:r w:rsidRPr="001E7FEC">
        <w:rPr>
          <w:noProof/>
          <w:lang w:eastAsia="zh-CN"/>
        </w:rPr>
        <w:drawing>
          <wp:inline distT="0" distB="0" distL="0" distR="0" wp14:anchorId="27E223EC" wp14:editId="22AA746A">
            <wp:extent cx="5289252" cy="3908842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298" cy="391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CD645" w14:textId="703A3D76" w:rsidR="000220AA" w:rsidRPr="001E7FEC" w:rsidRDefault="000220AA" w:rsidP="00904F32">
      <w:pPr>
        <w:widowControl w:val="0"/>
        <w:rPr>
          <w:rFonts w:cs="Times New Roman"/>
          <w:szCs w:val="24"/>
        </w:rPr>
      </w:pPr>
      <w:r w:rsidRPr="001E7FEC">
        <w:rPr>
          <w:rFonts w:cs="Times New Roman"/>
          <w:b/>
          <w:szCs w:val="24"/>
        </w:rPr>
        <w:t xml:space="preserve">Supplementary Figure </w:t>
      </w:r>
      <w:r w:rsidR="00EC031D" w:rsidRPr="001E7FEC">
        <w:rPr>
          <w:rFonts w:cs="Times New Roman"/>
          <w:b/>
          <w:szCs w:val="24"/>
        </w:rPr>
        <w:t>8</w:t>
      </w:r>
      <w:r w:rsidRPr="001E7FEC">
        <w:rPr>
          <w:rFonts w:cs="Times New Roman"/>
          <w:b/>
          <w:szCs w:val="24"/>
        </w:rPr>
        <w:t>.</w:t>
      </w:r>
      <w:r w:rsidRPr="001E7FEC">
        <w:rPr>
          <w:rFonts w:cs="Times New Roman"/>
          <w:szCs w:val="24"/>
        </w:rPr>
        <w:t xml:space="preserve"> </w:t>
      </w:r>
      <w:r w:rsidR="00EC031D" w:rsidRPr="001E7FEC">
        <w:rPr>
          <w:bCs/>
        </w:rPr>
        <w:t>(</w:t>
      </w:r>
      <w:r w:rsidR="00EC031D" w:rsidRPr="001E7FEC">
        <w:rPr>
          <w:b/>
        </w:rPr>
        <w:t>a</w:t>
      </w:r>
      <w:r w:rsidR="00EC031D" w:rsidRPr="001E7FEC">
        <w:rPr>
          <w:bCs/>
        </w:rPr>
        <w:t>), (</w:t>
      </w:r>
      <w:r w:rsidR="00EC031D" w:rsidRPr="001E7FEC">
        <w:rPr>
          <w:b/>
        </w:rPr>
        <w:t>b</w:t>
      </w:r>
      <w:r w:rsidR="00EC031D" w:rsidRPr="001E7FEC">
        <w:rPr>
          <w:bCs/>
        </w:rPr>
        <w:t xml:space="preserve">) Confinement loss versus frequency for </w:t>
      </w:r>
      <w:bookmarkStart w:id="11" w:name="_Hlk111467387"/>
      <w:r w:rsidR="00EC031D" w:rsidRPr="001E7FEC">
        <w:rPr>
          <w:bCs/>
        </w:rPr>
        <w:t>different positions of the graphene layer</w:t>
      </w:r>
      <w:bookmarkEnd w:id="11"/>
      <w:r w:rsidR="00EC031D" w:rsidRPr="001E7FEC">
        <w:rPr>
          <w:bCs/>
        </w:rPr>
        <w:t xml:space="preserve"> of X polarization and Y polarization. (</w:t>
      </w:r>
      <w:r w:rsidR="00EC031D" w:rsidRPr="001E7FEC">
        <w:rPr>
          <w:b/>
        </w:rPr>
        <w:t>c</w:t>
      </w:r>
      <w:r w:rsidR="00EC031D" w:rsidRPr="001E7FEC">
        <w:rPr>
          <w:bCs/>
        </w:rPr>
        <w:t>) FWHM (</w:t>
      </w:r>
      <w:r w:rsidR="00EC031D" w:rsidRPr="001E7FEC">
        <w:rPr>
          <w:b/>
        </w:rPr>
        <w:t>d</w:t>
      </w:r>
      <w:r w:rsidR="00EC031D" w:rsidRPr="001E7FEC">
        <w:rPr>
          <w:bCs/>
        </w:rPr>
        <w:t>) Confinement loss at 0.6 THz of X polarization and Y polarization with the different positions of the graphene layer</w:t>
      </w:r>
      <w:r w:rsidRPr="001E7FEC">
        <w:rPr>
          <w:rFonts w:cs="Times New Roman"/>
          <w:szCs w:val="24"/>
        </w:rPr>
        <w:t>.</w:t>
      </w:r>
    </w:p>
    <w:p w14:paraId="5647CEBB" w14:textId="1BD2C343" w:rsidR="000220AA" w:rsidRPr="001E7FEC" w:rsidRDefault="000220AA" w:rsidP="000220AA">
      <w:pPr>
        <w:keepNext/>
        <w:rPr>
          <w:rFonts w:cs="Times New Roman"/>
          <w:szCs w:val="24"/>
        </w:rPr>
      </w:pPr>
    </w:p>
    <w:p w14:paraId="7F99A752" w14:textId="017CA53E" w:rsidR="000220AA" w:rsidRPr="001E7FEC" w:rsidRDefault="000220AA" w:rsidP="00904F32">
      <w:pPr>
        <w:keepNext/>
        <w:jc w:val="center"/>
        <w:rPr>
          <w:rFonts w:cs="Times New Roman"/>
          <w:b/>
          <w:szCs w:val="24"/>
        </w:rPr>
      </w:pPr>
      <w:r w:rsidRPr="001E7FEC">
        <w:rPr>
          <w:noProof/>
          <w:lang w:eastAsia="zh-CN"/>
        </w:rPr>
        <w:drawing>
          <wp:inline distT="0" distB="0" distL="0" distR="0" wp14:anchorId="2F653DC1" wp14:editId="440915BC">
            <wp:extent cx="6094276" cy="139446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90"/>
                    <a:stretch/>
                  </pic:blipFill>
                  <pic:spPr bwMode="auto">
                    <a:xfrm>
                      <a:off x="0" y="0"/>
                      <a:ext cx="6100349" cy="139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DBE184" w14:textId="37E35D1D" w:rsidR="000220AA" w:rsidRPr="001E7FEC" w:rsidRDefault="00904F32" w:rsidP="00904F32">
      <w:pPr>
        <w:widowControl w:val="0"/>
        <w:rPr>
          <w:rFonts w:cs="Times New Roman"/>
          <w:szCs w:val="24"/>
        </w:rPr>
      </w:pPr>
      <w:r w:rsidRPr="001E7FEC">
        <w:rPr>
          <w:rFonts w:cs="Times New Roman"/>
          <w:b/>
          <w:szCs w:val="24"/>
        </w:rPr>
        <w:t xml:space="preserve">Supplementary Figure </w:t>
      </w:r>
      <w:r w:rsidR="00EC031D" w:rsidRPr="001E7FEC">
        <w:rPr>
          <w:rFonts w:cs="Times New Roman"/>
          <w:b/>
          <w:szCs w:val="24"/>
        </w:rPr>
        <w:t>9</w:t>
      </w:r>
      <w:r w:rsidRPr="001E7FEC">
        <w:rPr>
          <w:rFonts w:cs="Times New Roman"/>
          <w:b/>
          <w:szCs w:val="24"/>
        </w:rPr>
        <w:t>.</w:t>
      </w:r>
      <w:r w:rsidRPr="001E7FEC">
        <w:rPr>
          <w:rFonts w:cs="Times New Roman"/>
          <w:szCs w:val="24"/>
        </w:rPr>
        <w:t xml:space="preserve"> </w:t>
      </w:r>
      <w:r w:rsidR="00EC031D" w:rsidRPr="001E7FEC">
        <w:rPr>
          <w:bCs/>
        </w:rPr>
        <w:t>The electric field distribution of the fundamental mode with the different positions of the graphene layer at 0.6 THz: (</w:t>
      </w:r>
      <w:r w:rsidR="00EC031D" w:rsidRPr="001E7FEC">
        <w:rPr>
          <w:b/>
        </w:rPr>
        <w:t>a</w:t>
      </w:r>
      <w:r w:rsidR="00EC031D" w:rsidRPr="001E7FEC">
        <w:rPr>
          <w:bCs/>
        </w:rPr>
        <w:t>), (</w:t>
      </w:r>
      <w:r w:rsidR="00EC031D" w:rsidRPr="001E7FEC">
        <w:rPr>
          <w:b/>
        </w:rPr>
        <w:t>c</w:t>
      </w:r>
      <w:r w:rsidR="00EC031D" w:rsidRPr="001E7FEC">
        <w:rPr>
          <w:bCs/>
        </w:rPr>
        <w:t>) X polarization; (</w:t>
      </w:r>
      <w:r w:rsidR="00EC031D" w:rsidRPr="001E7FEC">
        <w:rPr>
          <w:b/>
        </w:rPr>
        <w:t>b</w:t>
      </w:r>
      <w:r w:rsidR="00EC031D" w:rsidRPr="001E7FEC">
        <w:rPr>
          <w:bCs/>
        </w:rPr>
        <w:t>), (</w:t>
      </w:r>
      <w:r w:rsidR="00EC031D" w:rsidRPr="001E7FEC">
        <w:rPr>
          <w:b/>
        </w:rPr>
        <w:t>d</w:t>
      </w:r>
      <w:r w:rsidR="00EC031D" w:rsidRPr="001E7FEC">
        <w:rPr>
          <w:bCs/>
        </w:rPr>
        <w:t>) Y polarization</w:t>
      </w:r>
      <w:r w:rsidRPr="001E7FEC">
        <w:rPr>
          <w:rFonts w:cs="Times New Roman"/>
          <w:szCs w:val="24"/>
        </w:rPr>
        <w:t>.</w:t>
      </w:r>
    </w:p>
    <w:p w14:paraId="4FD1A4E8" w14:textId="38B02E73" w:rsidR="00904F32" w:rsidRPr="001E7FEC" w:rsidRDefault="00904F32" w:rsidP="000220AA">
      <w:pPr>
        <w:keepNext/>
        <w:rPr>
          <w:rFonts w:cs="Times New Roman"/>
          <w:szCs w:val="24"/>
        </w:rPr>
      </w:pPr>
    </w:p>
    <w:p w14:paraId="59F2C745" w14:textId="38B612E8" w:rsidR="00904F32" w:rsidRPr="001E7FEC" w:rsidRDefault="00904F32" w:rsidP="00904F32">
      <w:pPr>
        <w:keepNext/>
        <w:jc w:val="center"/>
        <w:rPr>
          <w:rFonts w:cs="Times New Roman"/>
          <w:b/>
          <w:szCs w:val="24"/>
        </w:rPr>
      </w:pPr>
      <w:r w:rsidRPr="001E7FEC">
        <w:rPr>
          <w:noProof/>
          <w:lang w:eastAsia="zh-CN"/>
        </w:rPr>
        <w:drawing>
          <wp:inline distT="0" distB="0" distL="0" distR="0" wp14:anchorId="50C29E80" wp14:editId="0FAEBD4B">
            <wp:extent cx="5876132" cy="2339386"/>
            <wp:effectExtent l="0" t="0" r="0" b="3810"/>
            <wp:docPr id="16" name="图片 16" descr="电脑萤幕画面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电脑萤幕画面&#10;&#10;中度可信度描述已自动生成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5094" cy="2342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02F2A" w14:textId="5BD5ED5F" w:rsidR="00904F32" w:rsidRPr="001E7FEC" w:rsidRDefault="00904F32" w:rsidP="00904F32">
      <w:pPr>
        <w:widowControl w:val="0"/>
        <w:rPr>
          <w:rFonts w:cs="Times New Roman"/>
          <w:szCs w:val="24"/>
        </w:rPr>
      </w:pPr>
      <w:bookmarkStart w:id="12" w:name="_Hlk131005336"/>
      <w:r w:rsidRPr="001E7FEC">
        <w:rPr>
          <w:rFonts w:cs="Times New Roman"/>
          <w:b/>
          <w:szCs w:val="24"/>
        </w:rPr>
        <w:t xml:space="preserve">Supplementary Figure </w:t>
      </w:r>
      <w:r w:rsidR="00EC031D" w:rsidRPr="001E7FEC">
        <w:rPr>
          <w:rFonts w:cs="Times New Roman"/>
          <w:b/>
          <w:szCs w:val="24"/>
        </w:rPr>
        <w:t>10</w:t>
      </w:r>
      <w:r w:rsidRPr="001E7FEC">
        <w:rPr>
          <w:rFonts w:cs="Times New Roman"/>
          <w:b/>
          <w:szCs w:val="24"/>
        </w:rPr>
        <w:t>.</w:t>
      </w:r>
      <w:r w:rsidRPr="001E7FEC">
        <w:rPr>
          <w:rFonts w:cs="Times New Roman"/>
          <w:szCs w:val="24"/>
        </w:rPr>
        <w:t xml:space="preserve"> </w:t>
      </w:r>
      <w:bookmarkEnd w:id="12"/>
      <w:r w:rsidR="00EC031D" w:rsidRPr="001E7FEC">
        <w:rPr>
          <w:bCs/>
        </w:rPr>
        <w:t>(</w:t>
      </w:r>
      <w:r w:rsidR="00EC031D" w:rsidRPr="001E7FEC">
        <w:rPr>
          <w:b/>
        </w:rPr>
        <w:t>a</w:t>
      </w:r>
      <w:r w:rsidR="00EC031D" w:rsidRPr="001E7FEC">
        <w:rPr>
          <w:bCs/>
        </w:rPr>
        <w:t>), (</w:t>
      </w:r>
      <w:r w:rsidR="00EC031D" w:rsidRPr="001E7FEC">
        <w:rPr>
          <w:b/>
        </w:rPr>
        <w:t>b</w:t>
      </w:r>
      <w:r w:rsidR="00EC031D" w:rsidRPr="001E7FEC">
        <w:rPr>
          <w:bCs/>
        </w:rPr>
        <w:t>) Confinement loss versus frequency for different graphene Fermi levels of X polarization and Y polarization</w:t>
      </w:r>
      <w:r w:rsidRPr="001E7FEC">
        <w:rPr>
          <w:rFonts w:cs="Times New Roman"/>
          <w:szCs w:val="24"/>
        </w:rPr>
        <w:t>.</w:t>
      </w:r>
    </w:p>
    <w:p w14:paraId="702B52F6" w14:textId="491AA83E" w:rsidR="00904F32" w:rsidRPr="001E7FEC" w:rsidRDefault="00904F32" w:rsidP="000220AA">
      <w:pPr>
        <w:keepNext/>
        <w:rPr>
          <w:rFonts w:cs="Times New Roman"/>
          <w:szCs w:val="24"/>
        </w:rPr>
      </w:pPr>
    </w:p>
    <w:p w14:paraId="1EB53C8D" w14:textId="17033C89" w:rsidR="00904F32" w:rsidRPr="001E7FEC" w:rsidRDefault="00904F32" w:rsidP="00904F32">
      <w:pPr>
        <w:keepNext/>
        <w:jc w:val="center"/>
        <w:rPr>
          <w:rFonts w:cs="Times New Roman"/>
          <w:b/>
          <w:szCs w:val="24"/>
        </w:rPr>
      </w:pPr>
      <w:r w:rsidRPr="001E7FEC">
        <w:rPr>
          <w:noProof/>
          <w:lang w:eastAsia="zh-CN"/>
        </w:rPr>
        <w:drawing>
          <wp:inline distT="0" distB="0" distL="0" distR="0" wp14:anchorId="3F0CBD36" wp14:editId="6AE3E434">
            <wp:extent cx="5662930" cy="4228194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5311" cy="4244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6158E" w14:textId="3F104668" w:rsidR="00904F32" w:rsidRPr="000220AA" w:rsidRDefault="00904F32" w:rsidP="00904F32">
      <w:pPr>
        <w:widowControl w:val="0"/>
        <w:rPr>
          <w:rFonts w:cs="Times New Roman"/>
          <w:b/>
          <w:szCs w:val="24"/>
        </w:rPr>
      </w:pPr>
      <w:r w:rsidRPr="001E7FEC">
        <w:rPr>
          <w:rFonts w:cs="Times New Roman"/>
          <w:b/>
          <w:szCs w:val="24"/>
        </w:rPr>
        <w:t xml:space="preserve">Supplementary Figure </w:t>
      </w:r>
      <w:r w:rsidR="00EC031D" w:rsidRPr="001E7FEC">
        <w:rPr>
          <w:rFonts w:cs="Times New Roman"/>
          <w:b/>
          <w:szCs w:val="24"/>
        </w:rPr>
        <w:t>1</w:t>
      </w:r>
      <w:r w:rsidRPr="001E7FEC">
        <w:rPr>
          <w:rFonts w:cs="Times New Roman"/>
          <w:b/>
          <w:szCs w:val="24"/>
        </w:rPr>
        <w:fldChar w:fldCharType="begin"/>
      </w:r>
      <w:r w:rsidRPr="001E7FEC">
        <w:rPr>
          <w:rFonts w:cs="Times New Roman"/>
          <w:b/>
          <w:szCs w:val="24"/>
        </w:rPr>
        <w:instrText xml:space="preserve"> SEQ Figure \* ARABIC </w:instrText>
      </w:r>
      <w:r w:rsidRPr="001E7FEC">
        <w:rPr>
          <w:rFonts w:cs="Times New Roman"/>
          <w:b/>
          <w:szCs w:val="24"/>
        </w:rPr>
        <w:fldChar w:fldCharType="separate"/>
      </w:r>
      <w:r w:rsidRPr="001E7FEC">
        <w:rPr>
          <w:rFonts w:cs="Times New Roman"/>
          <w:b/>
          <w:noProof/>
          <w:szCs w:val="24"/>
        </w:rPr>
        <w:t>1</w:t>
      </w:r>
      <w:r w:rsidRPr="001E7FEC">
        <w:rPr>
          <w:rFonts w:cs="Times New Roman"/>
          <w:b/>
          <w:szCs w:val="24"/>
        </w:rPr>
        <w:fldChar w:fldCharType="end"/>
      </w:r>
      <w:r w:rsidRPr="001E7FEC">
        <w:rPr>
          <w:rFonts w:cs="Times New Roman"/>
          <w:b/>
          <w:szCs w:val="24"/>
        </w:rPr>
        <w:t>.</w:t>
      </w:r>
      <w:r w:rsidRPr="001E7FEC">
        <w:rPr>
          <w:rFonts w:cs="Times New Roman"/>
          <w:szCs w:val="24"/>
        </w:rPr>
        <w:t xml:space="preserve"> </w:t>
      </w:r>
      <w:r w:rsidR="00EC031D" w:rsidRPr="001E7FEC">
        <w:rPr>
          <w:bCs/>
        </w:rPr>
        <w:t>(</w:t>
      </w:r>
      <w:r w:rsidR="00EC031D" w:rsidRPr="001E7FEC">
        <w:rPr>
          <w:b/>
        </w:rPr>
        <w:t>a</w:t>
      </w:r>
      <w:r w:rsidR="00EC031D" w:rsidRPr="001E7FEC">
        <w:rPr>
          <w:bCs/>
        </w:rPr>
        <w:t xml:space="preserve">) 2D contour </w:t>
      </w:r>
      <w:r w:rsidR="00EC031D" w:rsidRPr="001E7FEC">
        <w:rPr>
          <w:rFonts w:hint="eastAsia"/>
          <w:bCs/>
        </w:rPr>
        <w:t>map</w:t>
      </w:r>
      <w:r w:rsidR="00EC031D" w:rsidRPr="001E7FEC">
        <w:rPr>
          <w:bCs/>
        </w:rPr>
        <w:t xml:space="preserve"> </w:t>
      </w:r>
      <w:r w:rsidR="00EC031D" w:rsidRPr="001E7FEC">
        <w:rPr>
          <w:rFonts w:hint="eastAsia"/>
          <w:bCs/>
        </w:rPr>
        <w:t>of</w:t>
      </w:r>
      <w:r w:rsidR="00EC031D" w:rsidRPr="001E7FEC">
        <w:rPr>
          <w:bCs/>
        </w:rPr>
        <w:t xml:space="preserve"> confinement loss; (</w:t>
      </w:r>
      <w:r w:rsidR="00EC031D" w:rsidRPr="001E7FEC">
        <w:rPr>
          <w:b/>
        </w:rPr>
        <w:t>b</w:t>
      </w:r>
      <w:r w:rsidR="00EC031D" w:rsidRPr="001E7FEC">
        <w:rPr>
          <w:bCs/>
        </w:rPr>
        <w:t>) Confinement loss at 0.64 THz; (</w:t>
      </w:r>
      <w:r w:rsidR="00EC031D" w:rsidRPr="001E7FEC">
        <w:rPr>
          <w:b/>
        </w:rPr>
        <w:t>c</w:t>
      </w:r>
      <w:r w:rsidR="00EC031D" w:rsidRPr="001E7FEC">
        <w:rPr>
          <w:bCs/>
        </w:rPr>
        <w:t>) FWHM of X polarization and Y polarization with different graphene Fermi levels; (</w:t>
      </w:r>
      <w:r w:rsidR="00EC031D" w:rsidRPr="001E7FEC">
        <w:rPr>
          <w:b/>
        </w:rPr>
        <w:t>d</w:t>
      </w:r>
      <w:r w:rsidR="00EC031D" w:rsidRPr="001E7FEC">
        <w:rPr>
          <w:bCs/>
        </w:rPr>
        <w:t xml:space="preserve">) The electric field distribution of the fundamental mode of X polarization </w:t>
      </w:r>
      <w:bookmarkStart w:id="13" w:name="OLE_LINK30"/>
      <w:r w:rsidR="00EC031D" w:rsidRPr="001E7FEC">
        <w:rPr>
          <w:bCs/>
        </w:rPr>
        <w:t>(I) and (III)</w:t>
      </w:r>
      <w:bookmarkEnd w:id="13"/>
      <w:r w:rsidR="00EC031D" w:rsidRPr="001E7FEC">
        <w:rPr>
          <w:bCs/>
        </w:rPr>
        <w:t>, and Y polarization (II) and (IV) at 0.64 THz</w:t>
      </w:r>
      <w:r w:rsidRPr="001E7FEC">
        <w:rPr>
          <w:rFonts w:cs="Times New Roman"/>
          <w:szCs w:val="24"/>
        </w:rPr>
        <w:t>.</w:t>
      </w:r>
    </w:p>
    <w:sectPr w:rsidR="00904F32" w:rsidRPr="000220AA" w:rsidSect="0093429D">
      <w:headerReference w:type="even" r:id="rId31"/>
      <w:footerReference w:type="even" r:id="rId32"/>
      <w:footerReference w:type="default" r:id="rId33"/>
      <w:headerReference w:type="first" r:id="rId3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EAB666" w14:textId="77777777" w:rsidR="002C172B" w:rsidRDefault="002C172B" w:rsidP="00117666">
      <w:pPr>
        <w:spacing w:after="0"/>
      </w:pPr>
      <w:r>
        <w:separator/>
      </w:r>
    </w:p>
  </w:endnote>
  <w:endnote w:type="continuationSeparator" w:id="0">
    <w:p w14:paraId="3E0FBCEE" w14:textId="77777777" w:rsidR="002C172B" w:rsidRDefault="002C172B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B28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FF27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2CC666" w14:textId="77777777" w:rsidR="002C172B" w:rsidRDefault="002C172B" w:rsidP="00117666">
      <w:pPr>
        <w:spacing w:after="0"/>
      </w:pPr>
      <w:r>
        <w:separator/>
      </w:r>
    </w:p>
  </w:footnote>
  <w:footnote w:type="continuationSeparator" w:id="0">
    <w:p w14:paraId="5208B28C" w14:textId="77777777" w:rsidR="002C172B" w:rsidRDefault="002C172B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6"/>
  </w:num>
  <w:num w:numId="8" w16cid:durableId="1559510671">
    <w:abstractNumId w:val="6"/>
  </w:num>
  <w:num w:numId="9" w16cid:durableId="1734543462">
    <w:abstractNumId w:val="6"/>
  </w:num>
  <w:num w:numId="10" w16cid:durableId="708839681">
    <w:abstractNumId w:val="6"/>
  </w:num>
  <w:num w:numId="11" w16cid:durableId="2046978920">
    <w:abstractNumId w:val="6"/>
  </w:num>
  <w:num w:numId="12" w16cid:durableId="2124614653">
    <w:abstractNumId w:val="6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220AA"/>
    <w:rsid w:val="00034304"/>
    <w:rsid w:val="00035434"/>
    <w:rsid w:val="00052A14"/>
    <w:rsid w:val="00077D53"/>
    <w:rsid w:val="000E6FC3"/>
    <w:rsid w:val="00105FD9"/>
    <w:rsid w:val="00113ADB"/>
    <w:rsid w:val="00117666"/>
    <w:rsid w:val="001549D3"/>
    <w:rsid w:val="00160065"/>
    <w:rsid w:val="00177D84"/>
    <w:rsid w:val="001B7EB8"/>
    <w:rsid w:val="001D0166"/>
    <w:rsid w:val="001E7FEC"/>
    <w:rsid w:val="00267D18"/>
    <w:rsid w:val="002868E2"/>
    <w:rsid w:val="002869C3"/>
    <w:rsid w:val="002936E4"/>
    <w:rsid w:val="002B4A57"/>
    <w:rsid w:val="002C172B"/>
    <w:rsid w:val="002C74CA"/>
    <w:rsid w:val="003544FB"/>
    <w:rsid w:val="003D2F2D"/>
    <w:rsid w:val="00401590"/>
    <w:rsid w:val="00447801"/>
    <w:rsid w:val="00452E9C"/>
    <w:rsid w:val="004735C8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6F20D8"/>
    <w:rsid w:val="00701727"/>
    <w:rsid w:val="0070566C"/>
    <w:rsid w:val="00714C50"/>
    <w:rsid w:val="00725A7D"/>
    <w:rsid w:val="007501BE"/>
    <w:rsid w:val="00790BB3"/>
    <w:rsid w:val="007C206C"/>
    <w:rsid w:val="007E1038"/>
    <w:rsid w:val="00802387"/>
    <w:rsid w:val="00803D24"/>
    <w:rsid w:val="00817DD6"/>
    <w:rsid w:val="00885156"/>
    <w:rsid w:val="00904F32"/>
    <w:rsid w:val="009151AA"/>
    <w:rsid w:val="0093429D"/>
    <w:rsid w:val="00943573"/>
    <w:rsid w:val="009642FC"/>
    <w:rsid w:val="00970F7D"/>
    <w:rsid w:val="00994A3D"/>
    <w:rsid w:val="009C2B12"/>
    <w:rsid w:val="009C70F3"/>
    <w:rsid w:val="00A174D9"/>
    <w:rsid w:val="00A569CD"/>
    <w:rsid w:val="00AA0725"/>
    <w:rsid w:val="00AB6715"/>
    <w:rsid w:val="00AD4330"/>
    <w:rsid w:val="00B1671E"/>
    <w:rsid w:val="00B25EB8"/>
    <w:rsid w:val="00B354E1"/>
    <w:rsid w:val="00B37F4D"/>
    <w:rsid w:val="00B64DE0"/>
    <w:rsid w:val="00BB53F2"/>
    <w:rsid w:val="00BB7F14"/>
    <w:rsid w:val="00C52A7B"/>
    <w:rsid w:val="00C56BAF"/>
    <w:rsid w:val="00C679AA"/>
    <w:rsid w:val="00C705F0"/>
    <w:rsid w:val="00C75972"/>
    <w:rsid w:val="00CC0A3A"/>
    <w:rsid w:val="00CC7DFD"/>
    <w:rsid w:val="00CD066B"/>
    <w:rsid w:val="00CE4FEE"/>
    <w:rsid w:val="00CF570B"/>
    <w:rsid w:val="00D50C6E"/>
    <w:rsid w:val="00DB0667"/>
    <w:rsid w:val="00DB59C3"/>
    <w:rsid w:val="00DC259A"/>
    <w:rsid w:val="00DE23E8"/>
    <w:rsid w:val="00E31786"/>
    <w:rsid w:val="00E52377"/>
    <w:rsid w:val="00E64E17"/>
    <w:rsid w:val="00E866C9"/>
    <w:rsid w:val="00EA30BF"/>
    <w:rsid w:val="00EA3D3C"/>
    <w:rsid w:val="00EC031D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  <w:style w:type="paragraph" w:styleId="aff8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oleObject" Target="embeddings/oleObject2.bin"/><Relationship Id="rId26" Type="http://schemas.openxmlformats.org/officeDocument/2006/relationships/image" Target="media/image11.tiff"/><Relationship Id="rId3" Type="http://schemas.openxmlformats.org/officeDocument/2006/relationships/customXml" Target="../customXml/item3.xml"/><Relationship Id="rId21" Type="http://schemas.openxmlformats.org/officeDocument/2006/relationships/image" Target="media/image8.wmf"/><Relationship Id="rId34" Type="http://schemas.openxmlformats.org/officeDocument/2006/relationships/header" Target="header2.xml"/><Relationship Id="rId7" Type="http://schemas.openxmlformats.org/officeDocument/2006/relationships/styles" Target="styles.xml"/><Relationship Id="rId12" Type="http://schemas.openxmlformats.org/officeDocument/2006/relationships/image" Target="media/image1.tiff"/><Relationship Id="rId17" Type="http://schemas.openxmlformats.org/officeDocument/2006/relationships/image" Target="media/image5.wmf"/><Relationship Id="rId25" Type="http://schemas.openxmlformats.org/officeDocument/2006/relationships/image" Target="media/image10.png"/><Relationship Id="rId33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1.bin"/><Relationship Id="rId20" Type="http://schemas.openxmlformats.org/officeDocument/2006/relationships/image" Target="media/image7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oleObject" Target="embeddings/oleObject4.bin"/><Relationship Id="rId32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image" Target="media/image4.wmf"/><Relationship Id="rId23" Type="http://schemas.openxmlformats.org/officeDocument/2006/relationships/image" Target="media/image9.wmf"/><Relationship Id="rId28" Type="http://schemas.openxmlformats.org/officeDocument/2006/relationships/image" Target="media/image13.png"/><Relationship Id="rId36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6.png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oleObject" Target="embeddings/oleObject3.bin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fontTable" Target="fontTable.xml"/><Relationship Id="rId8" Type="http://schemas.openxmlformats.org/officeDocument/2006/relationships/settings" Target="setting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5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80</TotalTime>
  <Pages>6</Pages>
  <Words>431</Words>
  <Characters>2461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O365</cp:lastModifiedBy>
  <cp:revision>11</cp:revision>
  <cp:lastPrinted>2013-10-03T12:51:00Z</cp:lastPrinted>
  <dcterms:created xsi:type="dcterms:W3CDTF">2023-05-11T08:48:00Z</dcterms:created>
  <dcterms:modified xsi:type="dcterms:W3CDTF">2023-05-14T04:14:00Z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