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718" w:rsidRPr="00973DFA" w:rsidRDefault="009430F2" w:rsidP="009430F2">
      <w:pPr>
        <w:spacing w:line="480" w:lineRule="auto"/>
        <w:rPr>
          <w:rFonts w:ascii="Times New Roman" w:hAnsi="Times New Roman" w:cs="Times New Roman"/>
          <w:b/>
          <w:sz w:val="24"/>
          <w:szCs w:val="24"/>
        </w:rPr>
      </w:pPr>
      <w:r w:rsidRPr="00973DFA">
        <w:rPr>
          <w:rFonts w:ascii="Times New Roman" w:hAnsi="Times New Roman" w:cs="Times New Roman"/>
          <w:b/>
          <w:sz w:val="24"/>
          <w:szCs w:val="24"/>
        </w:rPr>
        <w:t>SUPPLEMENTARY METHODS</w:t>
      </w:r>
    </w:p>
    <w:p w:rsidR="009430F2" w:rsidRPr="00973DFA" w:rsidRDefault="009430F2" w:rsidP="009430F2">
      <w:pPr>
        <w:spacing w:line="480" w:lineRule="auto"/>
        <w:rPr>
          <w:rStyle w:val="eop"/>
          <w:rFonts w:ascii="Times New Roman" w:hAnsi="Times New Roman" w:cs="Times New Roman"/>
          <w:color w:val="000000"/>
          <w:sz w:val="24"/>
          <w:szCs w:val="24"/>
          <w:shd w:val="clear" w:color="auto" w:fill="FFFFFF"/>
        </w:rPr>
      </w:pPr>
      <w:r w:rsidRPr="00973DFA">
        <w:rPr>
          <w:rStyle w:val="normaltextrun"/>
          <w:rFonts w:ascii="Times New Roman" w:hAnsi="Times New Roman" w:cs="Times New Roman"/>
          <w:color w:val="000000"/>
          <w:sz w:val="24"/>
          <w:szCs w:val="24"/>
          <w:shd w:val="clear" w:color="auto" w:fill="FFFFFF"/>
        </w:rPr>
        <w:t>Mouse generation, Genotyping and Ethic Statement</w:t>
      </w:r>
      <w:r w:rsidRPr="00973DFA">
        <w:rPr>
          <w:rStyle w:val="eop"/>
          <w:rFonts w:ascii="Times New Roman" w:hAnsi="Times New Roman" w:cs="Times New Roman"/>
          <w:color w:val="000000"/>
          <w:sz w:val="24"/>
          <w:szCs w:val="24"/>
          <w:shd w:val="clear" w:color="auto" w:fill="FFFFFF"/>
        </w:rPr>
        <w:t> </w:t>
      </w:r>
    </w:p>
    <w:p w:rsidR="009430F2" w:rsidRDefault="009430F2" w:rsidP="009430F2">
      <w:pPr>
        <w:spacing w:line="480" w:lineRule="auto"/>
        <w:rPr>
          <w:rStyle w:val="normaltextrun"/>
          <w:rFonts w:ascii="Times New Roman" w:hAnsi="Times New Roman" w:cs="Times New Roman"/>
          <w:color w:val="000000"/>
          <w:sz w:val="24"/>
          <w:szCs w:val="24"/>
          <w:shd w:val="clear" w:color="auto" w:fill="FFFFFF"/>
        </w:rPr>
      </w:pPr>
      <w:r w:rsidRPr="00973DFA">
        <w:rPr>
          <w:rFonts w:ascii="Times New Roman" w:hAnsi="Times New Roman" w:cs="Times New Roman"/>
          <w:sz w:val="24"/>
          <w:szCs w:val="24"/>
        </w:rPr>
        <w:t xml:space="preserve">For PCR genotyping, three primer pairs were used as follows: </w:t>
      </w:r>
      <w:r w:rsidR="00973DFA" w:rsidRPr="00973DFA">
        <w:rPr>
          <w:rFonts w:ascii="Times New Roman" w:hAnsi="Times New Roman" w:cs="Times New Roman"/>
          <w:sz w:val="24"/>
          <w:szCs w:val="24"/>
        </w:rPr>
        <w:t xml:space="preserve">Rab33 (outer </w:t>
      </w:r>
      <w:proofErr w:type="spellStart"/>
      <w:r w:rsidR="00973DFA" w:rsidRPr="00973DFA">
        <w:rPr>
          <w:rFonts w:ascii="Times New Roman" w:hAnsi="Times New Roman" w:cs="Times New Roman"/>
          <w:sz w:val="24"/>
          <w:szCs w:val="24"/>
        </w:rPr>
        <w:t>fwd</w:t>
      </w:r>
      <w:proofErr w:type="spellEnd"/>
      <w:r w:rsidR="00973DFA" w:rsidRPr="00973DFA">
        <w:rPr>
          <w:rFonts w:ascii="Times New Roman" w:hAnsi="Times New Roman" w:cs="Times New Roman"/>
          <w:sz w:val="24"/>
          <w:szCs w:val="24"/>
        </w:rPr>
        <w:t xml:space="preserve">) 5’- CGT </w:t>
      </w:r>
      <w:proofErr w:type="spellStart"/>
      <w:r w:rsidR="00973DFA" w:rsidRPr="00973DFA">
        <w:rPr>
          <w:rFonts w:ascii="Times New Roman" w:hAnsi="Times New Roman" w:cs="Times New Roman"/>
          <w:sz w:val="24"/>
          <w:szCs w:val="24"/>
        </w:rPr>
        <w:t>CGT</w:t>
      </w:r>
      <w:proofErr w:type="spellEnd"/>
      <w:r w:rsidR="00973DFA" w:rsidRPr="00973DFA">
        <w:rPr>
          <w:rFonts w:ascii="Times New Roman" w:hAnsi="Times New Roman" w:cs="Times New Roman"/>
          <w:sz w:val="24"/>
          <w:szCs w:val="24"/>
        </w:rPr>
        <w:t xml:space="preserve"> TTG TCA CTG CTA GG - 3’ and Rab33 (outer rev) 5’- GGC ACT CCG CTG AGA CAG - 3’, generating a 381 </w:t>
      </w:r>
      <w:proofErr w:type="spellStart"/>
      <w:r w:rsidR="00973DFA" w:rsidRPr="00973DFA">
        <w:rPr>
          <w:rFonts w:ascii="Times New Roman" w:hAnsi="Times New Roman" w:cs="Times New Roman"/>
          <w:sz w:val="24"/>
          <w:szCs w:val="24"/>
        </w:rPr>
        <w:t>bp</w:t>
      </w:r>
      <w:proofErr w:type="spellEnd"/>
      <w:r w:rsidR="00973DFA" w:rsidRPr="00973DFA">
        <w:rPr>
          <w:rFonts w:ascii="Times New Roman" w:hAnsi="Times New Roman" w:cs="Times New Roman"/>
          <w:sz w:val="24"/>
          <w:szCs w:val="24"/>
        </w:rPr>
        <w:t xml:space="preserve"> amplicon in all genotypes. Rab33 (Inner-For1): 5’– TCA TAG TGA TCG GTG ACA GCA ATG TGG GCC - 3’and Rab33 (outer rev) 5’- GGC ACT CCG CTG AGA CAG – 3, generating a 185 </w:t>
      </w:r>
      <w:proofErr w:type="spellStart"/>
      <w:r w:rsidR="00973DFA" w:rsidRPr="00973DFA">
        <w:rPr>
          <w:rFonts w:ascii="Times New Roman" w:hAnsi="Times New Roman" w:cs="Times New Roman"/>
          <w:sz w:val="24"/>
          <w:szCs w:val="24"/>
        </w:rPr>
        <w:t>bp</w:t>
      </w:r>
      <w:proofErr w:type="spellEnd"/>
      <w:r w:rsidR="00973DFA" w:rsidRPr="00973DFA">
        <w:rPr>
          <w:rFonts w:ascii="Times New Roman" w:hAnsi="Times New Roman" w:cs="Times New Roman"/>
          <w:sz w:val="24"/>
          <w:szCs w:val="24"/>
        </w:rPr>
        <w:t xml:space="preserve"> amplicon from the mutant allele. Rab33 (Inner rev): 5’-AGG CAC GTC TTG CCC ACG TTC GAG TCG - 3’ and Rab33 (outer </w:t>
      </w:r>
      <w:proofErr w:type="spellStart"/>
      <w:r w:rsidR="00973DFA" w:rsidRPr="00973DFA">
        <w:rPr>
          <w:rFonts w:ascii="Times New Roman" w:hAnsi="Times New Roman" w:cs="Times New Roman"/>
          <w:sz w:val="24"/>
          <w:szCs w:val="24"/>
        </w:rPr>
        <w:t>fwd</w:t>
      </w:r>
      <w:proofErr w:type="spellEnd"/>
      <w:r w:rsidR="00973DFA" w:rsidRPr="00973DFA">
        <w:rPr>
          <w:rFonts w:ascii="Times New Roman" w:hAnsi="Times New Roman" w:cs="Times New Roman"/>
          <w:sz w:val="24"/>
          <w:szCs w:val="24"/>
        </w:rPr>
        <w:t xml:space="preserve">) 5’- CGT </w:t>
      </w:r>
      <w:proofErr w:type="spellStart"/>
      <w:r w:rsidR="00973DFA" w:rsidRPr="00973DFA">
        <w:rPr>
          <w:rFonts w:ascii="Times New Roman" w:hAnsi="Times New Roman" w:cs="Times New Roman"/>
          <w:sz w:val="24"/>
          <w:szCs w:val="24"/>
        </w:rPr>
        <w:t>CGT</w:t>
      </w:r>
      <w:proofErr w:type="spellEnd"/>
      <w:r w:rsidR="00973DFA" w:rsidRPr="00973DFA">
        <w:rPr>
          <w:rFonts w:ascii="Times New Roman" w:hAnsi="Times New Roman" w:cs="Times New Roman"/>
          <w:sz w:val="24"/>
          <w:szCs w:val="24"/>
        </w:rPr>
        <w:t xml:space="preserve"> TTG TCA CTG CTA GG - 3’, generating a 234 </w:t>
      </w:r>
      <w:proofErr w:type="spellStart"/>
      <w:r w:rsidR="00973DFA" w:rsidRPr="00973DFA">
        <w:rPr>
          <w:rFonts w:ascii="Times New Roman" w:hAnsi="Times New Roman" w:cs="Times New Roman"/>
          <w:sz w:val="24"/>
          <w:szCs w:val="24"/>
        </w:rPr>
        <w:t>bp</w:t>
      </w:r>
      <w:proofErr w:type="spellEnd"/>
      <w:r w:rsidR="00973DFA" w:rsidRPr="00973DFA">
        <w:rPr>
          <w:rFonts w:ascii="Times New Roman" w:hAnsi="Times New Roman" w:cs="Times New Roman"/>
          <w:sz w:val="24"/>
          <w:szCs w:val="24"/>
        </w:rPr>
        <w:t xml:space="preserve"> amplicon from the WT allele.</w:t>
      </w:r>
      <w:r w:rsidRPr="00973DFA">
        <w:rPr>
          <w:rStyle w:val="normaltextrun"/>
          <w:rFonts w:ascii="Times New Roman" w:hAnsi="Times New Roman" w:cs="Times New Roman"/>
          <w:color w:val="000000"/>
          <w:sz w:val="24"/>
          <w:szCs w:val="24"/>
          <w:shd w:val="clear" w:color="auto" w:fill="FFFFFF"/>
        </w:rPr>
        <w:t xml:space="preserve"> </w:t>
      </w:r>
      <w:r w:rsidR="00973DFA" w:rsidRPr="00973DFA">
        <w:rPr>
          <w:rStyle w:val="normaltextrun"/>
          <w:rFonts w:ascii="Times New Roman" w:hAnsi="Times New Roman" w:cs="Times New Roman"/>
          <w:color w:val="000000"/>
          <w:sz w:val="24"/>
          <w:szCs w:val="24"/>
          <w:shd w:val="clear" w:color="auto" w:fill="FFFFFF"/>
        </w:rPr>
        <w:t xml:space="preserve">The outer </w:t>
      </w:r>
      <w:proofErr w:type="spellStart"/>
      <w:r w:rsidR="00973DFA" w:rsidRPr="00973DFA">
        <w:rPr>
          <w:rStyle w:val="normaltextrun"/>
          <w:rFonts w:ascii="Times New Roman" w:hAnsi="Times New Roman" w:cs="Times New Roman"/>
          <w:color w:val="000000"/>
          <w:sz w:val="24"/>
          <w:szCs w:val="24"/>
          <w:shd w:val="clear" w:color="auto" w:fill="FFFFFF"/>
        </w:rPr>
        <w:t>fwd</w:t>
      </w:r>
      <w:proofErr w:type="spellEnd"/>
      <w:r w:rsidR="00973DFA" w:rsidRPr="00973DFA">
        <w:rPr>
          <w:rStyle w:val="normaltextrun"/>
          <w:rFonts w:ascii="Times New Roman" w:hAnsi="Times New Roman" w:cs="Times New Roman"/>
          <w:color w:val="000000"/>
          <w:sz w:val="24"/>
          <w:szCs w:val="24"/>
          <w:shd w:val="clear" w:color="auto" w:fill="FFFFFF"/>
        </w:rPr>
        <w:t xml:space="preserve"> and the outer rev primers need to be at 10uM final concentration, while the Inner For1 and the Inner rev need to be at 40uM final concentration. The PCR program was: 94°C for 2 min, then 32 cycles of 94°C for 30 s, 62°C for 30 s, and 72°C for 30 s, and lastly, 72°C for 5 min.</w:t>
      </w:r>
    </w:p>
    <w:p w:rsidR="005500CF" w:rsidRPr="00E77FF6" w:rsidRDefault="005500CF" w:rsidP="005500CF">
      <w:pPr>
        <w:spacing w:line="480" w:lineRule="auto"/>
        <w:jc w:val="both"/>
        <w:rPr>
          <w:rFonts w:ascii="Times New Roman" w:hAnsi="Times New Roman"/>
          <w:sz w:val="24"/>
          <w:szCs w:val="24"/>
        </w:rPr>
      </w:pPr>
      <w:r w:rsidRPr="00E77FF6">
        <w:rPr>
          <w:rFonts w:ascii="Times New Roman" w:hAnsi="Times New Roman"/>
          <w:sz w:val="24"/>
          <w:szCs w:val="24"/>
        </w:rPr>
        <w:t>Cell culture</w:t>
      </w:r>
      <w:r>
        <w:rPr>
          <w:rFonts w:ascii="Times New Roman" w:hAnsi="Times New Roman"/>
          <w:sz w:val="24"/>
          <w:szCs w:val="24"/>
        </w:rPr>
        <w:t xml:space="preserve"> and RNA Interference</w:t>
      </w:r>
    </w:p>
    <w:p w:rsidR="005500CF" w:rsidRDefault="005500CF" w:rsidP="005500CF">
      <w:pPr>
        <w:pStyle w:val="Header"/>
        <w:widowControl w:val="0"/>
        <w:spacing w:line="480" w:lineRule="auto"/>
        <w:rPr>
          <w:rFonts w:ascii="Times New Roman" w:hAnsi="Times New Roman" w:cs="Times New Roman"/>
          <w:color w:val="1C1D1E"/>
          <w:sz w:val="24"/>
          <w:szCs w:val="24"/>
          <w:shd w:val="clear" w:color="auto" w:fill="FFFFFF"/>
        </w:rPr>
      </w:pPr>
      <w:r w:rsidRPr="005500CF">
        <w:rPr>
          <w:rFonts w:ascii="Times New Roman" w:hAnsi="Times New Roman" w:cs="Times New Roman"/>
          <w:color w:val="1C1D1E"/>
          <w:sz w:val="24"/>
          <w:szCs w:val="24"/>
          <w:shd w:val="clear" w:color="auto" w:fill="FFFFFF"/>
        </w:rPr>
        <w:t>Bone marrow-derived macrophage</w:t>
      </w:r>
      <w:r>
        <w:rPr>
          <w:rFonts w:ascii="Times New Roman" w:hAnsi="Times New Roman" w:cs="Times New Roman"/>
          <w:color w:val="1C1D1E"/>
          <w:sz w:val="24"/>
          <w:szCs w:val="24"/>
          <w:shd w:val="clear" w:color="auto" w:fill="FFFFFF"/>
        </w:rPr>
        <w:t>s</w:t>
      </w:r>
      <w:r w:rsidRPr="005500CF">
        <w:rPr>
          <w:rFonts w:ascii="Times New Roman" w:hAnsi="Times New Roman" w:cs="Times New Roman"/>
          <w:color w:val="1C1D1E"/>
          <w:sz w:val="24"/>
          <w:szCs w:val="24"/>
          <w:shd w:val="clear" w:color="auto" w:fill="FFFFFF"/>
        </w:rPr>
        <w:t xml:space="preserve"> were obtained </w:t>
      </w:r>
      <w:r>
        <w:rPr>
          <w:rFonts w:ascii="Times New Roman" w:hAnsi="Times New Roman" w:cs="Times New Roman"/>
          <w:color w:val="1C1D1E"/>
          <w:sz w:val="24"/>
          <w:szCs w:val="24"/>
          <w:shd w:val="clear" w:color="auto" w:fill="FFFFFF"/>
        </w:rPr>
        <w:t>from</w:t>
      </w:r>
      <w:r w:rsidRPr="005500CF">
        <w:rPr>
          <w:rFonts w:ascii="Times New Roman" w:hAnsi="Times New Roman" w:cs="Times New Roman"/>
          <w:color w:val="1C1D1E"/>
          <w:sz w:val="24"/>
          <w:szCs w:val="24"/>
          <w:shd w:val="clear" w:color="auto" w:fill="FFFFFF"/>
        </w:rPr>
        <w:t xml:space="preserve"> </w:t>
      </w:r>
      <w:r>
        <w:rPr>
          <w:rFonts w:ascii="Times New Roman" w:hAnsi="Times New Roman" w:cs="Times New Roman"/>
          <w:color w:val="1C1D1E"/>
          <w:sz w:val="24"/>
          <w:szCs w:val="24"/>
          <w:shd w:val="clear" w:color="auto" w:fill="FFFFFF"/>
        </w:rPr>
        <w:t>femurs and tibias</w:t>
      </w:r>
      <w:r w:rsidRPr="005500CF">
        <w:rPr>
          <w:rFonts w:ascii="Times New Roman" w:hAnsi="Times New Roman" w:cs="Times New Roman"/>
          <w:color w:val="1C1D1E"/>
          <w:sz w:val="24"/>
          <w:szCs w:val="24"/>
          <w:shd w:val="clear" w:color="auto" w:fill="FFFFFF"/>
        </w:rPr>
        <w:t xml:space="preserve"> </w:t>
      </w:r>
      <w:r>
        <w:rPr>
          <w:rFonts w:ascii="Times New Roman" w:hAnsi="Times New Roman" w:cs="Times New Roman"/>
          <w:color w:val="1C1D1E"/>
          <w:sz w:val="24"/>
          <w:szCs w:val="24"/>
          <w:shd w:val="clear" w:color="auto" w:fill="FFFFFF"/>
        </w:rPr>
        <w:t>by cutting the</w:t>
      </w:r>
      <w:r w:rsidRPr="005500CF">
        <w:rPr>
          <w:rFonts w:ascii="Times New Roman" w:hAnsi="Times New Roman" w:cs="Times New Roman"/>
          <w:color w:val="1C1D1E"/>
          <w:sz w:val="24"/>
          <w:szCs w:val="24"/>
          <w:shd w:val="clear" w:color="auto" w:fill="FFFFFF"/>
        </w:rPr>
        <w:t xml:space="preserve"> </w:t>
      </w:r>
      <w:r>
        <w:rPr>
          <w:rFonts w:ascii="Times New Roman" w:hAnsi="Times New Roman" w:cs="Times New Roman"/>
          <w:color w:val="1C1D1E"/>
          <w:sz w:val="24"/>
          <w:szCs w:val="24"/>
          <w:shd w:val="clear" w:color="auto" w:fill="FFFFFF"/>
        </w:rPr>
        <w:t>epiphyses</w:t>
      </w:r>
      <w:r w:rsidRPr="005500CF">
        <w:rPr>
          <w:rFonts w:ascii="Times New Roman" w:hAnsi="Times New Roman" w:cs="Times New Roman"/>
          <w:color w:val="1C1D1E"/>
          <w:sz w:val="24"/>
          <w:szCs w:val="24"/>
          <w:shd w:val="clear" w:color="auto" w:fill="FFFFFF"/>
        </w:rPr>
        <w:t xml:space="preserve"> of the bone</w:t>
      </w:r>
      <w:r>
        <w:rPr>
          <w:rFonts w:ascii="Times New Roman" w:hAnsi="Times New Roman" w:cs="Times New Roman"/>
          <w:color w:val="1C1D1E"/>
          <w:sz w:val="24"/>
          <w:szCs w:val="24"/>
          <w:shd w:val="clear" w:color="auto" w:fill="FFFFFF"/>
        </w:rPr>
        <w:t>s</w:t>
      </w:r>
      <w:r w:rsidRPr="005500CF">
        <w:rPr>
          <w:rFonts w:ascii="Times New Roman" w:hAnsi="Times New Roman" w:cs="Times New Roman"/>
          <w:color w:val="1C1D1E"/>
          <w:sz w:val="24"/>
          <w:szCs w:val="24"/>
          <w:shd w:val="clear" w:color="auto" w:fill="FFFFFF"/>
        </w:rPr>
        <w:t xml:space="preserve"> and </w:t>
      </w:r>
      <w:r>
        <w:rPr>
          <w:rFonts w:ascii="Times New Roman" w:hAnsi="Times New Roman" w:cs="Times New Roman"/>
          <w:color w:val="1C1D1E"/>
          <w:sz w:val="24"/>
          <w:szCs w:val="24"/>
          <w:shd w:val="clear" w:color="auto" w:fill="FFFFFF"/>
        </w:rPr>
        <w:t xml:space="preserve">eluting </w:t>
      </w:r>
      <w:r w:rsidRPr="005500CF">
        <w:rPr>
          <w:rFonts w:ascii="Times New Roman" w:hAnsi="Times New Roman" w:cs="Times New Roman"/>
          <w:color w:val="1C1D1E"/>
          <w:sz w:val="24"/>
          <w:szCs w:val="24"/>
          <w:shd w:val="clear" w:color="auto" w:fill="FFFFFF"/>
        </w:rPr>
        <w:t xml:space="preserve">the bone marrow by centrifugation of the bones at 3000 rpm for 30 sec. The bone marrow was then  </w:t>
      </w:r>
      <w:proofErr w:type="spellStart"/>
      <w:r>
        <w:rPr>
          <w:rFonts w:ascii="Times New Roman" w:hAnsi="Times New Roman" w:cs="Times New Roman"/>
          <w:color w:val="1C1D1E"/>
          <w:sz w:val="24"/>
          <w:szCs w:val="24"/>
          <w:shd w:val="clear" w:color="auto" w:fill="FFFFFF"/>
        </w:rPr>
        <w:t>resuspended</w:t>
      </w:r>
      <w:proofErr w:type="spellEnd"/>
      <w:r>
        <w:rPr>
          <w:rFonts w:ascii="Times New Roman" w:hAnsi="Times New Roman" w:cs="Times New Roman"/>
          <w:color w:val="1C1D1E"/>
          <w:sz w:val="24"/>
          <w:szCs w:val="24"/>
          <w:shd w:val="clear" w:color="auto" w:fill="FFFFFF"/>
        </w:rPr>
        <w:t xml:space="preserve"> in complete medium</w:t>
      </w:r>
      <w:r w:rsidRPr="005500CF">
        <w:rPr>
          <w:rFonts w:ascii="Times New Roman" w:hAnsi="Times New Roman" w:cs="Times New Roman"/>
          <w:color w:val="1C1D1E"/>
          <w:sz w:val="24"/>
          <w:szCs w:val="24"/>
          <w:shd w:val="clear" w:color="auto" w:fill="FFFFFF"/>
        </w:rPr>
        <w:t xml:space="preserve"> α-MEM + glutamine (</w:t>
      </w:r>
      <w:proofErr w:type="spellStart"/>
      <w:r w:rsidRPr="005500CF">
        <w:rPr>
          <w:rFonts w:ascii="Times New Roman" w:hAnsi="Times New Roman" w:cs="Times New Roman"/>
          <w:color w:val="1C1D1E"/>
          <w:sz w:val="24"/>
          <w:szCs w:val="24"/>
          <w:shd w:val="clear" w:color="auto" w:fill="FFFFFF"/>
        </w:rPr>
        <w:t>Gibco</w:t>
      </w:r>
      <w:proofErr w:type="spellEnd"/>
      <w:r w:rsidRPr="005500CF">
        <w:rPr>
          <w:rFonts w:ascii="Times New Roman" w:hAnsi="Times New Roman" w:cs="Times New Roman"/>
          <w:color w:val="1C1D1E"/>
          <w:sz w:val="24"/>
          <w:szCs w:val="24"/>
          <w:shd w:val="clear" w:color="auto" w:fill="FFFFFF"/>
        </w:rPr>
        <w:t xml:space="preserve"> Cat # 12561-056)</w:t>
      </w:r>
      <w:r>
        <w:rPr>
          <w:rFonts w:ascii="Times New Roman" w:hAnsi="Times New Roman" w:cs="Times New Roman"/>
          <w:color w:val="1C1D1E"/>
          <w:sz w:val="24"/>
          <w:szCs w:val="24"/>
          <w:shd w:val="clear" w:color="auto" w:fill="FFFFFF"/>
        </w:rPr>
        <w:t xml:space="preserve"> + </w:t>
      </w:r>
      <w:r w:rsidRPr="005500CF">
        <w:rPr>
          <w:rFonts w:ascii="Times New Roman" w:hAnsi="Times New Roman" w:cs="Times New Roman"/>
          <w:color w:val="1C1D1E"/>
          <w:sz w:val="24"/>
          <w:szCs w:val="24"/>
          <w:shd w:val="clear" w:color="auto" w:fill="FFFFFF"/>
        </w:rPr>
        <w:t>15% FBS (Fetal Bovine Serum cat #S11550 R&amp;D System), 100 units/mL penicillin, and 100 </w:t>
      </w:r>
      <w:proofErr w:type="spellStart"/>
      <w:r w:rsidRPr="005500CF">
        <w:rPr>
          <w:rFonts w:ascii="Times New Roman" w:hAnsi="Times New Roman" w:cs="Times New Roman"/>
          <w:color w:val="1C1D1E"/>
          <w:sz w:val="24"/>
          <w:szCs w:val="24"/>
          <w:shd w:val="clear" w:color="auto" w:fill="FFFFFF"/>
        </w:rPr>
        <w:t>μg</w:t>
      </w:r>
      <w:proofErr w:type="spellEnd"/>
      <w:r w:rsidRPr="005500CF">
        <w:rPr>
          <w:rFonts w:ascii="Times New Roman" w:hAnsi="Times New Roman" w:cs="Times New Roman"/>
          <w:color w:val="1C1D1E"/>
          <w:sz w:val="24"/>
          <w:szCs w:val="24"/>
          <w:shd w:val="clear" w:color="auto" w:fill="FFFFFF"/>
        </w:rPr>
        <w:t xml:space="preserve">/mL </w:t>
      </w:r>
      <w:proofErr w:type="spellStart"/>
      <w:r w:rsidRPr="005500CF">
        <w:rPr>
          <w:rFonts w:ascii="Times New Roman" w:hAnsi="Times New Roman" w:cs="Times New Roman"/>
          <w:color w:val="1C1D1E"/>
          <w:sz w:val="24"/>
          <w:szCs w:val="24"/>
          <w:shd w:val="clear" w:color="auto" w:fill="FFFFFF"/>
        </w:rPr>
        <w:t>streptomycin,and</w:t>
      </w:r>
      <w:proofErr w:type="spellEnd"/>
      <w:r w:rsidRPr="005500CF">
        <w:rPr>
          <w:rFonts w:ascii="Times New Roman" w:hAnsi="Times New Roman" w:cs="Times New Roman"/>
          <w:color w:val="1C1D1E"/>
          <w:sz w:val="24"/>
          <w:szCs w:val="24"/>
          <w:shd w:val="clear" w:color="auto" w:fill="FFFFFF"/>
        </w:rPr>
        <w:t xml:space="preserve"> anti</w:t>
      </w:r>
      <w:r>
        <w:rPr>
          <w:rFonts w:ascii="Times New Roman" w:hAnsi="Times New Roman" w:cs="Times New Roman"/>
          <w:color w:val="1C1D1E"/>
          <w:sz w:val="24"/>
          <w:szCs w:val="24"/>
          <w:shd w:val="clear" w:color="auto" w:fill="FFFFFF"/>
        </w:rPr>
        <w:t>-</w:t>
      </w:r>
      <w:proofErr w:type="spellStart"/>
      <w:r w:rsidRPr="005500CF">
        <w:rPr>
          <w:rFonts w:ascii="Times New Roman" w:hAnsi="Times New Roman" w:cs="Times New Roman"/>
          <w:color w:val="1C1D1E"/>
          <w:sz w:val="24"/>
          <w:szCs w:val="24"/>
          <w:shd w:val="clear" w:color="auto" w:fill="FFFFFF"/>
        </w:rPr>
        <w:t>mycotic</w:t>
      </w:r>
      <w:proofErr w:type="spellEnd"/>
      <w:r w:rsidRPr="005500CF">
        <w:rPr>
          <w:rFonts w:ascii="Times New Roman" w:hAnsi="Times New Roman" w:cs="Times New Roman"/>
          <w:color w:val="1C1D1E"/>
          <w:sz w:val="24"/>
          <w:szCs w:val="24"/>
          <w:shd w:val="clear" w:color="auto" w:fill="FFFFFF"/>
        </w:rPr>
        <w:t xml:space="preserve"> (Anti-Anti 100X </w:t>
      </w:r>
      <w:proofErr w:type="spellStart"/>
      <w:r w:rsidRPr="005500CF">
        <w:rPr>
          <w:rFonts w:ascii="Times New Roman" w:hAnsi="Times New Roman" w:cs="Times New Roman"/>
          <w:color w:val="1C1D1E"/>
          <w:sz w:val="24"/>
          <w:szCs w:val="24"/>
          <w:shd w:val="clear" w:color="auto" w:fill="FFFFFF"/>
        </w:rPr>
        <w:t>Gibco</w:t>
      </w:r>
      <w:proofErr w:type="spellEnd"/>
      <w:r w:rsidRPr="005500CF">
        <w:rPr>
          <w:rFonts w:ascii="Times New Roman" w:hAnsi="Times New Roman" w:cs="Times New Roman"/>
          <w:color w:val="1C1D1E"/>
          <w:sz w:val="24"/>
          <w:szCs w:val="24"/>
          <w:shd w:val="clear" w:color="auto" w:fill="FFFFFF"/>
        </w:rPr>
        <w:t xml:space="preserve"> cat #15240-062) filtered </w:t>
      </w:r>
      <w:r>
        <w:rPr>
          <w:rFonts w:ascii="Times New Roman" w:hAnsi="Times New Roman" w:cs="Times New Roman"/>
          <w:color w:val="1C1D1E"/>
          <w:sz w:val="24"/>
          <w:szCs w:val="24"/>
          <w:shd w:val="clear" w:color="auto" w:fill="FFFFFF"/>
        </w:rPr>
        <w:t xml:space="preserve">with a </w:t>
      </w:r>
      <w:r w:rsidRPr="005500CF">
        <w:rPr>
          <w:rFonts w:ascii="Times New Roman" w:hAnsi="Times New Roman" w:cs="Times New Roman"/>
          <w:color w:val="1C1D1E"/>
          <w:sz w:val="24"/>
          <w:szCs w:val="24"/>
          <w:shd w:val="clear" w:color="auto" w:fill="FFFFFF"/>
        </w:rPr>
        <w:t xml:space="preserve">70-μm mesh </w:t>
      </w:r>
      <w:r>
        <w:rPr>
          <w:rFonts w:ascii="Times New Roman" w:hAnsi="Times New Roman" w:cs="Times New Roman"/>
          <w:color w:val="1C1D1E"/>
          <w:sz w:val="24"/>
          <w:szCs w:val="24"/>
          <w:shd w:val="clear" w:color="auto" w:fill="FFFFFF"/>
        </w:rPr>
        <w:t>cell</w:t>
      </w:r>
      <w:r w:rsidRPr="005500CF">
        <w:rPr>
          <w:rFonts w:ascii="Times New Roman" w:hAnsi="Times New Roman" w:cs="Times New Roman"/>
          <w:color w:val="1C1D1E"/>
          <w:sz w:val="24"/>
          <w:szCs w:val="24"/>
          <w:shd w:val="clear" w:color="auto" w:fill="FFFFFF"/>
        </w:rPr>
        <w:t xml:space="preserve"> strainer, centrifuge</w:t>
      </w:r>
      <w:r>
        <w:rPr>
          <w:rFonts w:ascii="Times New Roman" w:hAnsi="Times New Roman" w:cs="Times New Roman"/>
          <w:color w:val="1C1D1E"/>
          <w:sz w:val="24"/>
          <w:szCs w:val="24"/>
          <w:shd w:val="clear" w:color="auto" w:fill="FFFFFF"/>
        </w:rPr>
        <w:t>d</w:t>
      </w:r>
      <w:r w:rsidRPr="005500CF">
        <w:rPr>
          <w:rFonts w:ascii="Times New Roman" w:hAnsi="Times New Roman" w:cs="Times New Roman"/>
          <w:color w:val="1C1D1E"/>
          <w:sz w:val="24"/>
          <w:szCs w:val="24"/>
          <w:shd w:val="clear" w:color="auto" w:fill="FFFFFF"/>
        </w:rPr>
        <w:t xml:space="preserve"> at 0.6g  for 5 min. </w:t>
      </w:r>
      <w:r>
        <w:rPr>
          <w:rFonts w:ascii="Times New Roman" w:hAnsi="Times New Roman" w:cs="Times New Roman"/>
          <w:color w:val="1C1D1E"/>
          <w:sz w:val="24"/>
          <w:szCs w:val="24"/>
          <w:shd w:val="clear" w:color="auto" w:fill="FFFFFF"/>
        </w:rPr>
        <w:t>R</w:t>
      </w:r>
      <w:r w:rsidRPr="005500CF">
        <w:rPr>
          <w:rFonts w:ascii="Times New Roman" w:hAnsi="Times New Roman" w:cs="Times New Roman"/>
          <w:color w:val="1C1D1E"/>
          <w:sz w:val="24"/>
          <w:szCs w:val="24"/>
          <w:shd w:val="clear" w:color="auto" w:fill="FFFFFF"/>
        </w:rPr>
        <w:t>ed blood cells were removed with a commercially available solution 1X</w:t>
      </w:r>
      <w:r>
        <w:rPr>
          <w:rFonts w:ascii="Times New Roman" w:hAnsi="Times New Roman" w:cs="Times New Roman"/>
          <w:color w:val="1C1D1E"/>
          <w:sz w:val="24"/>
          <w:szCs w:val="24"/>
          <w:shd w:val="clear" w:color="auto" w:fill="FFFFFF"/>
        </w:rPr>
        <w:t xml:space="preserve"> </w:t>
      </w:r>
      <w:r w:rsidRPr="005500CF">
        <w:rPr>
          <w:rFonts w:ascii="Times New Roman" w:hAnsi="Times New Roman" w:cs="Times New Roman"/>
          <w:color w:val="1C1D1E"/>
          <w:sz w:val="24"/>
          <w:szCs w:val="24"/>
          <w:shd w:val="clear" w:color="auto" w:fill="FFFFFF"/>
        </w:rPr>
        <w:t>RBC Lysis Buffer Solution (</w:t>
      </w:r>
      <w:proofErr w:type="spellStart"/>
      <w:r w:rsidRPr="005500CF">
        <w:rPr>
          <w:rFonts w:ascii="Times New Roman" w:hAnsi="Times New Roman" w:cs="Times New Roman"/>
          <w:color w:val="1C1D1E"/>
          <w:sz w:val="24"/>
          <w:szCs w:val="24"/>
          <w:shd w:val="clear" w:color="auto" w:fill="FFFFFF"/>
        </w:rPr>
        <w:t>eBioscience</w:t>
      </w:r>
      <w:proofErr w:type="spellEnd"/>
      <w:r w:rsidRPr="005500CF">
        <w:rPr>
          <w:rFonts w:ascii="Times New Roman" w:hAnsi="Times New Roman" w:cs="Times New Roman"/>
          <w:color w:val="1C1D1E"/>
          <w:sz w:val="24"/>
          <w:szCs w:val="24"/>
          <w:shd w:val="clear" w:color="auto" w:fill="FFFFFF"/>
        </w:rPr>
        <w:t xml:space="preserve"> (cat #00-4333-57). Cell were then plated </w:t>
      </w:r>
      <w:r>
        <w:rPr>
          <w:rFonts w:ascii="Times New Roman" w:hAnsi="Times New Roman" w:cs="Times New Roman"/>
          <w:color w:val="1C1D1E"/>
          <w:sz w:val="24"/>
          <w:szCs w:val="24"/>
          <w:shd w:val="clear" w:color="auto" w:fill="FFFFFF"/>
        </w:rPr>
        <w:t>onto</w:t>
      </w:r>
      <w:r w:rsidRPr="005500CF">
        <w:rPr>
          <w:rFonts w:ascii="Times New Roman" w:hAnsi="Times New Roman" w:cs="Times New Roman"/>
          <w:color w:val="1C1D1E"/>
          <w:sz w:val="24"/>
          <w:szCs w:val="24"/>
          <w:shd w:val="clear" w:color="auto" w:fill="FFFFFF"/>
        </w:rPr>
        <w:t xml:space="preserve"> a cell culture dish with complete α-MEM</w:t>
      </w:r>
      <w:r>
        <w:rPr>
          <w:rFonts w:ascii="Times New Roman" w:hAnsi="Times New Roman" w:cs="Times New Roman"/>
          <w:color w:val="1C1D1E"/>
          <w:sz w:val="24"/>
          <w:szCs w:val="24"/>
          <w:shd w:val="clear" w:color="auto" w:fill="FFFFFF"/>
        </w:rPr>
        <w:t xml:space="preserve"> 15%FBS plus 5% </w:t>
      </w:r>
      <w:r w:rsidRPr="005500CF">
        <w:rPr>
          <w:rFonts w:ascii="Times New Roman" w:hAnsi="Times New Roman" w:cs="Times New Roman"/>
          <w:color w:val="1C1D1E"/>
          <w:sz w:val="24"/>
          <w:szCs w:val="24"/>
          <w:shd w:val="clear" w:color="auto" w:fill="FFFFFF"/>
        </w:rPr>
        <w:t>M</w:t>
      </w:r>
      <w:r>
        <w:rPr>
          <w:rFonts w:ascii="Times New Roman" w:hAnsi="Times New Roman" w:cs="Times New Roman"/>
          <w:color w:val="1C1D1E"/>
          <w:sz w:val="24"/>
          <w:szCs w:val="24"/>
          <w:shd w:val="clear" w:color="auto" w:fill="FFFFFF"/>
        </w:rPr>
        <w:t>-CS</w:t>
      </w:r>
      <w:r w:rsidRPr="005500CF">
        <w:rPr>
          <w:rFonts w:ascii="Times New Roman" w:hAnsi="Times New Roman" w:cs="Times New Roman"/>
          <w:color w:val="1C1D1E"/>
          <w:sz w:val="24"/>
          <w:szCs w:val="24"/>
          <w:shd w:val="clear" w:color="auto" w:fill="FFFFFF"/>
        </w:rPr>
        <w:t>F overnight.</w:t>
      </w:r>
      <w:r w:rsidRPr="005500CF">
        <w:rPr>
          <w:rFonts w:ascii="Times New Roman" w:hAnsi="Times New Roman" w:cs="Times New Roman"/>
          <w:color w:val="1C1D1E"/>
          <w:sz w:val="24"/>
          <w:szCs w:val="24"/>
          <w:shd w:val="clear" w:color="auto" w:fill="FFFFFF"/>
        </w:rPr>
        <w:t xml:space="preserve"> </w:t>
      </w:r>
      <w:r w:rsidRPr="005500CF">
        <w:rPr>
          <w:rFonts w:ascii="Times New Roman" w:hAnsi="Times New Roman" w:cs="Times New Roman"/>
          <w:color w:val="1C1D1E"/>
          <w:sz w:val="24"/>
          <w:szCs w:val="24"/>
          <w:shd w:val="clear" w:color="auto" w:fill="FFFFFF"/>
        </w:rPr>
        <w:t xml:space="preserve">Next day the non-adherent cells were collected and </w:t>
      </w:r>
      <w:r w:rsidRPr="005500CF">
        <w:rPr>
          <w:rFonts w:ascii="Times New Roman" w:hAnsi="Times New Roman" w:cs="Times New Roman"/>
          <w:color w:val="1C1D1E"/>
          <w:sz w:val="24"/>
          <w:szCs w:val="24"/>
          <w:shd w:val="clear" w:color="auto" w:fill="FFFFFF"/>
        </w:rPr>
        <w:lastRenderedPageBreak/>
        <w:t>plated in Petri dish cells, expanded for 2-3 days</w:t>
      </w:r>
      <w:r>
        <w:rPr>
          <w:rFonts w:ascii="Times New Roman" w:hAnsi="Times New Roman" w:cs="Times New Roman"/>
          <w:color w:val="1C1D1E"/>
          <w:sz w:val="24"/>
          <w:szCs w:val="24"/>
          <w:shd w:val="clear" w:color="auto" w:fill="FFFFFF"/>
        </w:rPr>
        <w:t xml:space="preserve"> with M-CSF.</w:t>
      </w:r>
      <w:r w:rsidRPr="005500CF">
        <w:rPr>
          <w:rFonts w:ascii="Times New Roman" w:hAnsi="Times New Roman" w:cs="Times New Roman"/>
          <w:color w:val="1C1D1E"/>
          <w:sz w:val="24"/>
          <w:szCs w:val="24"/>
          <w:shd w:val="clear" w:color="auto" w:fill="FFFFFF"/>
        </w:rPr>
        <w:t xml:space="preserve"> </w:t>
      </w:r>
      <w:r>
        <w:rPr>
          <w:rFonts w:ascii="Times New Roman" w:hAnsi="Times New Roman" w:cs="Times New Roman"/>
          <w:color w:val="1C1D1E"/>
          <w:sz w:val="24"/>
          <w:szCs w:val="24"/>
          <w:shd w:val="clear" w:color="auto" w:fill="FFFFFF"/>
        </w:rPr>
        <w:t xml:space="preserve">Cells were </w:t>
      </w:r>
      <w:r w:rsidRPr="005500CF">
        <w:rPr>
          <w:rFonts w:ascii="Times New Roman" w:hAnsi="Times New Roman" w:cs="Times New Roman"/>
          <w:color w:val="1C1D1E"/>
          <w:sz w:val="24"/>
          <w:szCs w:val="24"/>
          <w:shd w:val="clear" w:color="auto" w:fill="FFFFFF"/>
        </w:rPr>
        <w:t>then harvested, counted, and seeded on cell culture plate (48 well plate) at 5X10</w:t>
      </w:r>
      <w:r w:rsidRPr="005500CF">
        <w:rPr>
          <w:rFonts w:ascii="Times New Roman" w:hAnsi="Times New Roman" w:cs="Times New Roman"/>
          <w:color w:val="1C1D1E"/>
          <w:sz w:val="24"/>
          <w:szCs w:val="24"/>
          <w:shd w:val="clear" w:color="auto" w:fill="FFFFFF"/>
          <w:vertAlign w:val="superscript"/>
        </w:rPr>
        <w:t xml:space="preserve">4 </w:t>
      </w:r>
      <w:r w:rsidRPr="005500CF">
        <w:rPr>
          <w:rFonts w:ascii="Times New Roman" w:hAnsi="Times New Roman" w:cs="Times New Roman"/>
          <w:color w:val="1C1D1E"/>
          <w:sz w:val="24"/>
          <w:szCs w:val="24"/>
          <w:shd w:val="clear" w:color="auto" w:fill="FFFFFF"/>
        </w:rPr>
        <w:t xml:space="preserve">with α-MEM 15% FBS complete, with addition of </w:t>
      </w:r>
      <w:r>
        <w:rPr>
          <w:rFonts w:ascii="Times New Roman" w:hAnsi="Times New Roman" w:cs="Times New Roman"/>
          <w:color w:val="1C1D1E"/>
          <w:sz w:val="24"/>
          <w:szCs w:val="24"/>
          <w:shd w:val="clear" w:color="auto" w:fill="FFFFFF"/>
        </w:rPr>
        <w:t>M-CS</w:t>
      </w:r>
      <w:r w:rsidRPr="005500CF">
        <w:rPr>
          <w:rFonts w:ascii="Times New Roman" w:hAnsi="Times New Roman" w:cs="Times New Roman"/>
          <w:color w:val="1C1D1E"/>
          <w:sz w:val="24"/>
          <w:szCs w:val="24"/>
          <w:shd w:val="clear" w:color="auto" w:fill="FFFFFF"/>
        </w:rPr>
        <w:t>F (5%) and R</w:t>
      </w:r>
      <w:r>
        <w:rPr>
          <w:rFonts w:ascii="Times New Roman" w:hAnsi="Times New Roman" w:cs="Times New Roman"/>
          <w:color w:val="1C1D1E"/>
          <w:sz w:val="24"/>
          <w:szCs w:val="24"/>
          <w:shd w:val="clear" w:color="auto" w:fill="FFFFFF"/>
        </w:rPr>
        <w:t>ANKL</w:t>
      </w:r>
      <w:r w:rsidR="00E04C70">
        <w:rPr>
          <w:rFonts w:ascii="Times New Roman" w:hAnsi="Times New Roman" w:cs="Times New Roman"/>
          <w:color w:val="1C1D1E"/>
          <w:sz w:val="24"/>
          <w:szCs w:val="24"/>
          <w:shd w:val="clear" w:color="auto" w:fill="FFFFFF"/>
        </w:rPr>
        <w:t xml:space="preserve"> (100ng/ml</w:t>
      </w:r>
      <w:r w:rsidRPr="005500CF">
        <w:rPr>
          <w:rFonts w:ascii="Times New Roman" w:hAnsi="Times New Roman" w:cs="Times New Roman"/>
          <w:color w:val="1C1D1E"/>
          <w:sz w:val="24"/>
          <w:szCs w:val="24"/>
          <w:shd w:val="clear" w:color="auto" w:fill="FFFFFF"/>
        </w:rPr>
        <w:t>). The medi</w:t>
      </w:r>
      <w:r>
        <w:rPr>
          <w:rFonts w:ascii="Times New Roman" w:hAnsi="Times New Roman" w:cs="Times New Roman"/>
          <w:color w:val="1C1D1E"/>
          <w:sz w:val="24"/>
          <w:szCs w:val="24"/>
          <w:shd w:val="clear" w:color="auto" w:fill="FFFFFF"/>
        </w:rPr>
        <w:t>um</w:t>
      </w:r>
      <w:r w:rsidRPr="005500CF">
        <w:rPr>
          <w:rFonts w:ascii="Times New Roman" w:hAnsi="Times New Roman" w:cs="Times New Roman"/>
          <w:color w:val="1C1D1E"/>
          <w:sz w:val="24"/>
          <w:szCs w:val="24"/>
          <w:shd w:val="clear" w:color="auto" w:fill="FFFFFF"/>
        </w:rPr>
        <w:t xml:space="preserve"> was change</w:t>
      </w:r>
      <w:r>
        <w:rPr>
          <w:rFonts w:ascii="Times New Roman" w:hAnsi="Times New Roman" w:cs="Times New Roman"/>
          <w:color w:val="1C1D1E"/>
          <w:sz w:val="24"/>
          <w:szCs w:val="24"/>
          <w:shd w:val="clear" w:color="auto" w:fill="FFFFFF"/>
        </w:rPr>
        <w:t>d</w:t>
      </w:r>
      <w:r w:rsidRPr="005500CF">
        <w:rPr>
          <w:rFonts w:ascii="Times New Roman" w:hAnsi="Times New Roman" w:cs="Times New Roman"/>
          <w:color w:val="1C1D1E"/>
          <w:sz w:val="24"/>
          <w:szCs w:val="24"/>
          <w:shd w:val="clear" w:color="auto" w:fill="FFFFFF"/>
        </w:rPr>
        <w:t xml:space="preserve"> every 3 days. On day 4 the cells in the 48 well plate were fixed with 10% formalin and maintained at 4C</w:t>
      </w:r>
      <w:r w:rsidRPr="005500CF">
        <w:rPr>
          <w:rFonts w:ascii="Times New Roman" w:hAnsi="Times New Roman" w:cs="Times New Roman"/>
          <w:color w:val="1C1D1E"/>
          <w:sz w:val="24"/>
          <w:szCs w:val="24"/>
          <w:shd w:val="clear" w:color="auto" w:fill="FFFFFF"/>
          <w:vertAlign w:val="superscript"/>
        </w:rPr>
        <w:t>0</w:t>
      </w:r>
      <w:r w:rsidRPr="005500CF">
        <w:rPr>
          <w:rFonts w:ascii="Times New Roman" w:hAnsi="Times New Roman" w:cs="Times New Roman"/>
          <w:color w:val="1C1D1E"/>
          <w:sz w:val="24"/>
          <w:szCs w:val="24"/>
          <w:shd w:val="clear" w:color="auto" w:fill="FFFFFF"/>
        </w:rPr>
        <w:t xml:space="preserve"> until tartrate-resistance acid phosphatase </w:t>
      </w:r>
      <w:r>
        <w:rPr>
          <w:rFonts w:ascii="Times New Roman" w:hAnsi="Times New Roman" w:cs="Times New Roman"/>
          <w:color w:val="1C1D1E"/>
          <w:sz w:val="24"/>
          <w:szCs w:val="24"/>
          <w:shd w:val="clear" w:color="auto" w:fill="FFFFFF"/>
        </w:rPr>
        <w:t xml:space="preserve">(Trap) </w:t>
      </w:r>
      <w:r>
        <w:rPr>
          <w:rFonts w:ascii="Times New Roman" w:hAnsi="Times New Roman" w:cs="Times New Roman"/>
          <w:color w:val="1C1D1E"/>
          <w:sz w:val="24"/>
          <w:szCs w:val="24"/>
          <w:shd w:val="clear" w:color="auto" w:fill="FFFFFF"/>
        </w:rPr>
        <w:t>staining</w:t>
      </w:r>
      <w:r w:rsidR="00E04C70">
        <w:rPr>
          <w:rFonts w:ascii="Times New Roman" w:hAnsi="Times New Roman" w:cs="Times New Roman"/>
          <w:color w:val="1C1D1E"/>
          <w:sz w:val="24"/>
          <w:szCs w:val="24"/>
          <w:shd w:val="clear" w:color="auto" w:fill="FFFFFF"/>
        </w:rPr>
        <w:t>, which was performed according to standard procedures.</w:t>
      </w:r>
      <w:bookmarkStart w:id="0" w:name="_GoBack"/>
      <w:bookmarkEnd w:id="0"/>
    </w:p>
    <w:p w:rsidR="005500CF" w:rsidRDefault="005500CF" w:rsidP="005500CF">
      <w:pPr>
        <w:pStyle w:val="Header"/>
        <w:widowControl w:val="0"/>
        <w:spacing w:line="480" w:lineRule="auto"/>
        <w:rPr>
          <w:rFonts w:ascii="Times New Roman" w:hAnsi="Times New Roman" w:cs="Times New Roman"/>
          <w:color w:val="1C1D1E"/>
          <w:sz w:val="24"/>
          <w:szCs w:val="24"/>
          <w:shd w:val="clear" w:color="auto" w:fill="FFFFFF"/>
        </w:rPr>
      </w:pPr>
      <w:r w:rsidRPr="005500CF">
        <w:rPr>
          <w:rFonts w:ascii="Times New Roman" w:hAnsi="Times New Roman" w:cs="Times New Roman"/>
          <w:color w:val="1C1D1E"/>
          <w:sz w:val="24"/>
          <w:szCs w:val="24"/>
          <w:shd w:val="clear" w:color="auto" w:fill="FFFFFF"/>
        </w:rPr>
        <w:t xml:space="preserve">Both M-CSF and RANKL used </w:t>
      </w:r>
      <w:r w:rsidR="00E04C70">
        <w:rPr>
          <w:rFonts w:ascii="Times New Roman" w:hAnsi="Times New Roman" w:cs="Times New Roman"/>
          <w:color w:val="1C1D1E"/>
          <w:sz w:val="24"/>
          <w:szCs w:val="24"/>
          <w:shd w:val="clear" w:color="auto" w:fill="FFFFFF"/>
        </w:rPr>
        <w:t>in the osteoclast assay</w:t>
      </w:r>
      <w:r w:rsidRPr="005500CF">
        <w:rPr>
          <w:rFonts w:ascii="Times New Roman" w:hAnsi="Times New Roman" w:cs="Times New Roman"/>
          <w:color w:val="1C1D1E"/>
          <w:sz w:val="24"/>
          <w:szCs w:val="24"/>
          <w:shd w:val="clear" w:color="auto" w:fill="FFFFFF"/>
        </w:rPr>
        <w:t xml:space="preserve"> were kindly provided by Dr</w:t>
      </w:r>
      <w:r w:rsidR="00E04C70">
        <w:rPr>
          <w:rFonts w:ascii="Times New Roman" w:hAnsi="Times New Roman" w:cs="Times New Roman"/>
          <w:color w:val="1C1D1E"/>
          <w:sz w:val="24"/>
          <w:szCs w:val="24"/>
          <w:shd w:val="clear" w:color="auto" w:fill="FFFFFF"/>
        </w:rPr>
        <w:t>.</w:t>
      </w:r>
      <w:r w:rsidRPr="005500CF">
        <w:rPr>
          <w:rFonts w:ascii="Times New Roman" w:hAnsi="Times New Roman" w:cs="Times New Roman"/>
          <w:color w:val="1C1D1E"/>
          <w:sz w:val="24"/>
          <w:szCs w:val="24"/>
          <w:shd w:val="clear" w:color="auto" w:fill="FFFFFF"/>
        </w:rPr>
        <w:t xml:space="preserve"> Bryant G </w:t>
      </w:r>
      <w:proofErr w:type="spellStart"/>
      <w:r w:rsidRPr="005500CF">
        <w:rPr>
          <w:rFonts w:ascii="Times New Roman" w:hAnsi="Times New Roman" w:cs="Times New Roman"/>
          <w:color w:val="1C1D1E"/>
          <w:sz w:val="24"/>
          <w:szCs w:val="24"/>
          <w:shd w:val="clear" w:color="auto" w:fill="FFFFFF"/>
        </w:rPr>
        <w:t>Darnay</w:t>
      </w:r>
      <w:proofErr w:type="spellEnd"/>
      <w:r w:rsidRPr="005500CF">
        <w:rPr>
          <w:rFonts w:ascii="Times New Roman" w:hAnsi="Times New Roman" w:cs="Times New Roman"/>
          <w:color w:val="1C1D1E"/>
          <w:sz w:val="24"/>
          <w:szCs w:val="24"/>
          <w:shd w:val="clear" w:color="auto" w:fill="FFFFFF"/>
        </w:rPr>
        <w:t xml:space="preserve"> </w:t>
      </w:r>
      <w:r w:rsidR="00E04C70">
        <w:rPr>
          <w:rFonts w:ascii="Times New Roman" w:hAnsi="Times New Roman" w:cs="Times New Roman"/>
          <w:color w:val="1C1D1E"/>
          <w:sz w:val="24"/>
          <w:szCs w:val="24"/>
          <w:shd w:val="clear" w:color="auto" w:fill="FFFFFF"/>
        </w:rPr>
        <w:t xml:space="preserve">(MD Anderson Cancer Center) </w:t>
      </w:r>
      <w:r w:rsidRPr="005500CF">
        <w:rPr>
          <w:rFonts w:ascii="Times New Roman" w:hAnsi="Times New Roman" w:cs="Times New Roman"/>
          <w:color w:val="1C1D1E"/>
          <w:sz w:val="24"/>
          <w:szCs w:val="24"/>
          <w:shd w:val="clear" w:color="auto" w:fill="FFFFFF"/>
        </w:rPr>
        <w:t>as conditioned medium from L929 cells (used at 5%) and as His-RANKL purified recombinant protein, respectively.</w:t>
      </w:r>
    </w:p>
    <w:p w:rsidR="005500CF" w:rsidRPr="005500CF" w:rsidRDefault="005500CF" w:rsidP="005500CF">
      <w:pPr>
        <w:pStyle w:val="Header"/>
        <w:widowControl w:val="0"/>
        <w:spacing w:line="480" w:lineRule="auto"/>
        <w:rPr>
          <w:rStyle w:val="normaltextrun"/>
          <w:rFonts w:ascii="Times New Roman" w:hAnsi="Times New Roman" w:cs="Times New Roman"/>
          <w:color w:val="1C1D1E"/>
          <w:sz w:val="24"/>
          <w:szCs w:val="24"/>
          <w:shd w:val="clear" w:color="auto" w:fill="FFFFFF"/>
        </w:rPr>
      </w:pPr>
    </w:p>
    <w:p w:rsidR="009430F2" w:rsidRDefault="009430F2" w:rsidP="009430F2">
      <w:pPr>
        <w:spacing w:line="480" w:lineRule="auto"/>
        <w:rPr>
          <w:rStyle w:val="eop"/>
          <w:rFonts w:ascii="Times New Roman" w:hAnsi="Times New Roman" w:cs="Times New Roman"/>
          <w:color w:val="000000"/>
          <w:sz w:val="24"/>
          <w:szCs w:val="24"/>
          <w:shd w:val="clear" w:color="auto" w:fill="FFFFFF"/>
        </w:rPr>
      </w:pPr>
      <w:r w:rsidRPr="00973DFA">
        <w:rPr>
          <w:rStyle w:val="normaltextrun"/>
          <w:rFonts w:ascii="Times New Roman" w:hAnsi="Times New Roman" w:cs="Times New Roman"/>
          <w:color w:val="000000"/>
          <w:sz w:val="24"/>
          <w:szCs w:val="24"/>
          <w:shd w:val="clear" w:color="auto" w:fill="FFFFFF"/>
        </w:rPr>
        <w:t>Western blot, immunofluorescence, and lectin staining</w:t>
      </w:r>
      <w:r w:rsidRPr="00973DFA">
        <w:rPr>
          <w:rStyle w:val="eop"/>
          <w:rFonts w:ascii="Times New Roman" w:hAnsi="Times New Roman" w:cs="Times New Roman"/>
          <w:color w:val="000000"/>
          <w:sz w:val="24"/>
          <w:szCs w:val="24"/>
          <w:shd w:val="clear" w:color="auto" w:fill="FFFFFF"/>
        </w:rPr>
        <w:t> </w:t>
      </w:r>
    </w:p>
    <w:p w:rsidR="00973DFA" w:rsidRPr="00973DFA" w:rsidRDefault="00973DFA" w:rsidP="009430F2">
      <w:pPr>
        <w:spacing w:line="480" w:lineRule="auto"/>
        <w:rPr>
          <w:rStyle w:val="eop"/>
          <w:rFonts w:ascii="Times New Roman" w:hAnsi="Times New Roman" w:cs="Times New Roman"/>
          <w:color w:val="000000"/>
          <w:sz w:val="24"/>
          <w:szCs w:val="24"/>
          <w:shd w:val="clear" w:color="auto" w:fill="FFFFFF"/>
        </w:rPr>
      </w:pPr>
      <w:r w:rsidRPr="00973DFA">
        <w:rPr>
          <w:rStyle w:val="eop"/>
          <w:rFonts w:ascii="Times New Roman" w:hAnsi="Times New Roman" w:cs="Times New Roman"/>
          <w:color w:val="000000"/>
          <w:sz w:val="24"/>
          <w:szCs w:val="24"/>
          <w:shd w:val="clear" w:color="auto" w:fill="FFFFFF"/>
        </w:rPr>
        <w:t xml:space="preserve">To prepare mouse liver samples for WB, isolated liver was washed 3x with PBS, cut with razor blade, and homogenized in 2 ml Potter homogenizer with 20 strokes in 2 ml of PBS with protease inhibitors/1 mg of tissue). Small aliquot of the lysate was examined under the microscope to confirm the absence of unbroken cells. Resulting slurry was centrifuged at 1000xg for 5 min to remove unbroken material. 50 </w:t>
      </w:r>
      <w:r w:rsidRPr="00973DFA">
        <w:rPr>
          <w:rStyle w:val="eop"/>
          <w:rFonts w:ascii="Symbol" w:hAnsi="Symbol" w:cs="Times New Roman"/>
          <w:color w:val="000000"/>
          <w:sz w:val="24"/>
          <w:szCs w:val="24"/>
          <w:shd w:val="clear" w:color="auto" w:fill="FFFFFF"/>
        </w:rPr>
        <w:t></w:t>
      </w:r>
      <w:r w:rsidRPr="00973DFA">
        <w:rPr>
          <w:rStyle w:val="eop"/>
          <w:rFonts w:ascii="Times New Roman" w:hAnsi="Times New Roman" w:cs="Times New Roman"/>
          <w:color w:val="000000"/>
          <w:sz w:val="24"/>
          <w:szCs w:val="24"/>
          <w:shd w:val="clear" w:color="auto" w:fill="FFFFFF"/>
        </w:rPr>
        <w:t xml:space="preserve">l of each variant was taken and saved as total lysate sample before centrifugation. Supernatant was transferred to the Beckman 1.5 ml tube and centrifuged at 120000xg for 1 </w:t>
      </w:r>
      <w:proofErr w:type="spellStart"/>
      <w:r w:rsidRPr="00973DFA">
        <w:rPr>
          <w:rStyle w:val="eop"/>
          <w:rFonts w:ascii="Times New Roman" w:hAnsi="Times New Roman" w:cs="Times New Roman"/>
          <w:color w:val="000000"/>
          <w:sz w:val="24"/>
          <w:szCs w:val="24"/>
          <w:shd w:val="clear" w:color="auto" w:fill="FFFFFF"/>
        </w:rPr>
        <w:t>hr</w:t>
      </w:r>
      <w:proofErr w:type="spellEnd"/>
      <w:r w:rsidRPr="00973DFA">
        <w:rPr>
          <w:rStyle w:val="eop"/>
          <w:rFonts w:ascii="Times New Roman" w:hAnsi="Times New Roman" w:cs="Times New Roman"/>
          <w:color w:val="000000"/>
          <w:sz w:val="24"/>
          <w:szCs w:val="24"/>
          <w:shd w:val="clear" w:color="auto" w:fill="FFFFFF"/>
        </w:rPr>
        <w:t xml:space="preserve"> in Max XP Ultracentrifuge using TLA55 rotor. 50 </w:t>
      </w:r>
      <w:r w:rsidRPr="00973DFA">
        <w:rPr>
          <w:rStyle w:val="eop"/>
          <w:rFonts w:ascii="Symbol" w:hAnsi="Symbol" w:cs="Times New Roman"/>
          <w:color w:val="000000"/>
          <w:sz w:val="24"/>
          <w:szCs w:val="24"/>
          <w:shd w:val="clear" w:color="auto" w:fill="FFFFFF"/>
        </w:rPr>
        <w:t></w:t>
      </w:r>
      <w:r w:rsidRPr="00973DFA">
        <w:rPr>
          <w:rStyle w:val="eop"/>
          <w:rFonts w:ascii="Times New Roman" w:hAnsi="Times New Roman" w:cs="Times New Roman"/>
          <w:color w:val="000000"/>
          <w:sz w:val="24"/>
          <w:szCs w:val="24"/>
          <w:shd w:val="clear" w:color="auto" w:fill="FFFFFF"/>
        </w:rPr>
        <w:t xml:space="preserve">l of each variant supernatant was collected as cytosol sample. Membrane pellet was </w:t>
      </w:r>
      <w:proofErr w:type="spellStart"/>
      <w:r w:rsidRPr="00973DFA">
        <w:rPr>
          <w:rStyle w:val="eop"/>
          <w:rFonts w:ascii="Times New Roman" w:hAnsi="Times New Roman" w:cs="Times New Roman"/>
          <w:color w:val="000000"/>
          <w:sz w:val="24"/>
          <w:szCs w:val="24"/>
          <w:shd w:val="clear" w:color="auto" w:fill="FFFFFF"/>
        </w:rPr>
        <w:t>resuspended</w:t>
      </w:r>
      <w:proofErr w:type="spellEnd"/>
      <w:r w:rsidRPr="00973DFA">
        <w:rPr>
          <w:rStyle w:val="eop"/>
          <w:rFonts w:ascii="Times New Roman" w:hAnsi="Times New Roman" w:cs="Times New Roman"/>
          <w:color w:val="000000"/>
          <w:sz w:val="24"/>
          <w:szCs w:val="24"/>
          <w:shd w:val="clear" w:color="auto" w:fill="FFFFFF"/>
        </w:rPr>
        <w:t xml:space="preserve"> in 0.5 ml of hot 2%SDS/1 mg of tissue as membrane-enriched sample. Samples were sonicated, mixed with 6x loading buffer containing β-</w:t>
      </w:r>
      <w:proofErr w:type="spellStart"/>
      <w:r w:rsidRPr="00973DFA">
        <w:rPr>
          <w:rStyle w:val="eop"/>
          <w:rFonts w:ascii="Times New Roman" w:hAnsi="Times New Roman" w:cs="Times New Roman"/>
          <w:color w:val="000000"/>
          <w:sz w:val="24"/>
          <w:szCs w:val="24"/>
          <w:shd w:val="clear" w:color="auto" w:fill="FFFFFF"/>
        </w:rPr>
        <w:t>mercaptoethanol</w:t>
      </w:r>
      <w:proofErr w:type="spellEnd"/>
      <w:r w:rsidRPr="00973DFA">
        <w:rPr>
          <w:rStyle w:val="eop"/>
          <w:rFonts w:ascii="Times New Roman" w:hAnsi="Times New Roman" w:cs="Times New Roman"/>
          <w:color w:val="000000"/>
          <w:sz w:val="24"/>
          <w:szCs w:val="24"/>
          <w:shd w:val="clear" w:color="auto" w:fill="FFFFFF"/>
        </w:rPr>
        <w:t xml:space="preserve"> and heated for 10 min at 70°C. Membrane-enriched and total lysate samples (10 </w:t>
      </w:r>
      <w:r w:rsidRPr="00973DFA">
        <w:rPr>
          <w:rStyle w:val="eop"/>
          <w:rFonts w:ascii="Symbol" w:hAnsi="Symbol" w:cs="Times New Roman"/>
          <w:color w:val="000000"/>
          <w:sz w:val="24"/>
          <w:szCs w:val="24"/>
          <w:shd w:val="clear" w:color="auto" w:fill="FFFFFF"/>
        </w:rPr>
        <w:t></w:t>
      </w:r>
      <w:r w:rsidRPr="00973DFA">
        <w:rPr>
          <w:rStyle w:val="eop"/>
          <w:rFonts w:ascii="Times New Roman" w:hAnsi="Times New Roman" w:cs="Times New Roman"/>
          <w:color w:val="000000"/>
          <w:sz w:val="24"/>
          <w:szCs w:val="24"/>
          <w:shd w:val="clear" w:color="auto" w:fill="FFFFFF"/>
        </w:rPr>
        <w:t xml:space="preserve">l each) were loaded into </w:t>
      </w:r>
      <w:proofErr w:type="spellStart"/>
      <w:r w:rsidRPr="00973DFA">
        <w:rPr>
          <w:rStyle w:val="eop"/>
          <w:rFonts w:ascii="Times New Roman" w:hAnsi="Times New Roman" w:cs="Times New Roman"/>
          <w:color w:val="000000"/>
          <w:sz w:val="24"/>
          <w:szCs w:val="24"/>
          <w:shd w:val="clear" w:color="auto" w:fill="FFFFFF"/>
        </w:rPr>
        <w:t>Genescript</w:t>
      </w:r>
      <w:proofErr w:type="spellEnd"/>
      <w:r w:rsidRPr="00973DFA">
        <w:rPr>
          <w:rStyle w:val="eop"/>
          <w:rFonts w:ascii="Times New Roman" w:hAnsi="Times New Roman" w:cs="Times New Roman"/>
          <w:color w:val="000000"/>
          <w:sz w:val="24"/>
          <w:szCs w:val="24"/>
          <w:shd w:val="clear" w:color="auto" w:fill="FFFFFF"/>
        </w:rPr>
        <w:t xml:space="preserve"> (8–16%) gradient gel for </w:t>
      </w:r>
      <w:proofErr w:type="spellStart"/>
      <w:r w:rsidRPr="00973DFA">
        <w:rPr>
          <w:rStyle w:val="eop"/>
          <w:rFonts w:ascii="Times New Roman" w:hAnsi="Times New Roman" w:cs="Times New Roman"/>
          <w:color w:val="000000"/>
          <w:sz w:val="24"/>
          <w:szCs w:val="24"/>
          <w:shd w:val="clear" w:color="auto" w:fill="FFFFFF"/>
        </w:rPr>
        <w:t>Coomassie</w:t>
      </w:r>
      <w:proofErr w:type="spellEnd"/>
      <w:r w:rsidRPr="00973DFA">
        <w:rPr>
          <w:rStyle w:val="eop"/>
          <w:rFonts w:ascii="Times New Roman" w:hAnsi="Times New Roman" w:cs="Times New Roman"/>
          <w:color w:val="000000"/>
          <w:sz w:val="24"/>
          <w:szCs w:val="24"/>
          <w:shd w:val="clear" w:color="auto" w:fill="FFFFFF"/>
        </w:rPr>
        <w:t xml:space="preserve"> staining to ensure that protein concentration is similar for different samples.</w:t>
      </w:r>
    </w:p>
    <w:p w:rsidR="009430F2" w:rsidRPr="00973DFA" w:rsidRDefault="009430F2" w:rsidP="009430F2">
      <w:pPr>
        <w:spacing w:line="480" w:lineRule="auto"/>
        <w:rPr>
          <w:rStyle w:val="eop"/>
          <w:rFonts w:ascii="Times New Roman" w:hAnsi="Times New Roman" w:cs="Times New Roman"/>
          <w:color w:val="000000"/>
          <w:sz w:val="24"/>
          <w:szCs w:val="24"/>
          <w:shd w:val="clear" w:color="auto" w:fill="FFFFFF"/>
        </w:rPr>
      </w:pPr>
      <w:r w:rsidRPr="00973DFA">
        <w:rPr>
          <w:rStyle w:val="normaltextrun"/>
          <w:rFonts w:ascii="Times New Roman" w:hAnsi="Times New Roman" w:cs="Times New Roman"/>
          <w:color w:val="000000"/>
          <w:sz w:val="24"/>
          <w:szCs w:val="24"/>
          <w:shd w:val="clear" w:color="auto" w:fill="FFFFFF"/>
        </w:rPr>
        <w:t>Micro-Computed Tomography</w:t>
      </w:r>
      <w:r w:rsidRPr="00973DFA">
        <w:rPr>
          <w:rStyle w:val="eop"/>
          <w:rFonts w:ascii="Times New Roman" w:hAnsi="Times New Roman" w:cs="Times New Roman"/>
          <w:color w:val="000000"/>
          <w:sz w:val="24"/>
          <w:szCs w:val="24"/>
          <w:shd w:val="clear" w:color="auto" w:fill="FFFFFF"/>
        </w:rPr>
        <w:t> </w:t>
      </w:r>
    </w:p>
    <w:p w:rsidR="009430F2" w:rsidRPr="00973DFA" w:rsidRDefault="00973DFA" w:rsidP="009430F2">
      <w:pPr>
        <w:spacing w:line="480" w:lineRule="auto"/>
        <w:rPr>
          <w:rFonts w:ascii="Times New Roman" w:hAnsi="Times New Roman" w:cs="Times New Roman"/>
          <w:sz w:val="24"/>
          <w:szCs w:val="24"/>
        </w:rPr>
      </w:pPr>
      <w:r w:rsidRPr="000163FA">
        <w:rPr>
          <w:rFonts w:ascii="Times New Roman" w:hAnsi="Times New Roman"/>
          <w:sz w:val="24"/>
          <w:szCs w:val="24"/>
        </w:rPr>
        <w:t xml:space="preserve">The distal femurs, from the </w:t>
      </w:r>
      <w:proofErr w:type="spellStart"/>
      <w:r w:rsidRPr="000163FA">
        <w:rPr>
          <w:rFonts w:ascii="Times New Roman" w:hAnsi="Times New Roman"/>
          <w:sz w:val="24"/>
          <w:szCs w:val="24"/>
        </w:rPr>
        <w:t>midshaft</w:t>
      </w:r>
      <w:proofErr w:type="spellEnd"/>
      <w:r w:rsidRPr="000163FA">
        <w:rPr>
          <w:rFonts w:ascii="Times New Roman" w:hAnsi="Times New Roman"/>
          <w:sz w:val="24"/>
          <w:szCs w:val="24"/>
        </w:rPr>
        <w:t xml:space="preserve"> down to the epiphysis, and L3 vertebras were scanned with an energy of 55 </w:t>
      </w:r>
      <w:proofErr w:type="spellStart"/>
      <w:r w:rsidRPr="000163FA">
        <w:rPr>
          <w:rFonts w:ascii="Times New Roman" w:hAnsi="Times New Roman"/>
          <w:sz w:val="24"/>
          <w:szCs w:val="24"/>
        </w:rPr>
        <w:t>kVp</w:t>
      </w:r>
      <w:proofErr w:type="spellEnd"/>
      <w:r w:rsidRPr="000163FA">
        <w:rPr>
          <w:rFonts w:ascii="Times New Roman" w:hAnsi="Times New Roman"/>
          <w:sz w:val="24"/>
          <w:szCs w:val="24"/>
        </w:rPr>
        <w:t>, X-ray tube current of 114 mA, and 200 </w:t>
      </w:r>
      <w:proofErr w:type="spellStart"/>
      <w:r w:rsidRPr="000163FA">
        <w:rPr>
          <w:rFonts w:ascii="Times New Roman" w:hAnsi="Times New Roman"/>
          <w:sz w:val="24"/>
          <w:szCs w:val="24"/>
        </w:rPr>
        <w:t>ms</w:t>
      </w:r>
      <w:proofErr w:type="spellEnd"/>
      <w:r w:rsidRPr="000163FA">
        <w:rPr>
          <w:rFonts w:ascii="Times New Roman" w:hAnsi="Times New Roman"/>
          <w:sz w:val="24"/>
          <w:szCs w:val="24"/>
        </w:rPr>
        <w:t xml:space="preserve"> integration time. For the quantification of trabecular bone of the distal femur metaphysis, the region of interest was comprised of 151 contoured transverse slices extending 1.8 mm above the distal growth plate, applying a grayscale threshold (lower threshold 220, upper threshold 1000) and Gaussian noise filter (sigma 0.8, support 1). The quantification of the cortical thickness was performed in 20 contoured transverse slices at the femoral </w:t>
      </w:r>
      <w:proofErr w:type="spellStart"/>
      <w:r w:rsidRPr="000163FA">
        <w:rPr>
          <w:rFonts w:ascii="Times New Roman" w:hAnsi="Times New Roman"/>
          <w:sz w:val="24"/>
          <w:szCs w:val="24"/>
        </w:rPr>
        <w:t>midshaft</w:t>
      </w:r>
      <w:proofErr w:type="spellEnd"/>
      <w:r w:rsidRPr="000163FA">
        <w:rPr>
          <w:rFonts w:ascii="Times New Roman" w:hAnsi="Times New Roman"/>
          <w:sz w:val="24"/>
          <w:szCs w:val="24"/>
        </w:rPr>
        <w:t xml:space="preserve"> region, using the previous settings but with a lower threshold of 260. For the trabecular bone quantification of the L3 vertebrae, the region of interest for analysis comprised the entire vertebral body, including the maximum number of slices possible between both growth plates. Fractional bone volume (bone volume/tissue volume; BV/TV) and architectural properties of trabecular bone such as trabecular thickness (</w:t>
      </w:r>
      <w:proofErr w:type="spellStart"/>
      <w:r w:rsidRPr="000163FA">
        <w:rPr>
          <w:rFonts w:ascii="Times New Roman" w:hAnsi="Times New Roman"/>
          <w:sz w:val="24"/>
          <w:szCs w:val="24"/>
        </w:rPr>
        <w:t>Tb.Th</w:t>
      </w:r>
      <w:proofErr w:type="spellEnd"/>
      <w:r w:rsidRPr="000163FA">
        <w:rPr>
          <w:rFonts w:ascii="Times New Roman" w:hAnsi="Times New Roman"/>
          <w:sz w:val="24"/>
          <w:szCs w:val="24"/>
        </w:rPr>
        <w:t xml:space="preserve">, </w:t>
      </w:r>
      <w:proofErr w:type="spellStart"/>
      <w:r w:rsidRPr="000163FA">
        <w:rPr>
          <w:rFonts w:ascii="Times New Roman" w:hAnsi="Times New Roman"/>
          <w:sz w:val="24"/>
          <w:szCs w:val="24"/>
        </w:rPr>
        <w:t>μm</w:t>
      </w:r>
      <w:proofErr w:type="spellEnd"/>
      <w:r w:rsidRPr="000163FA">
        <w:rPr>
          <w:rFonts w:ascii="Times New Roman" w:hAnsi="Times New Roman"/>
          <w:sz w:val="24"/>
          <w:szCs w:val="24"/>
        </w:rPr>
        <w:t>), trabecular number (</w:t>
      </w:r>
      <w:proofErr w:type="spellStart"/>
      <w:r w:rsidRPr="000163FA">
        <w:rPr>
          <w:rFonts w:ascii="Times New Roman" w:hAnsi="Times New Roman"/>
          <w:sz w:val="24"/>
          <w:szCs w:val="24"/>
        </w:rPr>
        <w:t>Tb.N</w:t>
      </w:r>
      <w:proofErr w:type="spellEnd"/>
      <w:r w:rsidRPr="000163FA">
        <w:rPr>
          <w:rFonts w:ascii="Times New Roman" w:hAnsi="Times New Roman"/>
          <w:sz w:val="24"/>
          <w:szCs w:val="24"/>
        </w:rPr>
        <w:t xml:space="preserve">, mm−1), and connectivity density (Conn. D, mm−3) were calculated using previously published methods (Suva et al., 2008). Femoral cortical geometry was assessed in a region centered at the femoral </w:t>
      </w:r>
      <w:proofErr w:type="spellStart"/>
      <w:r w:rsidRPr="000163FA">
        <w:rPr>
          <w:rFonts w:ascii="Times New Roman" w:hAnsi="Times New Roman"/>
          <w:sz w:val="24"/>
          <w:szCs w:val="24"/>
        </w:rPr>
        <w:t>midshaft</w:t>
      </w:r>
      <w:proofErr w:type="spellEnd"/>
      <w:r w:rsidRPr="000163FA">
        <w:rPr>
          <w:rFonts w:ascii="Times New Roman" w:hAnsi="Times New Roman"/>
          <w:sz w:val="24"/>
          <w:szCs w:val="24"/>
        </w:rPr>
        <w:t xml:space="preserve">. The outer surface of the bone was found automatically using the manufacturer's built-in contouring tool. Total area was calculated by counting all voxels within the contour and bone area by counting all voxels that were segmented as bone. Marrow area was calculated as total area minus bone area. This calculation was performed on all 20 slices (1 slice = 12.5 </w:t>
      </w:r>
      <w:proofErr w:type="spellStart"/>
      <w:r w:rsidRPr="000163FA">
        <w:rPr>
          <w:rFonts w:ascii="Times New Roman" w:hAnsi="Times New Roman"/>
          <w:sz w:val="24"/>
          <w:szCs w:val="24"/>
        </w:rPr>
        <w:t>μm</w:t>
      </w:r>
      <w:proofErr w:type="spellEnd"/>
      <w:r w:rsidRPr="000163FA">
        <w:rPr>
          <w:rFonts w:ascii="Times New Roman" w:hAnsi="Times New Roman"/>
          <w:sz w:val="24"/>
          <w:szCs w:val="24"/>
        </w:rPr>
        <w:t>), using the average for the final calculation.</w:t>
      </w:r>
      <w:r>
        <w:rPr>
          <w:rFonts w:ascii="Times New Roman" w:hAnsi="Times New Roman"/>
          <w:sz w:val="24"/>
          <w:szCs w:val="24"/>
        </w:rPr>
        <w:t xml:space="preserve"> </w:t>
      </w:r>
      <w:r w:rsidR="009430F2" w:rsidRPr="00973DFA">
        <w:rPr>
          <w:rStyle w:val="normaltextrun"/>
          <w:rFonts w:ascii="Times New Roman" w:hAnsi="Times New Roman" w:cs="Times New Roman"/>
          <w:color w:val="000000"/>
          <w:sz w:val="24"/>
          <w:szCs w:val="24"/>
          <w:shd w:val="clear" w:color="auto" w:fill="FFFFFF"/>
        </w:rPr>
        <w:t>The outer and inner perimeter of the cortical midshaft was determined by a three-dimensional triangulation of the bone surface (BS); other cortical parameters were determined as described (Suva et al., 2008).</w:t>
      </w:r>
    </w:p>
    <w:sectPr w:rsidR="009430F2" w:rsidRPr="00973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F2"/>
    <w:rsid w:val="005500CF"/>
    <w:rsid w:val="008F6254"/>
    <w:rsid w:val="00933592"/>
    <w:rsid w:val="009430F2"/>
    <w:rsid w:val="00973DFA"/>
    <w:rsid w:val="00A64709"/>
    <w:rsid w:val="00BD2B2F"/>
    <w:rsid w:val="00E0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9623"/>
  <w15:chartTrackingRefBased/>
  <w15:docId w15:val="{05CDB30F-2EEB-468A-8A8E-1CFC0BBF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430F2"/>
  </w:style>
  <w:style w:type="character" w:customStyle="1" w:styleId="eop">
    <w:name w:val="eop"/>
    <w:basedOn w:val="DefaultParagraphFont"/>
    <w:rsid w:val="009430F2"/>
  </w:style>
  <w:style w:type="character" w:customStyle="1" w:styleId="spellingerror">
    <w:name w:val="spellingerror"/>
    <w:basedOn w:val="DefaultParagraphFont"/>
    <w:rsid w:val="009430F2"/>
  </w:style>
  <w:style w:type="paragraph" w:styleId="Header">
    <w:name w:val="header"/>
    <w:basedOn w:val="Normal"/>
    <w:link w:val="HeaderChar"/>
    <w:uiPriority w:val="99"/>
    <w:unhideWhenUsed/>
    <w:rsid w:val="00550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Morello, Roy</dc:creator>
  <cp:keywords/>
  <dc:description/>
  <cp:lastModifiedBy>Morello, Roy</cp:lastModifiedBy>
  <cp:revision>3</cp:revision>
  <dcterms:created xsi:type="dcterms:W3CDTF">2023-05-09T23:41:00Z</dcterms:created>
  <dcterms:modified xsi:type="dcterms:W3CDTF">2023-05-12T22:17:00Z</dcterms:modified>
</cp:coreProperties>
</file>