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C548" w14:textId="77777777" w:rsidR="00FF6F86" w:rsidRPr="00FF6F86" w:rsidRDefault="005F4268" w:rsidP="00FF6F86">
      <w:pPr>
        <w:tabs>
          <w:tab w:val="left" w:pos="6103"/>
        </w:tabs>
        <w:spacing w:line="480" w:lineRule="auto"/>
        <w:jc w:val="left"/>
        <w:rPr>
          <w:rFonts w:ascii="Times New Roman" w:hAnsi="Times New Roman" w:cs="Times New Roman"/>
          <w:bCs/>
          <w:color w:val="000000"/>
          <w:sz w:val="24"/>
          <w:szCs w:val="24"/>
        </w:rPr>
      </w:pPr>
      <w:bookmarkStart w:id="0" w:name="OLE_LINK22"/>
      <w:r w:rsidRPr="005F4268">
        <w:rPr>
          <w:rFonts w:ascii="Times New Roman" w:hAnsi="Times New Roman" w:cs="Times New Roman"/>
          <w:bCs/>
          <w:color w:val="000000"/>
          <w:sz w:val="24"/>
          <w:szCs w:val="24"/>
        </w:rPr>
        <w:t>Dose-response relationship between multiple trace elements and risk of all-cause mortality: a prospective cohort study</w:t>
      </w:r>
    </w:p>
    <w:p w14:paraId="6C130FC1" w14:textId="77777777" w:rsidR="00FF6F86" w:rsidRPr="00FF6F86" w:rsidRDefault="00FF6F86" w:rsidP="00FF6F86">
      <w:pPr>
        <w:tabs>
          <w:tab w:val="left" w:pos="6103"/>
        </w:tabs>
        <w:spacing w:line="480" w:lineRule="auto"/>
        <w:jc w:val="left"/>
        <w:rPr>
          <w:rFonts w:ascii="Times New Roman" w:hAnsi="Times New Roman" w:cs="Times New Roman"/>
          <w:bCs/>
          <w:color w:val="000000"/>
          <w:sz w:val="24"/>
          <w:szCs w:val="24"/>
        </w:rPr>
      </w:pPr>
    </w:p>
    <w:p w14:paraId="32504C96" w14:textId="77777777" w:rsidR="008F1CE9" w:rsidRDefault="00FF6F86" w:rsidP="00FF6F86">
      <w:pPr>
        <w:tabs>
          <w:tab w:val="left" w:pos="6103"/>
        </w:tabs>
        <w:spacing w:line="480" w:lineRule="auto"/>
        <w:jc w:val="left"/>
        <w:rPr>
          <w:rFonts w:ascii="Times New Roman" w:eastAsia="Microsoft YaHei" w:hAnsi="Times New Roman" w:cs="Times New Roman"/>
          <w:bCs/>
          <w:color w:val="000000" w:themeColor="text1"/>
          <w:sz w:val="24"/>
          <w:szCs w:val="24"/>
          <w:u w:val="single" w:color="FFFFFF" w:themeColor="background1"/>
        </w:rPr>
      </w:pPr>
      <w:r w:rsidRPr="00FF6F86">
        <w:rPr>
          <w:rFonts w:ascii="Times New Roman" w:hAnsi="Times New Roman" w:cs="Times New Roman"/>
          <w:bCs/>
          <w:color w:val="000000"/>
          <w:sz w:val="24"/>
          <w:szCs w:val="24"/>
        </w:rPr>
        <w:t>Running title: Trace elements and all-cause mortality</w:t>
      </w:r>
      <w:r w:rsidR="008F1CE9" w:rsidRPr="008F1CE9">
        <w:rPr>
          <w:rFonts w:ascii="Times New Roman" w:eastAsia="Microsoft YaHei" w:hAnsi="Times New Roman" w:cs="Times New Roman"/>
          <w:bCs/>
          <w:color w:val="000000" w:themeColor="text1"/>
          <w:sz w:val="24"/>
          <w:szCs w:val="24"/>
          <w:u w:val="single" w:color="FFFFFF" w:themeColor="background1"/>
        </w:rPr>
        <w:t xml:space="preserve">  </w:t>
      </w:r>
      <w:r w:rsidR="008F1CE9" w:rsidRPr="008F1CE9">
        <w:rPr>
          <w:rFonts w:ascii="Times New Roman" w:eastAsia="Microsoft YaHei" w:hAnsi="Times New Roman" w:cs="Times New Roman"/>
          <w:bCs/>
          <w:color w:val="000000" w:themeColor="text1"/>
          <w:sz w:val="24"/>
          <w:szCs w:val="24"/>
          <w:u w:val="single" w:color="FFFFFF" w:themeColor="background1"/>
        </w:rPr>
        <w:tab/>
      </w:r>
    </w:p>
    <w:p w14:paraId="4D96D881" w14:textId="77777777" w:rsidR="008F1CE9" w:rsidRPr="008F1CE9" w:rsidRDefault="008F1CE9" w:rsidP="008F1CE9">
      <w:pPr>
        <w:tabs>
          <w:tab w:val="left" w:pos="6103"/>
        </w:tabs>
        <w:spacing w:line="480" w:lineRule="auto"/>
        <w:jc w:val="left"/>
        <w:rPr>
          <w:rFonts w:ascii="Times New Roman" w:eastAsia="Microsoft YaHei" w:hAnsi="Times New Roman" w:cs="Times New Roman"/>
          <w:bCs/>
          <w:color w:val="000000" w:themeColor="text1"/>
          <w:sz w:val="24"/>
          <w:szCs w:val="24"/>
          <w:u w:val="single" w:color="FFFFFF" w:themeColor="background1"/>
        </w:rPr>
      </w:pPr>
    </w:p>
    <w:p w14:paraId="2EFCA7AE" w14:textId="77777777" w:rsidR="008F1CE9" w:rsidRPr="008F1CE9" w:rsidRDefault="008F1CE9" w:rsidP="000F61FC">
      <w:pPr>
        <w:tabs>
          <w:tab w:val="left" w:pos="6103"/>
        </w:tabs>
        <w:spacing w:line="480" w:lineRule="auto"/>
        <w:jc w:val="left"/>
        <w:rPr>
          <w:rStyle w:val="fontstyle21"/>
          <w:rFonts w:ascii="Times New Roman" w:hAnsi="Times New Roman" w:cs="Times New Roman"/>
          <w:b/>
          <w:bCs/>
        </w:rPr>
      </w:pPr>
      <w:proofErr w:type="spellStart"/>
      <w:r w:rsidRPr="008F1CE9">
        <w:rPr>
          <w:rStyle w:val="fontstyle01"/>
          <w:rFonts w:ascii="Times New Roman" w:hAnsi="Times New Roman" w:cs="Times New Roman"/>
          <w:b w:val="0"/>
        </w:rPr>
        <w:t>Shaohua</w:t>
      </w:r>
      <w:proofErr w:type="spellEnd"/>
      <w:r w:rsidRPr="008F1CE9">
        <w:rPr>
          <w:rStyle w:val="fontstyle01"/>
          <w:rFonts w:ascii="Times New Roman" w:hAnsi="Times New Roman" w:cs="Times New Roman"/>
          <w:b w:val="0"/>
        </w:rPr>
        <w:t xml:space="preserve"> Zhao</w:t>
      </w:r>
      <w:r w:rsidRPr="008F1CE9">
        <w:rPr>
          <w:rStyle w:val="fontstyle01"/>
          <w:rFonts w:ascii="Times New Roman" w:hAnsi="Times New Roman" w:cs="Times New Roman"/>
          <w:b w:val="0"/>
          <w:vertAlign w:val="superscript"/>
        </w:rPr>
        <w:t>1,2</w:t>
      </w:r>
      <w:r w:rsidRPr="008F1CE9">
        <w:rPr>
          <w:rStyle w:val="fontstyle01"/>
          <w:rFonts w:ascii="Times New Roman" w:hAnsi="Times New Roman" w:cs="Times New Roman"/>
          <w:b w:val="0"/>
        </w:rPr>
        <w:t> </w:t>
      </w:r>
      <w:r w:rsidRPr="008F1CE9">
        <w:rPr>
          <w:rStyle w:val="fontstyle21"/>
          <w:rFonts w:ascii="Times New Roman" w:hAnsi="Times New Roman" w:cs="Times New Roman"/>
          <w:b/>
          <w:bCs/>
        </w:rPr>
        <w:t xml:space="preserve"> </w:t>
      </w:r>
      <w:proofErr w:type="spellStart"/>
      <w:r w:rsidRPr="008F1CE9">
        <w:rPr>
          <w:rStyle w:val="fontstyle01"/>
          <w:rFonts w:ascii="Times New Roman" w:hAnsi="Times New Roman" w:cs="Times New Roman"/>
          <w:b w:val="0"/>
        </w:rPr>
        <w:t>Shaohua</w:t>
      </w:r>
      <w:proofErr w:type="spellEnd"/>
      <w:r w:rsidRPr="008F1CE9">
        <w:rPr>
          <w:rStyle w:val="fontstyle01"/>
          <w:rFonts w:ascii="Times New Roman" w:hAnsi="Times New Roman" w:cs="Times New Roman"/>
          <w:b w:val="0"/>
        </w:rPr>
        <w:t xml:space="preserve"> Wang</w:t>
      </w:r>
      <w:r w:rsidRPr="008F1CE9">
        <w:rPr>
          <w:rStyle w:val="fontstyle01"/>
          <w:rFonts w:ascii="Times New Roman" w:hAnsi="Times New Roman" w:cs="Times New Roman"/>
          <w:b w:val="0"/>
          <w:vertAlign w:val="superscript"/>
        </w:rPr>
        <w:t>3</w:t>
      </w:r>
      <w:r w:rsidRPr="008F1CE9">
        <w:rPr>
          <w:rStyle w:val="fontstyle01"/>
          <w:rFonts w:ascii="Times New Roman" w:hAnsi="Times New Roman" w:cs="Times New Roman"/>
          <w:b w:val="0"/>
        </w:rPr>
        <w:t> </w:t>
      </w:r>
      <w:r w:rsidRPr="008F1CE9">
        <w:rPr>
          <w:rStyle w:val="fontstyle21"/>
          <w:rFonts w:ascii="Times New Roman" w:hAnsi="Times New Roman" w:cs="Times New Roman"/>
        </w:rPr>
        <w:t xml:space="preserve"> </w:t>
      </w:r>
      <w:bookmarkStart w:id="1" w:name="OLE_LINK3"/>
      <w:proofErr w:type="spellStart"/>
      <w:r w:rsidRPr="008F1CE9">
        <w:rPr>
          <w:rStyle w:val="fontstyle21"/>
          <w:rFonts w:ascii="Times New Roman" w:hAnsi="Times New Roman" w:cs="Times New Roman"/>
        </w:rPr>
        <w:t>Xiaorong</w:t>
      </w:r>
      <w:proofErr w:type="spellEnd"/>
      <w:r w:rsidRPr="008F1CE9">
        <w:rPr>
          <w:rStyle w:val="fontstyle21"/>
          <w:rFonts w:ascii="Times New Roman" w:hAnsi="Times New Roman" w:cs="Times New Roman"/>
        </w:rPr>
        <w:t xml:space="preserve"> Yang</w:t>
      </w:r>
      <w:r w:rsidRPr="008F1CE9">
        <w:rPr>
          <w:rStyle w:val="fontstyle01"/>
          <w:rFonts w:ascii="Times New Roman" w:hAnsi="Times New Roman" w:cs="Times New Roman"/>
          <w:vertAlign w:val="superscript"/>
        </w:rPr>
        <w:t>4,5</w:t>
      </w:r>
      <w:r w:rsidRPr="008F1CE9">
        <w:rPr>
          <w:rStyle w:val="EndNoteBibliography0"/>
          <w:bCs/>
        </w:rPr>
        <w:t xml:space="preserve"> </w:t>
      </w:r>
      <w:r w:rsidRPr="008F1CE9">
        <w:rPr>
          <w:rStyle w:val="EndNoteBibliography0"/>
          <w:b/>
          <w:bCs/>
        </w:rPr>
        <w:t xml:space="preserve">  </w:t>
      </w:r>
      <w:r w:rsidRPr="008F1CE9">
        <w:rPr>
          <w:rStyle w:val="fontstyle01"/>
          <w:rFonts w:ascii="Times New Roman" w:hAnsi="Times New Roman" w:cs="Times New Roman"/>
          <w:b w:val="0"/>
        </w:rPr>
        <w:t>Lin Shen</w:t>
      </w:r>
      <w:bookmarkEnd w:id="1"/>
      <w:r w:rsidRPr="008F1CE9">
        <w:rPr>
          <w:rStyle w:val="fontstyle01"/>
          <w:rFonts w:ascii="Times New Roman" w:hAnsi="Times New Roman" w:cs="Times New Roman"/>
          <w:b w:val="0"/>
          <w:vertAlign w:val="superscript"/>
        </w:rPr>
        <w:t>1,2</w:t>
      </w:r>
      <w:r w:rsidRPr="008F1CE9">
        <w:rPr>
          <w:rFonts w:ascii="Times New Roman" w:hAnsi="Times New Roman" w:cs="Times New Roman"/>
          <w:b/>
          <w:bCs/>
          <w:i/>
          <w:color w:val="000000" w:themeColor="text1"/>
          <w:sz w:val="24"/>
          <w:szCs w:val="24"/>
        </w:rPr>
        <w:t>*</w:t>
      </w:r>
      <w:r w:rsidRPr="008F1CE9">
        <w:rPr>
          <w:rStyle w:val="fontstyle01"/>
          <w:rFonts w:ascii="Times New Roman" w:hAnsi="Times New Roman" w:cs="Times New Roman"/>
          <w:b w:val="0"/>
        </w:rPr>
        <w:t> </w:t>
      </w:r>
    </w:p>
    <w:p w14:paraId="2DB97762" w14:textId="77777777" w:rsidR="008F1CE9" w:rsidRPr="009D1B64" w:rsidRDefault="008F1CE9" w:rsidP="000F61FC">
      <w:pPr>
        <w:spacing w:line="480" w:lineRule="auto"/>
        <w:rPr>
          <w:rStyle w:val="fontstyle21"/>
          <w:rFonts w:ascii="Times New Roman" w:hAnsi="Times New Roman" w:cs="Times New Roman"/>
        </w:rPr>
      </w:pPr>
      <w:r w:rsidRPr="009D1B64">
        <w:rPr>
          <w:rStyle w:val="fontstyle21"/>
          <w:rFonts w:ascii="Times New Roman" w:hAnsi="Times New Roman" w:cs="Times New Roman"/>
        </w:rPr>
        <w:t xml:space="preserve">1 </w:t>
      </w:r>
      <w:bookmarkStart w:id="2" w:name="_Hlk124788425"/>
      <w:r w:rsidRPr="009D1B64">
        <w:rPr>
          <w:rStyle w:val="fontstyle21"/>
          <w:rFonts w:ascii="Times New Roman" w:hAnsi="Times New Roman" w:cs="Times New Roman"/>
        </w:rPr>
        <w:t>Department of Geriatric Medicine,</w:t>
      </w:r>
      <w:bookmarkEnd w:id="2"/>
      <w:r w:rsidRPr="009D1B64">
        <w:rPr>
          <w:rStyle w:val="fontstyle21"/>
          <w:rFonts w:ascii="Times New Roman" w:hAnsi="Times New Roman" w:cs="Times New Roman"/>
        </w:rPr>
        <w:t xml:space="preserve"> </w:t>
      </w:r>
      <w:proofErr w:type="spellStart"/>
      <w:r w:rsidRPr="009D1B64">
        <w:rPr>
          <w:rStyle w:val="fontstyle21"/>
          <w:rFonts w:ascii="Times New Roman" w:hAnsi="Times New Roman" w:cs="Times New Roman"/>
        </w:rPr>
        <w:t>Qilu</w:t>
      </w:r>
      <w:proofErr w:type="spellEnd"/>
      <w:r w:rsidRPr="009D1B64">
        <w:rPr>
          <w:rStyle w:val="fontstyle21"/>
          <w:rFonts w:ascii="Times New Roman" w:hAnsi="Times New Roman" w:cs="Times New Roman"/>
        </w:rPr>
        <w:t xml:space="preserve"> Hospital of Shandong University, Jinan, China</w:t>
      </w:r>
      <w:r w:rsidRPr="009D1B64">
        <w:rPr>
          <w:rFonts w:ascii="Times New Roman" w:hAnsi="Times New Roman" w:cs="Times New Roman"/>
          <w:color w:val="242021"/>
          <w:sz w:val="24"/>
          <w:szCs w:val="24"/>
        </w:rPr>
        <w:br/>
      </w:r>
      <w:r w:rsidRPr="009D1B64">
        <w:rPr>
          <w:rStyle w:val="fontstyle21"/>
          <w:rFonts w:ascii="Times New Roman" w:hAnsi="Times New Roman" w:cs="Times New Roman"/>
        </w:rPr>
        <w:t xml:space="preserve">2 Key Laboratory of Cardiovascular Proteomics of Shandong Province, </w:t>
      </w:r>
      <w:proofErr w:type="spellStart"/>
      <w:r w:rsidRPr="009D1B64">
        <w:rPr>
          <w:rStyle w:val="fontstyle21"/>
          <w:rFonts w:ascii="Times New Roman" w:hAnsi="Times New Roman" w:cs="Times New Roman"/>
        </w:rPr>
        <w:t>Qilu</w:t>
      </w:r>
      <w:proofErr w:type="spellEnd"/>
      <w:r w:rsidRPr="009D1B64">
        <w:rPr>
          <w:rStyle w:val="fontstyle21"/>
          <w:rFonts w:ascii="Times New Roman" w:hAnsi="Times New Roman" w:cs="Times New Roman"/>
        </w:rPr>
        <w:t xml:space="preserve"> Hospital of Shandong University, Jinan, China</w:t>
      </w:r>
      <w:r w:rsidRPr="009D1B64">
        <w:rPr>
          <w:rStyle w:val="fontstyle21"/>
          <w:rFonts w:ascii="Times New Roman" w:hAnsi="Times New Roman" w:cs="Times New Roman"/>
        </w:rPr>
        <w:br/>
        <w:t>3 Department of Internal Medicine, Jinan Hospital, Jinan, China</w:t>
      </w:r>
      <w:r w:rsidRPr="009D1B64">
        <w:rPr>
          <w:rStyle w:val="fontstyle21"/>
          <w:rFonts w:ascii="Times New Roman" w:hAnsi="Times New Roman" w:cs="Times New Roman"/>
        </w:rPr>
        <w:br/>
        <w:t xml:space="preserve">4 Clinical Epidemiology Unit, </w:t>
      </w:r>
      <w:proofErr w:type="spellStart"/>
      <w:r w:rsidRPr="009D1B64">
        <w:rPr>
          <w:rStyle w:val="fontstyle21"/>
          <w:rFonts w:ascii="Times New Roman" w:hAnsi="Times New Roman" w:cs="Times New Roman"/>
        </w:rPr>
        <w:t>Qilu</w:t>
      </w:r>
      <w:proofErr w:type="spellEnd"/>
      <w:r w:rsidRPr="009D1B64">
        <w:rPr>
          <w:rStyle w:val="fontstyle21"/>
          <w:rFonts w:ascii="Times New Roman" w:hAnsi="Times New Roman" w:cs="Times New Roman"/>
        </w:rPr>
        <w:t xml:space="preserve"> Hospital of Shandong University, Jinan, China </w:t>
      </w:r>
    </w:p>
    <w:p w14:paraId="3F25B4C8" w14:textId="77777777" w:rsidR="008F1CE9" w:rsidRPr="009D1B64" w:rsidRDefault="008F1CE9" w:rsidP="000F61FC">
      <w:pPr>
        <w:spacing w:line="480" w:lineRule="auto"/>
        <w:rPr>
          <w:rStyle w:val="fontstyle21"/>
          <w:rFonts w:ascii="Times New Roman" w:hAnsi="Times New Roman" w:cs="Times New Roman"/>
        </w:rPr>
      </w:pPr>
      <w:r w:rsidRPr="009D1B64">
        <w:rPr>
          <w:rStyle w:val="fontstyle21"/>
          <w:rFonts w:ascii="Times New Roman" w:hAnsi="Times New Roman" w:cs="Times New Roman"/>
        </w:rPr>
        <w:t xml:space="preserve">5 Clinical Research Center of Shandong University, </w:t>
      </w:r>
      <w:proofErr w:type="spellStart"/>
      <w:r w:rsidRPr="009D1B64">
        <w:rPr>
          <w:rStyle w:val="fontstyle21"/>
          <w:rFonts w:ascii="Times New Roman" w:hAnsi="Times New Roman" w:cs="Times New Roman"/>
        </w:rPr>
        <w:t>Qilu</w:t>
      </w:r>
      <w:proofErr w:type="spellEnd"/>
      <w:r w:rsidRPr="009D1B64">
        <w:rPr>
          <w:rStyle w:val="fontstyle21"/>
          <w:rFonts w:ascii="Times New Roman" w:hAnsi="Times New Roman" w:cs="Times New Roman"/>
        </w:rPr>
        <w:t xml:space="preserve"> Hospital, </w:t>
      </w:r>
      <w:proofErr w:type="spellStart"/>
      <w:r w:rsidRPr="009D1B64">
        <w:rPr>
          <w:rStyle w:val="fontstyle21"/>
          <w:rFonts w:ascii="Times New Roman" w:hAnsi="Times New Roman" w:cs="Times New Roman"/>
        </w:rPr>
        <w:t>Cheeloo</w:t>
      </w:r>
      <w:proofErr w:type="spellEnd"/>
      <w:r w:rsidRPr="009D1B64">
        <w:rPr>
          <w:rStyle w:val="fontstyle21"/>
          <w:rFonts w:ascii="Times New Roman" w:hAnsi="Times New Roman" w:cs="Times New Roman"/>
        </w:rPr>
        <w:t xml:space="preserve"> College of Medicine, Shandong University, Jinan, China</w:t>
      </w:r>
    </w:p>
    <w:p w14:paraId="24952FC1" w14:textId="77777777" w:rsidR="008F1CE9" w:rsidRPr="004307B4" w:rsidRDefault="008F1CE9" w:rsidP="000F61FC">
      <w:pPr>
        <w:tabs>
          <w:tab w:val="left" w:pos="6103"/>
        </w:tabs>
        <w:spacing w:line="480" w:lineRule="auto"/>
        <w:jc w:val="left"/>
        <w:rPr>
          <w:rStyle w:val="fontstyle21"/>
          <w:rFonts w:hint="eastAsia"/>
          <w:szCs w:val="21"/>
        </w:rPr>
      </w:pPr>
    </w:p>
    <w:p w14:paraId="0A55C374" w14:textId="77777777" w:rsidR="008F1CE9" w:rsidRPr="00FC697C" w:rsidRDefault="008F1CE9" w:rsidP="000F61FC">
      <w:pPr>
        <w:spacing w:line="480" w:lineRule="auto"/>
        <w:rPr>
          <w:rFonts w:ascii="Times New Roman" w:hAnsi="Times New Roman" w:cs="Times New Roman"/>
          <w:b/>
          <w:color w:val="000000" w:themeColor="text1"/>
          <w:sz w:val="24"/>
          <w:szCs w:val="24"/>
        </w:rPr>
      </w:pPr>
      <w:r w:rsidRPr="00FC697C">
        <w:rPr>
          <w:rFonts w:ascii="Times New Roman" w:hAnsi="Times New Roman" w:cs="Times New Roman"/>
          <w:b/>
          <w:color w:val="000000" w:themeColor="text1"/>
          <w:sz w:val="24"/>
          <w:szCs w:val="24"/>
        </w:rPr>
        <w:t xml:space="preserve">*Correspondence and requests for materials should be addressed to: </w:t>
      </w:r>
    </w:p>
    <w:p w14:paraId="1737DF6F" w14:textId="77777777" w:rsidR="008F1CE9" w:rsidRPr="00827785" w:rsidRDefault="008F1CE9" w:rsidP="000F61FC">
      <w:pPr>
        <w:spacing w:line="480" w:lineRule="auto"/>
        <w:rPr>
          <w:rFonts w:ascii="Times New Roman" w:hAnsi="Times New Roman" w:cs="Times New Roman"/>
          <w:color w:val="000000" w:themeColor="text1"/>
          <w:sz w:val="24"/>
          <w:szCs w:val="24"/>
        </w:rPr>
      </w:pPr>
      <w:r w:rsidRPr="00BF1927">
        <w:rPr>
          <w:rFonts w:ascii="Times New Roman" w:hAnsi="Times New Roman" w:cs="Times New Roman"/>
          <w:color w:val="000000" w:themeColor="text1"/>
          <w:sz w:val="24"/>
          <w:szCs w:val="24"/>
        </w:rPr>
        <w:t>Lin Shen</w:t>
      </w:r>
      <w:r w:rsidRPr="00827785">
        <w:rPr>
          <w:rFonts w:ascii="Times New Roman" w:hAnsi="Times New Roman" w:cs="Times New Roman"/>
          <w:color w:val="000000" w:themeColor="text1"/>
          <w:sz w:val="24"/>
          <w:szCs w:val="24"/>
        </w:rPr>
        <w:t xml:space="preserve"> at </w:t>
      </w:r>
      <w:r w:rsidRPr="00BF1927">
        <w:rPr>
          <w:rFonts w:ascii="Times New Roman" w:hAnsi="Times New Roman" w:cs="Times New Roman"/>
          <w:color w:val="000000" w:themeColor="text1"/>
          <w:sz w:val="24"/>
          <w:szCs w:val="24"/>
        </w:rPr>
        <w:t>Department of Geriatric Medicine</w:t>
      </w:r>
      <w:r w:rsidRPr="00827785">
        <w:rPr>
          <w:rFonts w:ascii="Times New Roman" w:hAnsi="Times New Roman" w:cs="Times New Roman"/>
          <w:color w:val="000000" w:themeColor="text1"/>
          <w:sz w:val="24"/>
          <w:szCs w:val="24"/>
        </w:rPr>
        <w:t xml:space="preserve">, </w:t>
      </w:r>
      <w:proofErr w:type="spellStart"/>
      <w:r w:rsidRPr="00827785">
        <w:rPr>
          <w:rFonts w:ascii="Times New Roman" w:hAnsi="Times New Roman" w:cs="Times New Roman"/>
          <w:color w:val="000000" w:themeColor="text1"/>
          <w:sz w:val="24"/>
          <w:szCs w:val="24"/>
        </w:rPr>
        <w:t>Qilu</w:t>
      </w:r>
      <w:proofErr w:type="spellEnd"/>
      <w:r w:rsidRPr="00827785">
        <w:rPr>
          <w:rFonts w:ascii="Times New Roman" w:hAnsi="Times New Roman" w:cs="Times New Roman"/>
          <w:color w:val="000000" w:themeColor="text1"/>
          <w:sz w:val="24"/>
          <w:szCs w:val="24"/>
        </w:rPr>
        <w:t xml:space="preserve"> Hospital, Shandong University, 107 </w:t>
      </w:r>
      <w:proofErr w:type="spellStart"/>
      <w:r w:rsidRPr="00827785">
        <w:rPr>
          <w:rFonts w:ascii="Times New Roman" w:hAnsi="Times New Roman" w:cs="Times New Roman"/>
          <w:color w:val="000000" w:themeColor="text1"/>
          <w:sz w:val="24"/>
          <w:szCs w:val="24"/>
        </w:rPr>
        <w:t>Wenhuaxi</w:t>
      </w:r>
      <w:proofErr w:type="spellEnd"/>
      <w:r w:rsidRPr="00827785">
        <w:rPr>
          <w:rFonts w:ascii="Times New Roman" w:hAnsi="Times New Roman" w:cs="Times New Roman"/>
          <w:color w:val="000000" w:themeColor="text1"/>
          <w:sz w:val="24"/>
          <w:szCs w:val="24"/>
        </w:rPr>
        <w:t xml:space="preserve"> Road, Jinan, Shandong 250012, China. Tel/Fax: +86-531-8216</w:t>
      </w:r>
      <w:r>
        <w:rPr>
          <w:rFonts w:ascii="Times New Roman" w:hAnsi="Times New Roman" w:cs="Times New Roman"/>
          <w:color w:val="000000" w:themeColor="text1"/>
          <w:sz w:val="24"/>
          <w:szCs w:val="24"/>
        </w:rPr>
        <w:t>672</w:t>
      </w:r>
      <w:r w:rsidRPr="00827785">
        <w:rPr>
          <w:rFonts w:ascii="Times New Roman" w:hAnsi="Times New Roman" w:cs="Times New Roman"/>
          <w:color w:val="000000" w:themeColor="text1"/>
          <w:sz w:val="24"/>
          <w:szCs w:val="24"/>
        </w:rPr>
        <w:t xml:space="preserve">1; Email: </w:t>
      </w:r>
      <w:r w:rsidRPr="00BF1927">
        <w:rPr>
          <w:rFonts w:ascii="Times New Roman" w:hAnsi="Times New Roman" w:cs="Times New Roman"/>
          <w:color w:val="000000" w:themeColor="text1"/>
          <w:sz w:val="24"/>
          <w:szCs w:val="24"/>
        </w:rPr>
        <w:t>slmm321 @126.com</w:t>
      </w:r>
    </w:p>
    <w:p w14:paraId="558351D5" w14:textId="77777777" w:rsidR="00E91DCC" w:rsidRDefault="00E91DCC" w:rsidP="000F61FC">
      <w:pPr>
        <w:widowControl/>
        <w:spacing w:line="480" w:lineRule="auto"/>
        <w:jc w:val="left"/>
        <w:rPr>
          <w:rStyle w:val="Hyperlink"/>
          <w:rFonts w:ascii="Times New Roman" w:hAnsi="Times New Roman" w:cs="Times New Roman"/>
          <w:sz w:val="24"/>
          <w:szCs w:val="24"/>
          <w:u w:val="none"/>
        </w:rPr>
      </w:pPr>
    </w:p>
    <w:p w14:paraId="29E72E2C" w14:textId="77777777" w:rsidR="00E91DCC" w:rsidRDefault="00E91DCC" w:rsidP="000F61FC">
      <w:pPr>
        <w:widowControl/>
        <w:spacing w:line="480" w:lineRule="auto"/>
        <w:jc w:val="left"/>
        <w:rPr>
          <w:rStyle w:val="Hyperlink"/>
          <w:rFonts w:ascii="Times New Roman" w:hAnsi="Times New Roman" w:cs="Times New Roman"/>
          <w:sz w:val="24"/>
          <w:szCs w:val="24"/>
          <w:u w:val="none"/>
        </w:rPr>
      </w:pPr>
    </w:p>
    <w:p w14:paraId="24E32700" w14:textId="77777777" w:rsidR="00E91DCC" w:rsidRDefault="00FF6F86" w:rsidP="006A24A3">
      <w:pPr>
        <w:widowControl/>
        <w:spacing w:line="480" w:lineRule="auto"/>
        <w:jc w:val="left"/>
        <w:rPr>
          <w:rStyle w:val="Hyperlink"/>
          <w:rFonts w:ascii="Times New Roman" w:hAnsi="Times New Roman" w:cs="Times New Roman"/>
          <w:sz w:val="24"/>
          <w:szCs w:val="24"/>
          <w:u w:val="none"/>
        </w:rPr>
      </w:pPr>
      <w:r>
        <w:rPr>
          <w:rFonts w:ascii="Times New Roman" w:hAnsi="Times New Roman" w:cs="Times New Roman"/>
          <w:noProof/>
          <w:color w:val="0000FF"/>
          <w:sz w:val="24"/>
          <w:szCs w:val="24"/>
        </w:rPr>
        <w:lastRenderedPageBreak/>
        <w:drawing>
          <wp:inline distT="0" distB="0" distL="0" distR="0" wp14:anchorId="769DA612" wp14:editId="18F8F475">
            <wp:extent cx="5406390" cy="4652468"/>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jpeg"/>
                    <pic:cNvPicPr/>
                  </pic:nvPicPr>
                  <pic:blipFill>
                    <a:blip r:embed="rId7">
                      <a:extLst>
                        <a:ext uri="{28A0092B-C50C-407E-A947-70E740481C1C}">
                          <a14:useLocalDpi xmlns:a14="http://schemas.microsoft.com/office/drawing/2010/main" val="0"/>
                        </a:ext>
                      </a:extLst>
                    </a:blip>
                    <a:stretch>
                      <a:fillRect/>
                    </a:stretch>
                  </pic:blipFill>
                  <pic:spPr>
                    <a:xfrm>
                      <a:off x="0" y="0"/>
                      <a:ext cx="5450157" cy="4690132"/>
                    </a:xfrm>
                    <a:prstGeom prst="rect">
                      <a:avLst/>
                    </a:prstGeom>
                  </pic:spPr>
                </pic:pic>
              </a:graphicData>
            </a:graphic>
          </wp:inline>
        </w:drawing>
      </w:r>
    </w:p>
    <w:p w14:paraId="395BFCBF" w14:textId="77777777" w:rsidR="00E91DCC" w:rsidRDefault="00E91DCC" w:rsidP="00E91DCC">
      <w:pPr>
        <w:widowControl/>
        <w:spacing w:line="480" w:lineRule="auto"/>
        <w:jc w:val="left"/>
        <w:rPr>
          <w:rFonts w:ascii="Times New Roman" w:eastAsia="Microsoft YaHei" w:hAnsi="Times New Roman" w:cs="Times New Roman"/>
          <w:color w:val="000000"/>
          <w:sz w:val="24"/>
          <w:szCs w:val="24"/>
        </w:rPr>
      </w:pPr>
      <w:r w:rsidRPr="00A3422F">
        <w:rPr>
          <w:rFonts w:ascii="Times New Roman" w:eastAsia="Microsoft YaHei" w:hAnsi="Times New Roman" w:cs="Times New Roman"/>
          <w:b/>
          <w:color w:val="000000"/>
          <w:sz w:val="24"/>
          <w:szCs w:val="24"/>
        </w:rPr>
        <w:t xml:space="preserve">Figure </w:t>
      </w:r>
      <w:r>
        <w:rPr>
          <w:rFonts w:ascii="Times New Roman" w:eastAsia="Microsoft YaHei" w:hAnsi="Times New Roman" w:cs="Times New Roman"/>
          <w:b/>
          <w:color w:val="000000"/>
          <w:sz w:val="24"/>
          <w:szCs w:val="24"/>
        </w:rPr>
        <w:t>S1</w:t>
      </w:r>
      <w:r w:rsidRPr="00A3422F">
        <w:rPr>
          <w:rFonts w:ascii="Times New Roman" w:eastAsia="Microsoft YaHei" w:hAnsi="Times New Roman" w:cs="Times New Roman"/>
          <w:color w:val="000000"/>
          <w:sz w:val="24"/>
          <w:szCs w:val="24"/>
        </w:rPr>
        <w:t>.</w:t>
      </w:r>
      <w:r>
        <w:rPr>
          <w:rFonts w:ascii="Times New Roman" w:eastAsia="Microsoft YaHei" w:hAnsi="Times New Roman" w:cs="Times New Roman"/>
          <w:color w:val="000000"/>
          <w:sz w:val="24"/>
          <w:szCs w:val="24"/>
        </w:rPr>
        <w:t xml:space="preserve"> </w:t>
      </w:r>
      <w:r w:rsidRPr="00BF65DE">
        <w:rPr>
          <w:rFonts w:ascii="Times New Roman" w:eastAsia="Microsoft YaHei" w:hAnsi="Times New Roman" w:cs="Times New Roman"/>
          <w:color w:val="000000"/>
          <w:sz w:val="24"/>
          <w:szCs w:val="24"/>
        </w:rPr>
        <w:t xml:space="preserve">Heatmap illustration of correlation for </w:t>
      </w:r>
      <w:r w:rsidR="00FF6F86" w:rsidRPr="00FF6F86">
        <w:rPr>
          <w:rFonts w:ascii="Times New Roman" w:eastAsia="Microsoft YaHei" w:hAnsi="Times New Roman" w:cs="Times New Roman"/>
          <w:color w:val="000000"/>
          <w:sz w:val="24"/>
          <w:szCs w:val="24"/>
        </w:rPr>
        <w:t>trace elements (manganese, selenium, zinc, copper, cobalt, tin, molybdenum, strontium, iodine)</w:t>
      </w:r>
      <w:r w:rsidRPr="00BF65DE">
        <w:rPr>
          <w:rFonts w:ascii="Times New Roman" w:eastAsia="Microsoft YaHei" w:hAnsi="Times New Roman" w:cs="Times New Roman"/>
          <w:color w:val="000000"/>
          <w:sz w:val="24"/>
          <w:szCs w:val="24"/>
        </w:rPr>
        <w:t>.</w:t>
      </w:r>
    </w:p>
    <w:p w14:paraId="18FC0BBF" w14:textId="77777777" w:rsidR="00EE5210" w:rsidRDefault="00EE5210" w:rsidP="00FF6F86">
      <w:pPr>
        <w:widowControl/>
        <w:jc w:val="left"/>
        <w:rPr>
          <w:rFonts w:ascii="Times New Roman" w:eastAsia="Microsoft YaHei" w:hAnsi="Times New Roman" w:cs="Times New Roman"/>
          <w:color w:val="000000"/>
          <w:sz w:val="24"/>
          <w:szCs w:val="24"/>
        </w:rPr>
      </w:pPr>
    </w:p>
    <w:p w14:paraId="185B687E" w14:textId="77777777" w:rsidR="00E23E5F" w:rsidRDefault="00E23E5F">
      <w:pPr>
        <w:widowControl/>
        <w:jc w:val="left"/>
        <w:rPr>
          <w:rFonts w:ascii="Times New Roman" w:eastAsia="Microsoft YaHei" w:hAnsi="Times New Roman" w:cs="Times New Roman"/>
          <w:color w:val="000000"/>
          <w:sz w:val="24"/>
          <w:szCs w:val="24"/>
        </w:rPr>
      </w:pPr>
      <w:r>
        <w:rPr>
          <w:rFonts w:ascii="Times New Roman" w:eastAsia="Microsoft YaHei" w:hAnsi="Times New Roman" w:cs="Times New Roman"/>
          <w:color w:val="000000"/>
          <w:sz w:val="24"/>
          <w:szCs w:val="24"/>
        </w:rPr>
        <w:br w:type="page"/>
      </w:r>
    </w:p>
    <w:p w14:paraId="05C475E8" w14:textId="77777777" w:rsidR="00E23E5F" w:rsidRDefault="00E23E5F" w:rsidP="00FF6F86">
      <w:pPr>
        <w:widowControl/>
        <w:jc w:val="left"/>
        <w:rPr>
          <w:rFonts w:ascii="Times New Roman" w:eastAsia="Microsoft YaHei" w:hAnsi="Times New Roman" w:cs="Times New Roman"/>
          <w:color w:val="000000"/>
          <w:sz w:val="24"/>
          <w:szCs w:val="24"/>
        </w:rPr>
      </w:pPr>
    </w:p>
    <w:p w14:paraId="5CEBE75F" w14:textId="77777777" w:rsidR="00E23E5F" w:rsidRDefault="00EE211A" w:rsidP="00EE211A">
      <w:pPr>
        <w:widowControl/>
        <w:jc w:val="center"/>
        <w:rPr>
          <w:rFonts w:ascii="Times New Roman" w:eastAsia="Microsoft YaHei" w:hAnsi="Times New Roman" w:cs="Times New Roman"/>
          <w:color w:val="000000"/>
          <w:sz w:val="24"/>
          <w:szCs w:val="24"/>
        </w:rPr>
      </w:pPr>
      <w:r w:rsidRPr="00EE211A">
        <w:rPr>
          <w:rFonts w:ascii="Times New Roman" w:eastAsia="Microsoft YaHei" w:hAnsi="Times New Roman" w:cs="Times New Roman"/>
          <w:noProof/>
          <w:color w:val="000000"/>
          <w:sz w:val="24"/>
          <w:szCs w:val="24"/>
        </w:rPr>
        <w:drawing>
          <wp:inline distT="0" distB="0" distL="0" distR="0" wp14:anchorId="21C6DFFB" wp14:editId="658B71DA">
            <wp:extent cx="5460521" cy="4442460"/>
            <wp:effectExtent l="0" t="0" r="6985" b="0"/>
            <wp:docPr id="2" name="图片 2" descr="C:\Users\Administrator\Desktop\金属\journal of nutrition\frontiers in nutrition\t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金属\journal of nutrition\frontiers in nutrition\tra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577" cy="4453082"/>
                    </a:xfrm>
                    <a:prstGeom prst="rect">
                      <a:avLst/>
                    </a:prstGeom>
                    <a:noFill/>
                    <a:ln>
                      <a:noFill/>
                    </a:ln>
                  </pic:spPr>
                </pic:pic>
              </a:graphicData>
            </a:graphic>
          </wp:inline>
        </w:drawing>
      </w:r>
    </w:p>
    <w:p w14:paraId="61181A26" w14:textId="77777777" w:rsidR="00E23E5F" w:rsidRDefault="00E23E5F" w:rsidP="00E23E5F">
      <w:pPr>
        <w:widowControl/>
        <w:spacing w:line="480" w:lineRule="auto"/>
        <w:jc w:val="left"/>
        <w:rPr>
          <w:rFonts w:ascii="Times New Roman" w:eastAsia="Microsoft YaHei" w:hAnsi="Times New Roman" w:cs="Times New Roman"/>
          <w:color w:val="000000"/>
          <w:sz w:val="24"/>
          <w:szCs w:val="24"/>
        </w:rPr>
      </w:pPr>
      <w:r w:rsidRPr="00E23E5F">
        <w:rPr>
          <w:rFonts w:ascii="Times New Roman" w:eastAsia="Microsoft YaHei" w:hAnsi="Times New Roman" w:cs="Times New Roman"/>
          <w:b/>
          <w:color w:val="000000"/>
          <w:sz w:val="24"/>
          <w:szCs w:val="24"/>
        </w:rPr>
        <w:t xml:space="preserve">Figure S2. </w:t>
      </w:r>
      <w:r w:rsidR="00EE211A" w:rsidRPr="00EE211A">
        <w:rPr>
          <w:rFonts w:ascii="Times New Roman" w:eastAsia="Microsoft YaHei" w:hAnsi="Times New Roman" w:cs="Times New Roman"/>
          <w:color w:val="000000"/>
          <w:sz w:val="24"/>
          <w:szCs w:val="24"/>
        </w:rPr>
        <w:t>The plotted Schoenfeld residuals.</w:t>
      </w:r>
    </w:p>
    <w:p w14:paraId="74B0208F" w14:textId="77777777" w:rsidR="00E23E5F" w:rsidRPr="00EE5210" w:rsidRDefault="00E23E5F" w:rsidP="00FF6F86">
      <w:pPr>
        <w:widowControl/>
        <w:jc w:val="left"/>
        <w:rPr>
          <w:rFonts w:ascii="Times New Roman" w:eastAsia="Microsoft YaHei" w:hAnsi="Times New Roman" w:cs="Times New Roman"/>
          <w:color w:val="000000"/>
          <w:sz w:val="24"/>
          <w:szCs w:val="24"/>
        </w:rPr>
      </w:pPr>
    </w:p>
    <w:p w14:paraId="23DDF859" w14:textId="77777777" w:rsidR="00F86F50" w:rsidRDefault="00F86F50">
      <w:pPr>
        <w:widowControl/>
        <w:jc w:val="left"/>
        <w:rPr>
          <w:rStyle w:val="Hyperlink"/>
          <w:rFonts w:ascii="Times New Roman" w:hAnsi="Times New Roman" w:cs="Times New Roman"/>
          <w:sz w:val="24"/>
          <w:szCs w:val="24"/>
          <w:u w:val="none"/>
        </w:rPr>
      </w:pPr>
      <w:r>
        <w:rPr>
          <w:rStyle w:val="Hyperlink"/>
          <w:rFonts w:ascii="Times New Roman" w:hAnsi="Times New Roman" w:cs="Times New Roman"/>
          <w:sz w:val="24"/>
          <w:szCs w:val="24"/>
          <w:u w:val="none"/>
        </w:rPr>
        <w:br w:type="page"/>
      </w:r>
    </w:p>
    <w:p w14:paraId="158D457A" w14:textId="77777777" w:rsidR="00F86F50" w:rsidRPr="00F86F50" w:rsidRDefault="00F86F50" w:rsidP="00F86F50">
      <w:pPr>
        <w:widowControl/>
        <w:spacing w:line="480" w:lineRule="auto"/>
        <w:jc w:val="left"/>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b/>
          <w:color w:val="auto"/>
          <w:sz w:val="24"/>
          <w:szCs w:val="24"/>
          <w:u w:val="none"/>
        </w:rPr>
        <w:lastRenderedPageBreak/>
        <w:t>Table S1.</w:t>
      </w:r>
      <w:r w:rsidRPr="00F86F50">
        <w:rPr>
          <w:rStyle w:val="Hyperlink"/>
          <w:rFonts w:ascii="Times New Roman" w:hAnsi="Times New Roman" w:cs="Times New Roman"/>
          <w:color w:val="auto"/>
          <w:sz w:val="24"/>
          <w:szCs w:val="24"/>
          <w:u w:val="none"/>
        </w:rPr>
        <w:t xml:space="preserve"> The lower limit of detection</w:t>
      </w:r>
      <w:r>
        <w:rPr>
          <w:rStyle w:val="Hyperlink"/>
          <w:rFonts w:ascii="Times New Roman" w:hAnsi="Times New Roman" w:cs="Times New Roman"/>
          <w:color w:val="auto"/>
          <w:sz w:val="24"/>
          <w:szCs w:val="24"/>
          <w:u w:val="none"/>
        </w:rPr>
        <w:t xml:space="preserve"> (</w:t>
      </w:r>
      <w:r w:rsidRPr="00F86F50">
        <w:rPr>
          <w:rStyle w:val="Hyperlink"/>
          <w:rFonts w:ascii="Times New Roman" w:hAnsi="Times New Roman" w:cs="Times New Roman"/>
          <w:color w:val="auto"/>
          <w:sz w:val="24"/>
          <w:szCs w:val="24"/>
          <w:u w:val="none"/>
        </w:rPr>
        <w:t>LLOD</w:t>
      </w:r>
      <w:r>
        <w:rPr>
          <w:rStyle w:val="Hyperlink"/>
          <w:rFonts w:ascii="Times New Roman" w:hAnsi="Times New Roman" w:cs="Times New Roman"/>
          <w:color w:val="auto"/>
          <w:sz w:val="24"/>
          <w:szCs w:val="24"/>
          <w:u w:val="none"/>
        </w:rPr>
        <w:t>)</w:t>
      </w:r>
      <w:r w:rsidRPr="00F86F50">
        <w:rPr>
          <w:rStyle w:val="Hyperlink"/>
          <w:rFonts w:ascii="Times New Roman" w:hAnsi="Times New Roman" w:cs="Times New Roman"/>
          <w:color w:val="auto"/>
          <w:sz w:val="24"/>
          <w:szCs w:val="24"/>
          <w:u w:val="none"/>
        </w:rPr>
        <w:t xml:space="preserve"> for </w:t>
      </w:r>
      <w:r w:rsidR="00FF6F86" w:rsidRPr="00FF6F86">
        <w:rPr>
          <w:rStyle w:val="Hyperlink"/>
          <w:rFonts w:ascii="Times New Roman" w:hAnsi="Times New Roman" w:cs="Times New Roman"/>
          <w:color w:val="auto"/>
          <w:sz w:val="24"/>
          <w:szCs w:val="24"/>
          <w:u w:val="none"/>
        </w:rPr>
        <w:t>trace elements (manganese, selenium, zinc, copper, cobalt, tin, molybdenum, strontium, iodine)</w:t>
      </w:r>
      <w:r w:rsidRPr="00F86F50">
        <w:rPr>
          <w:rStyle w:val="Hyperlink"/>
          <w:rFonts w:ascii="Times New Roman" w:hAnsi="Times New Roman" w:cs="Times New Roman"/>
          <w:color w:val="auto"/>
          <w:sz w:val="24"/>
          <w:szCs w:val="24"/>
          <w:u w:val="none"/>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2929"/>
        <w:gridCol w:w="2769"/>
      </w:tblGrid>
      <w:tr w:rsidR="00F86F50" w:rsidRPr="00F86F50" w14:paraId="5D97A556" w14:textId="77777777" w:rsidTr="000F61FC">
        <w:tc>
          <w:tcPr>
            <w:tcW w:w="1570" w:type="pct"/>
            <w:tcBorders>
              <w:top w:val="single" w:sz="4" w:space="0" w:color="auto"/>
              <w:bottom w:val="single" w:sz="4" w:space="0" w:color="auto"/>
            </w:tcBorders>
          </w:tcPr>
          <w:p w14:paraId="67AF164F" w14:textId="77777777" w:rsidR="00F86F50" w:rsidRPr="00F86F50" w:rsidRDefault="00F86F50" w:rsidP="00F86F50">
            <w:pPr>
              <w:widowControl/>
              <w:spacing w:line="480" w:lineRule="auto"/>
              <w:jc w:val="left"/>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color w:val="auto"/>
                <w:sz w:val="24"/>
                <w:szCs w:val="24"/>
                <w:u w:val="none"/>
              </w:rPr>
              <w:t>Variable Name</w:t>
            </w:r>
          </w:p>
        </w:tc>
        <w:tc>
          <w:tcPr>
            <w:tcW w:w="1763" w:type="pct"/>
            <w:tcBorders>
              <w:top w:val="single" w:sz="4" w:space="0" w:color="auto"/>
              <w:bottom w:val="single" w:sz="4" w:space="0" w:color="auto"/>
            </w:tcBorders>
          </w:tcPr>
          <w:p w14:paraId="42F7CF5B" w14:textId="77777777" w:rsidR="00F86F50" w:rsidRPr="00F86F50" w:rsidRDefault="00F86F50" w:rsidP="00F86F50">
            <w:pPr>
              <w:widowControl/>
              <w:spacing w:line="480" w:lineRule="auto"/>
              <w:jc w:val="center"/>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color w:val="auto"/>
                <w:sz w:val="24"/>
                <w:szCs w:val="24"/>
                <w:u w:val="none"/>
              </w:rPr>
              <w:t>LLOD</w:t>
            </w:r>
          </w:p>
        </w:tc>
        <w:tc>
          <w:tcPr>
            <w:tcW w:w="1667" w:type="pct"/>
            <w:tcBorders>
              <w:top w:val="single" w:sz="4" w:space="0" w:color="auto"/>
              <w:bottom w:val="single" w:sz="4" w:space="0" w:color="auto"/>
            </w:tcBorders>
          </w:tcPr>
          <w:p w14:paraId="37DABD29" w14:textId="77777777" w:rsidR="00F86F50" w:rsidRPr="00F86F50" w:rsidRDefault="00F86F50" w:rsidP="00F86F50">
            <w:pPr>
              <w:widowControl/>
              <w:spacing w:line="480" w:lineRule="auto"/>
              <w:jc w:val="center"/>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color w:val="auto"/>
                <w:sz w:val="24"/>
                <w:szCs w:val="24"/>
                <w:u w:val="none"/>
              </w:rPr>
              <w:t>Abbreviations</w:t>
            </w:r>
          </w:p>
        </w:tc>
      </w:tr>
      <w:tr w:rsidR="00F86F50" w:rsidRPr="00F86F50" w14:paraId="2F05F760" w14:textId="77777777" w:rsidTr="000F61FC">
        <w:tc>
          <w:tcPr>
            <w:tcW w:w="1570" w:type="pct"/>
            <w:tcBorders>
              <w:top w:val="single" w:sz="4" w:space="0" w:color="auto"/>
            </w:tcBorders>
          </w:tcPr>
          <w:p w14:paraId="1DAEAD1C" w14:textId="77777777" w:rsidR="00F86F50" w:rsidRPr="00F86F50" w:rsidRDefault="00FF6F86" w:rsidP="00F86F50">
            <w:pPr>
              <w:widowControl/>
              <w:spacing w:line="480" w:lineRule="auto"/>
              <w:jc w:val="left"/>
              <w:rPr>
                <w:rStyle w:val="Hyperlink"/>
                <w:rFonts w:ascii="Times New Roman" w:hAnsi="Times New Roman" w:cs="Times New Roman"/>
                <w:color w:val="auto"/>
                <w:sz w:val="24"/>
                <w:szCs w:val="24"/>
                <w:u w:val="none"/>
              </w:rPr>
            </w:pPr>
            <w:r w:rsidRPr="00FF6F86">
              <w:rPr>
                <w:rStyle w:val="Hyperlink"/>
                <w:rFonts w:ascii="Times New Roman" w:hAnsi="Times New Roman" w:cs="Times New Roman"/>
                <w:color w:val="auto"/>
                <w:sz w:val="24"/>
                <w:szCs w:val="24"/>
                <w:u w:val="none"/>
              </w:rPr>
              <w:t>Copper</w:t>
            </w:r>
            <w:r w:rsidR="00F86F50" w:rsidRPr="00F86F50">
              <w:rPr>
                <w:rStyle w:val="Hyperlink"/>
                <w:rFonts w:ascii="Times New Roman" w:hAnsi="Times New Roman" w:cs="Times New Roman"/>
                <w:color w:val="auto"/>
                <w:sz w:val="24"/>
                <w:szCs w:val="24"/>
                <w:u w:val="none"/>
              </w:rPr>
              <w:t xml:space="preserve">, </w:t>
            </w:r>
            <w:r w:rsidRPr="00FF6F86">
              <w:rPr>
                <w:rStyle w:val="Hyperlink"/>
                <w:rFonts w:ascii="Times New Roman" w:hAnsi="Times New Roman" w:cs="Times New Roman"/>
                <w:color w:val="auto"/>
                <w:sz w:val="24"/>
                <w:szCs w:val="24"/>
                <w:u w:val="none"/>
              </w:rPr>
              <w:t>Serum</w:t>
            </w:r>
          </w:p>
        </w:tc>
        <w:tc>
          <w:tcPr>
            <w:tcW w:w="1763" w:type="pct"/>
            <w:tcBorders>
              <w:top w:val="single" w:sz="4" w:space="0" w:color="auto"/>
            </w:tcBorders>
          </w:tcPr>
          <w:p w14:paraId="5133CEFB" w14:textId="77777777" w:rsidR="00F86F50" w:rsidRPr="00F86F50" w:rsidRDefault="00FF6F86" w:rsidP="00F86F50">
            <w:pPr>
              <w:widowControl/>
              <w:spacing w:line="48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2.5</w:t>
            </w:r>
            <w:r w:rsidR="00F86F50" w:rsidRPr="00F86F50">
              <w:rPr>
                <w:rStyle w:val="Hyperlink"/>
                <w:rFonts w:ascii="Times New Roman" w:hAnsi="Times New Roman" w:cs="Times New Roman"/>
                <w:color w:val="auto"/>
                <w:sz w:val="24"/>
                <w:szCs w:val="24"/>
                <w:u w:val="none"/>
              </w:rPr>
              <w:t xml:space="preserve"> µg/</w:t>
            </w:r>
            <w:r>
              <w:rPr>
                <w:rStyle w:val="Hyperlink"/>
                <w:rFonts w:ascii="Times New Roman" w:hAnsi="Times New Roman" w:cs="Times New Roman" w:hint="eastAsia"/>
                <w:color w:val="auto"/>
                <w:sz w:val="24"/>
                <w:szCs w:val="24"/>
                <w:u w:val="none"/>
              </w:rPr>
              <w:t>d</w:t>
            </w:r>
            <w:r w:rsidR="00F86F50" w:rsidRPr="00F86F50">
              <w:rPr>
                <w:rStyle w:val="Hyperlink"/>
                <w:rFonts w:ascii="Times New Roman" w:hAnsi="Times New Roman" w:cs="Times New Roman"/>
                <w:color w:val="auto"/>
                <w:sz w:val="24"/>
                <w:szCs w:val="24"/>
                <w:u w:val="none"/>
              </w:rPr>
              <w:t>L</w:t>
            </w:r>
          </w:p>
        </w:tc>
        <w:tc>
          <w:tcPr>
            <w:tcW w:w="1667" w:type="pct"/>
            <w:tcBorders>
              <w:top w:val="single" w:sz="4" w:space="0" w:color="auto"/>
            </w:tcBorders>
          </w:tcPr>
          <w:p w14:paraId="4B985BC8" w14:textId="77777777" w:rsidR="00F86F50" w:rsidRPr="00F86F50" w:rsidRDefault="00F86F50" w:rsidP="00FF6F86">
            <w:pPr>
              <w:widowControl/>
              <w:spacing w:line="480" w:lineRule="auto"/>
              <w:jc w:val="center"/>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hint="eastAsia"/>
                <w:color w:val="auto"/>
                <w:sz w:val="24"/>
                <w:szCs w:val="24"/>
                <w:u w:val="none"/>
              </w:rPr>
              <w:t>C</w:t>
            </w:r>
            <w:r w:rsidR="00FF6F86">
              <w:rPr>
                <w:rStyle w:val="Hyperlink"/>
                <w:rFonts w:ascii="Times New Roman" w:hAnsi="Times New Roman" w:cs="Times New Roman"/>
                <w:color w:val="auto"/>
                <w:sz w:val="24"/>
                <w:szCs w:val="24"/>
                <w:u w:val="none"/>
              </w:rPr>
              <w:t>u</w:t>
            </w:r>
          </w:p>
        </w:tc>
      </w:tr>
      <w:tr w:rsidR="00F86F50" w:rsidRPr="00F86F50" w14:paraId="48B12821" w14:textId="77777777" w:rsidTr="000F61FC">
        <w:tc>
          <w:tcPr>
            <w:tcW w:w="1570" w:type="pct"/>
          </w:tcPr>
          <w:p w14:paraId="12EFF10C" w14:textId="77777777" w:rsidR="00F86F50" w:rsidRPr="00F86F50" w:rsidRDefault="00FF6F86" w:rsidP="00F86F50">
            <w:pPr>
              <w:widowControl/>
              <w:spacing w:line="480" w:lineRule="auto"/>
              <w:jc w:val="left"/>
              <w:rPr>
                <w:rStyle w:val="Hyperlink"/>
                <w:rFonts w:ascii="Times New Roman" w:hAnsi="Times New Roman" w:cs="Times New Roman"/>
                <w:color w:val="auto"/>
                <w:sz w:val="24"/>
                <w:szCs w:val="24"/>
                <w:u w:val="none"/>
              </w:rPr>
            </w:pPr>
            <w:r w:rsidRPr="00FF6F86">
              <w:rPr>
                <w:rStyle w:val="Hyperlink"/>
                <w:rFonts w:ascii="Times New Roman" w:hAnsi="Times New Roman" w:cs="Times New Roman"/>
                <w:color w:val="auto"/>
                <w:sz w:val="24"/>
                <w:szCs w:val="24"/>
                <w:u w:val="none"/>
              </w:rPr>
              <w:t>Zinc</w:t>
            </w:r>
            <w:r w:rsidR="00F86F50" w:rsidRPr="00F86F50">
              <w:rPr>
                <w:rStyle w:val="Hyperlink"/>
                <w:rFonts w:ascii="Times New Roman" w:hAnsi="Times New Roman" w:cs="Times New Roman"/>
                <w:color w:val="auto"/>
                <w:sz w:val="24"/>
                <w:szCs w:val="24"/>
                <w:u w:val="none"/>
              </w:rPr>
              <w:t xml:space="preserve">, </w:t>
            </w:r>
            <w:r w:rsidRPr="00FF6F86">
              <w:rPr>
                <w:rStyle w:val="Hyperlink"/>
                <w:rFonts w:ascii="Times New Roman" w:hAnsi="Times New Roman" w:cs="Times New Roman"/>
                <w:color w:val="auto"/>
                <w:sz w:val="24"/>
                <w:szCs w:val="24"/>
                <w:u w:val="none"/>
              </w:rPr>
              <w:t>Serum</w:t>
            </w:r>
          </w:p>
        </w:tc>
        <w:tc>
          <w:tcPr>
            <w:tcW w:w="1763" w:type="pct"/>
          </w:tcPr>
          <w:p w14:paraId="19FF24AA" w14:textId="77777777" w:rsidR="00F86F50" w:rsidRPr="00F86F50" w:rsidRDefault="00FF6F86" w:rsidP="00F86F50">
            <w:pPr>
              <w:widowControl/>
              <w:spacing w:line="48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2.9</w:t>
            </w:r>
            <w:r w:rsidR="00F86F50" w:rsidRPr="00F86F50">
              <w:rPr>
                <w:rStyle w:val="Hyperlink"/>
                <w:rFonts w:ascii="Times New Roman" w:hAnsi="Times New Roman" w:cs="Times New Roman"/>
                <w:color w:val="auto"/>
                <w:sz w:val="24"/>
                <w:szCs w:val="24"/>
                <w:u w:val="none"/>
              </w:rPr>
              <w:t xml:space="preserve"> ug/dL</w:t>
            </w:r>
          </w:p>
        </w:tc>
        <w:tc>
          <w:tcPr>
            <w:tcW w:w="1667" w:type="pct"/>
          </w:tcPr>
          <w:p w14:paraId="6C2E5649" w14:textId="77777777" w:rsidR="00F86F50" w:rsidRPr="00F86F50" w:rsidRDefault="00FF6F86" w:rsidP="00F86F50">
            <w:pPr>
              <w:widowControl/>
              <w:spacing w:line="48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Zn</w:t>
            </w:r>
          </w:p>
        </w:tc>
      </w:tr>
      <w:tr w:rsidR="00F86F50" w:rsidRPr="00F86F50" w14:paraId="0A6A2A78" w14:textId="77777777" w:rsidTr="000F61FC">
        <w:tc>
          <w:tcPr>
            <w:tcW w:w="1570" w:type="pct"/>
          </w:tcPr>
          <w:p w14:paraId="4F5D4C55" w14:textId="77777777" w:rsidR="00F86F50" w:rsidRPr="00F86F50" w:rsidRDefault="00F86F50" w:rsidP="00F86F50">
            <w:pPr>
              <w:widowControl/>
              <w:spacing w:line="480" w:lineRule="auto"/>
              <w:jc w:val="left"/>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color w:val="auto"/>
                <w:sz w:val="24"/>
                <w:szCs w:val="24"/>
                <w:u w:val="none"/>
              </w:rPr>
              <w:t>Manganese, blood</w:t>
            </w:r>
          </w:p>
        </w:tc>
        <w:tc>
          <w:tcPr>
            <w:tcW w:w="1763" w:type="pct"/>
          </w:tcPr>
          <w:p w14:paraId="49464A9F" w14:textId="77777777" w:rsidR="00F86F50" w:rsidRPr="00F86F50" w:rsidRDefault="00F86F50" w:rsidP="00F86F50">
            <w:pPr>
              <w:widowControl/>
              <w:spacing w:line="480" w:lineRule="auto"/>
              <w:jc w:val="center"/>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color w:val="auto"/>
                <w:sz w:val="24"/>
                <w:szCs w:val="24"/>
                <w:u w:val="none"/>
              </w:rPr>
              <w:t>0.99</w:t>
            </w:r>
            <w:r w:rsidR="00853F28">
              <w:rPr>
                <w:rStyle w:val="Hyperlink"/>
                <w:rFonts w:ascii="Times New Roman" w:hAnsi="Times New Roman" w:cs="Times New Roman"/>
                <w:color w:val="auto"/>
                <w:sz w:val="24"/>
                <w:szCs w:val="24"/>
                <w:u w:val="none"/>
              </w:rPr>
              <w:t>0</w:t>
            </w:r>
            <w:r w:rsidRPr="00F86F50">
              <w:rPr>
                <w:rStyle w:val="Hyperlink"/>
                <w:rFonts w:ascii="Times New Roman" w:hAnsi="Times New Roman" w:cs="Times New Roman"/>
                <w:color w:val="auto"/>
                <w:sz w:val="24"/>
                <w:szCs w:val="24"/>
                <w:u w:val="none"/>
              </w:rPr>
              <w:t xml:space="preserve"> µg/L</w:t>
            </w:r>
          </w:p>
        </w:tc>
        <w:tc>
          <w:tcPr>
            <w:tcW w:w="1667" w:type="pct"/>
          </w:tcPr>
          <w:p w14:paraId="28A98543" w14:textId="77777777" w:rsidR="00F86F50" w:rsidRPr="00F86F50" w:rsidRDefault="00F86F50" w:rsidP="00F86F50">
            <w:pPr>
              <w:widowControl/>
              <w:spacing w:line="480" w:lineRule="auto"/>
              <w:jc w:val="center"/>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hint="eastAsia"/>
                <w:color w:val="auto"/>
                <w:sz w:val="24"/>
                <w:szCs w:val="24"/>
                <w:u w:val="none"/>
              </w:rPr>
              <w:t>M</w:t>
            </w:r>
            <w:r w:rsidRPr="00F86F50">
              <w:rPr>
                <w:rStyle w:val="Hyperlink"/>
                <w:rFonts w:ascii="Times New Roman" w:hAnsi="Times New Roman" w:cs="Times New Roman"/>
                <w:color w:val="auto"/>
                <w:sz w:val="24"/>
                <w:szCs w:val="24"/>
                <w:u w:val="none"/>
              </w:rPr>
              <w:t>n</w:t>
            </w:r>
          </w:p>
        </w:tc>
      </w:tr>
      <w:tr w:rsidR="00F86F50" w:rsidRPr="00F86F50" w14:paraId="3556ED7D" w14:textId="77777777" w:rsidTr="000F61FC">
        <w:tc>
          <w:tcPr>
            <w:tcW w:w="1570" w:type="pct"/>
          </w:tcPr>
          <w:p w14:paraId="25EBE9E1" w14:textId="77777777" w:rsidR="00F86F50" w:rsidRPr="00F86F50" w:rsidRDefault="00F86F50" w:rsidP="00F86F50">
            <w:pPr>
              <w:widowControl/>
              <w:spacing w:line="480" w:lineRule="auto"/>
              <w:jc w:val="left"/>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color w:val="auto"/>
                <w:sz w:val="24"/>
                <w:szCs w:val="24"/>
                <w:u w:val="none"/>
              </w:rPr>
              <w:t>Selenium, blood</w:t>
            </w:r>
          </w:p>
        </w:tc>
        <w:tc>
          <w:tcPr>
            <w:tcW w:w="1763" w:type="pct"/>
          </w:tcPr>
          <w:p w14:paraId="66781DA0" w14:textId="77777777" w:rsidR="00F86F50" w:rsidRPr="00F86F50" w:rsidRDefault="00F86F50" w:rsidP="00F86F50">
            <w:pPr>
              <w:widowControl/>
              <w:spacing w:line="480" w:lineRule="auto"/>
              <w:jc w:val="center"/>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color w:val="auto"/>
                <w:sz w:val="24"/>
                <w:szCs w:val="24"/>
                <w:u w:val="none"/>
              </w:rPr>
              <w:t>24.48</w:t>
            </w:r>
            <w:r w:rsidR="00853F28">
              <w:rPr>
                <w:rStyle w:val="Hyperlink"/>
                <w:rFonts w:ascii="Times New Roman" w:hAnsi="Times New Roman" w:cs="Times New Roman"/>
                <w:color w:val="auto"/>
                <w:sz w:val="24"/>
                <w:szCs w:val="24"/>
                <w:u w:val="none"/>
              </w:rPr>
              <w:t>0</w:t>
            </w:r>
            <w:r w:rsidRPr="00F86F50">
              <w:rPr>
                <w:rStyle w:val="Hyperlink"/>
                <w:rFonts w:ascii="Times New Roman" w:hAnsi="Times New Roman" w:cs="Times New Roman"/>
                <w:color w:val="auto"/>
                <w:sz w:val="24"/>
                <w:szCs w:val="24"/>
                <w:u w:val="none"/>
              </w:rPr>
              <w:t xml:space="preserve"> µg/L</w:t>
            </w:r>
          </w:p>
        </w:tc>
        <w:tc>
          <w:tcPr>
            <w:tcW w:w="1667" w:type="pct"/>
          </w:tcPr>
          <w:p w14:paraId="29156881" w14:textId="77777777" w:rsidR="00F86F50" w:rsidRPr="00F86F50" w:rsidRDefault="00F86F50" w:rsidP="00F86F50">
            <w:pPr>
              <w:widowControl/>
              <w:spacing w:line="480" w:lineRule="auto"/>
              <w:jc w:val="center"/>
              <w:rPr>
                <w:rStyle w:val="Hyperlink"/>
                <w:rFonts w:ascii="Times New Roman" w:hAnsi="Times New Roman" w:cs="Times New Roman"/>
                <w:color w:val="auto"/>
                <w:sz w:val="24"/>
                <w:szCs w:val="24"/>
                <w:u w:val="none"/>
              </w:rPr>
            </w:pPr>
            <w:r w:rsidRPr="00F86F50">
              <w:rPr>
                <w:rStyle w:val="Hyperlink"/>
                <w:rFonts w:ascii="Times New Roman" w:hAnsi="Times New Roman" w:cs="Times New Roman" w:hint="eastAsia"/>
                <w:color w:val="auto"/>
                <w:sz w:val="24"/>
                <w:szCs w:val="24"/>
                <w:u w:val="none"/>
              </w:rPr>
              <w:t>S</w:t>
            </w:r>
            <w:r w:rsidRPr="00F86F50">
              <w:rPr>
                <w:rStyle w:val="Hyperlink"/>
                <w:rFonts w:ascii="Times New Roman" w:hAnsi="Times New Roman" w:cs="Times New Roman"/>
                <w:color w:val="auto"/>
                <w:sz w:val="24"/>
                <w:szCs w:val="24"/>
                <w:u w:val="none"/>
              </w:rPr>
              <w:t>e</w:t>
            </w:r>
          </w:p>
        </w:tc>
      </w:tr>
      <w:tr w:rsidR="00FF6F86" w:rsidRPr="00F86F50" w14:paraId="0ACEA945" w14:textId="77777777" w:rsidTr="000F61FC">
        <w:tc>
          <w:tcPr>
            <w:tcW w:w="1570" w:type="pct"/>
          </w:tcPr>
          <w:p w14:paraId="62E198F8" w14:textId="77777777" w:rsidR="00FF6F86" w:rsidRPr="00F86F50" w:rsidRDefault="00FF6F86" w:rsidP="00F86F50">
            <w:pPr>
              <w:widowControl/>
              <w:spacing w:line="480" w:lineRule="auto"/>
              <w:jc w:val="left"/>
              <w:rPr>
                <w:rStyle w:val="Hyperlink"/>
                <w:rFonts w:ascii="Times New Roman" w:hAnsi="Times New Roman" w:cs="Times New Roman"/>
                <w:color w:val="auto"/>
                <w:sz w:val="24"/>
                <w:szCs w:val="24"/>
                <w:u w:val="none"/>
              </w:rPr>
            </w:pPr>
            <w:r w:rsidRPr="00FF6F86">
              <w:rPr>
                <w:rStyle w:val="Hyperlink"/>
                <w:rFonts w:ascii="Times New Roman" w:hAnsi="Times New Roman" w:cs="Times New Roman"/>
                <w:color w:val="auto"/>
                <w:sz w:val="24"/>
                <w:szCs w:val="24"/>
                <w:u w:val="none"/>
              </w:rPr>
              <w:t>Cobalt, urine</w:t>
            </w:r>
          </w:p>
        </w:tc>
        <w:tc>
          <w:tcPr>
            <w:tcW w:w="1763" w:type="pct"/>
          </w:tcPr>
          <w:p w14:paraId="03B643A8"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0.048</w:t>
            </w:r>
            <w:r>
              <w:rPr>
                <w:rStyle w:val="Hyperlink"/>
                <w:rFonts w:ascii="Times New Roman" w:hAnsi="Times New Roman" w:cs="Times New Roman"/>
                <w:color w:val="auto"/>
                <w:sz w:val="24"/>
                <w:szCs w:val="24"/>
                <w:u w:val="none"/>
              </w:rPr>
              <w:t xml:space="preserve"> </w:t>
            </w:r>
            <w:r w:rsidRPr="00F86F50">
              <w:rPr>
                <w:rStyle w:val="Hyperlink"/>
                <w:rFonts w:ascii="Times New Roman" w:hAnsi="Times New Roman" w:cs="Times New Roman"/>
                <w:color w:val="auto"/>
                <w:sz w:val="24"/>
                <w:szCs w:val="24"/>
                <w:u w:val="none"/>
              </w:rPr>
              <w:t>µg/L</w:t>
            </w:r>
          </w:p>
        </w:tc>
        <w:tc>
          <w:tcPr>
            <w:tcW w:w="1667" w:type="pct"/>
          </w:tcPr>
          <w:p w14:paraId="024E242E"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Co</w:t>
            </w:r>
          </w:p>
        </w:tc>
      </w:tr>
      <w:tr w:rsidR="00FF6F86" w:rsidRPr="00F86F50" w14:paraId="667DEDAD" w14:textId="77777777" w:rsidTr="000F61FC">
        <w:tc>
          <w:tcPr>
            <w:tcW w:w="1570" w:type="pct"/>
          </w:tcPr>
          <w:p w14:paraId="35406428" w14:textId="77777777" w:rsidR="00FF6F86" w:rsidRPr="00F86F50" w:rsidRDefault="00FF6F86" w:rsidP="00F86F50">
            <w:pPr>
              <w:widowControl/>
              <w:spacing w:line="480" w:lineRule="auto"/>
              <w:jc w:val="left"/>
              <w:rPr>
                <w:rStyle w:val="Hyperlink"/>
                <w:rFonts w:ascii="Times New Roman" w:hAnsi="Times New Roman" w:cs="Times New Roman"/>
                <w:color w:val="auto"/>
                <w:sz w:val="24"/>
                <w:szCs w:val="24"/>
                <w:u w:val="none"/>
              </w:rPr>
            </w:pPr>
            <w:r w:rsidRPr="00FF6F86">
              <w:rPr>
                <w:rStyle w:val="Hyperlink"/>
                <w:rFonts w:ascii="Times New Roman" w:hAnsi="Times New Roman" w:cs="Times New Roman"/>
                <w:color w:val="auto"/>
                <w:sz w:val="24"/>
                <w:szCs w:val="24"/>
                <w:u w:val="none"/>
              </w:rPr>
              <w:t>Molybdenum, urine</w:t>
            </w:r>
          </w:p>
        </w:tc>
        <w:tc>
          <w:tcPr>
            <w:tcW w:w="1763" w:type="pct"/>
          </w:tcPr>
          <w:p w14:paraId="024F23D3"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0.990</w:t>
            </w:r>
            <w:r>
              <w:rPr>
                <w:rStyle w:val="Hyperlink"/>
                <w:rFonts w:ascii="Times New Roman" w:hAnsi="Times New Roman" w:cs="Times New Roman"/>
                <w:color w:val="auto"/>
                <w:sz w:val="24"/>
                <w:szCs w:val="24"/>
                <w:u w:val="none"/>
              </w:rPr>
              <w:t xml:space="preserve"> </w:t>
            </w:r>
            <w:r w:rsidRPr="00F86F50">
              <w:rPr>
                <w:rStyle w:val="Hyperlink"/>
                <w:rFonts w:ascii="Times New Roman" w:hAnsi="Times New Roman" w:cs="Times New Roman"/>
                <w:color w:val="auto"/>
                <w:sz w:val="24"/>
                <w:szCs w:val="24"/>
                <w:u w:val="none"/>
              </w:rPr>
              <w:t>µg/L</w:t>
            </w:r>
          </w:p>
        </w:tc>
        <w:tc>
          <w:tcPr>
            <w:tcW w:w="1667" w:type="pct"/>
          </w:tcPr>
          <w:p w14:paraId="311DFCF4"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Mo</w:t>
            </w:r>
          </w:p>
        </w:tc>
      </w:tr>
      <w:tr w:rsidR="00FF6F86" w:rsidRPr="00F86F50" w14:paraId="42C42590" w14:textId="77777777" w:rsidTr="000F61FC">
        <w:tc>
          <w:tcPr>
            <w:tcW w:w="1570" w:type="pct"/>
          </w:tcPr>
          <w:p w14:paraId="0813F48F" w14:textId="77777777" w:rsidR="00FF6F86" w:rsidRPr="00F86F50" w:rsidRDefault="00FF6F86" w:rsidP="00F86F50">
            <w:pPr>
              <w:widowControl/>
              <w:spacing w:line="480" w:lineRule="auto"/>
              <w:jc w:val="left"/>
              <w:rPr>
                <w:rStyle w:val="Hyperlink"/>
                <w:rFonts w:ascii="Times New Roman" w:hAnsi="Times New Roman" w:cs="Times New Roman"/>
                <w:color w:val="auto"/>
                <w:sz w:val="24"/>
                <w:szCs w:val="24"/>
                <w:u w:val="none"/>
              </w:rPr>
            </w:pPr>
            <w:r w:rsidRPr="00FF6F86">
              <w:rPr>
                <w:rStyle w:val="Hyperlink"/>
                <w:rFonts w:ascii="Times New Roman" w:hAnsi="Times New Roman" w:cs="Times New Roman"/>
                <w:color w:val="auto"/>
                <w:sz w:val="24"/>
                <w:szCs w:val="24"/>
                <w:u w:val="none"/>
              </w:rPr>
              <w:t>Tin, urine</w:t>
            </w:r>
          </w:p>
        </w:tc>
        <w:tc>
          <w:tcPr>
            <w:tcW w:w="1763" w:type="pct"/>
          </w:tcPr>
          <w:p w14:paraId="0099C08F"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2.500</w:t>
            </w:r>
            <w:r>
              <w:rPr>
                <w:rStyle w:val="Hyperlink"/>
                <w:rFonts w:ascii="Times New Roman" w:hAnsi="Times New Roman" w:cs="Times New Roman"/>
                <w:color w:val="auto"/>
                <w:sz w:val="24"/>
                <w:szCs w:val="24"/>
                <w:u w:val="none"/>
              </w:rPr>
              <w:t xml:space="preserve"> </w:t>
            </w:r>
            <w:r w:rsidRPr="00F86F50">
              <w:rPr>
                <w:rStyle w:val="Hyperlink"/>
                <w:rFonts w:ascii="Times New Roman" w:hAnsi="Times New Roman" w:cs="Times New Roman"/>
                <w:color w:val="auto"/>
                <w:sz w:val="24"/>
                <w:szCs w:val="24"/>
                <w:u w:val="none"/>
              </w:rPr>
              <w:t>µg/L</w:t>
            </w:r>
          </w:p>
        </w:tc>
        <w:tc>
          <w:tcPr>
            <w:tcW w:w="1667" w:type="pct"/>
          </w:tcPr>
          <w:p w14:paraId="257CE0AD"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Sn</w:t>
            </w:r>
          </w:p>
        </w:tc>
      </w:tr>
      <w:tr w:rsidR="00FF6F86" w:rsidRPr="00F86F50" w14:paraId="4A0721BD" w14:textId="77777777" w:rsidTr="000F61FC">
        <w:tc>
          <w:tcPr>
            <w:tcW w:w="1570" w:type="pct"/>
          </w:tcPr>
          <w:p w14:paraId="79E1ED0C" w14:textId="77777777" w:rsidR="00FF6F86" w:rsidRPr="00F86F50" w:rsidRDefault="00FF6F86" w:rsidP="00F86F50">
            <w:pPr>
              <w:widowControl/>
              <w:spacing w:line="480" w:lineRule="auto"/>
              <w:jc w:val="left"/>
              <w:rPr>
                <w:rStyle w:val="Hyperlink"/>
                <w:rFonts w:ascii="Times New Roman" w:hAnsi="Times New Roman" w:cs="Times New Roman"/>
                <w:color w:val="auto"/>
                <w:sz w:val="24"/>
                <w:szCs w:val="24"/>
                <w:u w:val="none"/>
              </w:rPr>
            </w:pPr>
            <w:r w:rsidRPr="00FF6F86">
              <w:rPr>
                <w:rStyle w:val="Hyperlink"/>
                <w:rFonts w:ascii="Times New Roman" w:hAnsi="Times New Roman" w:cs="Times New Roman"/>
                <w:color w:val="auto"/>
                <w:sz w:val="24"/>
                <w:szCs w:val="24"/>
                <w:u w:val="none"/>
              </w:rPr>
              <w:t>Strontium, urine</w:t>
            </w:r>
          </w:p>
        </w:tc>
        <w:tc>
          <w:tcPr>
            <w:tcW w:w="1763" w:type="pct"/>
          </w:tcPr>
          <w:p w14:paraId="6B4FE4E3"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0.220</w:t>
            </w:r>
            <w:r>
              <w:rPr>
                <w:rStyle w:val="Hyperlink"/>
                <w:rFonts w:ascii="Times New Roman" w:hAnsi="Times New Roman" w:cs="Times New Roman"/>
                <w:color w:val="auto"/>
                <w:sz w:val="24"/>
                <w:szCs w:val="24"/>
                <w:u w:val="none"/>
              </w:rPr>
              <w:t xml:space="preserve"> </w:t>
            </w:r>
            <w:r w:rsidRPr="00F86F50">
              <w:rPr>
                <w:rStyle w:val="Hyperlink"/>
                <w:rFonts w:ascii="Times New Roman" w:hAnsi="Times New Roman" w:cs="Times New Roman"/>
                <w:color w:val="auto"/>
                <w:sz w:val="24"/>
                <w:szCs w:val="24"/>
                <w:u w:val="none"/>
              </w:rPr>
              <w:t>µg/L</w:t>
            </w:r>
          </w:p>
        </w:tc>
        <w:tc>
          <w:tcPr>
            <w:tcW w:w="1667" w:type="pct"/>
          </w:tcPr>
          <w:p w14:paraId="730CB84C"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Sr</w:t>
            </w:r>
          </w:p>
        </w:tc>
      </w:tr>
      <w:tr w:rsidR="00FF6F86" w:rsidRPr="00F86F50" w14:paraId="5BF45F4D" w14:textId="77777777" w:rsidTr="000F61FC">
        <w:tc>
          <w:tcPr>
            <w:tcW w:w="1570" w:type="pct"/>
          </w:tcPr>
          <w:p w14:paraId="0EA61951" w14:textId="77777777" w:rsidR="00FF6F86" w:rsidRPr="00F86F50" w:rsidRDefault="00853F28" w:rsidP="00F86F50">
            <w:pPr>
              <w:widowControl/>
              <w:spacing w:line="480" w:lineRule="auto"/>
              <w:jc w:val="left"/>
              <w:rPr>
                <w:rStyle w:val="Hyperlink"/>
                <w:rFonts w:ascii="Times New Roman" w:hAnsi="Times New Roman" w:cs="Times New Roman"/>
                <w:color w:val="auto"/>
                <w:sz w:val="24"/>
                <w:szCs w:val="24"/>
                <w:u w:val="none"/>
              </w:rPr>
            </w:pPr>
            <w:r w:rsidRPr="00853F28">
              <w:rPr>
                <w:rStyle w:val="Hyperlink"/>
                <w:rFonts w:ascii="Times New Roman" w:hAnsi="Times New Roman" w:cs="Times New Roman"/>
                <w:color w:val="auto"/>
                <w:sz w:val="24"/>
                <w:szCs w:val="24"/>
                <w:u w:val="none"/>
              </w:rPr>
              <w:t>Iodine - Urine</w:t>
            </w:r>
          </w:p>
        </w:tc>
        <w:tc>
          <w:tcPr>
            <w:tcW w:w="1763" w:type="pct"/>
          </w:tcPr>
          <w:p w14:paraId="1526011C"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hint="eastAsia"/>
                <w:color w:val="auto"/>
                <w:sz w:val="24"/>
                <w:szCs w:val="24"/>
                <w:u w:val="none"/>
              </w:rPr>
              <w:t>-</w:t>
            </w:r>
          </w:p>
        </w:tc>
        <w:tc>
          <w:tcPr>
            <w:tcW w:w="1667" w:type="pct"/>
          </w:tcPr>
          <w:p w14:paraId="6E0549FD" w14:textId="77777777" w:rsidR="00FF6F86" w:rsidRPr="00F86F50" w:rsidRDefault="00853F28" w:rsidP="00F86F50">
            <w:pPr>
              <w:widowControl/>
              <w:spacing w:line="480" w:lineRule="auto"/>
              <w:jc w:val="center"/>
              <w:rPr>
                <w:rStyle w:val="Hyperlink"/>
                <w:rFonts w:ascii="Times New Roman" w:hAnsi="Times New Roman" w:cs="Times New Roman"/>
                <w:color w:val="auto"/>
                <w:sz w:val="24"/>
                <w:szCs w:val="24"/>
                <w:u w:val="none"/>
              </w:rPr>
            </w:pPr>
            <w:r>
              <w:rPr>
                <w:rStyle w:val="markedcontent"/>
                <w:rFonts w:ascii="Arial" w:hAnsi="Arial" w:cs="Arial"/>
              </w:rPr>
              <w:t>I</w:t>
            </w:r>
          </w:p>
        </w:tc>
      </w:tr>
    </w:tbl>
    <w:p w14:paraId="48F8F87F" w14:textId="77777777" w:rsidR="00E91DCC" w:rsidRDefault="00E91DCC">
      <w:pPr>
        <w:widowControl/>
        <w:jc w:val="left"/>
        <w:rPr>
          <w:rStyle w:val="Hyperlink"/>
          <w:rFonts w:ascii="Times New Roman" w:hAnsi="Times New Roman" w:cs="Times New Roman"/>
          <w:sz w:val="24"/>
          <w:szCs w:val="24"/>
          <w:u w:val="none"/>
        </w:rPr>
      </w:pPr>
      <w:r>
        <w:rPr>
          <w:rStyle w:val="Hyperlink"/>
          <w:rFonts w:ascii="Times New Roman" w:hAnsi="Times New Roman" w:cs="Times New Roman"/>
          <w:sz w:val="24"/>
          <w:szCs w:val="24"/>
          <w:u w:val="none"/>
        </w:rPr>
        <w:br w:type="page"/>
      </w:r>
    </w:p>
    <w:p w14:paraId="1261ECB7" w14:textId="77777777" w:rsidR="00EE211A" w:rsidRPr="00474BCA" w:rsidRDefault="00EE211A" w:rsidP="00EE211A">
      <w:pPr>
        <w:spacing w:line="480" w:lineRule="auto"/>
        <w:rPr>
          <w:rFonts w:ascii="Times New Roman" w:eastAsia="SimSun" w:hAnsi="Times New Roman"/>
          <w:sz w:val="24"/>
          <w:szCs w:val="24"/>
        </w:rPr>
      </w:pPr>
      <w:r w:rsidRPr="00474BCA">
        <w:rPr>
          <w:rFonts w:ascii="Times New Roman" w:eastAsia="SimSun" w:hAnsi="Times New Roman"/>
          <w:b/>
          <w:bCs/>
          <w:sz w:val="24"/>
          <w:szCs w:val="24"/>
        </w:rPr>
        <w:lastRenderedPageBreak/>
        <w:t xml:space="preserve">Table </w:t>
      </w:r>
      <w:r w:rsidRPr="00474BCA">
        <w:rPr>
          <w:rFonts w:ascii="Times New Roman" w:eastAsia="SimSun" w:hAnsi="Times New Roman" w:hint="eastAsia"/>
          <w:b/>
          <w:bCs/>
          <w:sz w:val="24"/>
          <w:szCs w:val="24"/>
        </w:rPr>
        <w:t>S</w:t>
      </w:r>
      <w:r>
        <w:rPr>
          <w:rFonts w:ascii="Times New Roman" w:eastAsia="SimSun" w:hAnsi="Times New Roman"/>
          <w:b/>
          <w:bCs/>
          <w:sz w:val="24"/>
          <w:szCs w:val="24"/>
        </w:rPr>
        <w:t>2</w:t>
      </w:r>
      <w:r w:rsidRPr="00474BCA">
        <w:rPr>
          <w:rFonts w:ascii="Times New Roman" w:eastAsia="SimSun" w:hAnsi="Times New Roman"/>
          <w:b/>
          <w:bCs/>
          <w:sz w:val="24"/>
          <w:szCs w:val="24"/>
        </w:rPr>
        <w:t>.</w:t>
      </w:r>
      <w:r w:rsidRPr="00474BCA">
        <w:rPr>
          <w:rFonts w:ascii="Times New Roman" w:eastAsia="SimSun" w:hAnsi="Times New Roman"/>
          <w:sz w:val="24"/>
          <w:szCs w:val="24"/>
        </w:rPr>
        <w:t xml:space="preserve"> Posterior inclusion probabilities (PIPs) of the BKMR model</w:t>
      </w:r>
      <w:r>
        <w:rPr>
          <w:rFonts w:ascii="Times New Roman" w:eastAsia="SimSun" w:hAnsi="Times New Roman"/>
          <w:sz w:val="24"/>
          <w:szCs w:val="24"/>
        </w:rPr>
        <w:t>.</w:t>
      </w:r>
    </w:p>
    <w:tbl>
      <w:tblPr>
        <w:tblW w:w="5000" w:type="pct"/>
        <w:jc w:val="center"/>
        <w:tblBorders>
          <w:top w:val="single" w:sz="12" w:space="0" w:color="auto"/>
          <w:bottom w:val="single" w:sz="12" w:space="0" w:color="auto"/>
          <w:insideH w:val="single" w:sz="12" w:space="0" w:color="auto"/>
        </w:tblBorders>
        <w:shd w:val="clear" w:color="auto" w:fill="FFFFFF" w:themeFill="background1"/>
        <w:tblLook w:val="04A0" w:firstRow="1" w:lastRow="0" w:firstColumn="1" w:lastColumn="0" w:noHBand="0" w:noVBand="1"/>
      </w:tblPr>
      <w:tblGrid>
        <w:gridCol w:w="3515"/>
        <w:gridCol w:w="4791"/>
      </w:tblGrid>
      <w:tr w:rsidR="00EE211A" w:rsidRPr="00474BCA" w14:paraId="36ACF998" w14:textId="77777777" w:rsidTr="00B83309">
        <w:trPr>
          <w:trHeight w:val="288"/>
          <w:jc w:val="center"/>
        </w:trPr>
        <w:tc>
          <w:tcPr>
            <w:tcW w:w="2116" w:type="pct"/>
            <w:shd w:val="clear" w:color="auto" w:fill="FFFFFF" w:themeFill="background1"/>
            <w:vAlign w:val="center"/>
          </w:tcPr>
          <w:p w14:paraId="51C2F462" w14:textId="77777777" w:rsidR="00EE211A" w:rsidRPr="00474BCA" w:rsidRDefault="00EE211A" w:rsidP="00B83309">
            <w:pPr>
              <w:widowControl/>
              <w:spacing w:line="480" w:lineRule="auto"/>
              <w:rPr>
                <w:rFonts w:ascii="Times New Roman" w:hAnsi="Times New Roman"/>
                <w:color w:val="000000"/>
                <w:kern w:val="0"/>
                <w:sz w:val="24"/>
                <w:szCs w:val="24"/>
              </w:rPr>
            </w:pPr>
            <w:r w:rsidRPr="00474BCA">
              <w:rPr>
                <w:rFonts w:ascii="Times New Roman" w:hAnsi="Times New Roman"/>
                <w:sz w:val="24"/>
                <w:szCs w:val="24"/>
              </w:rPr>
              <w:t>Aldehydes</w:t>
            </w:r>
          </w:p>
        </w:tc>
        <w:tc>
          <w:tcPr>
            <w:tcW w:w="2884" w:type="pct"/>
            <w:shd w:val="clear" w:color="auto" w:fill="FFFFFF" w:themeFill="background1"/>
            <w:vAlign w:val="center"/>
          </w:tcPr>
          <w:p w14:paraId="3F262D84"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sidRPr="00474BCA">
              <w:rPr>
                <w:rFonts w:ascii="Times New Roman" w:eastAsia="SimSun" w:hAnsi="Times New Roman"/>
                <w:sz w:val="24"/>
                <w:szCs w:val="24"/>
              </w:rPr>
              <w:t>PIP</w:t>
            </w:r>
          </w:p>
        </w:tc>
      </w:tr>
      <w:tr w:rsidR="00EE211A" w:rsidRPr="00474BCA" w14:paraId="1008B653" w14:textId="77777777" w:rsidTr="00B83309">
        <w:trPr>
          <w:trHeight w:val="276"/>
          <w:jc w:val="center"/>
        </w:trPr>
        <w:tc>
          <w:tcPr>
            <w:tcW w:w="2116" w:type="pct"/>
            <w:tcBorders>
              <w:top w:val="nil"/>
              <w:bottom w:val="nil"/>
            </w:tcBorders>
            <w:shd w:val="clear" w:color="auto" w:fill="FFFFFF" w:themeFill="background1"/>
            <w:vAlign w:val="center"/>
          </w:tcPr>
          <w:p w14:paraId="24F0117D"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Copper, Serum</w:t>
            </w:r>
          </w:p>
        </w:tc>
        <w:tc>
          <w:tcPr>
            <w:tcW w:w="2884" w:type="pct"/>
            <w:tcBorders>
              <w:top w:val="nil"/>
              <w:bottom w:val="nil"/>
            </w:tcBorders>
            <w:shd w:val="clear" w:color="auto" w:fill="FFFFFF" w:themeFill="background1"/>
            <w:vAlign w:val="center"/>
          </w:tcPr>
          <w:p w14:paraId="28DBB703"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0</w:t>
            </w:r>
            <w:r>
              <w:rPr>
                <w:rFonts w:ascii="Times New Roman" w:hAnsi="Times New Roman"/>
                <w:color w:val="000000"/>
                <w:kern w:val="0"/>
                <w:sz w:val="24"/>
                <w:szCs w:val="24"/>
              </w:rPr>
              <w:t>.828</w:t>
            </w:r>
          </w:p>
        </w:tc>
      </w:tr>
      <w:tr w:rsidR="00EE211A" w:rsidRPr="00474BCA" w14:paraId="6CA77399" w14:textId="77777777" w:rsidTr="00B83309">
        <w:trPr>
          <w:trHeight w:val="276"/>
          <w:jc w:val="center"/>
        </w:trPr>
        <w:tc>
          <w:tcPr>
            <w:tcW w:w="2116" w:type="pct"/>
            <w:tcBorders>
              <w:top w:val="nil"/>
              <w:bottom w:val="nil"/>
            </w:tcBorders>
            <w:shd w:val="clear" w:color="auto" w:fill="FFFFFF" w:themeFill="background1"/>
            <w:vAlign w:val="center"/>
          </w:tcPr>
          <w:p w14:paraId="39474586"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Zinc, Serum</w:t>
            </w:r>
          </w:p>
        </w:tc>
        <w:tc>
          <w:tcPr>
            <w:tcW w:w="2884" w:type="pct"/>
            <w:tcBorders>
              <w:top w:val="nil"/>
              <w:bottom w:val="nil"/>
            </w:tcBorders>
            <w:shd w:val="clear" w:color="auto" w:fill="FFFFFF" w:themeFill="background1"/>
            <w:vAlign w:val="center"/>
          </w:tcPr>
          <w:p w14:paraId="7E43086F"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color w:val="000000"/>
                <w:kern w:val="0"/>
                <w:sz w:val="24"/>
                <w:szCs w:val="24"/>
              </w:rPr>
              <w:t>0.687</w:t>
            </w:r>
          </w:p>
        </w:tc>
      </w:tr>
      <w:tr w:rsidR="00EE211A" w:rsidRPr="00474BCA" w14:paraId="5802D407" w14:textId="77777777" w:rsidTr="00B83309">
        <w:trPr>
          <w:trHeight w:val="276"/>
          <w:jc w:val="center"/>
        </w:trPr>
        <w:tc>
          <w:tcPr>
            <w:tcW w:w="2116" w:type="pct"/>
            <w:tcBorders>
              <w:top w:val="nil"/>
              <w:bottom w:val="nil"/>
            </w:tcBorders>
            <w:shd w:val="clear" w:color="auto" w:fill="FFFFFF" w:themeFill="background1"/>
            <w:vAlign w:val="center"/>
          </w:tcPr>
          <w:p w14:paraId="6F0A965C"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Manganese, blood</w:t>
            </w:r>
          </w:p>
        </w:tc>
        <w:tc>
          <w:tcPr>
            <w:tcW w:w="2884" w:type="pct"/>
            <w:tcBorders>
              <w:top w:val="nil"/>
              <w:bottom w:val="nil"/>
            </w:tcBorders>
            <w:shd w:val="clear" w:color="auto" w:fill="FFFFFF" w:themeFill="background1"/>
            <w:vAlign w:val="center"/>
          </w:tcPr>
          <w:p w14:paraId="04374947"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hint="eastAsia"/>
                <w:color w:val="000000"/>
                <w:kern w:val="0"/>
                <w:sz w:val="24"/>
                <w:szCs w:val="24"/>
              </w:rPr>
              <w:t>0</w:t>
            </w:r>
            <w:r>
              <w:rPr>
                <w:rFonts w:ascii="Times New Roman" w:hAnsi="Times New Roman"/>
                <w:color w:val="000000"/>
                <w:kern w:val="0"/>
                <w:sz w:val="24"/>
                <w:szCs w:val="24"/>
              </w:rPr>
              <w:t>.786</w:t>
            </w:r>
          </w:p>
        </w:tc>
      </w:tr>
      <w:tr w:rsidR="00EE211A" w:rsidRPr="00474BCA" w14:paraId="2865FAB8" w14:textId="77777777" w:rsidTr="00B83309">
        <w:trPr>
          <w:trHeight w:val="276"/>
          <w:jc w:val="center"/>
        </w:trPr>
        <w:tc>
          <w:tcPr>
            <w:tcW w:w="2116" w:type="pct"/>
            <w:tcBorders>
              <w:top w:val="nil"/>
              <w:bottom w:val="nil"/>
            </w:tcBorders>
            <w:shd w:val="clear" w:color="auto" w:fill="FFFFFF" w:themeFill="background1"/>
            <w:vAlign w:val="center"/>
          </w:tcPr>
          <w:p w14:paraId="7F8CE2F6"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Selenium, blood</w:t>
            </w:r>
          </w:p>
        </w:tc>
        <w:tc>
          <w:tcPr>
            <w:tcW w:w="2884" w:type="pct"/>
            <w:tcBorders>
              <w:top w:val="nil"/>
              <w:bottom w:val="nil"/>
            </w:tcBorders>
            <w:shd w:val="clear" w:color="auto" w:fill="FFFFFF" w:themeFill="background1"/>
            <w:vAlign w:val="center"/>
          </w:tcPr>
          <w:p w14:paraId="5AEBF013"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color w:val="000000"/>
                <w:kern w:val="0"/>
                <w:sz w:val="24"/>
                <w:szCs w:val="24"/>
              </w:rPr>
              <w:t>0.999</w:t>
            </w:r>
          </w:p>
        </w:tc>
      </w:tr>
      <w:tr w:rsidR="00EE211A" w:rsidRPr="00474BCA" w14:paraId="234D5A46" w14:textId="77777777" w:rsidTr="00B83309">
        <w:trPr>
          <w:trHeight w:val="276"/>
          <w:jc w:val="center"/>
        </w:trPr>
        <w:tc>
          <w:tcPr>
            <w:tcW w:w="2116" w:type="pct"/>
            <w:tcBorders>
              <w:top w:val="nil"/>
              <w:bottom w:val="nil"/>
            </w:tcBorders>
            <w:shd w:val="clear" w:color="auto" w:fill="FFFFFF" w:themeFill="background1"/>
            <w:vAlign w:val="center"/>
          </w:tcPr>
          <w:p w14:paraId="6B503B4F"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Cobalt, urine</w:t>
            </w:r>
          </w:p>
        </w:tc>
        <w:tc>
          <w:tcPr>
            <w:tcW w:w="2884" w:type="pct"/>
            <w:tcBorders>
              <w:top w:val="nil"/>
              <w:bottom w:val="nil"/>
            </w:tcBorders>
            <w:shd w:val="clear" w:color="auto" w:fill="FFFFFF" w:themeFill="background1"/>
            <w:vAlign w:val="center"/>
          </w:tcPr>
          <w:p w14:paraId="00003712"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sidRPr="00474BCA">
              <w:rPr>
                <w:rFonts w:ascii="Times New Roman" w:hAnsi="Times New Roman" w:hint="eastAsia"/>
                <w:color w:val="000000"/>
                <w:kern w:val="0"/>
                <w:sz w:val="24"/>
                <w:szCs w:val="24"/>
              </w:rPr>
              <w:t>0.</w:t>
            </w:r>
            <w:r w:rsidRPr="00474BCA">
              <w:rPr>
                <w:rFonts w:ascii="Times New Roman" w:hAnsi="Times New Roman"/>
                <w:color w:val="000000"/>
                <w:kern w:val="0"/>
                <w:sz w:val="24"/>
                <w:szCs w:val="24"/>
              </w:rPr>
              <w:t>578</w:t>
            </w:r>
          </w:p>
        </w:tc>
      </w:tr>
      <w:tr w:rsidR="00EE211A" w:rsidRPr="00474BCA" w14:paraId="7A03F6A1" w14:textId="77777777" w:rsidTr="00B83309">
        <w:trPr>
          <w:trHeight w:val="360"/>
          <w:jc w:val="center"/>
        </w:trPr>
        <w:tc>
          <w:tcPr>
            <w:tcW w:w="2116" w:type="pct"/>
            <w:tcBorders>
              <w:top w:val="nil"/>
              <w:bottom w:val="nil"/>
            </w:tcBorders>
            <w:shd w:val="clear" w:color="auto" w:fill="FFFFFF" w:themeFill="background1"/>
            <w:vAlign w:val="center"/>
          </w:tcPr>
          <w:p w14:paraId="698CF3C3"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Molybdenum, urine</w:t>
            </w:r>
          </w:p>
        </w:tc>
        <w:tc>
          <w:tcPr>
            <w:tcW w:w="2884" w:type="pct"/>
            <w:tcBorders>
              <w:top w:val="nil"/>
              <w:bottom w:val="nil"/>
            </w:tcBorders>
            <w:shd w:val="clear" w:color="auto" w:fill="FFFFFF" w:themeFill="background1"/>
            <w:vAlign w:val="center"/>
          </w:tcPr>
          <w:p w14:paraId="5F7080A4"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color w:val="000000"/>
                <w:kern w:val="0"/>
                <w:sz w:val="24"/>
                <w:szCs w:val="24"/>
              </w:rPr>
              <w:t>0.650</w:t>
            </w:r>
          </w:p>
        </w:tc>
      </w:tr>
      <w:tr w:rsidR="00EE211A" w:rsidRPr="00474BCA" w14:paraId="129ADF81" w14:textId="77777777" w:rsidTr="00B83309">
        <w:trPr>
          <w:trHeight w:val="68"/>
          <w:jc w:val="center"/>
        </w:trPr>
        <w:tc>
          <w:tcPr>
            <w:tcW w:w="2116" w:type="pct"/>
            <w:tcBorders>
              <w:top w:val="nil"/>
              <w:bottom w:val="nil"/>
            </w:tcBorders>
            <w:shd w:val="clear" w:color="auto" w:fill="FFFFFF" w:themeFill="background1"/>
            <w:vAlign w:val="center"/>
          </w:tcPr>
          <w:p w14:paraId="051983A4"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Tin, urine</w:t>
            </w:r>
          </w:p>
        </w:tc>
        <w:tc>
          <w:tcPr>
            <w:tcW w:w="2884" w:type="pct"/>
            <w:tcBorders>
              <w:top w:val="nil"/>
              <w:bottom w:val="nil"/>
            </w:tcBorders>
            <w:shd w:val="clear" w:color="auto" w:fill="FFFFFF" w:themeFill="background1"/>
            <w:vAlign w:val="center"/>
          </w:tcPr>
          <w:p w14:paraId="3EDBD583"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color w:val="000000"/>
                <w:kern w:val="0"/>
                <w:sz w:val="24"/>
                <w:szCs w:val="24"/>
              </w:rPr>
              <w:t>0.999</w:t>
            </w:r>
          </w:p>
        </w:tc>
      </w:tr>
      <w:tr w:rsidR="00EE211A" w:rsidRPr="00474BCA" w14:paraId="0D4C5211" w14:textId="77777777" w:rsidTr="00B83309">
        <w:trPr>
          <w:trHeight w:val="276"/>
          <w:jc w:val="center"/>
        </w:trPr>
        <w:tc>
          <w:tcPr>
            <w:tcW w:w="2116" w:type="pct"/>
            <w:tcBorders>
              <w:top w:val="nil"/>
              <w:bottom w:val="nil"/>
            </w:tcBorders>
            <w:shd w:val="clear" w:color="auto" w:fill="FFFFFF" w:themeFill="background1"/>
            <w:vAlign w:val="center"/>
          </w:tcPr>
          <w:p w14:paraId="5A7D1454"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Strontium, urine</w:t>
            </w:r>
          </w:p>
        </w:tc>
        <w:tc>
          <w:tcPr>
            <w:tcW w:w="2884" w:type="pct"/>
            <w:tcBorders>
              <w:top w:val="nil"/>
              <w:bottom w:val="nil"/>
            </w:tcBorders>
            <w:shd w:val="clear" w:color="auto" w:fill="FFFFFF" w:themeFill="background1"/>
            <w:vAlign w:val="center"/>
          </w:tcPr>
          <w:p w14:paraId="0B81CAC3"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color w:val="000000"/>
                <w:kern w:val="0"/>
                <w:sz w:val="24"/>
                <w:szCs w:val="24"/>
              </w:rPr>
              <w:t>0.999</w:t>
            </w:r>
          </w:p>
        </w:tc>
      </w:tr>
      <w:tr w:rsidR="00EE211A" w:rsidRPr="00474BCA" w14:paraId="3384B552" w14:textId="77777777" w:rsidTr="00B83309">
        <w:trPr>
          <w:trHeight w:val="276"/>
          <w:jc w:val="center"/>
        </w:trPr>
        <w:tc>
          <w:tcPr>
            <w:tcW w:w="2116" w:type="pct"/>
            <w:tcBorders>
              <w:top w:val="nil"/>
              <w:bottom w:val="single" w:sz="12" w:space="0" w:color="auto"/>
            </w:tcBorders>
            <w:shd w:val="clear" w:color="auto" w:fill="FFFFFF" w:themeFill="background1"/>
            <w:vAlign w:val="center"/>
          </w:tcPr>
          <w:p w14:paraId="43F504A2" w14:textId="77777777" w:rsidR="00EE211A" w:rsidRPr="00756409" w:rsidRDefault="00EE211A" w:rsidP="00B83309">
            <w:pPr>
              <w:rPr>
                <w:rFonts w:ascii="Times New Roman" w:hAnsi="Times New Roman" w:cs="Times New Roman"/>
                <w:sz w:val="24"/>
                <w:szCs w:val="24"/>
              </w:rPr>
            </w:pPr>
            <w:r w:rsidRPr="00756409">
              <w:rPr>
                <w:rFonts w:ascii="Times New Roman" w:hAnsi="Times New Roman" w:cs="Times New Roman"/>
                <w:sz w:val="24"/>
                <w:szCs w:val="24"/>
              </w:rPr>
              <w:t>Iodine - Urine</w:t>
            </w:r>
          </w:p>
        </w:tc>
        <w:tc>
          <w:tcPr>
            <w:tcW w:w="2884" w:type="pct"/>
            <w:tcBorders>
              <w:top w:val="nil"/>
              <w:bottom w:val="single" w:sz="12" w:space="0" w:color="auto"/>
            </w:tcBorders>
            <w:shd w:val="clear" w:color="auto" w:fill="FFFFFF" w:themeFill="background1"/>
            <w:vAlign w:val="center"/>
          </w:tcPr>
          <w:p w14:paraId="29BF8602" w14:textId="77777777" w:rsidR="00EE211A" w:rsidRPr="00474BCA" w:rsidRDefault="00EE211A" w:rsidP="00B83309">
            <w:pPr>
              <w:widowControl/>
              <w:spacing w:line="480" w:lineRule="auto"/>
              <w:jc w:val="center"/>
              <w:rPr>
                <w:rFonts w:ascii="Times New Roman" w:hAnsi="Times New Roman"/>
                <w:color w:val="000000"/>
                <w:kern w:val="0"/>
                <w:sz w:val="24"/>
                <w:szCs w:val="24"/>
              </w:rPr>
            </w:pPr>
            <w:r>
              <w:rPr>
                <w:rFonts w:ascii="Times New Roman" w:hAnsi="Times New Roman"/>
                <w:color w:val="000000"/>
                <w:kern w:val="0"/>
                <w:sz w:val="24"/>
                <w:szCs w:val="24"/>
              </w:rPr>
              <w:t>0.624</w:t>
            </w:r>
          </w:p>
        </w:tc>
      </w:tr>
    </w:tbl>
    <w:p w14:paraId="052CE648" w14:textId="77777777" w:rsidR="00EE211A" w:rsidRDefault="00EE211A" w:rsidP="00EE211A">
      <w:pPr>
        <w:widowControl/>
        <w:spacing w:line="48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 </w:t>
      </w:r>
      <w:r w:rsidRPr="00FB2BED">
        <w:rPr>
          <w:rFonts w:ascii="Times New Roman" w:hAnsi="Times New Roman" w:cs="Times New Roman"/>
          <w:color w:val="000000" w:themeColor="text1"/>
          <w:sz w:val="24"/>
          <w:szCs w:val="24"/>
        </w:rPr>
        <w:t xml:space="preserve">adjusted for age, sex, </w:t>
      </w:r>
      <w:r w:rsidRPr="00FB2BED">
        <w:rPr>
          <w:rFonts w:ascii="Times New Roman" w:eastAsia="Microsoft YaHei" w:hAnsi="Times New Roman" w:cs="Times New Roman"/>
          <w:color w:val="000000" w:themeColor="text1"/>
          <w:sz w:val="24"/>
          <w:szCs w:val="24"/>
        </w:rPr>
        <w:t>education level, race,</w:t>
      </w:r>
      <w:r w:rsidRPr="00FB2BED">
        <w:rPr>
          <w:color w:val="000000" w:themeColor="text1"/>
        </w:rPr>
        <w:t xml:space="preserve"> </w:t>
      </w:r>
      <w:r w:rsidRPr="00FB2BED">
        <w:rPr>
          <w:rFonts w:ascii="Times New Roman" w:eastAsia="Microsoft YaHei" w:hAnsi="Times New Roman" w:cs="Times New Roman"/>
          <w:color w:val="000000" w:themeColor="text1"/>
          <w:sz w:val="24"/>
          <w:szCs w:val="24"/>
        </w:rPr>
        <w:t xml:space="preserve">marital status, tobacco smoking, alcohol drinking, </w:t>
      </w:r>
      <w:r w:rsidRPr="00FB2BED">
        <w:rPr>
          <w:rFonts w:ascii="Times New Roman" w:hAnsi="Times New Roman" w:cs="Times New Roman"/>
          <w:color w:val="000000" w:themeColor="text1"/>
          <w:sz w:val="24"/>
          <w:szCs w:val="24"/>
        </w:rPr>
        <w:t>BMI, PIR category</w:t>
      </w:r>
      <w:r>
        <w:rPr>
          <w:rFonts w:ascii="Times New Roman" w:hAnsi="Times New Roman" w:cs="Times New Roman"/>
          <w:color w:val="000000" w:themeColor="text1"/>
          <w:sz w:val="24"/>
          <w:szCs w:val="24"/>
        </w:rPr>
        <w:t>, and</w:t>
      </w:r>
      <w:r w:rsidRPr="00FB2BED">
        <w:rPr>
          <w:rFonts w:ascii="Times New Roman" w:hAnsi="Times New Roman" w:cs="Times New Roman"/>
          <w:color w:val="000000" w:themeColor="text1"/>
          <w:sz w:val="24"/>
          <w:szCs w:val="24"/>
        </w:rPr>
        <w:t xml:space="preserve"> physical activity.</w:t>
      </w:r>
    </w:p>
    <w:p w14:paraId="268B0351" w14:textId="77777777" w:rsidR="00EE211A" w:rsidRDefault="00EE211A" w:rsidP="00EE211A">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E0B05E1" w14:textId="77777777" w:rsidR="006A24A3" w:rsidRPr="00F86F50" w:rsidRDefault="006A24A3" w:rsidP="006A24A3">
      <w:pPr>
        <w:widowControl/>
        <w:spacing w:line="480" w:lineRule="auto"/>
        <w:jc w:val="left"/>
        <w:rPr>
          <w:rStyle w:val="Hyperlink"/>
          <w:rFonts w:ascii="Times New Roman" w:hAnsi="Times New Roman" w:cs="Times New Roman"/>
          <w:b/>
          <w:color w:val="000000" w:themeColor="text1"/>
          <w:sz w:val="24"/>
          <w:szCs w:val="24"/>
          <w:u w:val="none"/>
        </w:rPr>
      </w:pPr>
      <w:r w:rsidRPr="00F86F50">
        <w:rPr>
          <w:rStyle w:val="Hyperlink"/>
          <w:rFonts w:ascii="Times New Roman" w:hAnsi="Times New Roman" w:cs="Times New Roman"/>
          <w:b/>
          <w:color w:val="000000" w:themeColor="text1"/>
          <w:sz w:val="24"/>
          <w:szCs w:val="24"/>
          <w:u w:val="none"/>
        </w:rPr>
        <w:lastRenderedPageBreak/>
        <w:t>1. Procedures for collecting, storing, and handling specimens.</w:t>
      </w:r>
    </w:p>
    <w:p w14:paraId="47ED5F35" w14:textId="77777777" w:rsidR="006A24A3" w:rsidRPr="006A24A3" w:rsidRDefault="006A24A3" w:rsidP="006A24A3">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Specimen handling conditions, special requirements, and procedures for collection and transport are detailed in the Department of Laboratory Sciences (DLS) Policy and Procedures Manual. In general</w:t>
      </w:r>
      <w:r>
        <w:rPr>
          <w:rStyle w:val="Hyperlink"/>
          <w:rFonts w:ascii="Times New Roman" w:hAnsi="Times New Roman" w:cs="Times New Roman"/>
          <w:color w:val="000000" w:themeColor="text1"/>
          <w:sz w:val="24"/>
          <w:szCs w:val="24"/>
          <w:u w:val="none"/>
        </w:rPr>
        <w:t>,</w:t>
      </w:r>
      <w:r w:rsidRPr="006A24A3">
        <w:rPr>
          <w:rStyle w:val="Hyperlink"/>
          <w:rFonts w:ascii="Times New Roman" w:hAnsi="Times New Roman" w:cs="Times New Roman"/>
          <w:color w:val="000000" w:themeColor="text1"/>
          <w:sz w:val="24"/>
          <w:szCs w:val="24"/>
          <w:u w:val="none"/>
        </w:rPr>
        <w:t xml:space="preserve"> the following matters are included.</w:t>
      </w:r>
    </w:p>
    <w:p w14:paraId="786A3F41" w14:textId="77777777" w:rsidR="006A24A3" w:rsidRPr="006A24A3" w:rsidRDefault="006A24A3" w:rsidP="006A24A3">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proofErr w:type="spellStart"/>
      <w:r w:rsidRPr="006A24A3">
        <w:rPr>
          <w:rStyle w:val="Hyperlink"/>
          <w:rFonts w:ascii="Times New Roman" w:hAnsi="Times New Roman" w:cs="Times New Roman"/>
          <w:color w:val="000000" w:themeColor="text1"/>
          <w:sz w:val="24"/>
          <w:szCs w:val="24"/>
          <w:u w:val="none"/>
        </w:rPr>
        <w:t>i</w:t>
      </w:r>
      <w:proofErr w:type="spellEnd"/>
      <w:r w:rsidRPr="006A24A3">
        <w:rPr>
          <w:rStyle w:val="Hyperlink"/>
          <w:rFonts w:ascii="Times New Roman" w:hAnsi="Times New Roman" w:cs="Times New Roman"/>
          <w:color w:val="000000" w:themeColor="text1"/>
          <w:sz w:val="24"/>
          <w:szCs w:val="24"/>
          <w:u w:val="none"/>
        </w:rPr>
        <w:t xml:space="preserve">. no fasting or special diet is required prior </w:t>
      </w:r>
    </w:p>
    <w:p w14:paraId="1F099A00" w14:textId="77777777" w:rsidR="006A24A3" w:rsidRPr="006A24A3" w:rsidRDefault="006A24A3" w:rsidP="006A24A3">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 xml:space="preserve">ii. </w:t>
      </w:r>
      <w:r w:rsidR="00C923AA" w:rsidRPr="00C923AA">
        <w:rPr>
          <w:rStyle w:val="Hyperlink"/>
          <w:rFonts w:ascii="Times New Roman" w:hAnsi="Times New Roman" w:cs="Times New Roman"/>
          <w:color w:val="000000" w:themeColor="text1"/>
          <w:sz w:val="24"/>
          <w:szCs w:val="24"/>
          <w:u w:val="none"/>
        </w:rPr>
        <w:t>Use sterile, lot screened collectors for specimen acquisition</w:t>
      </w:r>
    </w:p>
    <w:p w14:paraId="4E65AF5E" w14:textId="77777777" w:rsidR="006A24A3" w:rsidRPr="006A24A3" w:rsidRDefault="006A24A3" w:rsidP="006A24A3">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bookmarkStart w:id="3" w:name="OLE_LINK1"/>
      <w:r w:rsidRPr="006A24A3">
        <w:rPr>
          <w:rStyle w:val="Hyperlink"/>
          <w:rFonts w:ascii="Times New Roman" w:hAnsi="Times New Roman" w:cs="Times New Roman"/>
          <w:color w:val="000000" w:themeColor="text1"/>
          <w:sz w:val="24"/>
          <w:szCs w:val="24"/>
          <w:u w:val="none"/>
        </w:rPr>
        <w:t>iii.</w:t>
      </w:r>
      <w:bookmarkEnd w:id="3"/>
      <w:r w:rsidRPr="006A24A3">
        <w:rPr>
          <w:rStyle w:val="Hyperlink"/>
          <w:rFonts w:ascii="Times New Roman" w:hAnsi="Times New Roman" w:cs="Times New Roman"/>
          <w:color w:val="000000" w:themeColor="text1"/>
          <w:sz w:val="24"/>
          <w:szCs w:val="24"/>
          <w:u w:val="none"/>
        </w:rPr>
        <w:t xml:space="preserve"> the optimum specimen volume is 1+mL. the minimum volume required is 0.25 </w:t>
      </w:r>
      <w:proofErr w:type="spellStart"/>
      <w:r w:rsidRPr="006A24A3">
        <w:rPr>
          <w:rStyle w:val="Hyperlink"/>
          <w:rFonts w:ascii="Times New Roman" w:hAnsi="Times New Roman" w:cs="Times New Roman"/>
          <w:color w:val="000000" w:themeColor="text1"/>
          <w:sz w:val="24"/>
          <w:szCs w:val="24"/>
          <w:u w:val="none"/>
        </w:rPr>
        <w:t>mL.</w:t>
      </w:r>
      <w:proofErr w:type="spellEnd"/>
      <w:r w:rsidRPr="006A24A3">
        <w:rPr>
          <w:rStyle w:val="Hyperlink"/>
          <w:rFonts w:ascii="Times New Roman" w:hAnsi="Times New Roman" w:cs="Times New Roman"/>
          <w:color w:val="000000" w:themeColor="text1"/>
          <w:sz w:val="24"/>
          <w:szCs w:val="24"/>
          <w:u w:val="none"/>
        </w:rPr>
        <w:t xml:space="preserve"> a volume of 0.05 mL is measured for one analysis.</w:t>
      </w:r>
    </w:p>
    <w:p w14:paraId="2E0579EC" w14:textId="77777777" w:rsidR="006A24A3" w:rsidRPr="006A24A3" w:rsidRDefault="006A24A3" w:rsidP="006A24A3">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iv. Make sure that the sample collection device and container are free of visible contamination ("pre-test") prior to use.</w:t>
      </w:r>
    </w:p>
    <w:p w14:paraId="2323253C" w14:textId="77777777" w:rsidR="006A24A3" w:rsidRPr="006A24A3" w:rsidRDefault="006A24A3" w:rsidP="006A24A3">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 xml:space="preserve">v. Draw blood through a </w:t>
      </w:r>
      <w:proofErr w:type="gramStart"/>
      <w:r w:rsidRPr="006A24A3">
        <w:rPr>
          <w:rStyle w:val="Hyperlink"/>
          <w:rFonts w:ascii="Times New Roman" w:hAnsi="Times New Roman" w:cs="Times New Roman"/>
          <w:color w:val="000000" w:themeColor="text1"/>
          <w:sz w:val="24"/>
          <w:szCs w:val="24"/>
          <w:u w:val="none"/>
        </w:rPr>
        <w:t>stainless steel</w:t>
      </w:r>
      <w:proofErr w:type="gramEnd"/>
      <w:r w:rsidRPr="006A24A3">
        <w:rPr>
          <w:rStyle w:val="Hyperlink"/>
          <w:rFonts w:ascii="Times New Roman" w:hAnsi="Times New Roman" w:cs="Times New Roman"/>
          <w:color w:val="000000" w:themeColor="text1"/>
          <w:sz w:val="24"/>
          <w:szCs w:val="24"/>
          <w:u w:val="none"/>
        </w:rPr>
        <w:t xml:space="preserve"> needle into a pre-screened vacutainer.</w:t>
      </w:r>
    </w:p>
    <w:p w14:paraId="165821C0" w14:textId="77777777" w:rsidR="006A24A3" w:rsidRPr="006A24A3" w:rsidRDefault="006A24A3" w:rsidP="00C923AA">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vi. Do not freeze the blood in the collection tube as there is a risk of rupture of the tube. It should be transferred to a pre-screened plastic cryovial before freezing.</w:t>
      </w:r>
      <w:r w:rsidR="00C923AA" w:rsidRPr="00C923AA">
        <w:t xml:space="preserve"> </w:t>
      </w:r>
      <w:r w:rsidR="00C923AA" w:rsidRPr="00C923AA">
        <w:rPr>
          <w:rStyle w:val="Hyperlink"/>
          <w:rFonts w:ascii="Times New Roman" w:hAnsi="Times New Roman" w:cs="Times New Roman"/>
          <w:color w:val="000000" w:themeColor="text1"/>
          <w:sz w:val="24"/>
          <w:szCs w:val="24"/>
          <w:u w:val="none"/>
        </w:rPr>
        <w:t>Transport urine specimens frozen (packed in dry i</w:t>
      </w:r>
      <w:r w:rsidR="00C923AA">
        <w:rPr>
          <w:rStyle w:val="Hyperlink"/>
          <w:rFonts w:ascii="Times New Roman" w:hAnsi="Times New Roman" w:cs="Times New Roman"/>
          <w:color w:val="000000" w:themeColor="text1"/>
          <w:sz w:val="24"/>
          <w:szCs w:val="24"/>
          <w:u w:val="none"/>
        </w:rPr>
        <w:t>ce during shipment is preferred</w:t>
      </w:r>
      <w:r w:rsidR="00C923AA">
        <w:rPr>
          <w:rStyle w:val="Hyperlink"/>
          <w:rFonts w:ascii="Times New Roman" w:hAnsi="Times New Roman" w:cs="Times New Roman" w:hint="eastAsia"/>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when possible).</w:t>
      </w:r>
    </w:p>
    <w:p w14:paraId="4E138A02" w14:textId="77777777" w:rsidR="006A24A3" w:rsidRPr="006A24A3" w:rsidRDefault="006A24A3" w:rsidP="00F86F50">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vii. Once received, store the blood collection tubes at refrigerated temperatures (2-8 degrees C). Transfer to pre-screened plastic cryovials prior to freezing. Specimens have been shown to be stable for more than 1 year at ≤ -20°C.</w:t>
      </w:r>
    </w:p>
    <w:p w14:paraId="5EA23E99" w14:textId="77777777" w:rsidR="006A24A3" w:rsidRPr="00F86F50" w:rsidRDefault="006A24A3" w:rsidP="006A24A3">
      <w:pPr>
        <w:widowControl/>
        <w:spacing w:line="480" w:lineRule="auto"/>
        <w:jc w:val="left"/>
        <w:rPr>
          <w:rStyle w:val="Hyperlink"/>
          <w:rFonts w:ascii="Times New Roman" w:hAnsi="Times New Roman" w:cs="Times New Roman"/>
          <w:b/>
          <w:color w:val="000000" w:themeColor="text1"/>
          <w:sz w:val="24"/>
          <w:szCs w:val="24"/>
          <w:u w:val="none"/>
        </w:rPr>
      </w:pPr>
      <w:r w:rsidRPr="00F86F50">
        <w:rPr>
          <w:rStyle w:val="Hyperlink"/>
          <w:rFonts w:ascii="Times New Roman" w:hAnsi="Times New Roman" w:cs="Times New Roman"/>
          <w:b/>
          <w:color w:val="000000" w:themeColor="text1"/>
          <w:sz w:val="24"/>
          <w:szCs w:val="24"/>
          <w:u w:val="none"/>
        </w:rPr>
        <w:t>2. Criteria for specimen rejection. Criteria for unacceptable specimens include.</w:t>
      </w:r>
    </w:p>
    <w:p w14:paraId="1148658D" w14:textId="77777777" w:rsidR="006A24A3" w:rsidRPr="006A24A3" w:rsidRDefault="006A24A3" w:rsidP="006A24A3">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proofErr w:type="spellStart"/>
      <w:r w:rsidRPr="006A24A3">
        <w:rPr>
          <w:rStyle w:val="Hyperlink"/>
          <w:rFonts w:ascii="Times New Roman" w:hAnsi="Times New Roman" w:cs="Times New Roman"/>
          <w:color w:val="000000" w:themeColor="text1"/>
          <w:sz w:val="24"/>
          <w:szCs w:val="24"/>
          <w:u w:val="none"/>
        </w:rPr>
        <w:t>i</w:t>
      </w:r>
      <w:proofErr w:type="spellEnd"/>
      <w:r w:rsidRPr="006A24A3">
        <w:rPr>
          <w:rStyle w:val="Hyperlink"/>
          <w:rFonts w:ascii="Times New Roman" w:hAnsi="Times New Roman" w:cs="Times New Roman"/>
          <w:color w:val="000000" w:themeColor="text1"/>
          <w:sz w:val="24"/>
          <w:szCs w:val="24"/>
          <w:u w:val="none"/>
        </w:rPr>
        <w:t xml:space="preserve">. Contamination. Improper collection procedures, collection equipment or sample handling can contaminate blood through exposure to dust, dirt, etc. </w:t>
      </w:r>
      <w:r w:rsidRPr="006A24A3">
        <w:rPr>
          <w:rStyle w:val="Hyperlink"/>
          <w:rFonts w:ascii="Times New Roman" w:hAnsi="Times New Roman" w:cs="Times New Roman"/>
          <w:color w:val="000000" w:themeColor="text1"/>
          <w:sz w:val="24"/>
          <w:szCs w:val="24"/>
          <w:u w:val="none"/>
        </w:rPr>
        <w:lastRenderedPageBreak/>
        <w:t>Manganese is present in the general environment, is often found in combination with iron and is present in many alloys (especially stainless steel).</w:t>
      </w:r>
    </w:p>
    <w:p w14:paraId="216C9044" w14:textId="77777777" w:rsidR="00811D1D" w:rsidRDefault="006A24A3" w:rsidP="00F86F50">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 xml:space="preserve">ii. Low volume. A minimum volume of 0.25 mL is required. a volume of 0.05 mL is required </w:t>
      </w:r>
      <w:r>
        <w:rPr>
          <w:rStyle w:val="Hyperlink"/>
          <w:rFonts w:ascii="Times New Roman" w:hAnsi="Times New Roman" w:cs="Times New Roman"/>
          <w:color w:val="000000" w:themeColor="text1"/>
          <w:sz w:val="24"/>
          <w:szCs w:val="24"/>
          <w:u w:val="none"/>
        </w:rPr>
        <w:t>for one analytical measurement.</w:t>
      </w:r>
      <w:r>
        <w:rPr>
          <w:rStyle w:val="Hyperlink"/>
          <w:rFonts w:ascii="Times New Roman" w:hAnsi="Times New Roman" w:cs="Times New Roman" w:hint="eastAsia"/>
          <w:color w:val="000000" w:themeColor="text1"/>
          <w:sz w:val="24"/>
          <w:szCs w:val="24"/>
          <w:u w:val="none"/>
        </w:rPr>
        <w:t xml:space="preserve"> </w:t>
      </w:r>
      <w:r w:rsidRPr="006A24A3">
        <w:rPr>
          <w:rStyle w:val="Hyperlink"/>
          <w:rFonts w:ascii="Times New Roman" w:hAnsi="Times New Roman" w:cs="Times New Roman"/>
          <w:color w:val="000000" w:themeColor="text1"/>
          <w:sz w:val="24"/>
          <w:szCs w:val="24"/>
          <w:u w:val="none"/>
        </w:rPr>
        <w:t>In all cases, a second blood sample is required.</w:t>
      </w:r>
    </w:p>
    <w:p w14:paraId="5CE74376" w14:textId="77777777" w:rsidR="00C923AA" w:rsidRDefault="00C923AA" w:rsidP="00C923AA">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iii.</w:t>
      </w:r>
      <w:r w:rsidRPr="00C923AA">
        <w:t xml:space="preserve"> </w:t>
      </w:r>
      <w:r w:rsidRPr="00C923AA">
        <w:rPr>
          <w:rStyle w:val="Hyperlink"/>
          <w:rFonts w:ascii="Times New Roman" w:hAnsi="Times New Roman" w:cs="Times New Roman"/>
          <w:color w:val="000000" w:themeColor="text1"/>
          <w:sz w:val="24"/>
          <w:szCs w:val="24"/>
          <w:u w:val="none"/>
        </w:rPr>
        <w:t>Specimen char</w:t>
      </w:r>
      <w:r>
        <w:rPr>
          <w:rStyle w:val="Hyperlink"/>
          <w:rFonts w:ascii="Times New Roman" w:hAnsi="Times New Roman" w:cs="Times New Roman"/>
          <w:color w:val="000000" w:themeColor="text1"/>
          <w:sz w:val="24"/>
          <w:szCs w:val="24"/>
          <w:u w:val="none"/>
        </w:rPr>
        <w:t>acteristics that may compromise</w:t>
      </w:r>
      <w:r>
        <w:rPr>
          <w:rStyle w:val="Hyperlink"/>
          <w:rFonts w:ascii="Times New Roman" w:hAnsi="Times New Roman" w:cs="Times New Roman" w:hint="eastAsia"/>
          <w:color w:val="000000" w:themeColor="text1"/>
          <w:sz w:val="24"/>
          <w:szCs w:val="24"/>
          <w:u w:val="none"/>
        </w:rPr>
        <w:t xml:space="preserve"> </w:t>
      </w:r>
      <w:r w:rsidRPr="00C923AA">
        <w:rPr>
          <w:rStyle w:val="Hyperlink"/>
          <w:rFonts w:ascii="Times New Roman" w:hAnsi="Times New Roman" w:cs="Times New Roman"/>
          <w:color w:val="000000" w:themeColor="text1"/>
          <w:sz w:val="24"/>
          <w:szCs w:val="24"/>
          <w:u w:val="none"/>
        </w:rPr>
        <w:t>test results are indicated above. Reasons for rejection of a sample for analysis</w:t>
      </w:r>
      <w:r>
        <w:rPr>
          <w:rStyle w:val="Hyperlink"/>
          <w:rFonts w:ascii="Times New Roman" w:hAnsi="Times New Roman" w:cs="Times New Roman"/>
          <w:color w:val="000000" w:themeColor="text1"/>
          <w:sz w:val="24"/>
          <w:szCs w:val="24"/>
          <w:u w:val="none"/>
        </w:rPr>
        <w:t xml:space="preserve"> </w:t>
      </w:r>
      <w:r w:rsidRPr="00C923AA">
        <w:rPr>
          <w:rStyle w:val="Hyperlink"/>
          <w:rFonts w:ascii="Times New Roman" w:hAnsi="Times New Roman" w:cs="Times New Roman"/>
          <w:color w:val="000000" w:themeColor="text1"/>
          <w:sz w:val="24"/>
          <w:szCs w:val="24"/>
          <w:u w:val="none"/>
        </w:rPr>
        <w:t>include the following (in all cases, request a second urine specimen):</w:t>
      </w:r>
      <w:r>
        <w:rPr>
          <w:rStyle w:val="Hyperlink"/>
          <w:rFonts w:ascii="Times New Roman" w:hAnsi="Times New Roman" w:cs="Times New Roman"/>
          <w:color w:val="000000" w:themeColor="text1"/>
          <w:sz w:val="24"/>
          <w:szCs w:val="24"/>
          <w:u w:val="none"/>
        </w:rPr>
        <w:t xml:space="preserve"> </w:t>
      </w:r>
    </w:p>
    <w:p w14:paraId="2F140000" w14:textId="77777777" w:rsidR="00C923AA" w:rsidRPr="00C923AA" w:rsidRDefault="00C923AA" w:rsidP="00C923AA">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1. Low volume:</w:t>
      </w:r>
      <w:r>
        <w:rPr>
          <w:rStyle w:val="Hyperlink"/>
          <w:rFonts w:ascii="Times New Roman" w:hAnsi="Times New Roman" w:cs="Times New Roman" w:hint="eastAsia"/>
          <w:color w:val="000000" w:themeColor="text1"/>
          <w:sz w:val="24"/>
          <w:szCs w:val="24"/>
          <w:u w:val="none"/>
        </w:rPr>
        <w:t xml:space="preserve"> </w:t>
      </w:r>
      <w:r w:rsidRPr="00C923AA">
        <w:rPr>
          <w:rStyle w:val="Hyperlink"/>
          <w:rFonts w:ascii="Times New Roman" w:hAnsi="Times New Roman" w:cs="Times New Roman"/>
          <w:color w:val="000000" w:themeColor="text1"/>
          <w:sz w:val="24"/>
          <w:szCs w:val="24"/>
          <w:u w:val="none"/>
        </w:rPr>
        <w:t xml:space="preserve">Method 3018 (15 element): Optimal amount of urine is 1.8+ </w:t>
      </w:r>
      <w:proofErr w:type="spellStart"/>
      <w:r w:rsidRPr="00C923AA">
        <w:rPr>
          <w:rStyle w:val="Hyperlink"/>
          <w:rFonts w:ascii="Times New Roman" w:hAnsi="Times New Roman" w:cs="Times New Roman"/>
          <w:color w:val="000000" w:themeColor="text1"/>
          <w:sz w:val="24"/>
          <w:szCs w:val="24"/>
          <w:u w:val="none"/>
        </w:rPr>
        <w:t>mL.</w:t>
      </w:r>
      <w:proofErr w:type="spellEnd"/>
      <w:r w:rsidRPr="00C923AA">
        <w:rPr>
          <w:rStyle w:val="Hyperlink"/>
          <w:rFonts w:ascii="Times New Roman" w:hAnsi="Times New Roman" w:cs="Times New Roman"/>
          <w:color w:val="000000" w:themeColor="text1"/>
          <w:sz w:val="24"/>
          <w:szCs w:val="24"/>
          <w:u w:val="none"/>
        </w:rPr>
        <w:t xml:space="preserve"> The volume</w:t>
      </w:r>
      <w:r>
        <w:rPr>
          <w:rStyle w:val="Hyperlink"/>
          <w:rFonts w:ascii="Times New Roman" w:hAnsi="Times New Roman" w:cs="Times New Roman"/>
          <w:color w:val="000000" w:themeColor="text1"/>
          <w:sz w:val="24"/>
          <w:szCs w:val="24"/>
          <w:u w:val="none"/>
        </w:rPr>
        <w:t xml:space="preserve"> </w:t>
      </w:r>
      <w:r w:rsidRPr="00C923AA">
        <w:rPr>
          <w:rStyle w:val="Hyperlink"/>
          <w:rFonts w:ascii="Times New Roman" w:hAnsi="Times New Roman" w:cs="Times New Roman"/>
          <w:color w:val="000000" w:themeColor="text1"/>
          <w:sz w:val="24"/>
          <w:szCs w:val="24"/>
          <w:u w:val="none"/>
        </w:rPr>
        <w:t xml:space="preserve">of urine used for one analysis is 0.5 </w:t>
      </w:r>
      <w:proofErr w:type="spellStart"/>
      <w:r w:rsidRPr="00C923AA">
        <w:rPr>
          <w:rStyle w:val="Hyperlink"/>
          <w:rFonts w:ascii="Times New Roman" w:hAnsi="Times New Roman" w:cs="Times New Roman"/>
          <w:color w:val="000000" w:themeColor="text1"/>
          <w:sz w:val="24"/>
          <w:szCs w:val="24"/>
          <w:u w:val="none"/>
        </w:rPr>
        <w:t>mL.</w:t>
      </w:r>
      <w:proofErr w:type="spellEnd"/>
      <w:r w:rsidRPr="00C923AA">
        <w:rPr>
          <w:rStyle w:val="Hyperlink"/>
          <w:rFonts w:ascii="Times New Roman" w:hAnsi="Times New Roman" w:cs="Times New Roman"/>
          <w:color w:val="000000" w:themeColor="text1"/>
          <w:sz w:val="24"/>
          <w:szCs w:val="24"/>
          <w:u w:val="none"/>
        </w:rPr>
        <w:t xml:space="preserve"> If only a subset of the elements is</w:t>
      </w:r>
      <w:r>
        <w:rPr>
          <w:rStyle w:val="Hyperlink"/>
          <w:rFonts w:ascii="Times New Roman" w:hAnsi="Times New Roman" w:cs="Times New Roman"/>
          <w:color w:val="000000" w:themeColor="text1"/>
          <w:sz w:val="24"/>
          <w:szCs w:val="24"/>
          <w:u w:val="none"/>
        </w:rPr>
        <w:t xml:space="preserve"> </w:t>
      </w:r>
      <w:r w:rsidRPr="00C923AA">
        <w:rPr>
          <w:rStyle w:val="Hyperlink"/>
          <w:rFonts w:ascii="Times New Roman" w:hAnsi="Times New Roman" w:cs="Times New Roman"/>
          <w:color w:val="000000" w:themeColor="text1"/>
          <w:sz w:val="24"/>
          <w:szCs w:val="24"/>
          <w:u w:val="none"/>
        </w:rPr>
        <w:t>required, smaller volumes may be required.</w:t>
      </w:r>
    </w:p>
    <w:p w14:paraId="2D50DCB0" w14:textId="77777777" w:rsidR="00C923AA" w:rsidRDefault="00C923AA" w:rsidP="00C923AA">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2</w:t>
      </w:r>
      <w:r w:rsidRPr="00C923AA">
        <w:rPr>
          <w:rStyle w:val="Hyperlink"/>
          <w:rFonts w:ascii="Times New Roman" w:hAnsi="Times New Roman" w:cs="Times New Roman"/>
          <w:color w:val="000000" w:themeColor="text1"/>
          <w:sz w:val="24"/>
          <w:szCs w:val="24"/>
          <w:u w:val="none"/>
        </w:rPr>
        <w:t>. Contamination: Improper collection procedures or collection devices can</w:t>
      </w:r>
      <w:r>
        <w:rPr>
          <w:rStyle w:val="Hyperlink"/>
          <w:rFonts w:ascii="Times New Roman" w:hAnsi="Times New Roman" w:cs="Times New Roman"/>
          <w:color w:val="000000" w:themeColor="text1"/>
          <w:sz w:val="24"/>
          <w:szCs w:val="24"/>
          <w:u w:val="none"/>
        </w:rPr>
        <w:t xml:space="preserve"> </w:t>
      </w:r>
      <w:r w:rsidRPr="00C923AA">
        <w:rPr>
          <w:rStyle w:val="Hyperlink"/>
          <w:rFonts w:ascii="Times New Roman" w:hAnsi="Times New Roman" w:cs="Times New Roman"/>
          <w:color w:val="000000" w:themeColor="text1"/>
          <w:sz w:val="24"/>
          <w:szCs w:val="24"/>
          <w:u w:val="none"/>
        </w:rPr>
        <w:t>contaminate the urine by contact with dust, dirt, etc.</w:t>
      </w:r>
    </w:p>
    <w:p w14:paraId="122F19DE" w14:textId="77777777" w:rsidR="006A24A3" w:rsidRPr="00F86F50" w:rsidRDefault="006A24A3" w:rsidP="006A24A3">
      <w:pPr>
        <w:widowControl/>
        <w:spacing w:line="480" w:lineRule="auto"/>
        <w:jc w:val="left"/>
        <w:rPr>
          <w:rStyle w:val="Hyperlink"/>
          <w:rFonts w:ascii="Times New Roman" w:hAnsi="Times New Roman" w:cs="Times New Roman"/>
          <w:b/>
          <w:color w:val="000000" w:themeColor="text1"/>
          <w:sz w:val="24"/>
          <w:szCs w:val="24"/>
          <w:u w:val="none"/>
        </w:rPr>
      </w:pPr>
      <w:r w:rsidRPr="00F86F50">
        <w:rPr>
          <w:rStyle w:val="Hyperlink"/>
          <w:rFonts w:ascii="Times New Roman" w:hAnsi="Times New Roman" w:cs="Times New Roman"/>
          <w:b/>
          <w:color w:val="000000" w:themeColor="text1"/>
          <w:sz w:val="24"/>
          <w:szCs w:val="24"/>
          <w:u w:val="none"/>
        </w:rPr>
        <w:t xml:space="preserve">3. Procedures for the transfer or referral of specimens, specimen accountability and tracking. </w:t>
      </w:r>
    </w:p>
    <w:p w14:paraId="34000987" w14:textId="77777777" w:rsidR="00811D1D" w:rsidRDefault="006A24A3" w:rsidP="00F86F50">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6A24A3">
        <w:rPr>
          <w:rStyle w:val="Hyperlink"/>
          <w:rFonts w:ascii="Times New Roman" w:hAnsi="Times New Roman" w:cs="Times New Roman"/>
          <w:color w:val="000000" w:themeColor="text1"/>
          <w:sz w:val="24"/>
          <w:szCs w:val="24"/>
          <w:u w:val="none"/>
        </w:rPr>
        <w:t>The location, status and final disposition of specimens will be tracked, at a minimum, through a paper file in the "study folder" (created before the specimen is received by the analyst). In addition to this specimen tracking form, this folder will contain paper printouts of specimen analysis results. Maintain records for at least 3 years. Use only numerical identifiers (</w:t>
      </w:r>
      <w:proofErr w:type="gramStart"/>
      <w:r w:rsidRPr="006A24A3">
        <w:rPr>
          <w:rStyle w:val="Hyperlink"/>
          <w:rFonts w:ascii="Times New Roman" w:hAnsi="Times New Roman" w:cs="Times New Roman"/>
          <w:color w:val="000000" w:themeColor="text1"/>
          <w:sz w:val="24"/>
          <w:szCs w:val="24"/>
          <w:u w:val="none"/>
        </w:rPr>
        <w:t>e.g.</w:t>
      </w:r>
      <w:proofErr w:type="gramEnd"/>
      <w:r w:rsidRPr="006A24A3">
        <w:rPr>
          <w:rStyle w:val="Hyperlink"/>
          <w:rFonts w:ascii="Times New Roman" w:hAnsi="Times New Roman" w:cs="Times New Roman"/>
          <w:color w:val="000000" w:themeColor="text1"/>
          <w:sz w:val="24"/>
          <w:szCs w:val="24"/>
          <w:u w:val="none"/>
        </w:rPr>
        <w:t xml:space="preserve"> case ID numbers) for specimens within the laboratory to safeguard confidentiality. Access to individual identifiers for specimens </w:t>
      </w:r>
      <w:r w:rsidRPr="006A24A3">
        <w:rPr>
          <w:rStyle w:val="Hyperlink"/>
          <w:rFonts w:ascii="Times New Roman" w:hAnsi="Times New Roman" w:cs="Times New Roman"/>
          <w:color w:val="000000" w:themeColor="text1"/>
          <w:sz w:val="24"/>
          <w:szCs w:val="24"/>
          <w:u w:val="none"/>
        </w:rPr>
        <w:lastRenderedPageBreak/>
        <w:t>will be restricted to the medical director or project coordinator (e.g., non-CDC personnel).</w:t>
      </w:r>
    </w:p>
    <w:p w14:paraId="007A5C82" w14:textId="77777777" w:rsidR="00811D1D" w:rsidRPr="00F86F50" w:rsidRDefault="00811D1D" w:rsidP="00811D1D">
      <w:pPr>
        <w:widowControl/>
        <w:spacing w:line="480" w:lineRule="auto"/>
        <w:jc w:val="left"/>
        <w:rPr>
          <w:rStyle w:val="Hyperlink"/>
          <w:rFonts w:ascii="Times New Roman" w:hAnsi="Times New Roman" w:cs="Times New Roman"/>
          <w:b/>
          <w:color w:val="000000" w:themeColor="text1"/>
          <w:sz w:val="24"/>
          <w:szCs w:val="24"/>
          <w:u w:val="none"/>
        </w:rPr>
      </w:pPr>
      <w:r w:rsidRPr="00F86F50">
        <w:rPr>
          <w:rStyle w:val="Hyperlink"/>
          <w:rFonts w:ascii="Times New Roman" w:hAnsi="Times New Roman" w:cs="Times New Roman"/>
          <w:b/>
          <w:color w:val="000000" w:themeColor="text1"/>
          <w:sz w:val="24"/>
          <w:szCs w:val="24"/>
          <w:u w:val="none"/>
        </w:rPr>
        <w:t>4. Reporting thresholds</w:t>
      </w:r>
    </w:p>
    <w:p w14:paraId="713BA03F" w14:textId="77777777" w:rsidR="00811D1D" w:rsidRPr="00811D1D" w:rsidRDefault="00811D1D" w:rsidP="00C923AA">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(1) </w:t>
      </w:r>
      <w:r w:rsidRPr="00811D1D">
        <w:rPr>
          <w:rStyle w:val="Hyperlink"/>
          <w:rFonts w:ascii="Times New Roman" w:hAnsi="Times New Roman" w:cs="Times New Roman"/>
          <w:color w:val="000000" w:themeColor="text1"/>
          <w:sz w:val="24"/>
          <w:szCs w:val="24"/>
          <w:u w:val="none"/>
        </w:rPr>
        <w:t>Reportable range. Elemental concentrations in blood are reportable in the range between the LOD of the method and the maximum calibration value multiplied by the maximum validated additional dilution value. Above the maximum validated concentration, the blood sample is subjected to additional dilution to bring it within the reportable range.</w:t>
      </w:r>
      <w:r w:rsidR="00C923AA">
        <w:rPr>
          <w:rStyle w:val="Hyperlink"/>
          <w:rFonts w:ascii="Times New Roman" w:hAnsi="Times New Roman" w:cs="Times New Roman"/>
          <w:color w:val="000000" w:themeColor="text1"/>
          <w:sz w:val="24"/>
          <w:szCs w:val="24"/>
          <w:u w:val="none"/>
        </w:rPr>
        <w:t xml:space="preserve"> </w:t>
      </w:r>
      <w:proofErr w:type="spellStart"/>
      <w:r w:rsidR="00C923AA" w:rsidRPr="00C923AA">
        <w:rPr>
          <w:rStyle w:val="Hyperlink"/>
          <w:rFonts w:ascii="Times New Roman" w:hAnsi="Times New Roman" w:cs="Times New Roman"/>
          <w:color w:val="000000" w:themeColor="text1"/>
          <w:sz w:val="24"/>
          <w:szCs w:val="24"/>
          <w:u w:val="none"/>
        </w:rPr>
        <w:t>rine</w:t>
      </w:r>
      <w:proofErr w:type="spellEnd"/>
      <w:r w:rsidR="00C923AA" w:rsidRPr="00C923AA">
        <w:rPr>
          <w:rStyle w:val="Hyperlink"/>
          <w:rFonts w:ascii="Times New Roman" w:hAnsi="Times New Roman" w:cs="Times New Roman"/>
          <w:color w:val="000000" w:themeColor="text1"/>
          <w:sz w:val="24"/>
          <w:szCs w:val="24"/>
          <w:u w:val="none"/>
        </w:rPr>
        <w:t xml:space="preserve"> multi-element values are reportable in the range between</w:t>
      </w:r>
      <w:r w:rsidR="00C923AA">
        <w:rPr>
          <w:rStyle w:val="Hyperlink"/>
          <w:rFonts w:ascii="Times New Roman" w:hAnsi="Times New Roman" w:cs="Times New Roman"/>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the method LOD and the highest calibrator. Above the highest calibrator, extra</w:t>
      </w:r>
      <w:r w:rsidR="00C923AA">
        <w:rPr>
          <w:rStyle w:val="Hyperlink"/>
          <w:rFonts w:ascii="Times New Roman" w:hAnsi="Times New Roman" w:cs="Times New Roman"/>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dilutions are made of the urine sample to bring the concentration within the</w:t>
      </w:r>
      <w:r w:rsidR="00C923AA">
        <w:rPr>
          <w:rStyle w:val="Hyperlink"/>
          <w:rFonts w:ascii="Times New Roman" w:hAnsi="Times New Roman" w:cs="Times New Roman"/>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reportable range. If extra dilution has been necessary, the reported value will</w:t>
      </w:r>
      <w:r w:rsidR="00C923AA">
        <w:rPr>
          <w:rStyle w:val="Hyperlink"/>
          <w:rFonts w:ascii="Times New Roman" w:hAnsi="Times New Roman" w:cs="Times New Roman"/>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exceed the upper end of the reportable range.</w:t>
      </w:r>
    </w:p>
    <w:p w14:paraId="177F737F" w14:textId="77777777" w:rsidR="00811D1D" w:rsidRPr="00811D1D" w:rsidRDefault="00811D1D" w:rsidP="00811D1D">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(2) </w:t>
      </w:r>
      <w:r w:rsidRPr="00811D1D">
        <w:rPr>
          <w:rStyle w:val="Hyperlink"/>
          <w:rFonts w:ascii="Times New Roman" w:hAnsi="Times New Roman" w:cs="Times New Roman"/>
          <w:color w:val="000000" w:themeColor="text1"/>
          <w:sz w:val="24"/>
          <w:szCs w:val="24"/>
          <w:u w:val="none"/>
        </w:rPr>
        <w:t>Reference ranges (normal values). In this method, 95% of the reference ranges for these elements in the blood are within the range of the calibrator.</w:t>
      </w:r>
    </w:p>
    <w:p w14:paraId="0F7E8FA7" w14:textId="77777777" w:rsidR="00811D1D" w:rsidRPr="00811D1D" w:rsidRDefault="00811D1D" w:rsidP="00C923AA">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(3) </w:t>
      </w:r>
      <w:r w:rsidRPr="00811D1D">
        <w:rPr>
          <w:rStyle w:val="Hyperlink"/>
          <w:rFonts w:ascii="Times New Roman" w:hAnsi="Times New Roman" w:cs="Times New Roman"/>
          <w:color w:val="000000" w:themeColor="text1"/>
          <w:sz w:val="24"/>
          <w:szCs w:val="24"/>
          <w:u w:val="none"/>
        </w:rPr>
        <w:t xml:space="preserve">Action level. Concentrations observed above the "second upper bound" (defined as "2UB" in the laboratory database) are reported to the QC reviewer as "elevated results". The concentration of 2UB assigned to an element is determined by the study protocol. The protocol for reporting elevated results by the supervisor to the medical staff is determined by the study protocol. </w:t>
      </w:r>
      <w:r w:rsidR="00C923AA" w:rsidRPr="00C923AA">
        <w:rPr>
          <w:rStyle w:val="Hyperlink"/>
          <w:rFonts w:ascii="Times New Roman" w:hAnsi="Times New Roman" w:cs="Times New Roman"/>
          <w:color w:val="000000" w:themeColor="text1"/>
          <w:sz w:val="24"/>
          <w:szCs w:val="24"/>
          <w:u w:val="none"/>
        </w:rPr>
        <w:t>Due to the uncertainty of the health implications of elevated</w:t>
      </w:r>
      <w:r w:rsidR="00C923AA">
        <w:rPr>
          <w:rStyle w:val="Hyperlink"/>
          <w:rFonts w:ascii="Times New Roman" w:hAnsi="Times New Roman" w:cs="Times New Roman"/>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concentrations of many of the elements determined with this method, there is no</w:t>
      </w:r>
      <w:r w:rsidR="00C923AA">
        <w:rPr>
          <w:rStyle w:val="Hyperlink"/>
          <w:rFonts w:ascii="Times New Roman" w:hAnsi="Times New Roman" w:cs="Times New Roman"/>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 xml:space="preserve">routine notification for elevated levels of every analyte </w:t>
      </w:r>
      <w:r w:rsidR="00C923AA">
        <w:rPr>
          <w:rStyle w:val="Hyperlink"/>
          <w:rFonts w:ascii="Times New Roman" w:hAnsi="Times New Roman" w:cs="Times New Roman"/>
          <w:color w:val="000000" w:themeColor="text1"/>
          <w:sz w:val="24"/>
          <w:szCs w:val="24"/>
          <w:u w:val="none"/>
        </w:rPr>
        <w:t>d</w:t>
      </w:r>
      <w:r w:rsidR="00C923AA" w:rsidRPr="00C923AA">
        <w:rPr>
          <w:rStyle w:val="Hyperlink"/>
          <w:rFonts w:ascii="Times New Roman" w:hAnsi="Times New Roman" w:cs="Times New Roman"/>
          <w:color w:val="000000" w:themeColor="text1"/>
          <w:sz w:val="24"/>
          <w:szCs w:val="24"/>
          <w:u w:val="none"/>
        </w:rPr>
        <w:t>etermined with this</w:t>
      </w:r>
      <w:r w:rsidR="00C923AA">
        <w:rPr>
          <w:rStyle w:val="Hyperlink"/>
          <w:rFonts w:ascii="Times New Roman" w:hAnsi="Times New Roman" w:cs="Times New Roman"/>
          <w:color w:val="000000" w:themeColor="text1"/>
          <w:sz w:val="24"/>
          <w:szCs w:val="24"/>
          <w:u w:val="none"/>
        </w:rPr>
        <w:t xml:space="preserve"> </w:t>
      </w:r>
      <w:r w:rsidR="00C923AA" w:rsidRPr="00C923AA">
        <w:rPr>
          <w:rStyle w:val="Hyperlink"/>
          <w:rFonts w:ascii="Times New Roman" w:hAnsi="Times New Roman" w:cs="Times New Roman"/>
          <w:color w:val="000000" w:themeColor="text1"/>
          <w:sz w:val="24"/>
          <w:szCs w:val="24"/>
          <w:u w:val="none"/>
        </w:rPr>
        <w:t>method.</w:t>
      </w:r>
      <w:r w:rsidR="00C923AA">
        <w:rPr>
          <w:rStyle w:val="Hyperlink"/>
          <w:rFonts w:ascii="Times New Roman" w:hAnsi="Times New Roman" w:cs="Times New Roman"/>
          <w:color w:val="000000" w:themeColor="text1"/>
          <w:sz w:val="24"/>
          <w:szCs w:val="24"/>
          <w:u w:val="none"/>
        </w:rPr>
        <w:t xml:space="preserve"> </w:t>
      </w:r>
      <w:r w:rsidRPr="00811D1D">
        <w:rPr>
          <w:rStyle w:val="Hyperlink"/>
          <w:rFonts w:ascii="Times New Roman" w:hAnsi="Times New Roman" w:cs="Times New Roman"/>
          <w:color w:val="000000" w:themeColor="text1"/>
          <w:sz w:val="24"/>
          <w:szCs w:val="24"/>
          <w:u w:val="none"/>
        </w:rPr>
        <w:t>However, it is usually the case that.</w:t>
      </w:r>
    </w:p>
    <w:p w14:paraId="0559BC35" w14:textId="77777777" w:rsidR="00811D1D" w:rsidRPr="00F86F50" w:rsidRDefault="00811D1D" w:rsidP="00811D1D">
      <w:pPr>
        <w:widowControl/>
        <w:spacing w:line="480" w:lineRule="auto"/>
        <w:jc w:val="left"/>
        <w:rPr>
          <w:rStyle w:val="Hyperlink"/>
          <w:rFonts w:ascii="Times New Roman" w:hAnsi="Times New Roman" w:cs="Times New Roman"/>
          <w:b/>
          <w:color w:val="000000" w:themeColor="text1"/>
          <w:sz w:val="24"/>
          <w:szCs w:val="24"/>
          <w:u w:val="none"/>
        </w:rPr>
      </w:pPr>
      <w:r w:rsidRPr="00F86F50">
        <w:rPr>
          <w:rStyle w:val="Hyperlink"/>
          <w:rFonts w:ascii="Times New Roman" w:hAnsi="Times New Roman" w:cs="Times New Roman"/>
          <w:b/>
          <w:color w:val="000000" w:themeColor="text1"/>
          <w:sz w:val="24"/>
          <w:szCs w:val="24"/>
          <w:u w:val="none"/>
        </w:rPr>
        <w:lastRenderedPageBreak/>
        <w:t xml:space="preserve">5. Method limits of detection (LODs). </w:t>
      </w:r>
    </w:p>
    <w:p w14:paraId="5E95FC1E" w14:textId="77777777" w:rsidR="00722CEE" w:rsidRDefault="00811D1D" w:rsidP="00722CEE">
      <w:pPr>
        <w:widowControl/>
        <w:spacing w:line="480" w:lineRule="auto"/>
        <w:ind w:firstLineChars="200" w:firstLine="480"/>
        <w:jc w:val="left"/>
      </w:pPr>
      <w:r w:rsidRPr="00811D1D">
        <w:rPr>
          <w:rStyle w:val="Hyperlink"/>
          <w:rFonts w:ascii="Times New Roman" w:hAnsi="Times New Roman" w:cs="Times New Roman"/>
          <w:color w:val="000000" w:themeColor="text1"/>
          <w:sz w:val="24"/>
          <w:szCs w:val="24"/>
          <w:u w:val="none"/>
        </w:rPr>
        <w:t>Method LODs for elements in blood specimens are defined as 3 times s</w:t>
      </w:r>
      <w:r w:rsidRPr="00C923AA">
        <w:rPr>
          <w:rStyle w:val="Hyperlink"/>
          <w:rFonts w:ascii="Times New Roman" w:hAnsi="Times New Roman" w:cs="Times New Roman"/>
          <w:color w:val="000000" w:themeColor="text1"/>
          <w:sz w:val="24"/>
          <w:szCs w:val="24"/>
          <w:u w:val="none"/>
          <w:vertAlign w:val="subscript"/>
        </w:rPr>
        <w:t>0</w:t>
      </w:r>
      <w:r w:rsidRPr="00811D1D">
        <w:rPr>
          <w:rStyle w:val="Hyperlink"/>
          <w:rFonts w:ascii="Times New Roman" w:hAnsi="Times New Roman" w:cs="Times New Roman"/>
          <w:color w:val="000000" w:themeColor="text1"/>
          <w:sz w:val="24"/>
          <w:szCs w:val="24"/>
          <w:u w:val="none"/>
        </w:rPr>
        <w:t>, where s</w:t>
      </w:r>
      <w:r w:rsidRPr="00C923AA">
        <w:rPr>
          <w:rStyle w:val="Hyperlink"/>
          <w:rFonts w:ascii="Times New Roman" w:hAnsi="Times New Roman" w:cs="Times New Roman"/>
          <w:color w:val="000000" w:themeColor="text1"/>
          <w:sz w:val="24"/>
          <w:szCs w:val="24"/>
          <w:u w:val="none"/>
          <w:vertAlign w:val="subscript"/>
        </w:rPr>
        <w:t>0</w:t>
      </w:r>
      <w:r w:rsidRPr="00811D1D">
        <w:rPr>
          <w:rStyle w:val="Hyperlink"/>
          <w:rFonts w:ascii="Times New Roman" w:hAnsi="Times New Roman" w:cs="Times New Roman"/>
          <w:color w:val="000000" w:themeColor="text1"/>
          <w:sz w:val="24"/>
          <w:szCs w:val="24"/>
          <w:u w:val="none"/>
        </w:rPr>
        <w:t xml:space="preserve"> is an estimate of the standard deviation zero analyte concentration. s0 is the y-intercept of a linear or second-order polynomial regression of standard deviation against concentration (60 measurements of each of the 4 concentration levels of analyte in blood over a time horizon of at least 2 months). The LOD of the method is re-evaluated periodically.</w:t>
      </w:r>
      <w:bookmarkEnd w:id="0"/>
      <w:r w:rsidR="00722CEE" w:rsidRPr="00722CEE">
        <w:t xml:space="preserve"> </w:t>
      </w:r>
    </w:p>
    <w:p w14:paraId="3AF5F3F3" w14:textId="77777777" w:rsidR="00722CEE" w:rsidRDefault="00722CEE" w:rsidP="00722CEE">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722CEE">
        <w:rPr>
          <w:rStyle w:val="Hyperlink"/>
          <w:rFonts w:ascii="Times New Roman" w:hAnsi="Times New Roman" w:cs="Times New Roman"/>
          <w:color w:val="000000" w:themeColor="text1"/>
          <w:sz w:val="24"/>
          <w:szCs w:val="24"/>
          <w:u w:val="none"/>
        </w:rPr>
        <w:t>Method limit of quantitation (LOQ): The Division of Laboratory Sciences does not</w:t>
      </w:r>
      <w:r>
        <w:rPr>
          <w:rStyle w:val="Hyperlink"/>
          <w:rFonts w:ascii="Times New Roman" w:hAnsi="Times New Roman" w:cs="Times New Roman"/>
          <w:color w:val="000000" w:themeColor="text1"/>
          <w:sz w:val="24"/>
          <w:szCs w:val="24"/>
          <w:u w:val="none"/>
        </w:rPr>
        <w:t xml:space="preserve"> </w:t>
      </w:r>
      <w:r w:rsidRPr="00722CEE">
        <w:rPr>
          <w:rStyle w:val="Hyperlink"/>
          <w:rFonts w:ascii="Times New Roman" w:hAnsi="Times New Roman" w:cs="Times New Roman"/>
          <w:color w:val="000000" w:themeColor="text1"/>
          <w:sz w:val="24"/>
          <w:szCs w:val="24"/>
          <w:u w:val="none"/>
        </w:rPr>
        <w:t xml:space="preserve">currently utilize limits of quantitation </w:t>
      </w:r>
      <w:proofErr w:type="gramStart"/>
      <w:r w:rsidRPr="00722CEE">
        <w:rPr>
          <w:rStyle w:val="Hyperlink"/>
          <w:rFonts w:ascii="Times New Roman" w:hAnsi="Times New Roman" w:cs="Times New Roman"/>
          <w:color w:val="000000" w:themeColor="text1"/>
          <w:sz w:val="24"/>
          <w:szCs w:val="24"/>
          <w:u w:val="none"/>
        </w:rPr>
        <w:t>in regards to</w:t>
      </w:r>
      <w:proofErr w:type="gramEnd"/>
      <w:r w:rsidRPr="00722CEE">
        <w:rPr>
          <w:rStyle w:val="Hyperlink"/>
          <w:rFonts w:ascii="Times New Roman" w:hAnsi="Times New Roman" w:cs="Times New Roman"/>
          <w:color w:val="000000" w:themeColor="text1"/>
          <w:sz w:val="24"/>
          <w:szCs w:val="24"/>
          <w:u w:val="none"/>
        </w:rPr>
        <w:t xml:space="preserve"> reporting limits.</w:t>
      </w:r>
      <w:r>
        <w:rPr>
          <w:rStyle w:val="Hyperlink"/>
          <w:rFonts w:ascii="Times New Roman" w:hAnsi="Times New Roman" w:cs="Times New Roman"/>
          <w:color w:val="000000" w:themeColor="text1"/>
          <w:sz w:val="24"/>
          <w:szCs w:val="24"/>
          <w:u w:val="none"/>
        </w:rPr>
        <w:t xml:space="preserve"> </w:t>
      </w:r>
    </w:p>
    <w:p w14:paraId="089C7E15" w14:textId="77777777" w:rsidR="00811D1D" w:rsidRPr="00811D1D" w:rsidRDefault="00722CEE" w:rsidP="00722CEE">
      <w:pPr>
        <w:widowControl/>
        <w:spacing w:line="480" w:lineRule="auto"/>
        <w:ind w:firstLineChars="200" w:firstLine="480"/>
        <w:jc w:val="left"/>
        <w:rPr>
          <w:rStyle w:val="Hyperlink"/>
          <w:rFonts w:ascii="Times New Roman" w:hAnsi="Times New Roman" w:cs="Times New Roman"/>
          <w:color w:val="000000" w:themeColor="text1"/>
          <w:sz w:val="24"/>
          <w:szCs w:val="24"/>
          <w:u w:val="none"/>
        </w:rPr>
      </w:pPr>
      <w:r w:rsidRPr="00722CEE">
        <w:rPr>
          <w:rStyle w:val="Hyperlink"/>
          <w:rFonts w:ascii="Times New Roman" w:hAnsi="Times New Roman" w:cs="Times New Roman"/>
          <w:color w:val="000000" w:themeColor="text1"/>
          <w:sz w:val="24"/>
          <w:szCs w:val="24"/>
          <w:u w:val="none"/>
        </w:rPr>
        <w:t>QC limits: Quality control limits are calculated based on concentration results</w:t>
      </w:r>
      <w:r>
        <w:rPr>
          <w:rStyle w:val="Hyperlink"/>
          <w:rFonts w:ascii="Times New Roman" w:hAnsi="Times New Roman" w:cs="Times New Roman"/>
          <w:color w:val="000000" w:themeColor="text1"/>
          <w:sz w:val="24"/>
          <w:szCs w:val="24"/>
          <w:u w:val="none"/>
        </w:rPr>
        <w:t xml:space="preserve"> </w:t>
      </w:r>
      <w:r w:rsidRPr="00722CEE">
        <w:rPr>
          <w:rStyle w:val="Hyperlink"/>
          <w:rFonts w:ascii="Times New Roman" w:hAnsi="Times New Roman" w:cs="Times New Roman"/>
          <w:color w:val="000000" w:themeColor="text1"/>
          <w:sz w:val="24"/>
          <w:szCs w:val="24"/>
          <w:u w:val="none"/>
        </w:rPr>
        <w:t>obtained in at least 20 separate runs. It is preferable to perform separate analyses</w:t>
      </w:r>
      <w:r>
        <w:rPr>
          <w:rStyle w:val="Hyperlink"/>
          <w:rFonts w:ascii="Times New Roman" w:hAnsi="Times New Roman" w:cs="Times New Roman"/>
          <w:color w:val="000000" w:themeColor="text1"/>
          <w:sz w:val="24"/>
          <w:szCs w:val="24"/>
          <w:u w:val="none"/>
        </w:rPr>
        <w:t xml:space="preserve"> </w:t>
      </w:r>
      <w:r w:rsidRPr="00722CEE">
        <w:rPr>
          <w:rStyle w:val="Hyperlink"/>
          <w:rFonts w:ascii="Times New Roman" w:hAnsi="Times New Roman" w:cs="Times New Roman"/>
          <w:color w:val="000000" w:themeColor="text1"/>
          <w:sz w:val="24"/>
          <w:szCs w:val="24"/>
          <w:u w:val="none"/>
        </w:rPr>
        <w:t>on separate days and using multiple calibrator lot numbers, instruments, and</w:t>
      </w:r>
      <w:r>
        <w:rPr>
          <w:rStyle w:val="Hyperlink"/>
          <w:rFonts w:ascii="Times New Roman" w:hAnsi="Times New Roman" w:cs="Times New Roman"/>
          <w:color w:val="000000" w:themeColor="text1"/>
          <w:sz w:val="24"/>
          <w:szCs w:val="24"/>
          <w:u w:val="none"/>
        </w:rPr>
        <w:t xml:space="preserve"> </w:t>
      </w:r>
      <w:r w:rsidRPr="00722CEE">
        <w:rPr>
          <w:rStyle w:val="Hyperlink"/>
          <w:rFonts w:ascii="Times New Roman" w:hAnsi="Times New Roman" w:cs="Times New Roman"/>
          <w:color w:val="000000" w:themeColor="text1"/>
          <w:sz w:val="24"/>
          <w:szCs w:val="24"/>
          <w:u w:val="none"/>
        </w:rPr>
        <w:t>analysts to best mimic real-life variability. The statistical calculations are</w:t>
      </w:r>
      <w:r>
        <w:rPr>
          <w:rStyle w:val="Hyperlink"/>
          <w:rFonts w:ascii="Times New Roman" w:hAnsi="Times New Roman" w:cs="Times New Roman"/>
          <w:color w:val="000000" w:themeColor="text1"/>
          <w:sz w:val="24"/>
          <w:szCs w:val="24"/>
          <w:u w:val="none"/>
        </w:rPr>
        <w:t xml:space="preserve"> </w:t>
      </w:r>
      <w:r w:rsidRPr="00722CEE">
        <w:rPr>
          <w:rStyle w:val="Hyperlink"/>
          <w:rFonts w:ascii="Times New Roman" w:hAnsi="Times New Roman" w:cs="Times New Roman"/>
          <w:color w:val="000000" w:themeColor="text1"/>
          <w:sz w:val="24"/>
          <w:szCs w:val="24"/>
          <w:u w:val="none"/>
        </w:rPr>
        <w:t>performed using the SAS program developed for the Division of Laboratory</w:t>
      </w:r>
      <w:r>
        <w:rPr>
          <w:rStyle w:val="Hyperlink"/>
          <w:rFonts w:ascii="Times New Roman" w:hAnsi="Times New Roman" w:cs="Times New Roman"/>
          <w:color w:val="000000" w:themeColor="text1"/>
          <w:sz w:val="24"/>
          <w:szCs w:val="24"/>
          <w:u w:val="none"/>
        </w:rPr>
        <w:t xml:space="preserve"> </w:t>
      </w:r>
      <w:r w:rsidRPr="00722CEE">
        <w:rPr>
          <w:rStyle w:val="Hyperlink"/>
          <w:rFonts w:ascii="Times New Roman" w:hAnsi="Times New Roman" w:cs="Times New Roman"/>
          <w:color w:val="000000" w:themeColor="text1"/>
          <w:sz w:val="24"/>
          <w:szCs w:val="24"/>
          <w:u w:val="none"/>
        </w:rPr>
        <w:t>Sciences</w:t>
      </w:r>
      <w:r>
        <w:rPr>
          <w:rStyle w:val="Hyperlink"/>
          <w:rFonts w:ascii="Times New Roman" w:hAnsi="Times New Roman" w:cs="Times New Roman"/>
          <w:color w:val="000000" w:themeColor="text1"/>
          <w:sz w:val="24"/>
          <w:szCs w:val="24"/>
          <w:u w:val="none"/>
        </w:rPr>
        <w:t>.</w:t>
      </w:r>
    </w:p>
    <w:sectPr w:rsidR="00811D1D" w:rsidRPr="00811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D7C1" w14:textId="77777777" w:rsidR="00C90780" w:rsidRDefault="00C90780" w:rsidP="00306A6A">
      <w:r>
        <w:separator/>
      </w:r>
    </w:p>
  </w:endnote>
  <w:endnote w:type="continuationSeparator" w:id="0">
    <w:p w14:paraId="3C5C6948" w14:textId="77777777" w:rsidR="00C90780" w:rsidRDefault="00C90780" w:rsidP="0030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Lato-Bold">
    <w:altName w:val="Segoe UI"/>
    <w:panose1 w:val="00000000000000000000"/>
    <w:charset w:val="00"/>
    <w:family w:val="roman"/>
    <w:notTrueType/>
    <w:pitch w:val="default"/>
  </w:font>
  <w:font w:name="Lato-Regular">
    <w:altName w:val="Segoe UI"/>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7F3" w14:textId="77777777" w:rsidR="00C90780" w:rsidRDefault="00C90780" w:rsidP="00306A6A">
      <w:r>
        <w:separator/>
      </w:r>
    </w:p>
  </w:footnote>
  <w:footnote w:type="continuationSeparator" w:id="0">
    <w:p w14:paraId="3CAF279E" w14:textId="77777777" w:rsidR="00C90780" w:rsidRDefault="00C90780" w:rsidP="0030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D0A41"/>
    <w:multiLevelType w:val="hybridMultilevel"/>
    <w:tmpl w:val="2FF8C31C"/>
    <w:lvl w:ilvl="0" w:tplc="AA38A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wMTM3NTK2NDayMLFQ0lEKTi0uzszPAykwtKwFAHyGhFktAAAA"/>
  </w:docVars>
  <w:rsids>
    <w:rsidRoot w:val="00334F45"/>
    <w:rsid w:val="00012562"/>
    <w:rsid w:val="000C264F"/>
    <w:rsid w:val="000F61FC"/>
    <w:rsid w:val="00217E56"/>
    <w:rsid w:val="00227DC2"/>
    <w:rsid w:val="00246BBA"/>
    <w:rsid w:val="002513D4"/>
    <w:rsid w:val="00255478"/>
    <w:rsid w:val="002761F8"/>
    <w:rsid w:val="002A4797"/>
    <w:rsid w:val="002E6BBD"/>
    <w:rsid w:val="00306A6A"/>
    <w:rsid w:val="00334F45"/>
    <w:rsid w:val="00420F62"/>
    <w:rsid w:val="0044475B"/>
    <w:rsid w:val="00496644"/>
    <w:rsid w:val="004F5665"/>
    <w:rsid w:val="005926F8"/>
    <w:rsid w:val="005F4268"/>
    <w:rsid w:val="0060037A"/>
    <w:rsid w:val="00637582"/>
    <w:rsid w:val="00640048"/>
    <w:rsid w:val="00656C78"/>
    <w:rsid w:val="00662E39"/>
    <w:rsid w:val="006A24A3"/>
    <w:rsid w:val="006A5EF1"/>
    <w:rsid w:val="006E7CB6"/>
    <w:rsid w:val="00722CEE"/>
    <w:rsid w:val="007F3BC9"/>
    <w:rsid w:val="00811D1D"/>
    <w:rsid w:val="00853F28"/>
    <w:rsid w:val="008F1CE9"/>
    <w:rsid w:val="00931CB8"/>
    <w:rsid w:val="009757F8"/>
    <w:rsid w:val="00A36AF3"/>
    <w:rsid w:val="00B61CD3"/>
    <w:rsid w:val="00BA5E91"/>
    <w:rsid w:val="00BB6A00"/>
    <w:rsid w:val="00BD136C"/>
    <w:rsid w:val="00BF0B28"/>
    <w:rsid w:val="00BF3187"/>
    <w:rsid w:val="00C40B1D"/>
    <w:rsid w:val="00C50477"/>
    <w:rsid w:val="00C90780"/>
    <w:rsid w:val="00C923AA"/>
    <w:rsid w:val="00CA7766"/>
    <w:rsid w:val="00CC3D04"/>
    <w:rsid w:val="00CC53BD"/>
    <w:rsid w:val="00D45CB4"/>
    <w:rsid w:val="00DD2875"/>
    <w:rsid w:val="00DF129F"/>
    <w:rsid w:val="00E0729B"/>
    <w:rsid w:val="00E0787E"/>
    <w:rsid w:val="00E122D0"/>
    <w:rsid w:val="00E23E5F"/>
    <w:rsid w:val="00E91DCC"/>
    <w:rsid w:val="00EE211A"/>
    <w:rsid w:val="00EE5210"/>
    <w:rsid w:val="00EF1AB6"/>
    <w:rsid w:val="00F00579"/>
    <w:rsid w:val="00F21C30"/>
    <w:rsid w:val="00F640ED"/>
    <w:rsid w:val="00F70797"/>
    <w:rsid w:val="00F70F8E"/>
    <w:rsid w:val="00F86F50"/>
    <w:rsid w:val="00FA2639"/>
    <w:rsid w:val="00FE14BE"/>
    <w:rsid w:val="00FF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6A8A4"/>
  <w15:chartTrackingRefBased/>
  <w15:docId w15:val="{AC7CA533-564F-4007-98B0-BD824E15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7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C50477"/>
    <w:rPr>
      <w:color w:val="0000FF"/>
      <w:u w:val="single"/>
    </w:rPr>
  </w:style>
  <w:style w:type="character" w:styleId="Strong">
    <w:name w:val="Strong"/>
    <w:basedOn w:val="DefaultParagraphFont"/>
    <w:uiPriority w:val="22"/>
    <w:qFormat/>
    <w:rsid w:val="00C50477"/>
    <w:rPr>
      <w:b/>
      <w:bCs/>
    </w:rPr>
  </w:style>
  <w:style w:type="paragraph" w:styleId="ListParagraph">
    <w:name w:val="List Paragraph"/>
    <w:basedOn w:val="Normal"/>
    <w:uiPriority w:val="34"/>
    <w:qFormat/>
    <w:rsid w:val="00C50477"/>
    <w:pPr>
      <w:ind w:firstLineChars="200" w:firstLine="420"/>
    </w:pPr>
  </w:style>
  <w:style w:type="character" w:customStyle="1" w:styleId="markedcontent">
    <w:name w:val="markedcontent"/>
    <w:basedOn w:val="DefaultParagraphFont"/>
    <w:rsid w:val="00246BBA"/>
  </w:style>
  <w:style w:type="paragraph" w:styleId="Header">
    <w:name w:val="header"/>
    <w:basedOn w:val="Normal"/>
    <w:link w:val="HeaderChar"/>
    <w:uiPriority w:val="99"/>
    <w:unhideWhenUsed/>
    <w:rsid w:val="00306A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06A6A"/>
    <w:rPr>
      <w:sz w:val="18"/>
      <w:szCs w:val="18"/>
    </w:rPr>
  </w:style>
  <w:style w:type="paragraph" w:styleId="Footer">
    <w:name w:val="footer"/>
    <w:basedOn w:val="Normal"/>
    <w:link w:val="FooterChar"/>
    <w:uiPriority w:val="99"/>
    <w:unhideWhenUsed/>
    <w:rsid w:val="00306A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06A6A"/>
    <w:rPr>
      <w:sz w:val="18"/>
      <w:szCs w:val="18"/>
    </w:rPr>
  </w:style>
  <w:style w:type="table" w:styleId="TableGrid">
    <w:name w:val="Table Grid"/>
    <w:basedOn w:val="TableNormal"/>
    <w:uiPriority w:val="39"/>
    <w:rsid w:val="00F8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0"/>
    <w:rsid w:val="008F1CE9"/>
    <w:pPr>
      <w:spacing w:line="480" w:lineRule="auto"/>
      <w:jc w:val="left"/>
    </w:pPr>
    <w:rPr>
      <w:rFonts w:ascii="Times New Roman" w:eastAsia="DengXian" w:hAnsi="Times New Roman" w:cs="Times New Roman"/>
      <w:noProof/>
      <w:sz w:val="24"/>
    </w:rPr>
  </w:style>
  <w:style w:type="character" w:customStyle="1" w:styleId="EndNoteBibliography0">
    <w:name w:val="EndNote Bibliography 字符"/>
    <w:basedOn w:val="DefaultParagraphFont"/>
    <w:link w:val="EndNoteBibliography"/>
    <w:qFormat/>
    <w:rsid w:val="008F1CE9"/>
    <w:rPr>
      <w:rFonts w:ascii="Times New Roman" w:eastAsia="DengXian" w:hAnsi="Times New Roman" w:cs="Times New Roman"/>
      <w:noProof/>
      <w:sz w:val="24"/>
    </w:rPr>
  </w:style>
  <w:style w:type="character" w:customStyle="1" w:styleId="fontstyle01">
    <w:name w:val="fontstyle01"/>
    <w:basedOn w:val="DefaultParagraphFont"/>
    <w:rsid w:val="008F1CE9"/>
    <w:rPr>
      <w:rFonts w:ascii="Lato-Bold" w:hAnsi="Lato-Bold" w:hint="default"/>
      <w:b/>
      <w:bCs/>
      <w:i w:val="0"/>
      <w:iCs w:val="0"/>
      <w:color w:val="242021"/>
      <w:sz w:val="24"/>
      <w:szCs w:val="24"/>
    </w:rPr>
  </w:style>
  <w:style w:type="character" w:customStyle="1" w:styleId="fontstyle21">
    <w:name w:val="fontstyle21"/>
    <w:basedOn w:val="DefaultParagraphFont"/>
    <w:rsid w:val="008F1CE9"/>
    <w:rPr>
      <w:rFonts w:ascii="Lato-Regular" w:hAnsi="Lat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19308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1139</Words>
  <Characters>6497</Characters>
  <Application>Microsoft Office Word</Application>
  <DocSecurity>0</DocSecurity>
  <Lines>54</Lines>
  <Paragraphs>15</Paragraphs>
  <ScaleCrop>false</ScaleCrop>
  <Company>Organization</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Jiaqi</dc:creator>
  <cp:keywords/>
  <dc:description/>
  <cp:lastModifiedBy>Sophie Robinson</cp:lastModifiedBy>
  <cp:revision>2</cp:revision>
  <dcterms:created xsi:type="dcterms:W3CDTF">2023-06-27T15:38:00Z</dcterms:created>
  <dcterms:modified xsi:type="dcterms:W3CDTF">2023-06-27T15:38:00Z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a3429871533d0b7f9984225b5947ca49a6a291069115e4a7c6230b4434a4874f</vt:lpwstr>
  </property>
</Properties>
</file>