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36F3A851" w:rsidR="00817DD6" w:rsidRPr="001549D3" w:rsidRDefault="005A0B42" w:rsidP="0001436A">
      <w:pPr>
        <w:pStyle w:val="Title"/>
      </w:pPr>
      <w:r w:rsidRPr="005A0B42">
        <w:rPr>
          <w:bCs/>
        </w:rPr>
        <w:t>Regulatory T cells targeting a pathogenic MHC class II: Insulin peptide epitope p</w:t>
      </w:r>
      <w:r w:rsidR="00615895">
        <w:rPr>
          <w:bCs/>
        </w:rPr>
        <w:t>ostpone</w:t>
      </w:r>
      <w:r w:rsidRPr="005A0B42">
        <w:rPr>
          <w:bCs/>
        </w:rPr>
        <w:t xml:space="preserve"> spontaneous autoimmune diabetes</w:t>
      </w:r>
      <w:r w:rsidRPr="005A0B42">
        <w:t xml:space="preserve"> </w:t>
      </w:r>
    </w:p>
    <w:p w14:paraId="1A98C196" w14:textId="2118FF82" w:rsidR="00046C0B" w:rsidRPr="00046C0B" w:rsidRDefault="00046C0B" w:rsidP="00046C0B">
      <w:pPr>
        <w:pStyle w:val="AuthorList"/>
        <w:rPr>
          <w:bCs/>
        </w:rPr>
      </w:pPr>
      <w:r w:rsidRPr="00046C0B">
        <w:rPr>
          <w:bCs/>
        </w:rPr>
        <w:t xml:space="preserve">Nyerhovwo Obarorakpor </w:t>
      </w:r>
      <w:r w:rsidRPr="00046C0B">
        <w:rPr>
          <w:bCs/>
          <w:vertAlign w:val="superscript"/>
        </w:rPr>
        <w:t>1</w:t>
      </w:r>
      <w:r w:rsidR="001916CE">
        <w:rPr>
          <w:bCs/>
        </w:rPr>
        <w:t>,</w:t>
      </w:r>
      <w:r w:rsidRPr="00046C0B">
        <w:rPr>
          <w:bCs/>
        </w:rPr>
        <w:t xml:space="preserve"> Deep Patel</w:t>
      </w:r>
      <w:r w:rsidRPr="00046C0B">
        <w:rPr>
          <w:bCs/>
          <w:vertAlign w:val="superscript"/>
        </w:rPr>
        <w:t xml:space="preserve"> 1</w:t>
      </w:r>
      <w:r w:rsidR="001916CE">
        <w:rPr>
          <w:bCs/>
        </w:rPr>
        <w:t>,</w:t>
      </w:r>
      <w:r w:rsidRPr="00046C0B">
        <w:rPr>
          <w:bCs/>
        </w:rPr>
        <w:t xml:space="preserve"> Reni Boyarov</w:t>
      </w:r>
      <w:r w:rsidRPr="00046C0B">
        <w:rPr>
          <w:bCs/>
          <w:vertAlign w:val="superscript"/>
        </w:rPr>
        <w:t xml:space="preserve"> 1</w:t>
      </w:r>
      <w:r w:rsidR="001916CE">
        <w:rPr>
          <w:bCs/>
        </w:rPr>
        <w:t>,</w:t>
      </w:r>
      <w:r w:rsidRPr="00046C0B">
        <w:rPr>
          <w:bCs/>
        </w:rPr>
        <w:t xml:space="preserve"> Nansalmaa Amarsaikhan </w:t>
      </w:r>
      <w:r w:rsidRPr="00046C0B">
        <w:rPr>
          <w:bCs/>
          <w:vertAlign w:val="superscript"/>
        </w:rPr>
        <w:t>1</w:t>
      </w:r>
      <w:r w:rsidR="001916CE">
        <w:rPr>
          <w:bCs/>
        </w:rPr>
        <w:t>,</w:t>
      </w:r>
      <w:r w:rsidRPr="00046C0B">
        <w:rPr>
          <w:bCs/>
        </w:rPr>
        <w:t xml:space="preserve"> Joseph Ray Cepeda </w:t>
      </w:r>
      <w:r w:rsidRPr="00046C0B">
        <w:rPr>
          <w:bCs/>
          <w:vertAlign w:val="superscript"/>
        </w:rPr>
        <w:t>2</w:t>
      </w:r>
      <w:r w:rsidR="001916CE">
        <w:rPr>
          <w:bCs/>
        </w:rPr>
        <w:t>,</w:t>
      </w:r>
      <w:r w:rsidRPr="00046C0B">
        <w:rPr>
          <w:bCs/>
        </w:rPr>
        <w:t xml:space="preserve"> Doreen Eastes </w:t>
      </w:r>
      <w:r w:rsidRPr="00046C0B">
        <w:rPr>
          <w:bCs/>
          <w:vertAlign w:val="superscript"/>
        </w:rPr>
        <w:t>1</w:t>
      </w:r>
      <w:r w:rsidR="001916CE">
        <w:rPr>
          <w:bCs/>
        </w:rPr>
        <w:t>,</w:t>
      </w:r>
      <w:r w:rsidRPr="00046C0B">
        <w:rPr>
          <w:bCs/>
        </w:rPr>
        <w:t xml:space="preserve"> Sylvia Robertson </w:t>
      </w:r>
      <w:r w:rsidRPr="00046C0B">
        <w:rPr>
          <w:bCs/>
          <w:vertAlign w:val="superscript"/>
        </w:rPr>
        <w:t>1</w:t>
      </w:r>
      <w:r w:rsidR="001916CE">
        <w:rPr>
          <w:bCs/>
        </w:rPr>
        <w:t>,</w:t>
      </w:r>
      <w:r w:rsidRPr="00046C0B">
        <w:rPr>
          <w:bCs/>
        </w:rPr>
        <w:t xml:space="preserve"> Travis Johnson </w:t>
      </w:r>
      <w:r w:rsidRPr="00046C0B">
        <w:rPr>
          <w:bCs/>
          <w:vertAlign w:val="superscript"/>
        </w:rPr>
        <w:t>1</w:t>
      </w:r>
      <w:r w:rsidR="000A1DD8">
        <w:rPr>
          <w:bCs/>
          <w:vertAlign w:val="superscript"/>
        </w:rPr>
        <w:t>,3,4</w:t>
      </w:r>
      <w:r w:rsidR="001916CE">
        <w:rPr>
          <w:bCs/>
          <w:vertAlign w:val="superscript"/>
        </w:rPr>
        <w:t>,5</w:t>
      </w:r>
      <w:r w:rsidR="001916CE">
        <w:rPr>
          <w:bCs/>
        </w:rPr>
        <w:t>,</w:t>
      </w:r>
      <w:r w:rsidRPr="00046C0B">
        <w:rPr>
          <w:bCs/>
        </w:rPr>
        <w:t xml:space="preserve"> Kai Yang </w:t>
      </w:r>
      <w:r w:rsidR="000A1DD8">
        <w:rPr>
          <w:bCs/>
          <w:vertAlign w:val="superscript"/>
        </w:rPr>
        <w:t>6</w:t>
      </w:r>
      <w:r w:rsidR="001916CE">
        <w:rPr>
          <w:bCs/>
          <w:vertAlign w:val="superscript"/>
        </w:rPr>
        <w:t>,7</w:t>
      </w:r>
      <w:r w:rsidR="001916CE">
        <w:rPr>
          <w:bCs/>
        </w:rPr>
        <w:t>,</w:t>
      </w:r>
      <w:r w:rsidRPr="00046C0B">
        <w:rPr>
          <w:bCs/>
        </w:rPr>
        <w:t xml:space="preserve"> Qizhi Tang </w:t>
      </w:r>
      <w:r w:rsidR="000A1DD8">
        <w:rPr>
          <w:bCs/>
          <w:vertAlign w:val="superscript"/>
        </w:rPr>
        <w:t>8,9</w:t>
      </w:r>
      <w:r w:rsidR="001916CE">
        <w:rPr>
          <w:bCs/>
          <w:vertAlign w:val="superscript"/>
        </w:rPr>
        <w:t>,10</w:t>
      </w:r>
      <w:r w:rsidR="001916CE">
        <w:rPr>
          <w:bCs/>
        </w:rPr>
        <w:t>,</w:t>
      </w:r>
      <w:r w:rsidRPr="00046C0B">
        <w:rPr>
          <w:bCs/>
        </w:rPr>
        <w:t xml:space="preserve"> Li Zhang </w:t>
      </w:r>
      <w:r w:rsidRPr="00046C0B">
        <w:rPr>
          <w:bCs/>
          <w:vertAlign w:val="superscript"/>
        </w:rPr>
        <w:t>1,</w:t>
      </w:r>
      <w:r w:rsidR="000A1DD8">
        <w:rPr>
          <w:bCs/>
          <w:vertAlign w:val="superscript"/>
        </w:rPr>
        <w:t>1</w:t>
      </w:r>
      <w:r w:rsidR="001916CE">
        <w:rPr>
          <w:bCs/>
          <w:vertAlign w:val="superscript"/>
        </w:rPr>
        <w:t xml:space="preserve">1,12 </w:t>
      </w:r>
      <w:r w:rsidRPr="00046C0B">
        <w:rPr>
          <w:bCs/>
          <w:vertAlign w:val="superscript"/>
        </w:rPr>
        <w:t>*</w:t>
      </w:r>
    </w:p>
    <w:p w14:paraId="57D1AD56" w14:textId="45EEB8DD" w:rsidR="0088045E" w:rsidRPr="0088045E" w:rsidRDefault="0088045E" w:rsidP="0088045E">
      <w:pPr>
        <w:pStyle w:val="AuthorList"/>
        <w:rPr>
          <w:b w:val="0"/>
        </w:rPr>
      </w:pPr>
      <w:r w:rsidRPr="0088045E">
        <w:rPr>
          <w:b w:val="0"/>
          <w:vertAlign w:val="superscript"/>
        </w:rPr>
        <w:t>1</w:t>
      </w:r>
      <w:r w:rsidRPr="0088045E">
        <w:rPr>
          <w:b w:val="0"/>
        </w:rPr>
        <w:t xml:space="preserve"> Diabetes Center, Indiana Biosciences Research Institute, Indianapolis, IN, United States</w:t>
      </w:r>
      <w:r w:rsidR="00AC525C">
        <w:rPr>
          <w:b w:val="0"/>
        </w:rPr>
        <w:t xml:space="preserve">, </w:t>
      </w:r>
      <w:r w:rsidRPr="0088045E">
        <w:rPr>
          <w:b w:val="0"/>
          <w:vertAlign w:val="superscript"/>
        </w:rPr>
        <w:t>2</w:t>
      </w:r>
      <w:r w:rsidRPr="0088045E">
        <w:rPr>
          <w:b w:val="0"/>
        </w:rPr>
        <w:t xml:space="preserve"> Department of Medicine, Endocrinology, Diabetes &amp; Metabolism, Baylor College of Medicine, Houston, TX, United States</w:t>
      </w:r>
      <w:r w:rsidR="00AC525C" w:rsidRPr="00A655C0">
        <w:rPr>
          <w:b w:val="0"/>
        </w:rPr>
        <w:t>,</w:t>
      </w:r>
      <w:r w:rsidR="00A655C0" w:rsidRPr="00A655C0">
        <w:rPr>
          <w:b w:val="0"/>
        </w:rPr>
        <w:t xml:space="preserve"> </w:t>
      </w:r>
      <w:r w:rsidR="00302FAD" w:rsidRPr="00302FAD">
        <w:rPr>
          <w:b w:val="0"/>
          <w:vertAlign w:val="superscript"/>
        </w:rPr>
        <w:t xml:space="preserve">3 </w:t>
      </w:r>
      <w:r w:rsidR="00302FAD" w:rsidRPr="00302FAD">
        <w:rPr>
          <w:b w:val="0"/>
        </w:rPr>
        <w:t xml:space="preserve">Department of Biostatistics and Health Data Science, </w:t>
      </w:r>
      <w:r w:rsidR="00302FAD" w:rsidRPr="00302FAD">
        <w:rPr>
          <w:b w:val="0"/>
          <w:bCs/>
          <w:vertAlign w:val="superscript"/>
        </w:rPr>
        <w:t xml:space="preserve">4 </w:t>
      </w:r>
      <w:r w:rsidR="00302FAD" w:rsidRPr="00302FAD">
        <w:rPr>
          <w:b w:val="0"/>
          <w:bCs/>
        </w:rPr>
        <w:t xml:space="preserve">Melvin and Bren Simon Comprehensive Cancer Center, Experimental and Developmental Therapeutics, </w:t>
      </w:r>
      <w:r w:rsidR="00302FAD" w:rsidRPr="00302FAD">
        <w:rPr>
          <w:b w:val="0"/>
          <w:bCs/>
          <w:vertAlign w:val="superscript"/>
        </w:rPr>
        <w:t xml:space="preserve">5 </w:t>
      </w:r>
      <w:r w:rsidR="00302FAD" w:rsidRPr="00302FAD">
        <w:rPr>
          <w:b w:val="0"/>
          <w:bCs/>
        </w:rPr>
        <w:t xml:space="preserve">Center for Computational Biology and Bioinformatics, School of Medicine, Indiana University, Indianapolis, IN, </w:t>
      </w:r>
      <w:r w:rsidR="00A655C0" w:rsidRPr="00302FAD">
        <w:rPr>
          <w:b w:val="0"/>
        </w:rPr>
        <w:t>U</w:t>
      </w:r>
      <w:r w:rsidR="00A655C0">
        <w:rPr>
          <w:b w:val="0"/>
        </w:rPr>
        <w:t xml:space="preserve">nited </w:t>
      </w:r>
      <w:r w:rsidR="00A655C0" w:rsidRPr="00302FAD">
        <w:rPr>
          <w:b w:val="0"/>
        </w:rPr>
        <w:t>S</w:t>
      </w:r>
      <w:r w:rsidR="00A655C0">
        <w:rPr>
          <w:b w:val="0"/>
        </w:rPr>
        <w:t xml:space="preserve">tates, </w:t>
      </w:r>
      <w:r w:rsidR="00302FAD" w:rsidRPr="00302FAD">
        <w:t xml:space="preserve"> </w:t>
      </w:r>
      <w:r w:rsidR="00302FAD">
        <w:rPr>
          <w:b w:val="0"/>
          <w:vertAlign w:val="superscript"/>
        </w:rPr>
        <w:t>6</w:t>
      </w:r>
      <w:r w:rsidRPr="0088045E">
        <w:rPr>
          <w:b w:val="0"/>
        </w:rPr>
        <w:t xml:space="preserve"> Herman B Wells Center for Pediatric Research and Department of Pediatrics, Indiana University School of Medicine, Indianapolis, IN, United States</w:t>
      </w:r>
      <w:r w:rsidR="00A655C0">
        <w:rPr>
          <w:b w:val="0"/>
        </w:rPr>
        <w:t>,</w:t>
      </w:r>
      <w:r w:rsidR="00302FAD">
        <w:rPr>
          <w:b w:val="0"/>
          <w:vertAlign w:val="superscript"/>
        </w:rPr>
        <w:t>7</w:t>
      </w:r>
      <w:r w:rsidRPr="0088045E">
        <w:rPr>
          <w:b w:val="0"/>
        </w:rPr>
        <w:t xml:space="preserve"> School of Medicine, Indiana University Bloomington, Bloomington, IN, United States</w:t>
      </w:r>
      <w:r w:rsidR="00A655C0">
        <w:t xml:space="preserve">, </w:t>
      </w:r>
      <w:r w:rsidR="00302FAD">
        <w:rPr>
          <w:b w:val="0"/>
          <w:vertAlign w:val="superscript"/>
        </w:rPr>
        <w:t>8</w:t>
      </w:r>
      <w:r w:rsidRPr="0088045E">
        <w:rPr>
          <w:b w:val="0"/>
          <w:vertAlign w:val="superscript"/>
        </w:rPr>
        <w:t xml:space="preserve"> </w:t>
      </w:r>
      <w:r w:rsidRPr="0088045E">
        <w:rPr>
          <w:b w:val="0"/>
        </w:rPr>
        <w:t xml:space="preserve">Diabetes Center, </w:t>
      </w:r>
      <w:r w:rsidR="00302FAD">
        <w:rPr>
          <w:b w:val="0"/>
          <w:vertAlign w:val="superscript"/>
        </w:rPr>
        <w:t>9</w:t>
      </w:r>
      <w:r w:rsidRPr="0088045E">
        <w:rPr>
          <w:b w:val="0"/>
        </w:rPr>
        <w:t xml:space="preserve"> Department of Surgery</w:t>
      </w:r>
      <w:r w:rsidR="00812DE1">
        <w:rPr>
          <w:b w:val="0"/>
        </w:rPr>
        <w:t xml:space="preserve">, </w:t>
      </w:r>
      <w:r w:rsidR="007D0C8E">
        <w:rPr>
          <w:b w:val="0"/>
          <w:vertAlign w:val="superscript"/>
        </w:rPr>
        <w:t>10</w:t>
      </w:r>
      <w:r w:rsidRPr="0088045E">
        <w:rPr>
          <w:b w:val="0"/>
        </w:rPr>
        <w:t xml:space="preserve"> Gladstone Institute of Genomic Immunology, University of California San Francisco, San Francisco, CA, United States</w:t>
      </w:r>
      <w:r w:rsidR="00812DE1">
        <w:rPr>
          <w:b w:val="0"/>
        </w:rPr>
        <w:t xml:space="preserve">, </w:t>
      </w:r>
      <w:r w:rsidR="007D0C8E">
        <w:rPr>
          <w:b w:val="0"/>
          <w:vertAlign w:val="superscript"/>
        </w:rPr>
        <w:t>11</w:t>
      </w:r>
      <w:r w:rsidRPr="0088045E">
        <w:rPr>
          <w:b w:val="0"/>
        </w:rPr>
        <w:t xml:space="preserve"> Center for Diabetes and Metabolic Diseases, </w:t>
      </w:r>
      <w:r w:rsidR="00373795" w:rsidRPr="00373795">
        <w:rPr>
          <w:b w:val="0"/>
        </w:rPr>
        <w:t>Indiana University School of Medicine, Indianapolis, IN, United States,</w:t>
      </w:r>
      <w:r w:rsidR="001828B2">
        <w:rPr>
          <w:b w:val="0"/>
        </w:rPr>
        <w:t xml:space="preserve"> </w:t>
      </w:r>
      <w:r w:rsidR="00A34CFB">
        <w:rPr>
          <w:b w:val="0"/>
          <w:vertAlign w:val="superscript"/>
        </w:rPr>
        <w:t>12</w:t>
      </w:r>
      <w:r w:rsidRPr="0088045E">
        <w:rPr>
          <w:b w:val="0"/>
        </w:rPr>
        <w:t xml:space="preserve"> Biochemistry &amp; Molecular Biology, Indiana University School of Medicine, Indianapolis, IN </w:t>
      </w:r>
      <w:r w:rsidR="001828B2">
        <w:rPr>
          <w:b w:val="0"/>
        </w:rPr>
        <w:t>United States.</w:t>
      </w:r>
    </w:p>
    <w:p w14:paraId="25D2C293" w14:textId="4E149861" w:rsidR="002868E2" w:rsidRPr="00994A3D" w:rsidRDefault="00DB134B" w:rsidP="00DB134B">
      <w:pPr>
        <w:pStyle w:val="AuthorList"/>
      </w:pPr>
      <w:r w:rsidRPr="00DB134B">
        <w:rPr>
          <w:bCs/>
        </w:rPr>
        <w:t xml:space="preserve">*Corresponding author: </w:t>
      </w:r>
      <w:r w:rsidRPr="00B71CF9">
        <w:rPr>
          <w:b w:val="0"/>
        </w:rPr>
        <w:t>Li Zhang: LZhang@Indianabiosciences.org</w:t>
      </w:r>
    </w:p>
    <w:p w14:paraId="01709617" w14:textId="7EC60E07" w:rsidR="00FA0E63" w:rsidRDefault="00FA0E63" w:rsidP="00E07806">
      <w:r>
        <w:t>Supplemental Table 1</w:t>
      </w:r>
      <w:r w:rsidR="00651A17">
        <w:t xml:space="preserve">: </w:t>
      </w:r>
      <w:r w:rsidR="004B68CC" w:rsidRPr="004B68CC">
        <w:t>Comparison of sample and reference genomes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6"/>
        <w:gridCol w:w="1296"/>
        <w:gridCol w:w="2196"/>
        <w:gridCol w:w="2196"/>
        <w:gridCol w:w="2076"/>
      </w:tblGrid>
      <w:tr w:rsidR="00651A17" w:rsidRPr="00651A17" w14:paraId="74C2B975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21119C1A" w14:textId="77777777" w:rsidR="00651A17" w:rsidRPr="00651A17" w:rsidRDefault="00651A17" w:rsidP="00651A17">
            <w:pPr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b/>
                <w:bCs/>
                <w:szCs w:val="24"/>
              </w:rPr>
              <w:t>sample</w:t>
            </w:r>
          </w:p>
        </w:tc>
        <w:tc>
          <w:tcPr>
            <w:tcW w:w="964" w:type="dxa"/>
            <w:vAlign w:val="center"/>
          </w:tcPr>
          <w:p w14:paraId="3B9E5E53" w14:textId="77777777" w:rsidR="00651A17" w:rsidRPr="00651A17" w:rsidRDefault="00651A17" w:rsidP="00651A17">
            <w:pPr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b/>
                <w:bCs/>
                <w:szCs w:val="24"/>
              </w:rPr>
              <w:t>total reads</w:t>
            </w:r>
          </w:p>
        </w:tc>
        <w:tc>
          <w:tcPr>
            <w:tcW w:w="1586" w:type="dxa"/>
            <w:vAlign w:val="center"/>
          </w:tcPr>
          <w:p w14:paraId="45955791" w14:textId="77777777" w:rsidR="00651A17" w:rsidRPr="00651A17" w:rsidRDefault="00651A17" w:rsidP="00651A17">
            <w:pPr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b/>
                <w:bCs/>
                <w:szCs w:val="24"/>
              </w:rPr>
              <w:t>total map</w:t>
            </w:r>
          </w:p>
        </w:tc>
        <w:tc>
          <w:tcPr>
            <w:tcW w:w="1586" w:type="dxa"/>
            <w:vAlign w:val="center"/>
          </w:tcPr>
          <w:p w14:paraId="0D4D1F1C" w14:textId="77777777" w:rsidR="00651A17" w:rsidRPr="00651A17" w:rsidRDefault="00651A17" w:rsidP="00651A17">
            <w:pPr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b/>
                <w:bCs/>
                <w:szCs w:val="24"/>
              </w:rPr>
              <w:t>unique map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62AF28F2" w14:textId="77777777" w:rsidR="00651A17" w:rsidRPr="00651A17" w:rsidRDefault="00651A17" w:rsidP="00651A17">
            <w:pPr>
              <w:rPr>
                <w:rFonts w:cs="Times New Roman"/>
                <w:szCs w:val="24"/>
              </w:rPr>
            </w:pPr>
            <w:proofErr w:type="spellStart"/>
            <w:r w:rsidRPr="00651A17">
              <w:rPr>
                <w:rFonts w:cs="Times New Roman"/>
                <w:b/>
                <w:bCs/>
                <w:szCs w:val="24"/>
              </w:rPr>
              <w:t>multi_map</w:t>
            </w:r>
            <w:proofErr w:type="spellEnd"/>
          </w:p>
        </w:tc>
      </w:tr>
      <w:tr w:rsidR="00651A17" w:rsidRPr="00651A17" w14:paraId="0D4C022E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6D51ACC5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DM1</w:t>
            </w:r>
          </w:p>
        </w:tc>
        <w:tc>
          <w:tcPr>
            <w:tcW w:w="964" w:type="dxa"/>
            <w:vAlign w:val="center"/>
          </w:tcPr>
          <w:p w14:paraId="715DF7BA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49032242</w:t>
            </w:r>
          </w:p>
        </w:tc>
        <w:tc>
          <w:tcPr>
            <w:tcW w:w="1586" w:type="dxa"/>
            <w:vAlign w:val="center"/>
          </w:tcPr>
          <w:p w14:paraId="3CF585A5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46319686(94.47%)</w:t>
            </w:r>
          </w:p>
        </w:tc>
        <w:tc>
          <w:tcPr>
            <w:tcW w:w="1586" w:type="dxa"/>
            <w:vAlign w:val="center"/>
          </w:tcPr>
          <w:p w14:paraId="3214D426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40037127(81.65%)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641B7B09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6282559(12.81%)</w:t>
            </w:r>
          </w:p>
        </w:tc>
      </w:tr>
      <w:tr w:rsidR="00651A17" w:rsidRPr="00651A17" w14:paraId="2F301F17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37FC667E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DM2</w:t>
            </w:r>
          </w:p>
        </w:tc>
        <w:tc>
          <w:tcPr>
            <w:tcW w:w="964" w:type="dxa"/>
            <w:vAlign w:val="center"/>
          </w:tcPr>
          <w:p w14:paraId="68F4CA0F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43594164</w:t>
            </w:r>
          </w:p>
        </w:tc>
        <w:tc>
          <w:tcPr>
            <w:tcW w:w="1586" w:type="dxa"/>
            <w:vAlign w:val="center"/>
          </w:tcPr>
          <w:p w14:paraId="11F89CEF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40924173(93.88%)</w:t>
            </w:r>
          </w:p>
        </w:tc>
        <w:tc>
          <w:tcPr>
            <w:tcW w:w="1586" w:type="dxa"/>
            <w:vAlign w:val="center"/>
          </w:tcPr>
          <w:p w14:paraId="09A93D7E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35357041(81.1%)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3CA8B4E2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5567132(12.77%)</w:t>
            </w:r>
          </w:p>
        </w:tc>
      </w:tr>
      <w:tr w:rsidR="00651A17" w:rsidRPr="00651A17" w14:paraId="1FD61945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642578CA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DM3</w:t>
            </w:r>
          </w:p>
        </w:tc>
        <w:tc>
          <w:tcPr>
            <w:tcW w:w="964" w:type="dxa"/>
            <w:vAlign w:val="center"/>
          </w:tcPr>
          <w:p w14:paraId="0C97C982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51095970</w:t>
            </w:r>
          </w:p>
        </w:tc>
        <w:tc>
          <w:tcPr>
            <w:tcW w:w="1586" w:type="dxa"/>
            <w:vAlign w:val="center"/>
          </w:tcPr>
          <w:p w14:paraId="361A37D3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48233620(94.4%)</w:t>
            </w:r>
          </w:p>
        </w:tc>
        <w:tc>
          <w:tcPr>
            <w:tcW w:w="1586" w:type="dxa"/>
            <w:vAlign w:val="center"/>
          </w:tcPr>
          <w:p w14:paraId="26DC6AF4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42472459(83.12%)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70FFC930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5761161(11.28%)</w:t>
            </w:r>
          </w:p>
        </w:tc>
      </w:tr>
      <w:tr w:rsidR="00651A17" w:rsidRPr="00651A17" w14:paraId="3E904507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73943605" w14:textId="38E6B4FF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Non</w:t>
            </w:r>
            <w:r w:rsidR="00702C03">
              <w:rPr>
                <w:rFonts w:cs="Times New Roman"/>
                <w:szCs w:val="24"/>
              </w:rPr>
              <w:t>T</w:t>
            </w:r>
            <w:r w:rsidRPr="00651A17">
              <w:rPr>
                <w:rFonts w:cs="Times New Roman"/>
                <w:szCs w:val="24"/>
              </w:rPr>
              <w:t>1</w:t>
            </w:r>
          </w:p>
        </w:tc>
        <w:tc>
          <w:tcPr>
            <w:tcW w:w="964" w:type="dxa"/>
            <w:vAlign w:val="center"/>
          </w:tcPr>
          <w:p w14:paraId="17E9425F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41934478</w:t>
            </w:r>
          </w:p>
        </w:tc>
        <w:tc>
          <w:tcPr>
            <w:tcW w:w="1586" w:type="dxa"/>
            <w:vAlign w:val="center"/>
          </w:tcPr>
          <w:p w14:paraId="6AA4075B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40040819(95.48%)</w:t>
            </w:r>
          </w:p>
        </w:tc>
        <w:tc>
          <w:tcPr>
            <w:tcW w:w="1586" w:type="dxa"/>
            <w:vAlign w:val="center"/>
          </w:tcPr>
          <w:p w14:paraId="31BB2DE3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29411929(70.14%)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74DC32A8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10628890(25.35%)</w:t>
            </w:r>
          </w:p>
        </w:tc>
      </w:tr>
      <w:tr w:rsidR="00651A17" w:rsidRPr="00651A17" w14:paraId="5C45E792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3FB4E9E5" w14:textId="174A9C9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Non</w:t>
            </w:r>
            <w:r w:rsidR="00702C03">
              <w:rPr>
                <w:rFonts w:cs="Times New Roman"/>
                <w:szCs w:val="24"/>
              </w:rPr>
              <w:t>T</w:t>
            </w:r>
            <w:r w:rsidRPr="00651A17">
              <w:rPr>
                <w:rFonts w:cs="Times New Roman"/>
                <w:szCs w:val="24"/>
              </w:rPr>
              <w:t>2</w:t>
            </w:r>
          </w:p>
        </w:tc>
        <w:tc>
          <w:tcPr>
            <w:tcW w:w="964" w:type="dxa"/>
            <w:vAlign w:val="center"/>
          </w:tcPr>
          <w:p w14:paraId="1A7DD38E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40618994</w:t>
            </w:r>
          </w:p>
        </w:tc>
        <w:tc>
          <w:tcPr>
            <w:tcW w:w="1586" w:type="dxa"/>
            <w:vAlign w:val="center"/>
          </w:tcPr>
          <w:p w14:paraId="6829AE7F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38568502(94.95%)</w:t>
            </w:r>
          </w:p>
        </w:tc>
        <w:tc>
          <w:tcPr>
            <w:tcW w:w="1586" w:type="dxa"/>
            <w:vAlign w:val="center"/>
          </w:tcPr>
          <w:p w14:paraId="22183C05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30694926(75.57%)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16C3454A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7873576(19.38%)</w:t>
            </w:r>
          </w:p>
        </w:tc>
      </w:tr>
      <w:tr w:rsidR="00651A17" w:rsidRPr="00651A17" w14:paraId="351C7B90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00D1B505" w14:textId="20F886EA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Non</w:t>
            </w:r>
            <w:r w:rsidR="00702C03">
              <w:rPr>
                <w:rFonts w:cs="Times New Roman"/>
                <w:szCs w:val="24"/>
              </w:rPr>
              <w:t>T</w:t>
            </w:r>
            <w:r w:rsidRPr="00651A17">
              <w:rPr>
                <w:rFonts w:cs="Times New Roman"/>
                <w:szCs w:val="24"/>
              </w:rPr>
              <w:t>3</w:t>
            </w:r>
          </w:p>
        </w:tc>
        <w:tc>
          <w:tcPr>
            <w:tcW w:w="964" w:type="dxa"/>
            <w:vAlign w:val="center"/>
          </w:tcPr>
          <w:p w14:paraId="081A204A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33183666</w:t>
            </w:r>
          </w:p>
        </w:tc>
        <w:tc>
          <w:tcPr>
            <w:tcW w:w="1586" w:type="dxa"/>
            <w:vAlign w:val="center"/>
          </w:tcPr>
          <w:p w14:paraId="6D557572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31735509(95.64%)</w:t>
            </w:r>
          </w:p>
        </w:tc>
        <w:tc>
          <w:tcPr>
            <w:tcW w:w="1586" w:type="dxa"/>
            <w:vAlign w:val="center"/>
          </w:tcPr>
          <w:p w14:paraId="02879576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28325127(85.36%)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267D6F1D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3410382(10.28%)</w:t>
            </w:r>
          </w:p>
        </w:tc>
      </w:tr>
      <w:tr w:rsidR="00651A17" w:rsidRPr="00651A17" w14:paraId="29DDF6AA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20BD0D7E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InsT1</w:t>
            </w:r>
          </w:p>
        </w:tc>
        <w:tc>
          <w:tcPr>
            <w:tcW w:w="964" w:type="dxa"/>
            <w:vAlign w:val="center"/>
          </w:tcPr>
          <w:p w14:paraId="0FBB6DDF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39267972</w:t>
            </w:r>
          </w:p>
        </w:tc>
        <w:tc>
          <w:tcPr>
            <w:tcW w:w="1586" w:type="dxa"/>
            <w:vAlign w:val="center"/>
          </w:tcPr>
          <w:p w14:paraId="2472C859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37498813(95.49%)</w:t>
            </w:r>
          </w:p>
        </w:tc>
        <w:tc>
          <w:tcPr>
            <w:tcW w:w="1586" w:type="dxa"/>
            <w:vAlign w:val="center"/>
          </w:tcPr>
          <w:p w14:paraId="627CCAFB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35438759(90.25%)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6883F86A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2060054(5.25%)</w:t>
            </w:r>
          </w:p>
        </w:tc>
      </w:tr>
      <w:tr w:rsidR="00651A17" w:rsidRPr="00651A17" w14:paraId="4CEEAF9C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434CB0C6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InsT2</w:t>
            </w:r>
          </w:p>
        </w:tc>
        <w:tc>
          <w:tcPr>
            <w:tcW w:w="964" w:type="dxa"/>
            <w:vAlign w:val="center"/>
          </w:tcPr>
          <w:p w14:paraId="70266DAD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50830176</w:t>
            </w:r>
          </w:p>
        </w:tc>
        <w:tc>
          <w:tcPr>
            <w:tcW w:w="1586" w:type="dxa"/>
            <w:vAlign w:val="center"/>
          </w:tcPr>
          <w:p w14:paraId="0D4A6635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48923814(96.25%)</w:t>
            </w:r>
          </w:p>
        </w:tc>
        <w:tc>
          <w:tcPr>
            <w:tcW w:w="1586" w:type="dxa"/>
            <w:vAlign w:val="center"/>
          </w:tcPr>
          <w:p w14:paraId="7A3FC981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46190686(90.87%)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7C225A49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2733128(5.38%)</w:t>
            </w:r>
          </w:p>
        </w:tc>
      </w:tr>
      <w:tr w:rsidR="00651A17" w:rsidRPr="00651A17" w14:paraId="0A643A45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7BD3CEB5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InsT3</w:t>
            </w:r>
          </w:p>
        </w:tc>
        <w:tc>
          <w:tcPr>
            <w:tcW w:w="964" w:type="dxa"/>
            <w:vAlign w:val="center"/>
          </w:tcPr>
          <w:p w14:paraId="07ADEA32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49716610</w:t>
            </w:r>
          </w:p>
        </w:tc>
        <w:tc>
          <w:tcPr>
            <w:tcW w:w="1586" w:type="dxa"/>
            <w:vAlign w:val="center"/>
          </w:tcPr>
          <w:p w14:paraId="35FE3E21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47629148(95.8%)</w:t>
            </w:r>
          </w:p>
        </w:tc>
        <w:tc>
          <w:tcPr>
            <w:tcW w:w="1586" w:type="dxa"/>
            <w:vAlign w:val="center"/>
          </w:tcPr>
          <w:p w14:paraId="75A25A24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32122032(64.61%)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70691554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15507116(31.19%)</w:t>
            </w:r>
          </w:p>
        </w:tc>
      </w:tr>
      <w:tr w:rsidR="00651A17" w:rsidRPr="00651A17" w14:paraId="50A1C15F" w14:textId="77777777" w:rsidTr="003E1C02">
        <w:tc>
          <w:tcPr>
            <w:tcW w:w="0" w:type="auto"/>
            <w:tcBorders>
              <w:left w:val="nil"/>
            </w:tcBorders>
            <w:vAlign w:val="center"/>
          </w:tcPr>
          <w:p w14:paraId="421C1B32" w14:textId="3F56E142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Ctl</w:t>
            </w:r>
            <w:r w:rsidR="00D76E89">
              <w:rPr>
                <w:rFonts w:cs="Times New Roman"/>
                <w:szCs w:val="24"/>
              </w:rPr>
              <w:t>T</w:t>
            </w:r>
            <w:r w:rsidRPr="00651A17">
              <w:rPr>
                <w:rFonts w:cs="Times New Roman"/>
                <w:szCs w:val="24"/>
              </w:rPr>
              <w:t>1</w:t>
            </w:r>
          </w:p>
        </w:tc>
        <w:tc>
          <w:tcPr>
            <w:tcW w:w="964" w:type="dxa"/>
            <w:vAlign w:val="center"/>
          </w:tcPr>
          <w:p w14:paraId="4B4C147F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159901484</w:t>
            </w:r>
          </w:p>
        </w:tc>
        <w:tc>
          <w:tcPr>
            <w:tcW w:w="1586" w:type="dxa"/>
            <w:vAlign w:val="center"/>
          </w:tcPr>
          <w:p w14:paraId="40BB22FB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152723967(95.51%)</w:t>
            </w:r>
          </w:p>
        </w:tc>
        <w:tc>
          <w:tcPr>
            <w:tcW w:w="1586" w:type="dxa"/>
            <w:vAlign w:val="center"/>
          </w:tcPr>
          <w:p w14:paraId="6639BEAA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123391607(77.17%)</w:t>
            </w:r>
          </w:p>
        </w:tc>
        <w:tc>
          <w:tcPr>
            <w:tcW w:w="1503" w:type="dxa"/>
            <w:tcBorders>
              <w:right w:val="nil"/>
            </w:tcBorders>
            <w:vAlign w:val="center"/>
          </w:tcPr>
          <w:p w14:paraId="50546489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29332360(18.34%)</w:t>
            </w:r>
          </w:p>
        </w:tc>
      </w:tr>
      <w:tr w:rsidR="00651A17" w:rsidRPr="00651A17" w14:paraId="14F25CBC" w14:textId="77777777" w:rsidTr="003E1C02">
        <w:tc>
          <w:tcPr>
            <w:tcW w:w="0" w:type="auto"/>
            <w:tcBorders>
              <w:left w:val="nil"/>
            </w:tcBorders>
            <w:noWrap/>
            <w:hideMark/>
          </w:tcPr>
          <w:p w14:paraId="68843F0A" w14:textId="0F295CB9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Ctl</w:t>
            </w:r>
            <w:r w:rsidR="00D76E89">
              <w:rPr>
                <w:rFonts w:cs="Times New Roman"/>
                <w:szCs w:val="24"/>
              </w:rPr>
              <w:t>T</w:t>
            </w:r>
            <w:r w:rsidRPr="00651A17">
              <w:rPr>
                <w:rFonts w:cs="Times New Roman"/>
                <w:szCs w:val="24"/>
              </w:rPr>
              <w:t>2</w:t>
            </w:r>
          </w:p>
        </w:tc>
        <w:tc>
          <w:tcPr>
            <w:tcW w:w="964" w:type="dxa"/>
            <w:noWrap/>
            <w:hideMark/>
          </w:tcPr>
          <w:p w14:paraId="34734131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51519560</w:t>
            </w:r>
          </w:p>
        </w:tc>
        <w:tc>
          <w:tcPr>
            <w:tcW w:w="1586" w:type="dxa"/>
            <w:noWrap/>
            <w:hideMark/>
          </w:tcPr>
          <w:p w14:paraId="4498D77B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46464067(90.19%)</w:t>
            </w:r>
          </w:p>
        </w:tc>
        <w:tc>
          <w:tcPr>
            <w:tcW w:w="1586" w:type="dxa"/>
            <w:noWrap/>
            <w:hideMark/>
          </w:tcPr>
          <w:p w14:paraId="368F6BFE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33460318(64.95%)</w:t>
            </w:r>
          </w:p>
        </w:tc>
        <w:tc>
          <w:tcPr>
            <w:tcW w:w="1503" w:type="dxa"/>
            <w:tcBorders>
              <w:right w:val="nil"/>
            </w:tcBorders>
            <w:noWrap/>
            <w:hideMark/>
          </w:tcPr>
          <w:p w14:paraId="372EAEBD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13003749(25.24%)</w:t>
            </w:r>
          </w:p>
        </w:tc>
      </w:tr>
      <w:tr w:rsidR="00651A17" w:rsidRPr="00651A17" w14:paraId="4EC8DADA" w14:textId="77777777" w:rsidTr="003E1C02">
        <w:tc>
          <w:tcPr>
            <w:tcW w:w="0" w:type="auto"/>
            <w:tcBorders>
              <w:left w:val="nil"/>
            </w:tcBorders>
            <w:noWrap/>
            <w:hideMark/>
          </w:tcPr>
          <w:p w14:paraId="30DC4422" w14:textId="2DA10209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Ctl</w:t>
            </w:r>
            <w:r w:rsidR="00D76E89">
              <w:rPr>
                <w:rFonts w:cs="Times New Roman"/>
                <w:szCs w:val="24"/>
              </w:rPr>
              <w:t>T</w:t>
            </w:r>
            <w:r w:rsidRPr="00651A17">
              <w:rPr>
                <w:rFonts w:cs="Times New Roman"/>
                <w:szCs w:val="24"/>
              </w:rPr>
              <w:t>3</w:t>
            </w:r>
          </w:p>
        </w:tc>
        <w:tc>
          <w:tcPr>
            <w:tcW w:w="964" w:type="dxa"/>
            <w:noWrap/>
            <w:hideMark/>
          </w:tcPr>
          <w:p w14:paraId="0D2E89CC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71533384</w:t>
            </w:r>
          </w:p>
        </w:tc>
        <w:tc>
          <w:tcPr>
            <w:tcW w:w="1586" w:type="dxa"/>
            <w:noWrap/>
            <w:hideMark/>
          </w:tcPr>
          <w:p w14:paraId="4D69087D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64158995(89.69%)</w:t>
            </w:r>
          </w:p>
        </w:tc>
        <w:tc>
          <w:tcPr>
            <w:tcW w:w="1586" w:type="dxa"/>
            <w:noWrap/>
            <w:hideMark/>
          </w:tcPr>
          <w:p w14:paraId="517771C9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54300714(75.91%)</w:t>
            </w:r>
          </w:p>
        </w:tc>
        <w:tc>
          <w:tcPr>
            <w:tcW w:w="1503" w:type="dxa"/>
            <w:tcBorders>
              <w:right w:val="nil"/>
            </w:tcBorders>
            <w:noWrap/>
            <w:hideMark/>
          </w:tcPr>
          <w:p w14:paraId="6E5505B5" w14:textId="77777777" w:rsidR="00651A17" w:rsidRPr="00651A17" w:rsidRDefault="00651A17" w:rsidP="00651A17">
            <w:pPr>
              <w:contextualSpacing/>
              <w:rPr>
                <w:rFonts w:cs="Times New Roman"/>
                <w:szCs w:val="24"/>
              </w:rPr>
            </w:pPr>
            <w:r w:rsidRPr="00651A17">
              <w:rPr>
                <w:rFonts w:cs="Times New Roman"/>
                <w:szCs w:val="24"/>
              </w:rPr>
              <w:t>9858281(13.78%)</w:t>
            </w:r>
          </w:p>
        </w:tc>
      </w:tr>
    </w:tbl>
    <w:p w14:paraId="100E35CE" w14:textId="77777777" w:rsidR="00FA0E63" w:rsidRDefault="00FA0E63" w:rsidP="00E07806"/>
    <w:p w14:paraId="5C54B5BD" w14:textId="77777777" w:rsidR="004864AF" w:rsidRDefault="004864AF" w:rsidP="00E07806"/>
    <w:p w14:paraId="7E212556" w14:textId="34DEA460" w:rsidR="00E07806" w:rsidRDefault="00E07806" w:rsidP="00E07806">
      <w:r>
        <w:t>Supplemental Figure 1</w:t>
      </w:r>
    </w:p>
    <w:p w14:paraId="58A260CE" w14:textId="5F886320" w:rsidR="00E07806" w:rsidRDefault="00E07806" w:rsidP="00E07806"/>
    <w:p w14:paraId="320BCEC9" w14:textId="79829101" w:rsidR="00255956" w:rsidRDefault="00A95B47" w:rsidP="00E07806">
      <w:r>
        <w:rPr>
          <w:noProof/>
        </w:rPr>
        <w:drawing>
          <wp:inline distT="0" distB="0" distL="0" distR="0" wp14:anchorId="1E8B399C" wp14:editId="3B139687">
            <wp:extent cx="5365115" cy="1017905"/>
            <wp:effectExtent l="0" t="0" r="6985" b="0"/>
            <wp:docPr id="14044029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8B5BF" w14:textId="2C24ECB8" w:rsidR="00E07806" w:rsidRDefault="00BC4851" w:rsidP="00E07806">
      <w:pPr>
        <w:autoSpaceDE w:val="0"/>
        <w:autoSpaceDN w:val="0"/>
        <w:adjustRightInd w:val="0"/>
        <w:spacing w:after="0"/>
        <w:rPr>
          <w:rFonts w:cstheme="minorHAnsi"/>
        </w:rPr>
      </w:pPr>
      <w:r>
        <w:t>S-</w:t>
      </w:r>
      <w:r w:rsidR="00E07806">
        <w:t>Figure 1</w:t>
      </w:r>
      <w:r w:rsidR="00E07806" w:rsidRPr="00DD6969">
        <w:rPr>
          <w:rFonts w:cstheme="minorHAnsi"/>
        </w:rPr>
        <w:t xml:space="preserve">: Cartoon illustrating the main features of the </w:t>
      </w:r>
      <w:r w:rsidR="00E07806">
        <w:rPr>
          <w:rFonts w:cstheme="minorHAnsi"/>
        </w:rPr>
        <w:t>2</w:t>
      </w:r>
      <w:r w:rsidR="00E07806" w:rsidRPr="00FD65F5">
        <w:rPr>
          <w:rFonts w:cstheme="minorHAnsi"/>
          <w:vertAlign w:val="superscript"/>
        </w:rPr>
        <w:t>nd</w:t>
      </w:r>
      <w:r w:rsidR="00E07806">
        <w:rPr>
          <w:rFonts w:cstheme="minorHAnsi"/>
        </w:rPr>
        <w:t xml:space="preserve"> generation 2 (G2) </w:t>
      </w:r>
      <w:r w:rsidR="00E07806" w:rsidRPr="00DD6969">
        <w:rPr>
          <w:rFonts w:cstheme="minorHAnsi"/>
        </w:rPr>
        <w:t xml:space="preserve">retroviral CAR construct. </w:t>
      </w:r>
      <w:r w:rsidR="00E07806">
        <w:rPr>
          <w:rFonts w:cstheme="minorHAnsi"/>
        </w:rPr>
        <w:t>CAR</w:t>
      </w:r>
      <w:r w:rsidR="00AE46CD">
        <w:rPr>
          <w:rFonts w:cstheme="minorHAnsi"/>
        </w:rPr>
        <w:t>s</w:t>
      </w:r>
      <w:r w:rsidR="00E07806">
        <w:rPr>
          <w:rFonts w:cstheme="minorHAnsi"/>
        </w:rPr>
        <w:t xml:space="preserve"> </w:t>
      </w:r>
      <w:r w:rsidR="00E07806" w:rsidRPr="00DD6969">
        <w:rPr>
          <w:rFonts w:cstheme="minorHAnsi"/>
        </w:rPr>
        <w:t>encode the antibody light chain</w:t>
      </w:r>
      <w:r w:rsidR="00AE46CD">
        <w:rPr>
          <w:rFonts w:cstheme="minorHAnsi"/>
        </w:rPr>
        <w:t>s</w:t>
      </w:r>
      <w:r w:rsidR="00E07806">
        <w:rPr>
          <w:rFonts w:cstheme="minorHAnsi"/>
        </w:rPr>
        <w:t xml:space="preserve"> </w:t>
      </w:r>
      <w:r w:rsidR="00E07806" w:rsidRPr="00DD6969">
        <w:rPr>
          <w:rFonts w:cstheme="minorHAnsi"/>
        </w:rPr>
        <w:t>(</w:t>
      </w:r>
      <w:r w:rsidR="00254E68">
        <w:rPr>
          <w:rFonts w:cstheme="minorHAnsi"/>
        </w:rPr>
        <w:t>green</w:t>
      </w:r>
      <w:r w:rsidR="00E07806" w:rsidRPr="00DD6969">
        <w:rPr>
          <w:rFonts w:cstheme="minorHAnsi"/>
        </w:rPr>
        <w:t xml:space="preserve"> box</w:t>
      </w:r>
      <w:r w:rsidR="00AE46CD">
        <w:rPr>
          <w:rFonts w:cstheme="minorHAnsi"/>
        </w:rPr>
        <w:t>es</w:t>
      </w:r>
      <w:r w:rsidR="00E07806" w:rsidRPr="00DD6969">
        <w:rPr>
          <w:rFonts w:cstheme="minorHAnsi"/>
        </w:rPr>
        <w:t>) including their native leader peptides (shaded box) joined by a flexible linker to the VH and CH1 domains (</w:t>
      </w:r>
      <w:r w:rsidR="00AE46CD">
        <w:rPr>
          <w:rFonts w:cstheme="minorHAnsi"/>
        </w:rPr>
        <w:t xml:space="preserve">orange </w:t>
      </w:r>
      <w:r w:rsidR="00E07806" w:rsidRPr="00DD6969">
        <w:rPr>
          <w:rFonts w:cstheme="minorHAnsi"/>
        </w:rPr>
        <w:t>boxes) and fused to the</w:t>
      </w:r>
      <w:r w:rsidR="00E07806">
        <w:rPr>
          <w:rFonts w:cstheme="minorHAnsi"/>
        </w:rPr>
        <w:t xml:space="preserve"> </w:t>
      </w:r>
      <w:r w:rsidR="00E07806" w:rsidRPr="00DD6969">
        <w:rPr>
          <w:rFonts w:cstheme="minorHAnsi"/>
        </w:rPr>
        <w:t>transmembrane (shaded) and signaling domains of CD28 (</w:t>
      </w:r>
      <w:r w:rsidR="00AE46CD">
        <w:rPr>
          <w:rFonts w:cstheme="minorHAnsi"/>
        </w:rPr>
        <w:t>yellow</w:t>
      </w:r>
      <w:r w:rsidR="00E07806" w:rsidRPr="00DD6969">
        <w:rPr>
          <w:rFonts w:cstheme="minorHAnsi"/>
        </w:rPr>
        <w:t xml:space="preserve"> boxes) and cytosolic domain of CD247 [CD3ζ] (</w:t>
      </w:r>
      <w:r w:rsidR="00AE46CD">
        <w:rPr>
          <w:rFonts w:cstheme="minorHAnsi"/>
        </w:rPr>
        <w:t>red</w:t>
      </w:r>
      <w:r w:rsidR="00E07806" w:rsidRPr="00DD6969">
        <w:rPr>
          <w:rFonts w:cstheme="minorHAnsi"/>
        </w:rPr>
        <w:t xml:space="preserve"> boxes). The construct also contains an IRES driven </w:t>
      </w:r>
      <w:r w:rsidR="00E07806">
        <w:rPr>
          <w:rFonts w:cstheme="minorHAnsi"/>
        </w:rPr>
        <w:t>BFP</w:t>
      </w:r>
      <w:r w:rsidR="00E07806" w:rsidRPr="00DD6969">
        <w:rPr>
          <w:rFonts w:cstheme="minorHAnsi"/>
        </w:rPr>
        <w:t xml:space="preserve"> to allow detection of transduced cells. Expression is driven</w:t>
      </w:r>
      <w:r w:rsidR="00E07806">
        <w:rPr>
          <w:rFonts w:cstheme="minorHAnsi"/>
        </w:rPr>
        <w:t xml:space="preserve"> </w:t>
      </w:r>
      <w:r w:rsidR="00E07806" w:rsidRPr="00DD6969">
        <w:rPr>
          <w:rFonts w:cstheme="minorHAnsi"/>
        </w:rPr>
        <w:t>by the viral LTR.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906B665" w14:textId="77777777" w:rsidR="00636E53" w:rsidRDefault="00636E53" w:rsidP="00636E53">
      <w:pPr>
        <w:rPr>
          <w:rFonts w:cstheme="minorHAnsi"/>
        </w:rPr>
      </w:pPr>
    </w:p>
    <w:p w14:paraId="20DDBF01" w14:textId="77777777" w:rsidR="00636E53" w:rsidRDefault="00636E53" w:rsidP="00636E53">
      <w:pPr>
        <w:rPr>
          <w:rFonts w:cstheme="minorHAnsi"/>
        </w:rPr>
      </w:pPr>
    </w:p>
    <w:p w14:paraId="5BD2B9C9" w14:textId="77777777" w:rsidR="00636E53" w:rsidRDefault="00636E53" w:rsidP="00636E53">
      <w:pPr>
        <w:rPr>
          <w:rFonts w:cstheme="minorHAnsi"/>
        </w:rPr>
      </w:pPr>
    </w:p>
    <w:p w14:paraId="0E798D63" w14:textId="77777777" w:rsidR="00636E53" w:rsidRDefault="00636E53" w:rsidP="00636E53">
      <w:pPr>
        <w:rPr>
          <w:rFonts w:cstheme="minorHAnsi"/>
        </w:rPr>
      </w:pPr>
    </w:p>
    <w:p w14:paraId="5A1F6226" w14:textId="77777777" w:rsidR="00636E53" w:rsidRDefault="00636E53" w:rsidP="00636E53">
      <w:pPr>
        <w:rPr>
          <w:rFonts w:cstheme="minorHAnsi"/>
        </w:rPr>
      </w:pPr>
    </w:p>
    <w:p w14:paraId="40D4D655" w14:textId="77777777" w:rsidR="00636E53" w:rsidRDefault="00636E53" w:rsidP="00636E53">
      <w:pPr>
        <w:rPr>
          <w:rFonts w:cstheme="minorHAnsi"/>
        </w:rPr>
      </w:pPr>
    </w:p>
    <w:p w14:paraId="73EBA74E" w14:textId="77777777" w:rsidR="00636E53" w:rsidRDefault="00636E53" w:rsidP="00636E53">
      <w:pPr>
        <w:rPr>
          <w:rFonts w:cstheme="minorHAnsi"/>
        </w:rPr>
      </w:pPr>
    </w:p>
    <w:p w14:paraId="303DA056" w14:textId="77777777" w:rsidR="00636E53" w:rsidRDefault="00636E53" w:rsidP="00636E53">
      <w:pPr>
        <w:rPr>
          <w:rFonts w:cstheme="minorHAnsi"/>
        </w:rPr>
      </w:pPr>
    </w:p>
    <w:p w14:paraId="54FDEB60" w14:textId="77777777" w:rsidR="003A09DD" w:rsidRDefault="003A09DD" w:rsidP="00636E53">
      <w:pPr>
        <w:rPr>
          <w:rFonts w:cstheme="minorHAnsi"/>
        </w:rPr>
      </w:pPr>
    </w:p>
    <w:p w14:paraId="44D67438" w14:textId="77777777" w:rsidR="003A09DD" w:rsidRDefault="003A09DD" w:rsidP="00636E53">
      <w:pPr>
        <w:rPr>
          <w:rFonts w:cstheme="minorHAnsi"/>
        </w:rPr>
      </w:pPr>
    </w:p>
    <w:p w14:paraId="34E653B7" w14:textId="77777777" w:rsidR="003A09DD" w:rsidRDefault="003A09DD" w:rsidP="00636E53">
      <w:pPr>
        <w:rPr>
          <w:rFonts w:cstheme="minorHAnsi"/>
        </w:rPr>
      </w:pPr>
    </w:p>
    <w:p w14:paraId="16565F88" w14:textId="77777777" w:rsidR="003A09DD" w:rsidRDefault="003A09DD" w:rsidP="00636E53">
      <w:pPr>
        <w:rPr>
          <w:rFonts w:cstheme="minorHAnsi"/>
        </w:rPr>
      </w:pPr>
    </w:p>
    <w:p w14:paraId="229AD908" w14:textId="77777777" w:rsidR="003A09DD" w:rsidRDefault="003A09DD" w:rsidP="00636E53">
      <w:pPr>
        <w:rPr>
          <w:rFonts w:cstheme="minorHAnsi"/>
        </w:rPr>
      </w:pPr>
    </w:p>
    <w:p w14:paraId="73BE6E24" w14:textId="77777777" w:rsidR="003A09DD" w:rsidRDefault="003A09DD" w:rsidP="00636E53">
      <w:pPr>
        <w:rPr>
          <w:rFonts w:cstheme="minorHAnsi"/>
        </w:rPr>
      </w:pPr>
    </w:p>
    <w:p w14:paraId="38BDF625" w14:textId="77777777" w:rsidR="003A09DD" w:rsidRDefault="003A09DD" w:rsidP="00636E53">
      <w:pPr>
        <w:rPr>
          <w:rFonts w:cstheme="minorHAnsi"/>
        </w:rPr>
      </w:pPr>
    </w:p>
    <w:p w14:paraId="64D6FC78" w14:textId="54576B58" w:rsidR="00636E53" w:rsidRDefault="00636E53" w:rsidP="00636E53">
      <w:pPr>
        <w:rPr>
          <w:rFonts w:cstheme="minorHAnsi"/>
        </w:rPr>
      </w:pPr>
      <w:r>
        <w:rPr>
          <w:rFonts w:cstheme="minorHAnsi"/>
        </w:rPr>
        <w:t>Supplemental Figure 2</w:t>
      </w:r>
    </w:p>
    <w:p w14:paraId="26A077EA" w14:textId="77777777" w:rsidR="00636E53" w:rsidRDefault="00636E53" w:rsidP="00636E53">
      <w:pPr>
        <w:rPr>
          <w:rFonts w:cstheme="minorHAnsi"/>
        </w:rPr>
      </w:pPr>
      <w:r w:rsidRPr="0074045F">
        <w:rPr>
          <w:rFonts w:cstheme="minorHAnsi"/>
          <w:noProof/>
        </w:rPr>
        <w:drawing>
          <wp:inline distT="0" distB="0" distL="0" distR="0" wp14:anchorId="4358D7AC" wp14:editId="4256C5E3">
            <wp:extent cx="5943600" cy="6835140"/>
            <wp:effectExtent l="0" t="0" r="0" b="3810"/>
            <wp:docPr id="1897985007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85007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173A" w14:textId="65755AFF" w:rsidR="00636E53" w:rsidRDefault="00BC4851" w:rsidP="00636E53">
      <w:pPr>
        <w:rPr>
          <w:rFonts w:cstheme="minorHAnsi"/>
        </w:rPr>
      </w:pPr>
      <w:r>
        <w:rPr>
          <w:rFonts w:cstheme="minorHAnsi"/>
        </w:rPr>
        <w:t>S-</w:t>
      </w:r>
      <w:r w:rsidR="00636E53">
        <w:rPr>
          <w:rFonts w:cstheme="minorHAnsi"/>
        </w:rPr>
        <w:t>Figure 2: Representative CAR-Treg sorting strategy. The CD4</w:t>
      </w:r>
      <w:r w:rsidR="00636E53" w:rsidRPr="00D518AC">
        <w:rPr>
          <w:rFonts w:cstheme="minorHAnsi"/>
          <w:vertAlign w:val="superscript"/>
        </w:rPr>
        <w:t>+</w:t>
      </w:r>
      <w:r w:rsidR="00636E53">
        <w:rPr>
          <w:rFonts w:cstheme="minorHAnsi"/>
        </w:rPr>
        <w:t>CD25</w:t>
      </w:r>
      <w:r w:rsidR="00636E53" w:rsidRPr="00D518AC">
        <w:rPr>
          <w:rFonts w:cstheme="minorHAnsi"/>
          <w:vertAlign w:val="superscript"/>
        </w:rPr>
        <w:t>Hi</w:t>
      </w:r>
      <w:r w:rsidR="00636E53">
        <w:rPr>
          <w:rFonts w:cstheme="minorHAnsi"/>
        </w:rPr>
        <w:t>CD62L</w:t>
      </w:r>
      <w:r w:rsidR="00636E53" w:rsidRPr="00D518AC">
        <w:rPr>
          <w:rFonts w:cstheme="minorHAnsi"/>
          <w:vertAlign w:val="superscript"/>
        </w:rPr>
        <w:t>+</w:t>
      </w:r>
      <w:r w:rsidR="00636E53">
        <w:rPr>
          <w:rFonts w:cstheme="minorHAnsi"/>
        </w:rPr>
        <w:t>CD8</w:t>
      </w:r>
      <w:r w:rsidR="00636E53" w:rsidRPr="00D518AC">
        <w:rPr>
          <w:rFonts w:cstheme="minorHAnsi"/>
          <w:vertAlign w:val="superscript"/>
        </w:rPr>
        <w:t>-</w:t>
      </w:r>
      <w:r w:rsidR="00636E53">
        <w:rPr>
          <w:rFonts w:cstheme="minorHAnsi"/>
        </w:rPr>
        <w:t>FoxP3</w:t>
      </w:r>
      <w:r w:rsidR="00636E53" w:rsidRPr="002106C7">
        <w:rPr>
          <w:rFonts w:cstheme="minorHAnsi"/>
          <w:vertAlign w:val="superscript"/>
        </w:rPr>
        <w:t>GFP+</w:t>
      </w:r>
      <w:r w:rsidR="007F7BB2">
        <w:rPr>
          <w:rFonts w:cstheme="minorHAnsi"/>
          <w:vertAlign w:val="superscript"/>
        </w:rPr>
        <w:t xml:space="preserve"> </w:t>
      </w:r>
      <w:r w:rsidR="00636E53">
        <w:rPr>
          <w:rFonts w:cstheme="minorHAnsi"/>
        </w:rPr>
        <w:t xml:space="preserve">Treg cells were transduced with retrovirus encoding CAR-BFP. After expansion, the </w:t>
      </w:r>
      <w:proofErr w:type="spellStart"/>
      <w:r w:rsidR="00636E53">
        <w:rPr>
          <w:rFonts w:cstheme="minorHAnsi"/>
        </w:rPr>
        <w:t>CARTregs</w:t>
      </w:r>
      <w:proofErr w:type="spellEnd"/>
      <w:r w:rsidR="00636E53">
        <w:rPr>
          <w:rFonts w:cstheme="minorHAnsi"/>
        </w:rPr>
        <w:t xml:space="preserve"> were sorted by gating on alive CD8</w:t>
      </w:r>
      <w:r w:rsidR="00636E53" w:rsidRPr="003A04CF">
        <w:rPr>
          <w:rFonts w:cstheme="minorHAnsi"/>
          <w:vertAlign w:val="superscript"/>
        </w:rPr>
        <w:t xml:space="preserve">– </w:t>
      </w:r>
      <w:r w:rsidR="00636E53">
        <w:rPr>
          <w:rFonts w:cstheme="minorHAnsi"/>
        </w:rPr>
        <w:t>CD25</w:t>
      </w:r>
      <w:r w:rsidR="00636E53" w:rsidRPr="003A04CF">
        <w:rPr>
          <w:rFonts w:cstheme="minorHAnsi"/>
          <w:vertAlign w:val="superscript"/>
        </w:rPr>
        <w:t xml:space="preserve">Hi </w:t>
      </w:r>
      <w:r w:rsidR="00636E53">
        <w:rPr>
          <w:rFonts w:cstheme="minorHAnsi"/>
        </w:rPr>
        <w:t>Foxp3</w:t>
      </w:r>
      <w:r w:rsidR="00636E53" w:rsidRPr="003A04CF">
        <w:rPr>
          <w:rFonts w:cstheme="minorHAnsi"/>
          <w:vertAlign w:val="superscript"/>
        </w:rPr>
        <w:t>GFP+</w:t>
      </w:r>
      <w:r w:rsidR="00636E53">
        <w:rPr>
          <w:rFonts w:cstheme="minorHAnsi"/>
        </w:rPr>
        <w:t>CAR</w:t>
      </w:r>
      <w:r w:rsidR="00636E53" w:rsidRPr="003A04CF">
        <w:rPr>
          <w:rFonts w:cstheme="minorHAnsi"/>
          <w:vertAlign w:val="superscript"/>
        </w:rPr>
        <w:t>BFP+</w:t>
      </w:r>
      <w:r w:rsidR="00636E53">
        <w:rPr>
          <w:rFonts w:cstheme="minorHAnsi"/>
        </w:rPr>
        <w:t xml:space="preserve"> cells. Cells were sorted with BD </w:t>
      </w:r>
      <w:proofErr w:type="spellStart"/>
      <w:r w:rsidR="00636E53">
        <w:rPr>
          <w:rFonts w:cstheme="minorHAnsi"/>
        </w:rPr>
        <w:t>Sorp</w:t>
      </w:r>
      <w:proofErr w:type="spellEnd"/>
      <w:r w:rsidR="00636E53">
        <w:rPr>
          <w:rFonts w:cstheme="minorHAnsi"/>
        </w:rPr>
        <w:t xml:space="preserve"> Aria sorter. </w:t>
      </w:r>
    </w:p>
    <w:p w14:paraId="27FCCCEA" w14:textId="77777777" w:rsidR="003A09DD" w:rsidRDefault="003A09DD" w:rsidP="008E6898">
      <w:pPr>
        <w:rPr>
          <w:rFonts w:cstheme="minorHAnsi"/>
        </w:rPr>
      </w:pPr>
    </w:p>
    <w:p w14:paraId="39AD0EEB" w14:textId="6305B3B7" w:rsidR="008E6898" w:rsidRDefault="008E6898" w:rsidP="008E6898">
      <w:pPr>
        <w:rPr>
          <w:rFonts w:cstheme="minorHAnsi"/>
        </w:rPr>
      </w:pPr>
      <w:r>
        <w:rPr>
          <w:rFonts w:cstheme="minorHAnsi"/>
        </w:rPr>
        <w:t>Supplemental Figure 3:</w:t>
      </w:r>
    </w:p>
    <w:p w14:paraId="51546DA2" w14:textId="22277109" w:rsidR="00382ABE" w:rsidRDefault="008F18AD" w:rsidP="008E6898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24C41E" wp14:editId="45227B6E">
            <wp:extent cx="4093028" cy="3966205"/>
            <wp:effectExtent l="0" t="0" r="3175" b="0"/>
            <wp:docPr id="931379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50" cy="397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06C37" w14:textId="77777777" w:rsidR="00382ABE" w:rsidRDefault="00382ABE" w:rsidP="008E6898">
      <w:pPr>
        <w:rPr>
          <w:rFonts w:cstheme="minorHAnsi"/>
        </w:rPr>
      </w:pPr>
    </w:p>
    <w:p w14:paraId="185F7A8B" w14:textId="3D76E845" w:rsidR="00382ABE" w:rsidRDefault="00382ABE" w:rsidP="006053F6">
      <w:pPr>
        <w:rPr>
          <w:rFonts w:cstheme="minorHAnsi"/>
        </w:rPr>
      </w:pPr>
      <w:r>
        <w:rPr>
          <w:rFonts w:cstheme="minorHAnsi"/>
        </w:rPr>
        <w:t xml:space="preserve">S-Figure 3: </w:t>
      </w:r>
      <w:r w:rsidR="00231BBB">
        <w:rPr>
          <w:rFonts w:cstheme="minorHAnsi"/>
        </w:rPr>
        <w:t xml:space="preserve">The </w:t>
      </w:r>
      <w:r w:rsidR="004A2F32">
        <w:rPr>
          <w:rFonts w:cstheme="minorHAnsi"/>
        </w:rPr>
        <w:t xml:space="preserve">adoptive </w:t>
      </w:r>
      <w:r w:rsidR="00231BBB">
        <w:rPr>
          <w:rFonts w:cstheme="minorHAnsi"/>
        </w:rPr>
        <w:t xml:space="preserve">transferred </w:t>
      </w:r>
      <w:r w:rsidR="005F6400">
        <w:rPr>
          <w:rFonts w:cstheme="minorHAnsi"/>
        </w:rPr>
        <w:t xml:space="preserve">Thy1.1 Tregs </w:t>
      </w:r>
      <w:r w:rsidR="008D6B47">
        <w:rPr>
          <w:rFonts w:cstheme="minorHAnsi"/>
        </w:rPr>
        <w:t xml:space="preserve">were detected </w:t>
      </w:r>
      <w:r w:rsidR="005F6400">
        <w:rPr>
          <w:rFonts w:cstheme="minorHAnsi"/>
        </w:rPr>
        <w:t xml:space="preserve">in </w:t>
      </w:r>
      <w:r w:rsidR="0044223E">
        <w:rPr>
          <w:rFonts w:cstheme="minorHAnsi"/>
        </w:rPr>
        <w:t xml:space="preserve">islets </w:t>
      </w:r>
      <w:r w:rsidR="0002499B">
        <w:rPr>
          <w:rFonts w:cstheme="minorHAnsi"/>
        </w:rPr>
        <w:t xml:space="preserve">of </w:t>
      </w:r>
      <w:r w:rsidR="005F6400">
        <w:rPr>
          <w:rFonts w:cstheme="minorHAnsi"/>
        </w:rPr>
        <w:t>NOD.CD28</w:t>
      </w:r>
      <w:r w:rsidR="005F6400" w:rsidRPr="0089146C">
        <w:rPr>
          <w:rFonts w:cstheme="minorHAnsi"/>
          <w:vertAlign w:val="superscript"/>
        </w:rPr>
        <w:t>-/-</w:t>
      </w:r>
      <w:r w:rsidR="005F6400">
        <w:rPr>
          <w:rFonts w:cstheme="minorHAnsi"/>
        </w:rPr>
        <w:t xml:space="preserve"> mice on day 8 post transfer. </w:t>
      </w:r>
      <w:proofErr w:type="spellStart"/>
      <w:r w:rsidR="00C614C2">
        <w:rPr>
          <w:rFonts w:cstheme="minorHAnsi"/>
        </w:rPr>
        <w:t>CARTregs</w:t>
      </w:r>
      <w:proofErr w:type="spellEnd"/>
      <w:r w:rsidR="00C614C2">
        <w:rPr>
          <w:rFonts w:cstheme="minorHAnsi"/>
        </w:rPr>
        <w:t xml:space="preserve"> were generated from Th</w:t>
      </w:r>
      <w:r w:rsidR="00C15D93">
        <w:rPr>
          <w:rFonts w:cstheme="minorHAnsi"/>
        </w:rPr>
        <w:t>y1.1FoxP3</w:t>
      </w:r>
      <w:r w:rsidR="00C15D93" w:rsidRPr="0089146C">
        <w:rPr>
          <w:rFonts w:cstheme="minorHAnsi"/>
          <w:vertAlign w:val="superscript"/>
        </w:rPr>
        <w:t>GFP</w:t>
      </w:r>
      <w:r w:rsidR="00C15D93">
        <w:rPr>
          <w:rFonts w:cstheme="minorHAnsi"/>
        </w:rPr>
        <w:t xml:space="preserve"> mice</w:t>
      </w:r>
      <w:r w:rsidR="00702E20">
        <w:rPr>
          <w:rFonts w:cstheme="minorHAnsi"/>
        </w:rPr>
        <w:t xml:space="preserve"> and transferred to NOD.CD28</w:t>
      </w:r>
      <w:r w:rsidR="00702E20" w:rsidRPr="00997F67">
        <w:rPr>
          <w:rFonts w:cstheme="minorHAnsi"/>
          <w:vertAlign w:val="superscript"/>
        </w:rPr>
        <w:t>-/-</w:t>
      </w:r>
      <w:r w:rsidR="00702E20">
        <w:rPr>
          <w:rFonts w:cstheme="minorHAnsi"/>
        </w:rPr>
        <w:t xml:space="preserve"> mice</w:t>
      </w:r>
      <w:r w:rsidR="00C15D93">
        <w:rPr>
          <w:rFonts w:cstheme="minorHAnsi"/>
        </w:rPr>
        <w:t>.</w:t>
      </w:r>
      <w:r w:rsidR="00722BDF">
        <w:rPr>
          <w:rFonts w:cstheme="minorHAnsi"/>
        </w:rPr>
        <w:t xml:space="preserve"> On day 8 post-transfer, </w:t>
      </w:r>
      <w:r w:rsidR="0005734F">
        <w:rPr>
          <w:rFonts w:cstheme="minorHAnsi"/>
        </w:rPr>
        <w:t xml:space="preserve">islets were </w:t>
      </w:r>
      <w:r w:rsidR="00EE1E0B">
        <w:rPr>
          <w:rFonts w:cstheme="minorHAnsi"/>
        </w:rPr>
        <w:t>hand</w:t>
      </w:r>
      <w:r w:rsidR="00647AE3">
        <w:rPr>
          <w:rFonts w:cstheme="minorHAnsi"/>
        </w:rPr>
        <w:t>-picked</w:t>
      </w:r>
      <w:r w:rsidR="00227CA0">
        <w:rPr>
          <w:rFonts w:cstheme="minorHAnsi"/>
        </w:rPr>
        <w:t xml:space="preserve"> </w:t>
      </w:r>
      <w:r w:rsidR="000507A2">
        <w:rPr>
          <w:rFonts w:cstheme="minorHAnsi"/>
        </w:rPr>
        <w:t>and pooled together,</w:t>
      </w:r>
      <w:r w:rsidR="00AA277E">
        <w:rPr>
          <w:rFonts w:cstheme="minorHAnsi"/>
        </w:rPr>
        <w:t xml:space="preserve"> two mice per group,</w:t>
      </w:r>
      <w:r w:rsidR="00227CA0">
        <w:rPr>
          <w:rFonts w:cstheme="minorHAnsi"/>
        </w:rPr>
        <w:t xml:space="preserve"> and</w:t>
      </w:r>
      <w:r w:rsidR="00647AE3">
        <w:rPr>
          <w:rFonts w:cstheme="minorHAnsi"/>
        </w:rPr>
        <w:t xml:space="preserve"> cultured overnight</w:t>
      </w:r>
      <w:r w:rsidR="00546D18">
        <w:rPr>
          <w:rFonts w:cstheme="minorHAnsi"/>
        </w:rPr>
        <w:t>. T</w:t>
      </w:r>
      <w:r w:rsidR="00647AE3">
        <w:rPr>
          <w:rFonts w:cstheme="minorHAnsi"/>
        </w:rPr>
        <w:t xml:space="preserve">he islet infiltrating lymphocytes were collected and stained with </w:t>
      </w:r>
      <w:r w:rsidR="00A00117">
        <w:rPr>
          <w:rFonts w:cstheme="minorHAnsi"/>
        </w:rPr>
        <w:t>CD4</w:t>
      </w:r>
      <w:r w:rsidR="00502784">
        <w:rPr>
          <w:rFonts w:cstheme="minorHAnsi"/>
        </w:rPr>
        <w:t>, CD8</w:t>
      </w:r>
      <w:r w:rsidR="00A00117">
        <w:rPr>
          <w:rFonts w:cstheme="minorHAnsi"/>
        </w:rPr>
        <w:t xml:space="preserve"> and Thy1.1 antibodies. </w:t>
      </w:r>
      <w:r w:rsidR="00EE28FD">
        <w:rPr>
          <w:rFonts w:cstheme="minorHAnsi"/>
        </w:rPr>
        <w:t>P</w:t>
      </w:r>
      <w:r w:rsidR="00043735">
        <w:rPr>
          <w:rFonts w:cstheme="minorHAnsi"/>
        </w:rPr>
        <w:t>ercentage</w:t>
      </w:r>
      <w:r w:rsidR="00EE28FD">
        <w:rPr>
          <w:rFonts w:cstheme="minorHAnsi"/>
        </w:rPr>
        <w:t>s</w:t>
      </w:r>
      <w:r w:rsidR="00043735">
        <w:rPr>
          <w:rFonts w:cstheme="minorHAnsi"/>
        </w:rPr>
        <w:t xml:space="preserve"> </w:t>
      </w:r>
      <w:r w:rsidR="006053F6" w:rsidRPr="006053F6">
        <w:rPr>
          <w:rFonts w:cstheme="minorHAnsi"/>
        </w:rPr>
        <w:t xml:space="preserve">of </w:t>
      </w:r>
      <w:r w:rsidR="00EE1E0B">
        <w:rPr>
          <w:rFonts w:cstheme="minorHAnsi"/>
        </w:rPr>
        <w:t>Thy1.1</w:t>
      </w:r>
      <w:r w:rsidR="00EE1E0B" w:rsidRPr="0089146C">
        <w:rPr>
          <w:rFonts w:cstheme="minorHAnsi"/>
          <w:vertAlign w:val="superscript"/>
        </w:rPr>
        <w:t>+</w:t>
      </w:r>
      <w:r w:rsidR="00EE1E0B">
        <w:rPr>
          <w:rFonts w:cstheme="minorHAnsi"/>
        </w:rPr>
        <w:t xml:space="preserve"> </w:t>
      </w:r>
      <w:r w:rsidR="00EF7EF7">
        <w:rPr>
          <w:rFonts w:cstheme="minorHAnsi"/>
        </w:rPr>
        <w:t xml:space="preserve">Tregs of </w:t>
      </w:r>
      <w:r w:rsidR="00043735">
        <w:rPr>
          <w:rFonts w:cstheme="minorHAnsi"/>
        </w:rPr>
        <w:t xml:space="preserve">CD4 T </w:t>
      </w:r>
      <w:r w:rsidR="006053F6" w:rsidRPr="006053F6">
        <w:rPr>
          <w:rFonts w:cstheme="minorHAnsi"/>
        </w:rPr>
        <w:t xml:space="preserve">cells per pancreas were </w:t>
      </w:r>
      <w:r w:rsidR="00043735">
        <w:rPr>
          <w:rFonts w:cstheme="minorHAnsi"/>
        </w:rPr>
        <w:t>plotted</w:t>
      </w:r>
      <w:r w:rsidR="006053F6" w:rsidRPr="006053F6">
        <w:rPr>
          <w:rFonts w:cstheme="minorHAnsi"/>
        </w:rPr>
        <w:t>.</w:t>
      </w:r>
      <w:r w:rsidR="00043735">
        <w:rPr>
          <w:rFonts w:cstheme="minorHAnsi"/>
        </w:rPr>
        <w:t xml:space="preserve"> </w:t>
      </w:r>
      <w:r w:rsidR="0078545E">
        <w:rPr>
          <w:rFonts w:cstheme="minorHAnsi"/>
        </w:rPr>
        <w:t xml:space="preserve">CD8 T cells were used as </w:t>
      </w:r>
      <w:r w:rsidR="00D827F5">
        <w:rPr>
          <w:rFonts w:cstheme="minorHAnsi"/>
        </w:rPr>
        <w:t xml:space="preserve">controls as the transferred Tregs are CD8 negative. </w:t>
      </w:r>
      <w:r w:rsidR="007A5D54">
        <w:rPr>
          <w:rFonts w:cstheme="minorHAnsi"/>
        </w:rPr>
        <w:t xml:space="preserve">The </w:t>
      </w:r>
      <w:r w:rsidR="006053F6" w:rsidRPr="006053F6">
        <w:rPr>
          <w:rFonts w:cstheme="minorHAnsi"/>
        </w:rPr>
        <w:t>experiment</w:t>
      </w:r>
      <w:r w:rsidR="007A5D54">
        <w:rPr>
          <w:rFonts w:cstheme="minorHAnsi"/>
        </w:rPr>
        <w:t xml:space="preserve"> was repeated </w:t>
      </w:r>
      <w:r w:rsidR="006053F6" w:rsidRPr="006053F6">
        <w:rPr>
          <w:rFonts w:cstheme="minorHAnsi"/>
        </w:rPr>
        <w:t>with</w:t>
      </w:r>
      <w:r w:rsidR="00043735">
        <w:rPr>
          <w:rFonts w:cstheme="minorHAnsi"/>
        </w:rPr>
        <w:t xml:space="preserve"> </w:t>
      </w:r>
      <w:r w:rsidR="006053F6" w:rsidRPr="006053F6">
        <w:rPr>
          <w:rFonts w:cstheme="minorHAnsi"/>
        </w:rPr>
        <w:t>similar results</w:t>
      </w:r>
      <w:r w:rsidR="00416026">
        <w:rPr>
          <w:rFonts w:cstheme="minorHAnsi"/>
        </w:rPr>
        <w:t>.</w:t>
      </w:r>
    </w:p>
    <w:p w14:paraId="696BA618" w14:textId="68A5BF70" w:rsidR="008E6898" w:rsidRDefault="00AB7F07" w:rsidP="008E689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97C5084" wp14:editId="7C678225">
            <wp:extent cx="6127750" cy="3562983"/>
            <wp:effectExtent l="0" t="0" r="6350" b="0"/>
            <wp:docPr id="1234016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98" cy="357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76F99" w14:textId="78118B84" w:rsidR="001E5474" w:rsidRDefault="00CE5E33" w:rsidP="008E6898">
      <w:pPr>
        <w:rPr>
          <w:rFonts w:cstheme="minorHAnsi"/>
        </w:rPr>
      </w:pPr>
      <w:r w:rsidRPr="00CE5E33">
        <w:rPr>
          <w:rFonts w:cstheme="minorHAnsi"/>
          <w:noProof/>
        </w:rPr>
        <w:t xml:space="preserve"> </w:t>
      </w:r>
      <w:r w:rsidR="0016427C" w:rsidRPr="0016427C">
        <w:rPr>
          <w:noProof/>
        </w:rPr>
        <w:t xml:space="preserve"> </w:t>
      </w:r>
    </w:p>
    <w:p w14:paraId="5268CE27" w14:textId="0C953987" w:rsidR="00CE5E33" w:rsidRPr="004D2CB2" w:rsidRDefault="00CE5E33" w:rsidP="00CE5E33">
      <w:pPr>
        <w:rPr>
          <w:bCs/>
        </w:rPr>
      </w:pPr>
      <w:r>
        <w:t xml:space="preserve">S-Figure </w:t>
      </w:r>
      <w:r w:rsidR="00382ABE">
        <w:t>4</w:t>
      </w:r>
      <w:r>
        <w:t xml:space="preserve">: Islet </w:t>
      </w:r>
      <w:proofErr w:type="spellStart"/>
      <w:r>
        <w:t>RNAseq</w:t>
      </w:r>
      <w:proofErr w:type="spellEnd"/>
      <w:r>
        <w:t xml:space="preserve"> analysis. </w:t>
      </w:r>
      <w:r w:rsidR="003D42A2" w:rsidRPr="003D42A2">
        <w:rPr>
          <w:b/>
          <w:bCs/>
        </w:rPr>
        <w:t>(</w:t>
      </w:r>
      <w:r w:rsidRPr="003D42A2">
        <w:rPr>
          <w:b/>
          <w:bCs/>
        </w:rPr>
        <w:t>A</w:t>
      </w:r>
      <w:r w:rsidR="003D42A2" w:rsidRPr="003D42A2">
        <w:rPr>
          <w:b/>
          <w:bCs/>
        </w:rPr>
        <w:t>)</w:t>
      </w:r>
      <w:r>
        <w:t xml:space="preserve"> </w:t>
      </w:r>
      <w:r>
        <w:rPr>
          <w:rFonts w:ascii="TimesNewRomanPSMT" w:hAnsi="TimesNewRomanPSMT" w:cs="TimesNewRomanPSMT"/>
          <w:szCs w:val="24"/>
        </w:rPr>
        <w:t xml:space="preserve">The </w:t>
      </w:r>
      <w:r w:rsidR="00C80A8F">
        <w:rPr>
          <w:rFonts w:ascii="TimesNewRomanPSMT" w:hAnsi="TimesNewRomanPSMT" w:cs="TimesNewRomanPSMT"/>
          <w:szCs w:val="24"/>
        </w:rPr>
        <w:t xml:space="preserve">heat map of the </w:t>
      </w:r>
      <w:r>
        <w:rPr>
          <w:rFonts w:ascii="TimesNewRomanPSMT" w:hAnsi="TimesNewRomanPSMT" w:cs="TimesNewRomanPSMT"/>
          <w:szCs w:val="24"/>
        </w:rPr>
        <w:t>FPKM value of differential expression genes in groups</w:t>
      </w:r>
      <w:r w:rsidR="00700826">
        <w:rPr>
          <w:rFonts w:ascii="TimesNewRomanPSMT" w:hAnsi="TimesNewRomanPSMT" w:cs="TimesNewRomanPSMT"/>
          <w:szCs w:val="24"/>
        </w:rPr>
        <w:t>.</w:t>
      </w:r>
      <w:r w:rsidRPr="001F7017">
        <w:rPr>
          <w:bCs/>
        </w:rPr>
        <w:t xml:space="preserve"> </w:t>
      </w:r>
      <w:r w:rsidR="003D42A2" w:rsidRPr="003D42A2">
        <w:rPr>
          <w:b/>
        </w:rPr>
        <w:t>(</w:t>
      </w:r>
      <w:r w:rsidRPr="003D42A2">
        <w:rPr>
          <w:b/>
        </w:rPr>
        <w:t>B</w:t>
      </w:r>
      <w:r w:rsidR="003D42A2" w:rsidRPr="003D42A2">
        <w:rPr>
          <w:b/>
        </w:rPr>
        <w:t>)</w:t>
      </w:r>
      <w:r>
        <w:rPr>
          <w:bCs/>
        </w:rPr>
        <w:t xml:space="preserve"> </w:t>
      </w:r>
      <w:r w:rsidRPr="00E92E82">
        <w:rPr>
          <w:bCs/>
        </w:rPr>
        <w:t>Difference Comparison Combine Differential Gene Number Statistics Histogram</w:t>
      </w:r>
      <w:r>
        <w:rPr>
          <w:bCs/>
        </w:rPr>
        <w:t xml:space="preserve">. </w:t>
      </w:r>
      <w:r w:rsidRPr="003D4BE3">
        <w:rPr>
          <w:bCs/>
        </w:rPr>
        <w:t>Blue and gray represent the differential genes for down-regulation and up-regulation, respectively, and the numbers on the columns indicate the number of differential genes</w:t>
      </w:r>
      <w:r>
        <w:rPr>
          <w:bCs/>
        </w:rPr>
        <w:t xml:space="preserve">. </w:t>
      </w:r>
      <w:r w:rsidR="003D42A2" w:rsidRPr="003D42A2">
        <w:rPr>
          <w:b/>
        </w:rPr>
        <w:t>(</w:t>
      </w:r>
      <w:r w:rsidRPr="003D42A2">
        <w:rPr>
          <w:b/>
        </w:rPr>
        <w:t>C-H</w:t>
      </w:r>
      <w:r w:rsidR="003D42A2" w:rsidRPr="003D42A2">
        <w:rPr>
          <w:b/>
        </w:rPr>
        <w:t>)</w:t>
      </w:r>
      <w:r>
        <w:rPr>
          <w:bCs/>
        </w:rPr>
        <w:t xml:space="preserve"> </w:t>
      </w:r>
      <w:r w:rsidRPr="004D1B54">
        <w:rPr>
          <w:bCs/>
        </w:rPr>
        <w:t xml:space="preserve">Gene Ontology </w:t>
      </w:r>
      <w:r>
        <w:rPr>
          <w:bCs/>
        </w:rPr>
        <w:t>(</w:t>
      </w:r>
      <w:r w:rsidRPr="00C36BE6">
        <w:rPr>
          <w:bCs/>
        </w:rPr>
        <w:t>GO</w:t>
      </w:r>
      <w:r>
        <w:rPr>
          <w:bCs/>
        </w:rPr>
        <w:t>)</w:t>
      </w:r>
      <w:r w:rsidRPr="00C36BE6">
        <w:rPr>
          <w:bCs/>
        </w:rPr>
        <w:t xml:space="preserve"> Enrichment Analysis Scatter Plot</w:t>
      </w:r>
      <w:r>
        <w:rPr>
          <w:bCs/>
        </w:rPr>
        <w:t xml:space="preserve">. </w:t>
      </w:r>
      <w:r w:rsidRPr="00137ED8">
        <w:rPr>
          <w:bCs/>
        </w:rPr>
        <w:t>The abscissa in the graph is the ratio of the differential gene number to the total number of differential genes on the GO Term, and the ordinate is GO Term</w:t>
      </w:r>
      <w:r>
        <w:rPr>
          <w:bCs/>
        </w:rPr>
        <w:t xml:space="preserve">. </w:t>
      </w:r>
      <w:proofErr w:type="spellStart"/>
      <w:r w:rsidRPr="004D2CB2">
        <w:t>padj</w:t>
      </w:r>
      <w:proofErr w:type="spellEnd"/>
      <w:r w:rsidRPr="004D2CB2">
        <w:t>:</w:t>
      </w:r>
      <w:r w:rsidRPr="004D2CB2">
        <w:rPr>
          <w:bCs/>
        </w:rPr>
        <w:t xml:space="preserve"> The corrected p</w:t>
      </w:r>
      <w:r>
        <w:rPr>
          <w:bCs/>
        </w:rPr>
        <w:t xml:space="preserve"> </w:t>
      </w:r>
      <w:r w:rsidRPr="004D2CB2">
        <w:rPr>
          <w:bCs/>
        </w:rPr>
        <w:t>value of multiple hypothesis test.</w:t>
      </w:r>
      <w:r>
        <w:rPr>
          <w:bCs/>
        </w:rPr>
        <w:t xml:space="preserve"> </w:t>
      </w:r>
      <w:r w:rsidRPr="004A029F">
        <w:rPr>
          <w:bCs/>
        </w:rPr>
        <w:t xml:space="preserve">GO terms with </w:t>
      </w:r>
      <w:proofErr w:type="spellStart"/>
      <w:r w:rsidRPr="004A029F">
        <w:rPr>
          <w:bCs/>
        </w:rPr>
        <w:t>padj</w:t>
      </w:r>
      <w:proofErr w:type="spellEnd"/>
      <w:r w:rsidRPr="004A029F">
        <w:rPr>
          <w:bCs/>
        </w:rPr>
        <w:t xml:space="preserve"> &lt; 0.05 are significant enrichment.</w:t>
      </w:r>
    </w:p>
    <w:p w14:paraId="2D22C480" w14:textId="0E926E2F" w:rsidR="00137ED8" w:rsidRDefault="00137ED8" w:rsidP="001E5474">
      <w:pPr>
        <w:rPr>
          <w:bCs/>
        </w:rPr>
      </w:pPr>
    </w:p>
    <w:p w14:paraId="4CAD43CD" w14:textId="49BD2537" w:rsidR="008E6898" w:rsidRDefault="008E6898" w:rsidP="00636E53">
      <w:pPr>
        <w:rPr>
          <w:rFonts w:cstheme="minorHAnsi"/>
        </w:rPr>
      </w:pPr>
    </w:p>
    <w:sectPr w:rsidR="008E6898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FD8EA" w14:textId="77777777" w:rsidR="00E22082" w:rsidRDefault="00E22082" w:rsidP="00117666">
      <w:pPr>
        <w:spacing w:after="0"/>
      </w:pPr>
      <w:r>
        <w:separator/>
      </w:r>
    </w:p>
  </w:endnote>
  <w:endnote w:type="continuationSeparator" w:id="0">
    <w:p w14:paraId="0CCD213F" w14:textId="77777777" w:rsidR="00E22082" w:rsidRDefault="00E2208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D2212" w14:textId="77777777" w:rsidR="00E22082" w:rsidRDefault="00E22082" w:rsidP="00117666">
      <w:pPr>
        <w:spacing w:after="0"/>
      </w:pPr>
      <w:r>
        <w:separator/>
      </w:r>
    </w:p>
  </w:footnote>
  <w:footnote w:type="continuationSeparator" w:id="0">
    <w:p w14:paraId="7E00856A" w14:textId="77777777" w:rsidR="00E22082" w:rsidRDefault="00E2208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2E46ED"/>
    <w:multiLevelType w:val="multilevel"/>
    <w:tmpl w:val="7EAE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5"/>
  </w:num>
  <w:num w:numId="3" w16cid:durableId="615480040">
    <w:abstractNumId w:val="1"/>
  </w:num>
  <w:num w:numId="4" w16cid:durableId="1566183234">
    <w:abstractNumId w:val="6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7"/>
  </w:num>
  <w:num w:numId="8" w16cid:durableId="1559510671">
    <w:abstractNumId w:val="7"/>
  </w:num>
  <w:num w:numId="9" w16cid:durableId="1734543462">
    <w:abstractNumId w:val="7"/>
  </w:num>
  <w:num w:numId="10" w16cid:durableId="708839681">
    <w:abstractNumId w:val="7"/>
  </w:num>
  <w:num w:numId="11" w16cid:durableId="2046978920">
    <w:abstractNumId w:val="7"/>
  </w:num>
  <w:num w:numId="12" w16cid:durableId="2124614653">
    <w:abstractNumId w:val="7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303661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499B"/>
    <w:rsid w:val="00025026"/>
    <w:rsid w:val="00034304"/>
    <w:rsid w:val="00035434"/>
    <w:rsid w:val="00043735"/>
    <w:rsid w:val="00046C0B"/>
    <w:rsid w:val="000507A2"/>
    <w:rsid w:val="00052A14"/>
    <w:rsid w:val="00053B7A"/>
    <w:rsid w:val="0005734F"/>
    <w:rsid w:val="00077D53"/>
    <w:rsid w:val="000940A3"/>
    <w:rsid w:val="000A1DD8"/>
    <w:rsid w:val="00105FD9"/>
    <w:rsid w:val="00117666"/>
    <w:rsid w:val="00127AAC"/>
    <w:rsid w:val="001365BD"/>
    <w:rsid w:val="00137ED8"/>
    <w:rsid w:val="001549D3"/>
    <w:rsid w:val="00155D26"/>
    <w:rsid w:val="00160065"/>
    <w:rsid w:val="0016427C"/>
    <w:rsid w:val="00164B35"/>
    <w:rsid w:val="00177D84"/>
    <w:rsid w:val="001828B2"/>
    <w:rsid w:val="001916CE"/>
    <w:rsid w:val="001A77A5"/>
    <w:rsid w:val="001E5474"/>
    <w:rsid w:val="001F7017"/>
    <w:rsid w:val="00227CA0"/>
    <w:rsid w:val="00231BBB"/>
    <w:rsid w:val="00244C25"/>
    <w:rsid w:val="00254545"/>
    <w:rsid w:val="00254E68"/>
    <w:rsid w:val="00255956"/>
    <w:rsid w:val="00267D18"/>
    <w:rsid w:val="002868E2"/>
    <w:rsid w:val="002869C3"/>
    <w:rsid w:val="002936E4"/>
    <w:rsid w:val="002B4A57"/>
    <w:rsid w:val="002C74CA"/>
    <w:rsid w:val="002D788B"/>
    <w:rsid w:val="00302FAD"/>
    <w:rsid w:val="003364B2"/>
    <w:rsid w:val="003544FB"/>
    <w:rsid w:val="00373795"/>
    <w:rsid w:val="00382ABE"/>
    <w:rsid w:val="00383CC6"/>
    <w:rsid w:val="00384003"/>
    <w:rsid w:val="00391B34"/>
    <w:rsid w:val="003A09DD"/>
    <w:rsid w:val="003A240D"/>
    <w:rsid w:val="003B6DD2"/>
    <w:rsid w:val="003D2F2D"/>
    <w:rsid w:val="003D42A2"/>
    <w:rsid w:val="003D4BE3"/>
    <w:rsid w:val="00401590"/>
    <w:rsid w:val="00416026"/>
    <w:rsid w:val="00424D01"/>
    <w:rsid w:val="0044223E"/>
    <w:rsid w:val="00447801"/>
    <w:rsid w:val="00452E9C"/>
    <w:rsid w:val="004735C8"/>
    <w:rsid w:val="004864AF"/>
    <w:rsid w:val="004961FF"/>
    <w:rsid w:val="004A029F"/>
    <w:rsid w:val="004A2F32"/>
    <w:rsid w:val="004B68CC"/>
    <w:rsid w:val="004B7326"/>
    <w:rsid w:val="004C4299"/>
    <w:rsid w:val="004D1B54"/>
    <w:rsid w:val="004D2CB2"/>
    <w:rsid w:val="004F016E"/>
    <w:rsid w:val="00502784"/>
    <w:rsid w:val="00517A89"/>
    <w:rsid w:val="005250F2"/>
    <w:rsid w:val="00546D18"/>
    <w:rsid w:val="00585860"/>
    <w:rsid w:val="00593EEA"/>
    <w:rsid w:val="005A0B42"/>
    <w:rsid w:val="005A5EEE"/>
    <w:rsid w:val="005B0D64"/>
    <w:rsid w:val="005F1E7D"/>
    <w:rsid w:val="005F6400"/>
    <w:rsid w:val="006053F6"/>
    <w:rsid w:val="00615895"/>
    <w:rsid w:val="00636E53"/>
    <w:rsid w:val="006375C7"/>
    <w:rsid w:val="00647AE3"/>
    <w:rsid w:val="00651A17"/>
    <w:rsid w:val="00654E8F"/>
    <w:rsid w:val="00660D05"/>
    <w:rsid w:val="006820B1"/>
    <w:rsid w:val="006B7D14"/>
    <w:rsid w:val="006D5EC3"/>
    <w:rsid w:val="006F511F"/>
    <w:rsid w:val="00700826"/>
    <w:rsid w:val="00701727"/>
    <w:rsid w:val="00702C03"/>
    <w:rsid w:val="00702E20"/>
    <w:rsid w:val="0070566C"/>
    <w:rsid w:val="00714C50"/>
    <w:rsid w:val="00722BDF"/>
    <w:rsid w:val="00725A7D"/>
    <w:rsid w:val="007501BE"/>
    <w:rsid w:val="0078545E"/>
    <w:rsid w:val="00790BB3"/>
    <w:rsid w:val="007A5D54"/>
    <w:rsid w:val="007C206C"/>
    <w:rsid w:val="007D0C8E"/>
    <w:rsid w:val="007F44DC"/>
    <w:rsid w:val="007F7BB2"/>
    <w:rsid w:val="00803D24"/>
    <w:rsid w:val="00812DE1"/>
    <w:rsid w:val="00817DD6"/>
    <w:rsid w:val="00831C82"/>
    <w:rsid w:val="0088045E"/>
    <w:rsid w:val="00885156"/>
    <w:rsid w:val="0089146C"/>
    <w:rsid w:val="008B6603"/>
    <w:rsid w:val="008D6B47"/>
    <w:rsid w:val="008E6898"/>
    <w:rsid w:val="008F18AD"/>
    <w:rsid w:val="009151AA"/>
    <w:rsid w:val="0093429D"/>
    <w:rsid w:val="00943573"/>
    <w:rsid w:val="00943C03"/>
    <w:rsid w:val="00970F7D"/>
    <w:rsid w:val="00994A3D"/>
    <w:rsid w:val="009C2B12"/>
    <w:rsid w:val="009C70F3"/>
    <w:rsid w:val="00A00117"/>
    <w:rsid w:val="00A174D9"/>
    <w:rsid w:val="00A34CFB"/>
    <w:rsid w:val="00A569CD"/>
    <w:rsid w:val="00A655C0"/>
    <w:rsid w:val="00A91E38"/>
    <w:rsid w:val="00A935EA"/>
    <w:rsid w:val="00A95B47"/>
    <w:rsid w:val="00AA152B"/>
    <w:rsid w:val="00AA277E"/>
    <w:rsid w:val="00AB6715"/>
    <w:rsid w:val="00AB7F07"/>
    <w:rsid w:val="00AC23F8"/>
    <w:rsid w:val="00AC525C"/>
    <w:rsid w:val="00AE46CD"/>
    <w:rsid w:val="00B1671E"/>
    <w:rsid w:val="00B25EB8"/>
    <w:rsid w:val="00B354E1"/>
    <w:rsid w:val="00B37F4D"/>
    <w:rsid w:val="00B41938"/>
    <w:rsid w:val="00B635D6"/>
    <w:rsid w:val="00B71CF9"/>
    <w:rsid w:val="00B94DBA"/>
    <w:rsid w:val="00BA0E76"/>
    <w:rsid w:val="00BA67C5"/>
    <w:rsid w:val="00BA6C7E"/>
    <w:rsid w:val="00BB0DDC"/>
    <w:rsid w:val="00BC4851"/>
    <w:rsid w:val="00C15D93"/>
    <w:rsid w:val="00C2349D"/>
    <w:rsid w:val="00C36BE6"/>
    <w:rsid w:val="00C52A7B"/>
    <w:rsid w:val="00C56BAF"/>
    <w:rsid w:val="00C614C2"/>
    <w:rsid w:val="00C679AA"/>
    <w:rsid w:val="00C75972"/>
    <w:rsid w:val="00C80A8F"/>
    <w:rsid w:val="00C9794C"/>
    <w:rsid w:val="00CC0A3A"/>
    <w:rsid w:val="00CD066B"/>
    <w:rsid w:val="00CE4FEE"/>
    <w:rsid w:val="00CE5E33"/>
    <w:rsid w:val="00D572F7"/>
    <w:rsid w:val="00D76E89"/>
    <w:rsid w:val="00D827F5"/>
    <w:rsid w:val="00DB134B"/>
    <w:rsid w:val="00DB59C3"/>
    <w:rsid w:val="00DC259A"/>
    <w:rsid w:val="00DE23E8"/>
    <w:rsid w:val="00DF1285"/>
    <w:rsid w:val="00E07806"/>
    <w:rsid w:val="00E172F1"/>
    <w:rsid w:val="00E22082"/>
    <w:rsid w:val="00E52377"/>
    <w:rsid w:val="00E64E17"/>
    <w:rsid w:val="00E6627C"/>
    <w:rsid w:val="00E82EAC"/>
    <w:rsid w:val="00E866C9"/>
    <w:rsid w:val="00E92E82"/>
    <w:rsid w:val="00EA3D3C"/>
    <w:rsid w:val="00EE1E0B"/>
    <w:rsid w:val="00EE28FD"/>
    <w:rsid w:val="00EF7EF7"/>
    <w:rsid w:val="00F34C97"/>
    <w:rsid w:val="00F46900"/>
    <w:rsid w:val="00F60AE5"/>
    <w:rsid w:val="00F61D89"/>
    <w:rsid w:val="00FA0E63"/>
    <w:rsid w:val="00FC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Default">
    <w:name w:val="Default"/>
    <w:rsid w:val="001E54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34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Li Zhang</cp:lastModifiedBy>
  <cp:revision>25</cp:revision>
  <cp:lastPrinted>2013-10-03T12:51:00Z</cp:lastPrinted>
  <dcterms:created xsi:type="dcterms:W3CDTF">2023-07-07T22:37:00Z</dcterms:created>
  <dcterms:modified xsi:type="dcterms:W3CDTF">2023-07-23T01:33:00Z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