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BE93" w14:textId="23B07F5A" w:rsidR="002868E2" w:rsidRPr="00376CC5" w:rsidRDefault="00132498" w:rsidP="00376CC5">
      <w:pPr>
        <w:pStyle w:val="Title"/>
      </w:pPr>
      <w:r w:rsidRPr="00132498">
        <w:t>Timing of Diuretic Administration Effects on Urine Volume in Hospitalized Patients</w:t>
      </w:r>
    </w:p>
    <w:p w14:paraId="5D92C90B" w14:textId="61463338" w:rsidR="002868E2" w:rsidRPr="00376CC5" w:rsidRDefault="00EF2AD3" w:rsidP="00651CA2">
      <w:pPr>
        <w:pStyle w:val="AuthorList"/>
      </w:pPr>
      <w:r>
        <w:t>Katie S McCullar</w:t>
      </w:r>
      <w:r w:rsidRPr="00376CC5">
        <w:rPr>
          <w:vertAlign w:val="superscript"/>
        </w:rPr>
        <w:t>1</w:t>
      </w:r>
      <w:r w:rsidR="00A7699C">
        <w:rPr>
          <w:vertAlign w:val="superscript"/>
        </w:rPr>
        <w:t>,2</w:t>
      </w:r>
      <w:r w:rsidR="00EA1B2F">
        <w:rPr>
          <w:vertAlign w:val="superscript"/>
        </w:rPr>
        <w:t>**</w:t>
      </w:r>
      <w:r>
        <w:t xml:space="preserve">, </w:t>
      </w:r>
      <w:r w:rsidR="00EA1B2F" w:rsidRPr="00132498">
        <w:t>Sara Abbaspour PhD</w:t>
      </w:r>
      <w:r w:rsidR="00EA1B2F" w:rsidRPr="00132498">
        <w:rPr>
          <w:vertAlign w:val="superscript"/>
        </w:rPr>
        <w:t xml:space="preserve"> 1</w:t>
      </w:r>
      <w:r w:rsidR="00731E05">
        <w:rPr>
          <w:vertAlign w:val="superscript"/>
        </w:rPr>
        <w:t>,</w:t>
      </w:r>
      <w:r w:rsidR="00A7699C">
        <w:rPr>
          <w:vertAlign w:val="superscript"/>
        </w:rPr>
        <w:t>2</w:t>
      </w:r>
      <w:r w:rsidR="00EA1B2F">
        <w:rPr>
          <w:vertAlign w:val="superscript"/>
        </w:rPr>
        <w:t>**</w:t>
      </w:r>
      <w:r w:rsidR="00EA1B2F" w:rsidRPr="00132498">
        <w:t>,</w:t>
      </w:r>
      <w:r w:rsidR="006E4679">
        <w:t xml:space="preserve"> </w:t>
      </w:r>
      <w:r>
        <w:t>Wei Wang</w:t>
      </w:r>
      <w:r>
        <w:rPr>
          <w:vertAlign w:val="superscript"/>
        </w:rPr>
        <w:t>2,</w:t>
      </w:r>
      <w:r w:rsidR="00A7699C">
        <w:rPr>
          <w:vertAlign w:val="superscript"/>
        </w:rPr>
        <w:t>3</w:t>
      </w:r>
      <w:r>
        <w:t xml:space="preserve">, </w:t>
      </w:r>
      <w:r w:rsidR="00132498" w:rsidRPr="00132498">
        <w:t>Aaron D. Aguirre MD</w:t>
      </w:r>
      <w:r w:rsidR="00132498">
        <w:t xml:space="preserve"> </w:t>
      </w:r>
      <w:r w:rsidR="00132498" w:rsidRPr="00132498">
        <w:t xml:space="preserve">PhD </w:t>
      </w:r>
      <w:r w:rsidR="00A7699C">
        <w:rPr>
          <w:vertAlign w:val="superscript"/>
        </w:rPr>
        <w:t>4</w:t>
      </w:r>
      <w:r w:rsidR="00132498" w:rsidRPr="00132498">
        <w:t xml:space="preserve">, M. Brandon Westover MD PhD </w:t>
      </w:r>
      <w:r w:rsidR="00A7699C">
        <w:rPr>
          <w:vertAlign w:val="superscript"/>
        </w:rPr>
        <w:t>1,5</w:t>
      </w:r>
      <w:r w:rsidR="00132498" w:rsidRPr="00132498">
        <w:t xml:space="preserve">, Elizabeth B. Klerman MD PhD </w:t>
      </w:r>
      <w:r w:rsidR="00132498" w:rsidRPr="00132498">
        <w:rPr>
          <w:vertAlign w:val="superscript"/>
        </w:rPr>
        <w:t>1,</w:t>
      </w:r>
      <w:r>
        <w:rPr>
          <w:vertAlign w:val="superscript"/>
        </w:rPr>
        <w:t>2,</w:t>
      </w:r>
      <w:r w:rsidR="00A7699C">
        <w:rPr>
          <w:vertAlign w:val="superscript"/>
        </w:rPr>
        <w:t>3</w:t>
      </w:r>
      <w:r w:rsidR="00132498">
        <w:rPr>
          <w:vertAlign w:val="superscript"/>
        </w:rPr>
        <w:t>*</w:t>
      </w:r>
    </w:p>
    <w:p w14:paraId="63379B50" w14:textId="7F016DCD" w:rsidR="002868E2" w:rsidRPr="00376CC5" w:rsidRDefault="002868E2" w:rsidP="006B2D5B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="00132498" w:rsidRPr="00132498">
        <w:t xml:space="preserve"> </w:t>
      </w:r>
      <w:r w:rsidR="00132498" w:rsidRPr="00132498">
        <w:rPr>
          <w:rFonts w:cs="Times New Roman"/>
          <w:szCs w:val="24"/>
        </w:rPr>
        <w:t>Department of Neurology, Massachusetts General Hospital. Boston MA</w:t>
      </w:r>
      <w:r w:rsidR="00132498">
        <w:rPr>
          <w:rFonts w:cs="Times New Roman"/>
          <w:szCs w:val="24"/>
        </w:rPr>
        <w:t>, USA</w:t>
      </w:r>
    </w:p>
    <w:p w14:paraId="1E4F19A3" w14:textId="39DF749E" w:rsidR="00A7699C" w:rsidRPr="00376CC5" w:rsidRDefault="00A7699C" w:rsidP="00A7699C">
      <w:pPr>
        <w:spacing w:before="240" w:after="0"/>
        <w:rPr>
          <w:rFonts w:cs="Times New Roman"/>
          <w:b/>
          <w:szCs w:val="24"/>
        </w:rPr>
      </w:pPr>
      <w:r>
        <w:rPr>
          <w:vertAlign w:val="superscript"/>
        </w:rPr>
        <w:t xml:space="preserve">2 </w:t>
      </w:r>
      <w:r w:rsidRPr="0012001C">
        <w:t>Division of Sleep Medicine, Harvard Medical School. Boston MA</w:t>
      </w:r>
      <w:r>
        <w:t>, USA</w:t>
      </w:r>
    </w:p>
    <w:p w14:paraId="37E76A68" w14:textId="4AAB1D0E" w:rsidR="00EF2AD3" w:rsidRDefault="00A7699C" w:rsidP="006B2D5B">
      <w:pPr>
        <w:spacing w:after="0"/>
      </w:pPr>
      <w:r>
        <w:rPr>
          <w:vertAlign w:val="superscript"/>
        </w:rPr>
        <w:t>3</w:t>
      </w:r>
      <w:r w:rsidR="00132498" w:rsidRPr="00132498">
        <w:t xml:space="preserve"> </w:t>
      </w:r>
      <w:r w:rsidR="00EF2AD3">
        <w:t>Division of Sleep and Circadian Disorders, Brigham and Women’s Hospital, Boston MA, USA</w:t>
      </w:r>
    </w:p>
    <w:p w14:paraId="674E309D" w14:textId="6ACF94EA" w:rsidR="002868E2" w:rsidRDefault="00A7699C" w:rsidP="006B2D5B">
      <w:pPr>
        <w:spacing w:after="0"/>
        <w:rPr>
          <w:rFonts w:cs="Times New Roman"/>
          <w:szCs w:val="24"/>
        </w:rPr>
      </w:pPr>
      <w:r>
        <w:rPr>
          <w:vertAlign w:val="superscript"/>
        </w:rPr>
        <w:t>4</w:t>
      </w:r>
      <w:r w:rsidR="00EF2AD3">
        <w:rPr>
          <w:vertAlign w:val="superscript"/>
        </w:rPr>
        <w:t xml:space="preserve"> </w:t>
      </w:r>
      <w:r w:rsidR="00132498" w:rsidRPr="00132498">
        <w:rPr>
          <w:rFonts w:cs="Times New Roman"/>
          <w:szCs w:val="24"/>
        </w:rPr>
        <w:t>Department of Medicine, Massachusetts General Hospi</w:t>
      </w:r>
      <w:r w:rsidR="003E1F51">
        <w:rPr>
          <w:rFonts w:cs="Times New Roman"/>
          <w:szCs w:val="24"/>
        </w:rPr>
        <w:t>t</w:t>
      </w:r>
      <w:r w:rsidR="00132498" w:rsidRPr="00132498">
        <w:rPr>
          <w:rFonts w:cs="Times New Roman"/>
          <w:szCs w:val="24"/>
        </w:rPr>
        <w:t>al. Boston MA</w:t>
      </w:r>
      <w:r w:rsidR="00132498">
        <w:rPr>
          <w:rFonts w:cs="Times New Roman"/>
          <w:szCs w:val="24"/>
        </w:rPr>
        <w:t>, USA</w:t>
      </w:r>
    </w:p>
    <w:p w14:paraId="3B36BCB4" w14:textId="2245A482" w:rsidR="00132498" w:rsidRPr="00376CC5" w:rsidRDefault="00A7699C" w:rsidP="00132498">
      <w:pPr>
        <w:spacing w:before="240" w:after="0"/>
        <w:rPr>
          <w:rFonts w:cs="Times New Roman"/>
          <w:b/>
          <w:szCs w:val="24"/>
        </w:rPr>
      </w:pPr>
      <w:r>
        <w:rPr>
          <w:vertAlign w:val="superscript"/>
        </w:rPr>
        <w:t>5</w:t>
      </w:r>
      <w:r w:rsidR="00EF2AD3">
        <w:rPr>
          <w:vertAlign w:val="superscript"/>
        </w:rPr>
        <w:t xml:space="preserve"> </w:t>
      </w:r>
      <w:r w:rsidR="00132498" w:rsidRPr="00D64D3E">
        <w:t>D</w:t>
      </w:r>
      <w:r w:rsidR="00132498">
        <w:t xml:space="preserve">epartment of Neurology, </w:t>
      </w:r>
      <w:r w:rsidR="00132498" w:rsidRPr="00B70E60">
        <w:t>Beth Israel Deaconess Hospital</w:t>
      </w:r>
      <w:r w:rsidR="00132498">
        <w:t>,</w:t>
      </w:r>
      <w:r w:rsidR="00132498" w:rsidRPr="0012001C">
        <w:t xml:space="preserve"> Boston MA</w:t>
      </w:r>
      <w:r w:rsidR="00132498">
        <w:t>, USA</w:t>
      </w:r>
    </w:p>
    <w:p w14:paraId="2AF5A34B" w14:textId="7DBEDC7A" w:rsidR="00EA1B2F" w:rsidRDefault="00EA1B2F" w:rsidP="00671D9A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** joint first authors</w:t>
      </w:r>
    </w:p>
    <w:p w14:paraId="3DABEE19" w14:textId="567D9623" w:rsidR="002868E2" w:rsidRPr="00376CC5" w:rsidRDefault="002868E2" w:rsidP="00671D9A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="00671D9A" w:rsidRPr="00376CC5">
        <w:rPr>
          <w:rFonts w:cs="Times New Roman"/>
          <w:b/>
          <w:szCs w:val="24"/>
        </w:rPr>
        <w:br/>
      </w:r>
      <w:r w:rsidR="00132498">
        <w:rPr>
          <w:rFonts w:cs="Times New Roman"/>
          <w:szCs w:val="24"/>
        </w:rPr>
        <w:t>Elizabeth B Klerman MD PhD</w:t>
      </w:r>
      <w:r w:rsidR="00671D9A" w:rsidRPr="00376CC5">
        <w:rPr>
          <w:rFonts w:cs="Times New Roman"/>
          <w:szCs w:val="24"/>
        </w:rPr>
        <w:br/>
      </w:r>
      <w:r w:rsidR="00132498">
        <w:rPr>
          <w:rFonts w:cs="Times New Roman"/>
          <w:szCs w:val="24"/>
        </w:rPr>
        <w:t>ebklerman@hms.harvard.edu</w:t>
      </w:r>
    </w:p>
    <w:p w14:paraId="07DA009D" w14:textId="06F5E400" w:rsidR="00EA3D3C" w:rsidRPr="00376CC5" w:rsidRDefault="00817DD6" w:rsidP="00651CA2">
      <w:pPr>
        <w:pStyle w:val="AuthorList"/>
      </w:pPr>
      <w:r w:rsidRPr="00376CC5">
        <w:t>Keywords:</w:t>
      </w:r>
      <w:r w:rsidRPr="00EF2AD3">
        <w:rPr>
          <w:b w:val="0"/>
          <w:bCs/>
        </w:rPr>
        <w:t xml:space="preserve"> </w:t>
      </w:r>
      <w:r w:rsidR="00132498" w:rsidRPr="00EF2AD3">
        <w:rPr>
          <w:b w:val="0"/>
          <w:bCs/>
        </w:rPr>
        <w:t>chronotherapeutic, circadian medicine, diuretics, renal outcomes, inpatients</w:t>
      </w:r>
    </w:p>
    <w:p w14:paraId="36D1D978" w14:textId="77777777" w:rsidR="00604D1F" w:rsidRDefault="00604D1F">
      <w:pPr>
        <w:spacing w:before="0" w:after="200" w:line="276" w:lineRule="auto"/>
        <w:rPr>
          <w:rFonts w:cs="Times New Roman"/>
          <w:b/>
          <w:szCs w:val="24"/>
        </w:rPr>
      </w:pPr>
      <w:r>
        <w:br w:type="page"/>
      </w:r>
    </w:p>
    <w:p w14:paraId="5F880992" w14:textId="77777777" w:rsidR="00C6324C" w:rsidRPr="00376CC5" w:rsidRDefault="00C6324C" w:rsidP="00A53000">
      <w:pPr>
        <w:pStyle w:val="Heading1"/>
      </w:pPr>
      <w:r w:rsidRPr="00376CC5">
        <w:lastRenderedPageBreak/>
        <w:t>Supplementary Material</w:t>
      </w:r>
    </w:p>
    <w:p w14:paraId="61C83B48" w14:textId="77777777" w:rsidR="00523C54" w:rsidRDefault="00523C54" w:rsidP="000E603D">
      <w:r>
        <w:t>Data were also analyzed adjusted by BMI, instead of weight.</w:t>
      </w:r>
    </w:p>
    <w:p w14:paraId="0A907EF5" w14:textId="42511321" w:rsidR="00523C54" w:rsidRDefault="00523C54" w:rsidP="00523C54">
      <w:pPr>
        <w:pStyle w:val="Heading2"/>
      </w:pPr>
      <w:r>
        <w:t>Urine volumes after diuretic administration.</w:t>
      </w:r>
    </w:p>
    <w:p w14:paraId="3B57A857" w14:textId="5BEA1C4E" w:rsidR="00523C54" w:rsidRDefault="00523C54" w:rsidP="00523C54">
      <w:r>
        <w:t>The same nine features were used to build a</w:t>
      </w:r>
      <w:r w:rsidRPr="000775B6">
        <w:t xml:space="preserve"> </w:t>
      </w:r>
      <w:r>
        <w:t>regression</w:t>
      </w:r>
      <w:r w:rsidRPr="000775B6">
        <w:t xml:space="preserve"> model</w:t>
      </w:r>
      <w:r>
        <w:t xml:space="preserve"> for the estimation of BMI-adjusted urine volume rate the hour after medication administration as for the weight-adjusted volume rate. (Figure S1A).</w:t>
      </w:r>
    </w:p>
    <w:p w14:paraId="7305739B" w14:textId="534548FC" w:rsidR="00523C54" w:rsidRDefault="00523C54" w:rsidP="00523C54">
      <w:pPr>
        <w:rPr>
          <w:rFonts w:cstheme="majorBidi"/>
          <w:szCs w:val="20"/>
        </w:rPr>
      </w:pPr>
      <w:r>
        <w:t xml:space="preserve">Diagnoses of acute or chronic kidney disease or heart failure, or admission to the </w:t>
      </w:r>
      <w:r>
        <w:rPr>
          <w:rFonts w:cstheme="majorBidi"/>
          <w:szCs w:val="20"/>
        </w:rPr>
        <w:t>A</w:t>
      </w:r>
      <w:r w:rsidRPr="0041331B">
        <w:rPr>
          <w:rFonts w:cstheme="majorBidi"/>
          <w:szCs w:val="20"/>
        </w:rPr>
        <w:t xml:space="preserve">cute </w:t>
      </w:r>
      <w:r>
        <w:rPr>
          <w:rFonts w:cstheme="majorBidi"/>
          <w:szCs w:val="20"/>
        </w:rPr>
        <w:t>C</w:t>
      </w:r>
      <w:r w:rsidRPr="0041331B">
        <w:rPr>
          <w:rFonts w:cstheme="majorBidi"/>
          <w:szCs w:val="20"/>
        </w:rPr>
        <w:t xml:space="preserve">are </w:t>
      </w:r>
      <w:r>
        <w:rPr>
          <w:rFonts w:cstheme="majorBidi"/>
          <w:szCs w:val="20"/>
        </w:rPr>
        <w:t>C</w:t>
      </w:r>
      <w:r w:rsidRPr="0041331B">
        <w:rPr>
          <w:rFonts w:cstheme="majorBidi"/>
          <w:szCs w:val="20"/>
        </w:rPr>
        <w:t xml:space="preserve">ardiac </w:t>
      </w:r>
      <w:r>
        <w:rPr>
          <w:rFonts w:cstheme="majorBidi"/>
          <w:szCs w:val="20"/>
        </w:rPr>
        <w:t>U</w:t>
      </w:r>
      <w:r w:rsidRPr="0041331B">
        <w:rPr>
          <w:rFonts w:cstheme="majorBidi"/>
          <w:szCs w:val="20"/>
        </w:rPr>
        <w:t>nit</w:t>
      </w:r>
      <w:r>
        <w:rPr>
          <w:rFonts w:cstheme="majorBidi"/>
          <w:szCs w:val="20"/>
        </w:rPr>
        <w:t>, or</w:t>
      </w:r>
      <w:r w:rsidRPr="0041331B">
        <w:rPr>
          <w:rFonts w:cstheme="majorBidi"/>
          <w:szCs w:val="20"/>
        </w:rPr>
        <w:t xml:space="preserve"> </w:t>
      </w:r>
      <w:r>
        <w:rPr>
          <w:rFonts w:cstheme="majorBidi"/>
          <w:szCs w:val="20"/>
        </w:rPr>
        <w:t>C</w:t>
      </w:r>
      <w:r w:rsidRPr="0041331B">
        <w:rPr>
          <w:rFonts w:cstheme="majorBidi"/>
          <w:szCs w:val="20"/>
        </w:rPr>
        <w:t xml:space="preserve">ardiac </w:t>
      </w:r>
      <w:r>
        <w:rPr>
          <w:rFonts w:cstheme="majorBidi"/>
          <w:szCs w:val="20"/>
        </w:rPr>
        <w:t>S</w:t>
      </w:r>
      <w:r w:rsidRPr="0041331B">
        <w:rPr>
          <w:rFonts w:cstheme="majorBidi"/>
          <w:szCs w:val="20"/>
        </w:rPr>
        <w:t>urgery</w:t>
      </w:r>
      <w:r>
        <w:rPr>
          <w:rFonts w:cstheme="majorBidi"/>
          <w:szCs w:val="20"/>
        </w:rPr>
        <w:t xml:space="preserve"> ICU, and female sex </w:t>
      </w:r>
      <w:r w:rsidRPr="0041331B">
        <w:rPr>
          <w:rFonts w:cstheme="majorBidi"/>
          <w:szCs w:val="20"/>
        </w:rPr>
        <w:t xml:space="preserve">were associated with </w:t>
      </w:r>
      <w:r>
        <w:rPr>
          <w:rFonts w:cstheme="majorBidi"/>
          <w:szCs w:val="20"/>
        </w:rPr>
        <w:t>a lower</w:t>
      </w:r>
      <w:r w:rsidRPr="0041331B">
        <w:rPr>
          <w:rFonts w:cstheme="majorBidi"/>
          <w:szCs w:val="20"/>
        </w:rPr>
        <w:t xml:space="preserve"> </w:t>
      </w:r>
      <w:r>
        <w:rPr>
          <w:rFonts w:cstheme="majorBidi"/>
          <w:szCs w:val="20"/>
        </w:rPr>
        <w:t xml:space="preserve">urine volume </w:t>
      </w:r>
      <w:r w:rsidRPr="0041331B">
        <w:rPr>
          <w:rFonts w:cstheme="majorBidi"/>
          <w:szCs w:val="20"/>
        </w:rPr>
        <w:t>in response to diuretic</w:t>
      </w:r>
      <w:r>
        <w:rPr>
          <w:rFonts w:cstheme="majorBidi"/>
          <w:szCs w:val="20"/>
        </w:rPr>
        <w:t>s.</w:t>
      </w:r>
      <w:r w:rsidRPr="00523C54">
        <w:rPr>
          <w:rFonts w:cstheme="majorBidi"/>
          <w:szCs w:val="20"/>
        </w:rPr>
        <w:t xml:space="preserve"> </w:t>
      </w:r>
      <w:r>
        <w:rPr>
          <w:rFonts w:cstheme="majorBidi"/>
          <w:szCs w:val="20"/>
        </w:rPr>
        <w:t xml:space="preserve">Medication administrations between 23:00 and 04:59 </w:t>
      </w:r>
      <w:r w:rsidR="00F51F79">
        <w:rPr>
          <w:rFonts w:cstheme="majorBidi"/>
          <w:szCs w:val="20"/>
        </w:rPr>
        <w:t xml:space="preserve">and urine volumes one hour prior </w:t>
      </w:r>
      <w:r>
        <w:rPr>
          <w:rFonts w:cstheme="majorBidi"/>
          <w:szCs w:val="20"/>
        </w:rPr>
        <w:t xml:space="preserve">were associated with higher urine volumes. </w:t>
      </w:r>
      <w:r w:rsidRPr="00B436C4">
        <w:rPr>
          <w:rFonts w:cstheme="majorBidi"/>
          <w:szCs w:val="20"/>
        </w:rPr>
        <w:t>For the continuous variable</w:t>
      </w:r>
      <w:r>
        <w:rPr>
          <w:rFonts w:cstheme="majorBidi"/>
          <w:szCs w:val="20"/>
        </w:rPr>
        <w:t>s, older</w:t>
      </w:r>
      <w:r w:rsidRPr="00E21E64">
        <w:rPr>
          <w:rFonts w:cstheme="majorBidi"/>
          <w:szCs w:val="20"/>
        </w:rPr>
        <w:t xml:space="preserve"> </w:t>
      </w:r>
      <w:r>
        <w:rPr>
          <w:rFonts w:cstheme="majorBidi"/>
          <w:szCs w:val="20"/>
        </w:rPr>
        <w:t>age, higher</w:t>
      </w:r>
      <w:r w:rsidRPr="00E21E64">
        <w:rPr>
          <w:rFonts w:cstheme="majorBidi"/>
          <w:szCs w:val="20"/>
        </w:rPr>
        <w:t xml:space="preserve"> creatinine</w:t>
      </w:r>
      <w:r>
        <w:rPr>
          <w:rFonts w:cstheme="majorBidi"/>
          <w:szCs w:val="20"/>
        </w:rPr>
        <w:t xml:space="preserve"> </w:t>
      </w:r>
      <w:r w:rsidRPr="00E21E64">
        <w:rPr>
          <w:rFonts w:cstheme="majorBidi"/>
          <w:szCs w:val="20"/>
        </w:rPr>
        <w:t>concentrations</w:t>
      </w:r>
      <w:r>
        <w:rPr>
          <w:rFonts w:cstheme="majorBidi"/>
          <w:szCs w:val="20"/>
        </w:rPr>
        <w:t>, and higher medication doses</w:t>
      </w:r>
      <w:r w:rsidRPr="00E21E64">
        <w:rPr>
          <w:rFonts w:cstheme="majorBidi"/>
          <w:szCs w:val="20"/>
        </w:rPr>
        <w:t xml:space="preserve"> were associated with </w:t>
      </w:r>
      <w:r>
        <w:rPr>
          <w:rFonts w:cstheme="majorBidi"/>
          <w:szCs w:val="20"/>
        </w:rPr>
        <w:t>lower</w:t>
      </w:r>
      <w:r w:rsidRPr="00E21E64">
        <w:rPr>
          <w:rFonts w:cstheme="majorBidi"/>
          <w:szCs w:val="20"/>
        </w:rPr>
        <w:t xml:space="preserve"> urine </w:t>
      </w:r>
      <w:r>
        <w:rPr>
          <w:rFonts w:cstheme="majorBidi"/>
          <w:szCs w:val="20"/>
        </w:rPr>
        <w:t>volumes.</w:t>
      </w:r>
      <w:r w:rsidR="00135E21">
        <w:rPr>
          <w:rFonts w:cstheme="majorBidi"/>
          <w:szCs w:val="20"/>
        </w:rPr>
        <w:t xml:space="preserve"> These data are consistent with our analysis using machine learning techniques</w:t>
      </w:r>
      <w:r w:rsidR="003852CD">
        <w:rPr>
          <w:rFonts w:cstheme="majorBidi"/>
          <w:szCs w:val="20"/>
        </w:rPr>
        <w:t xml:space="preserve"> (1)</w:t>
      </w:r>
      <w:r w:rsidR="00135E21">
        <w:rPr>
          <w:rFonts w:cstheme="majorBidi"/>
          <w:szCs w:val="20"/>
        </w:rPr>
        <w:t>.</w:t>
      </w:r>
    </w:p>
    <w:p w14:paraId="674C3226" w14:textId="13C22C38" w:rsidR="00523C54" w:rsidRDefault="00523C54" w:rsidP="00523C54">
      <w:pPr>
        <w:pStyle w:val="Heading2"/>
      </w:pPr>
      <w:r>
        <w:t>Urine volume without diuretic medication</w:t>
      </w:r>
    </w:p>
    <w:p w14:paraId="1B271F36" w14:textId="2754A847" w:rsidR="00523C54" w:rsidRDefault="00523C54" w:rsidP="00523C54">
      <w:pPr>
        <w:rPr>
          <w:rFonts w:cstheme="majorBidi"/>
          <w:szCs w:val="20"/>
        </w:rPr>
      </w:pPr>
      <w:r>
        <w:rPr>
          <w:rFonts w:cstheme="majorBidi"/>
          <w:szCs w:val="20"/>
        </w:rPr>
        <w:t>The same eight features (</w:t>
      </w:r>
      <w:r w:rsidRPr="002E69C9">
        <w:rPr>
          <w:rFonts w:cstheme="majorBidi"/>
          <w:szCs w:val="20"/>
        </w:rPr>
        <w:t>sex</w:t>
      </w:r>
      <w:r>
        <w:rPr>
          <w:rFonts w:cstheme="majorBidi"/>
          <w:szCs w:val="20"/>
        </w:rPr>
        <w:t xml:space="preserve">, </w:t>
      </w:r>
      <w:r w:rsidRPr="002E69C9">
        <w:rPr>
          <w:rFonts w:cstheme="majorBidi"/>
          <w:szCs w:val="20"/>
        </w:rPr>
        <w:t>age,</w:t>
      </w:r>
      <w:r>
        <w:rPr>
          <w:rFonts w:cstheme="majorBidi"/>
          <w:szCs w:val="20"/>
        </w:rPr>
        <w:t xml:space="preserve"> </w:t>
      </w:r>
      <w:r w:rsidRPr="002E69C9">
        <w:rPr>
          <w:rFonts w:cstheme="majorBidi"/>
          <w:szCs w:val="20"/>
        </w:rPr>
        <w:t>creatinine, admit diagnos</w:t>
      </w:r>
      <w:r>
        <w:rPr>
          <w:rFonts w:cstheme="majorBidi"/>
          <w:szCs w:val="20"/>
        </w:rPr>
        <w:t>e</w:t>
      </w:r>
      <w:r w:rsidRPr="002E69C9">
        <w:rPr>
          <w:rFonts w:cstheme="majorBidi"/>
          <w:szCs w:val="20"/>
        </w:rPr>
        <w:t>s, hospital unit</w:t>
      </w:r>
      <w:r>
        <w:rPr>
          <w:rFonts w:cstheme="majorBidi"/>
          <w:szCs w:val="20"/>
        </w:rPr>
        <w:t>, time of day of urine volume measurement,</w:t>
      </w:r>
      <w:r w:rsidRPr="002E69C9">
        <w:rPr>
          <w:rFonts w:cstheme="majorBidi"/>
          <w:szCs w:val="20"/>
        </w:rPr>
        <w:t xml:space="preserve"> </w:t>
      </w:r>
      <w:r>
        <w:rPr>
          <w:rFonts w:cstheme="majorBidi"/>
          <w:szCs w:val="20"/>
        </w:rPr>
        <w:t xml:space="preserve">urine volume the hour prior, and fluid intake rates during the past hour) were used to build </w:t>
      </w:r>
      <w:r>
        <w:t>a</w:t>
      </w:r>
      <w:r w:rsidRPr="000775B6">
        <w:t xml:space="preserve"> </w:t>
      </w:r>
      <w:r>
        <w:t>regression</w:t>
      </w:r>
      <w:r w:rsidRPr="000775B6">
        <w:t xml:space="preserve"> model</w:t>
      </w:r>
      <w:r>
        <w:t xml:space="preserve"> for the estimation of BMI-adjusted urine volume rate without medication as for the weight-adjusted volume rate. (Figure S1B)</w:t>
      </w:r>
      <w:r>
        <w:rPr>
          <w:rFonts w:cstheme="majorBidi"/>
          <w:szCs w:val="20"/>
        </w:rPr>
        <w:t>.</w:t>
      </w:r>
    </w:p>
    <w:p w14:paraId="75C87EF6" w14:textId="236562D9" w:rsidR="00523C54" w:rsidRDefault="00F51F79" w:rsidP="00523C54">
      <w:pPr>
        <w:rPr>
          <w:rFonts w:cstheme="majorBidi"/>
          <w:szCs w:val="20"/>
        </w:rPr>
      </w:pPr>
      <w:r>
        <w:rPr>
          <w:rFonts w:cstheme="majorBidi"/>
          <w:szCs w:val="20"/>
        </w:rPr>
        <w:t>U</w:t>
      </w:r>
      <w:r w:rsidR="00523C54">
        <w:rPr>
          <w:rFonts w:cstheme="majorBidi"/>
          <w:szCs w:val="20"/>
        </w:rPr>
        <w:t xml:space="preserve">rine volume one hour prior, admission to </w:t>
      </w:r>
      <w:r w:rsidR="00523C54" w:rsidRPr="0041331B">
        <w:rPr>
          <w:rFonts w:cstheme="majorBidi"/>
          <w:szCs w:val="20"/>
        </w:rPr>
        <w:t xml:space="preserve">the </w:t>
      </w:r>
      <w:r w:rsidR="00523C54">
        <w:rPr>
          <w:rFonts w:cstheme="majorBidi"/>
          <w:szCs w:val="20"/>
        </w:rPr>
        <w:t>A</w:t>
      </w:r>
      <w:r w:rsidR="00523C54" w:rsidRPr="0041331B">
        <w:rPr>
          <w:rFonts w:cstheme="majorBidi"/>
          <w:szCs w:val="20"/>
        </w:rPr>
        <w:t xml:space="preserve">cute </w:t>
      </w:r>
      <w:r w:rsidR="00523C54">
        <w:rPr>
          <w:rFonts w:cstheme="majorBidi"/>
          <w:szCs w:val="20"/>
        </w:rPr>
        <w:t>C</w:t>
      </w:r>
      <w:r w:rsidR="00523C54" w:rsidRPr="0041331B">
        <w:rPr>
          <w:rFonts w:cstheme="majorBidi"/>
          <w:szCs w:val="20"/>
        </w:rPr>
        <w:t xml:space="preserve">are </w:t>
      </w:r>
      <w:r w:rsidR="00523C54">
        <w:rPr>
          <w:rFonts w:cstheme="majorBidi"/>
          <w:szCs w:val="20"/>
        </w:rPr>
        <w:t>C</w:t>
      </w:r>
      <w:r w:rsidR="00523C54" w:rsidRPr="0041331B">
        <w:rPr>
          <w:rFonts w:cstheme="majorBidi"/>
          <w:szCs w:val="20"/>
        </w:rPr>
        <w:t xml:space="preserve">ardiac </w:t>
      </w:r>
      <w:r w:rsidR="00523C54">
        <w:rPr>
          <w:rFonts w:cstheme="majorBidi"/>
          <w:szCs w:val="20"/>
        </w:rPr>
        <w:t>U</w:t>
      </w:r>
      <w:r w:rsidR="00523C54" w:rsidRPr="0041331B">
        <w:rPr>
          <w:rFonts w:cstheme="majorBidi"/>
          <w:szCs w:val="20"/>
        </w:rPr>
        <w:t>nit</w:t>
      </w:r>
      <w:r w:rsidR="00523C54">
        <w:rPr>
          <w:rFonts w:cstheme="majorBidi"/>
          <w:szCs w:val="20"/>
        </w:rPr>
        <w:t xml:space="preserve"> or Cardiac Uni</w:t>
      </w:r>
      <w:r>
        <w:rPr>
          <w:rFonts w:cstheme="majorBidi"/>
          <w:szCs w:val="20"/>
        </w:rPr>
        <w:t xml:space="preserve">, and heart failure </w:t>
      </w:r>
      <w:r w:rsidR="00523C54">
        <w:rPr>
          <w:rFonts w:cstheme="majorBidi"/>
          <w:szCs w:val="20"/>
        </w:rPr>
        <w:t xml:space="preserve">were </w:t>
      </w:r>
      <w:r w:rsidR="00523C54" w:rsidRPr="00E21E64">
        <w:rPr>
          <w:rFonts w:cstheme="majorBidi"/>
          <w:szCs w:val="20"/>
        </w:rPr>
        <w:t xml:space="preserve">associated with </w:t>
      </w:r>
      <w:r w:rsidR="00523C54">
        <w:rPr>
          <w:rFonts w:cstheme="majorBidi"/>
          <w:szCs w:val="20"/>
        </w:rPr>
        <w:t>higher</w:t>
      </w:r>
      <w:r w:rsidR="00523C54" w:rsidRPr="00E21E64">
        <w:rPr>
          <w:rFonts w:cstheme="majorBidi"/>
          <w:szCs w:val="20"/>
        </w:rPr>
        <w:t xml:space="preserve"> urine </w:t>
      </w:r>
      <w:r w:rsidR="00523C54">
        <w:rPr>
          <w:rFonts w:cstheme="majorBidi"/>
          <w:szCs w:val="20"/>
        </w:rPr>
        <w:t>volume rates</w:t>
      </w:r>
      <w:r w:rsidR="00523C54" w:rsidRPr="00E21E64">
        <w:rPr>
          <w:rFonts w:cstheme="majorBidi"/>
          <w:szCs w:val="20"/>
        </w:rPr>
        <w:t xml:space="preserve"> </w:t>
      </w:r>
      <w:r w:rsidR="00523C54">
        <w:rPr>
          <w:rFonts w:cstheme="majorBidi"/>
          <w:szCs w:val="20"/>
        </w:rPr>
        <w:t>without medication. A</w:t>
      </w:r>
      <w:r w:rsidR="00523C54" w:rsidRPr="0041331B">
        <w:rPr>
          <w:rFonts w:cstheme="majorBidi"/>
          <w:szCs w:val="20"/>
        </w:rPr>
        <w:t xml:space="preserve"> diagnosis of acute kidney disease</w:t>
      </w:r>
      <w:r w:rsidR="00523C54">
        <w:rPr>
          <w:rFonts w:cstheme="majorBidi"/>
          <w:szCs w:val="20"/>
        </w:rPr>
        <w:t>,</w:t>
      </w:r>
      <w:r w:rsidR="00523C54" w:rsidRPr="0041331B">
        <w:rPr>
          <w:rFonts w:cstheme="majorBidi"/>
          <w:szCs w:val="20"/>
        </w:rPr>
        <w:t xml:space="preserve"> chronic kidney disease</w:t>
      </w:r>
      <w:r w:rsidR="00523C54">
        <w:rPr>
          <w:rFonts w:cstheme="majorBidi"/>
          <w:szCs w:val="20"/>
        </w:rPr>
        <w:t xml:space="preserve">, and/or cardiomyopathy and time of day of urine collection between 5:00 to 10:59 </w:t>
      </w:r>
      <w:r w:rsidR="00523C54" w:rsidRPr="0041331B">
        <w:rPr>
          <w:rFonts w:cstheme="majorBidi"/>
          <w:szCs w:val="20"/>
        </w:rPr>
        <w:t xml:space="preserve">were associated with </w:t>
      </w:r>
      <w:r w:rsidR="00523C54">
        <w:rPr>
          <w:rFonts w:cstheme="majorBidi"/>
          <w:szCs w:val="20"/>
        </w:rPr>
        <w:t>a lower</w:t>
      </w:r>
      <w:r w:rsidR="00523C54" w:rsidRPr="0041331B">
        <w:rPr>
          <w:rFonts w:cstheme="majorBidi"/>
          <w:szCs w:val="20"/>
        </w:rPr>
        <w:t xml:space="preserve"> urine </w:t>
      </w:r>
      <w:r w:rsidR="00523C54">
        <w:rPr>
          <w:rFonts w:cstheme="majorBidi"/>
          <w:szCs w:val="20"/>
        </w:rPr>
        <w:t xml:space="preserve">volume rate without medication. For the continuous variables, </w:t>
      </w:r>
      <w:r>
        <w:rPr>
          <w:rFonts w:cstheme="majorBidi"/>
          <w:szCs w:val="20"/>
        </w:rPr>
        <w:t xml:space="preserve">female sex, </w:t>
      </w:r>
      <w:r w:rsidR="00523C54">
        <w:rPr>
          <w:rFonts w:cstheme="majorBidi"/>
          <w:szCs w:val="20"/>
        </w:rPr>
        <w:t xml:space="preserve">older </w:t>
      </w:r>
      <w:proofErr w:type="gramStart"/>
      <w:r w:rsidR="00523C54">
        <w:rPr>
          <w:rFonts w:cstheme="majorBidi"/>
          <w:szCs w:val="20"/>
        </w:rPr>
        <w:t>age</w:t>
      </w:r>
      <w:proofErr w:type="gramEnd"/>
      <w:r w:rsidR="00523C54">
        <w:rPr>
          <w:rFonts w:cstheme="majorBidi"/>
          <w:szCs w:val="20"/>
        </w:rPr>
        <w:t xml:space="preserve"> and higher creatinine concentrations were associated with lower urine volumes</w:t>
      </w:r>
      <w:r w:rsidR="00135E21">
        <w:rPr>
          <w:rFonts w:cstheme="majorBidi"/>
          <w:szCs w:val="20"/>
        </w:rPr>
        <w:t>.</w:t>
      </w:r>
    </w:p>
    <w:p w14:paraId="3DEF5024" w14:textId="5EEDBF5D" w:rsidR="00AD1056" w:rsidRDefault="002B553A" w:rsidP="002B553A">
      <w:pPr>
        <w:spacing w:before="0" w:after="200" w:line="276" w:lineRule="auto"/>
        <w:rPr>
          <w:rFonts w:cstheme="majorBidi"/>
          <w:szCs w:val="20"/>
        </w:rPr>
      </w:pPr>
      <w:r>
        <w:rPr>
          <w:rFonts w:cstheme="majorBidi"/>
          <w:szCs w:val="20"/>
        </w:rPr>
        <w:br w:type="page"/>
      </w:r>
    </w:p>
    <w:p w14:paraId="1BDF1E03" w14:textId="7421906E" w:rsidR="002B553A" w:rsidRDefault="003908F5" w:rsidP="002B553A">
      <w:pPr>
        <w:spacing w:before="0" w:after="200" w:line="276" w:lineRule="auto"/>
        <w:rPr>
          <w:rFonts w:cstheme="majorBidi"/>
          <w:szCs w:val="20"/>
        </w:rPr>
      </w:pPr>
      <w:r w:rsidRPr="003908F5">
        <w:rPr>
          <w:rFonts w:cstheme="majorBid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60F6E" wp14:editId="46AEC665">
                <wp:simplePos x="0" y="0"/>
                <wp:positionH relativeFrom="column">
                  <wp:posOffset>3592146</wp:posOffset>
                </wp:positionH>
                <wp:positionV relativeFrom="paragraph">
                  <wp:posOffset>3296529</wp:posOffset>
                </wp:positionV>
                <wp:extent cx="671979" cy="369332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0A100C-8098-BE75-277B-08837429BD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938BED" w14:textId="3BD53242" w:rsidR="003908F5" w:rsidRDefault="003908F5" w:rsidP="003908F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60F6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282.85pt;margin-top:259.55pt;width:52.9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" filled="f" stroked="f">
                <v:textbox style="mso-fit-shape-to-text:t">
                  <w:txbxContent>
                    <w:p w14:paraId="5E938BED" w14:textId="3BD53242" w:rsidR="003908F5" w:rsidRDefault="003908F5" w:rsidP="003908F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78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7A56486" wp14:editId="62491AF7">
                <wp:simplePos x="0" y="0"/>
                <wp:positionH relativeFrom="margin">
                  <wp:align>left</wp:align>
                </wp:positionH>
                <wp:positionV relativeFrom="margin">
                  <wp:posOffset>318135</wp:posOffset>
                </wp:positionV>
                <wp:extent cx="6206490" cy="6780530"/>
                <wp:effectExtent l="0" t="0" r="22860" b="20320"/>
                <wp:wrapTight wrapText="bothSides">
                  <wp:wrapPolygon edited="0">
                    <wp:start x="0" y="0"/>
                    <wp:lineTo x="0" y="21604"/>
                    <wp:lineTo x="21613" y="21604"/>
                    <wp:lineTo x="21613" y="0"/>
                    <wp:lineTo x="0" y="0"/>
                  </wp:wrapPolygon>
                </wp:wrapTight>
                <wp:docPr id="3634009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90" cy="678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EA525" w14:textId="3FEAAD62" w:rsidR="003908F5" w:rsidRPr="002B553A" w:rsidRDefault="008A652A" w:rsidP="003908F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theme="maj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6A9E67D6" wp14:editId="6F8861D5">
                                  <wp:extent cx="6017260" cy="6262209"/>
                                  <wp:effectExtent l="0" t="0" r="2540" b="0"/>
                                  <wp:docPr id="576052126" name="Picture 1" descr="A diagram of a number of bmi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6052126" name="Picture 1" descr="A diagram of a number of bmi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7260" cy="6262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6486" id="Text Box 1" o:spid="_x0000_s1027" type="#_x0000_t202" style="position:absolute;margin-left:0;margin-top:25.05pt;width:488.7pt;height:533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" o:allowoverlap="f" fillcolor="white [3201]" strokeweight=".5pt">
                <v:textbox>
                  <w:txbxContent>
                    <w:p w14:paraId="455EA525" w14:textId="3FEAAD62" w:rsidR="003908F5" w:rsidRPr="002B553A" w:rsidRDefault="008A652A" w:rsidP="003908F5">
                      <w:pPr>
                        <w:spacing w:after="0"/>
                        <w:jc w:val="center"/>
                      </w:pPr>
                      <w:r>
                        <w:rPr>
                          <w:rFonts w:cstheme="majorBidi"/>
                          <w:noProof/>
                          <w:szCs w:val="20"/>
                        </w:rPr>
                        <w:drawing>
                          <wp:inline distT="0" distB="0" distL="0" distR="0" wp14:anchorId="6A9E67D6" wp14:editId="6F8861D5">
                            <wp:extent cx="6017260" cy="6262209"/>
                            <wp:effectExtent l="0" t="0" r="2540" b="0"/>
                            <wp:docPr id="576052126" name="Picture 1" descr="A diagram of a number of bmi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6052126" name="Picture 1" descr="A diagram of a number of bmi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7260" cy="6262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E7EDC76" w14:textId="705A406E" w:rsidR="002B553A" w:rsidRPr="002B553A" w:rsidRDefault="002B553A" w:rsidP="002B553A">
      <w:pPr>
        <w:spacing w:before="0" w:after="200" w:line="276" w:lineRule="auto"/>
        <w:rPr>
          <w:rFonts w:cstheme="majorBidi"/>
          <w:szCs w:val="20"/>
        </w:rPr>
      </w:pPr>
    </w:p>
    <w:p w14:paraId="43EE30FD" w14:textId="305845C4" w:rsidR="00523C54" w:rsidRDefault="00523C54" w:rsidP="00523C54">
      <w:pPr>
        <w:pStyle w:val="Heading2"/>
      </w:pPr>
      <w:r>
        <w:t>Figure legends:</w:t>
      </w:r>
    </w:p>
    <w:p w14:paraId="171B4C39" w14:textId="76FCE472" w:rsidR="003B3C40" w:rsidRPr="003B3C40" w:rsidRDefault="0092203F" w:rsidP="00523C54">
      <w:r>
        <w:t>Figures S1A</w:t>
      </w:r>
      <w:r w:rsidR="006F40FC">
        <w:t>-S1D</w:t>
      </w:r>
      <w:r>
        <w:t>.</w:t>
      </w:r>
      <w:r w:rsidR="00711FA3">
        <w:t xml:space="preserve"> </w:t>
      </w:r>
      <w:r>
        <w:t>As in Figures 1A</w:t>
      </w:r>
      <w:r w:rsidR="006F40FC">
        <w:t>-D</w:t>
      </w:r>
      <w:r>
        <w:t xml:space="preserve"> except normalized by BMI instead of by weight.</w:t>
      </w:r>
    </w:p>
    <w:p w14:paraId="371E38F7" w14:textId="524D37E9" w:rsidR="003852CD" w:rsidRDefault="003852CD" w:rsidP="003852CD">
      <w:pPr>
        <w:pStyle w:val="Heading2"/>
      </w:pPr>
      <w:r>
        <w:t>References:</w:t>
      </w:r>
    </w:p>
    <w:p w14:paraId="530E8C15" w14:textId="395CC269" w:rsidR="0088513A" w:rsidRPr="00FC4E31" w:rsidRDefault="003852CD" w:rsidP="003852CD">
      <w:pPr>
        <w:pStyle w:val="ListParagraph"/>
        <w:numPr>
          <w:ilvl w:val="6"/>
          <w:numId w:val="17"/>
        </w:numPr>
      </w:pPr>
      <w:r w:rsidRPr="001530E6">
        <w:lastRenderedPageBreak/>
        <w:t>Abbaspour S, Aguirre AD, Westover MB, Klerman EB. The Effects of the Timing of Diuretic Administration and Other Covariates on Urine Volume in Hospitalized Patients [Internet]. Cardiovascular Medicine; 2022 Dec [cited 2023 Oct 8]. Available from: http://medrxiv.org/lookup/doi/10.1101/2022.12.27.22283947</w:t>
      </w:r>
    </w:p>
    <w:sectPr w:rsidR="0088513A" w:rsidRPr="00FC4E31" w:rsidSect="00257B07"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9856" w14:textId="77777777" w:rsidR="00257B07" w:rsidRDefault="00257B07" w:rsidP="00117666">
      <w:pPr>
        <w:spacing w:after="0"/>
      </w:pPr>
      <w:r>
        <w:separator/>
      </w:r>
    </w:p>
  </w:endnote>
  <w:endnote w:type="continuationSeparator" w:id="0">
    <w:p w14:paraId="0605B906" w14:textId="77777777" w:rsidR="00257B07" w:rsidRDefault="00257B0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CB79" w14:textId="77777777" w:rsidR="00781703" w:rsidRPr="00577C4C" w:rsidRDefault="00781703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eastAsia="zh-CN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77777777" w:rsidR="00781703" w:rsidRPr="00E9561B" w:rsidRDefault="00781703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" stroked="f">
              <v:textbox style="mso-fit-shape-to-text:t">
                <w:txbxContent>
                  <w:p w14:paraId="7B187B51" w14:textId="77777777" w:rsidR="00781703" w:rsidRPr="00E9561B" w:rsidRDefault="00781703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62DD9DC2" w:rsidR="00781703" w:rsidRPr="00577C4C" w:rsidRDefault="0078170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A569A" w:rsidRPr="00AA569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C9A1E" id="_x0000_s1029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2B86276A" w14:textId="62DD9DC2" w:rsidR="00781703" w:rsidRPr="00577C4C" w:rsidRDefault="0078170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A569A" w:rsidRPr="00AA569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60F" w14:textId="77777777" w:rsidR="00781703" w:rsidRPr="00577C4C" w:rsidRDefault="00781703">
    <w:pPr>
      <w:pStyle w:val="Footer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04E4407E" w:rsidR="00781703" w:rsidRPr="00577C4C" w:rsidRDefault="0078170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A569A" w:rsidRPr="00AA569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0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6CDIg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" filled="f" stroked="f" strokeweight=".5pt">
              <v:textbox style="mso-fit-shape-to-text:t">
                <w:txbxContent>
                  <w:p w14:paraId="04C0BEFB" w14:textId="04E4407E" w:rsidR="00781703" w:rsidRPr="00577C4C" w:rsidRDefault="0078170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A569A" w:rsidRPr="00AA569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497A" w14:textId="77777777" w:rsidR="00257B07" w:rsidRDefault="00257B07" w:rsidP="00117666">
      <w:pPr>
        <w:spacing w:after="0"/>
      </w:pPr>
      <w:r>
        <w:separator/>
      </w:r>
    </w:p>
  </w:footnote>
  <w:footnote w:type="continuationSeparator" w:id="0">
    <w:p w14:paraId="1A180B83" w14:textId="77777777" w:rsidR="00257B07" w:rsidRDefault="00257B0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DC69" w14:textId="77777777" w:rsidR="00781703" w:rsidRDefault="00781703" w:rsidP="00A53000">
    <w:pPr>
      <w:pStyle w:val="Header"/>
    </w:pPr>
    <w:r w:rsidRPr="005A1D84">
      <w:rPr>
        <w:noProof/>
        <w:color w:val="A6A6A6" w:themeColor="background1" w:themeShade="A6"/>
        <w:lang w:eastAsia="zh-CN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5660508">
    <w:abstractNumId w:val="0"/>
  </w:num>
  <w:num w:numId="2" w16cid:durableId="2082099480">
    <w:abstractNumId w:val="13"/>
  </w:num>
  <w:num w:numId="3" w16cid:durableId="266623335">
    <w:abstractNumId w:val="1"/>
  </w:num>
  <w:num w:numId="4" w16cid:durableId="479612308">
    <w:abstractNumId w:val="15"/>
  </w:num>
  <w:num w:numId="5" w16cid:durableId="1960212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12698">
    <w:abstractNumId w:val="10"/>
  </w:num>
  <w:num w:numId="7" w16cid:durableId="1455908097">
    <w:abstractNumId w:val="8"/>
  </w:num>
  <w:num w:numId="8" w16cid:durableId="132213591">
    <w:abstractNumId w:val="6"/>
  </w:num>
  <w:num w:numId="9" w16cid:durableId="1833059248">
    <w:abstractNumId w:val="9"/>
  </w:num>
  <w:num w:numId="10" w16cid:durableId="943921205">
    <w:abstractNumId w:val="7"/>
  </w:num>
  <w:num w:numId="11" w16cid:durableId="1805156191">
    <w:abstractNumId w:val="2"/>
  </w:num>
  <w:num w:numId="12" w16cid:durableId="1983537658">
    <w:abstractNumId w:val="17"/>
  </w:num>
  <w:num w:numId="13" w16cid:durableId="1682124683">
    <w:abstractNumId w:val="12"/>
  </w:num>
  <w:num w:numId="14" w16cid:durableId="1043402719">
    <w:abstractNumId w:val="4"/>
  </w:num>
  <w:num w:numId="15" w16cid:durableId="1927035988">
    <w:abstractNumId w:val="11"/>
  </w:num>
  <w:num w:numId="16" w16cid:durableId="2057927128">
    <w:abstractNumId w:val="14"/>
  </w:num>
  <w:num w:numId="17" w16cid:durableId="835268434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832479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7866428">
    <w:abstractNumId w:val="5"/>
  </w:num>
  <w:num w:numId="20" w16cid:durableId="1646467568">
    <w:abstractNumId w:val="16"/>
  </w:num>
  <w:num w:numId="21" w16cid:durableId="694581102">
    <w:abstractNumId w:val="3"/>
  </w:num>
  <w:num w:numId="22" w16cid:durableId="71509296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2rp90zapd5e0ee0f6vd9tiz2a9dz9rfdsf&quot;&gt;Diuretics&lt;record-ids&gt;&lt;item&gt;26&lt;/item&gt;&lt;/record-ids&gt;&lt;/item&gt;&lt;/Libraries&gt;"/>
  </w:docVars>
  <w:rsids>
    <w:rsidRoot w:val="00D40420"/>
    <w:rsid w:val="000001BE"/>
    <w:rsid w:val="00001695"/>
    <w:rsid w:val="00003E31"/>
    <w:rsid w:val="00014CEC"/>
    <w:rsid w:val="00015D7B"/>
    <w:rsid w:val="00017EA9"/>
    <w:rsid w:val="00017F36"/>
    <w:rsid w:val="00021D4D"/>
    <w:rsid w:val="0002273A"/>
    <w:rsid w:val="00023FC4"/>
    <w:rsid w:val="00034304"/>
    <w:rsid w:val="00035434"/>
    <w:rsid w:val="00045678"/>
    <w:rsid w:val="000458E4"/>
    <w:rsid w:val="00046866"/>
    <w:rsid w:val="00063D84"/>
    <w:rsid w:val="0006636D"/>
    <w:rsid w:val="00071D6F"/>
    <w:rsid w:val="00077D53"/>
    <w:rsid w:val="00081394"/>
    <w:rsid w:val="00081ACA"/>
    <w:rsid w:val="00095026"/>
    <w:rsid w:val="000A3659"/>
    <w:rsid w:val="000A70C7"/>
    <w:rsid w:val="000B34BD"/>
    <w:rsid w:val="000C7E2A"/>
    <w:rsid w:val="000E23CB"/>
    <w:rsid w:val="000E603D"/>
    <w:rsid w:val="000F1784"/>
    <w:rsid w:val="000F4CFB"/>
    <w:rsid w:val="000F5DE2"/>
    <w:rsid w:val="00100D6B"/>
    <w:rsid w:val="0010622A"/>
    <w:rsid w:val="00114312"/>
    <w:rsid w:val="00117666"/>
    <w:rsid w:val="001223A7"/>
    <w:rsid w:val="001237F3"/>
    <w:rsid w:val="00132498"/>
    <w:rsid w:val="001340CB"/>
    <w:rsid w:val="00134256"/>
    <w:rsid w:val="00135E21"/>
    <w:rsid w:val="001376D1"/>
    <w:rsid w:val="00147395"/>
    <w:rsid w:val="00152161"/>
    <w:rsid w:val="001530E6"/>
    <w:rsid w:val="001552C9"/>
    <w:rsid w:val="00177D84"/>
    <w:rsid w:val="001964EF"/>
    <w:rsid w:val="001A29BE"/>
    <w:rsid w:val="001A5149"/>
    <w:rsid w:val="001B1A2C"/>
    <w:rsid w:val="001C155C"/>
    <w:rsid w:val="001D5C23"/>
    <w:rsid w:val="001E3425"/>
    <w:rsid w:val="001E4F08"/>
    <w:rsid w:val="001E6699"/>
    <w:rsid w:val="001F4C07"/>
    <w:rsid w:val="00206322"/>
    <w:rsid w:val="00207A30"/>
    <w:rsid w:val="00217BA1"/>
    <w:rsid w:val="00220AEA"/>
    <w:rsid w:val="00226954"/>
    <w:rsid w:val="00236882"/>
    <w:rsid w:val="002368CB"/>
    <w:rsid w:val="00254DF9"/>
    <w:rsid w:val="00257B07"/>
    <w:rsid w:val="002629A3"/>
    <w:rsid w:val="00265660"/>
    <w:rsid w:val="0026728B"/>
    <w:rsid w:val="002677A0"/>
    <w:rsid w:val="00267D18"/>
    <w:rsid w:val="002868E2"/>
    <w:rsid w:val="002869C3"/>
    <w:rsid w:val="002936E4"/>
    <w:rsid w:val="00296B88"/>
    <w:rsid w:val="002A260D"/>
    <w:rsid w:val="002B553A"/>
    <w:rsid w:val="002C74CA"/>
    <w:rsid w:val="002D07EB"/>
    <w:rsid w:val="002D5E2D"/>
    <w:rsid w:val="002E2188"/>
    <w:rsid w:val="002E6999"/>
    <w:rsid w:val="002E7C57"/>
    <w:rsid w:val="002F6AFE"/>
    <w:rsid w:val="002F744D"/>
    <w:rsid w:val="003009D6"/>
    <w:rsid w:val="00303DE6"/>
    <w:rsid w:val="00310124"/>
    <w:rsid w:val="00322306"/>
    <w:rsid w:val="0033313D"/>
    <w:rsid w:val="0033475E"/>
    <w:rsid w:val="0033657B"/>
    <w:rsid w:val="00336937"/>
    <w:rsid w:val="00347B18"/>
    <w:rsid w:val="0035326E"/>
    <w:rsid w:val="003544FB"/>
    <w:rsid w:val="003579BC"/>
    <w:rsid w:val="003613AF"/>
    <w:rsid w:val="00362DDC"/>
    <w:rsid w:val="00365D63"/>
    <w:rsid w:val="0036793B"/>
    <w:rsid w:val="003679A9"/>
    <w:rsid w:val="00372682"/>
    <w:rsid w:val="00376CC5"/>
    <w:rsid w:val="003819BF"/>
    <w:rsid w:val="003852CD"/>
    <w:rsid w:val="003908F5"/>
    <w:rsid w:val="0039592F"/>
    <w:rsid w:val="003964A8"/>
    <w:rsid w:val="0039693B"/>
    <w:rsid w:val="003975AB"/>
    <w:rsid w:val="003B1ADF"/>
    <w:rsid w:val="003B3C40"/>
    <w:rsid w:val="003C7E39"/>
    <w:rsid w:val="003D2F2D"/>
    <w:rsid w:val="003E1DF0"/>
    <w:rsid w:val="003E1F51"/>
    <w:rsid w:val="003F0F82"/>
    <w:rsid w:val="00401590"/>
    <w:rsid w:val="00411920"/>
    <w:rsid w:val="00413206"/>
    <w:rsid w:val="004162A0"/>
    <w:rsid w:val="00422F8E"/>
    <w:rsid w:val="00427FA1"/>
    <w:rsid w:val="004311AD"/>
    <w:rsid w:val="00437334"/>
    <w:rsid w:val="00446E4C"/>
    <w:rsid w:val="00452AB5"/>
    <w:rsid w:val="00453CF9"/>
    <w:rsid w:val="00460840"/>
    <w:rsid w:val="00463E3D"/>
    <w:rsid w:val="004645AE"/>
    <w:rsid w:val="00473D32"/>
    <w:rsid w:val="004837FF"/>
    <w:rsid w:val="004A5C76"/>
    <w:rsid w:val="004A7FBF"/>
    <w:rsid w:val="004C062C"/>
    <w:rsid w:val="004C3D44"/>
    <w:rsid w:val="004C44BE"/>
    <w:rsid w:val="004D34F5"/>
    <w:rsid w:val="004D3E33"/>
    <w:rsid w:val="004F2004"/>
    <w:rsid w:val="004F4C17"/>
    <w:rsid w:val="005008BE"/>
    <w:rsid w:val="00510770"/>
    <w:rsid w:val="0052252B"/>
    <w:rsid w:val="00523C54"/>
    <w:rsid w:val="005250F2"/>
    <w:rsid w:val="00537635"/>
    <w:rsid w:val="00537D9B"/>
    <w:rsid w:val="0055603B"/>
    <w:rsid w:val="005626BE"/>
    <w:rsid w:val="00570CDB"/>
    <w:rsid w:val="00576249"/>
    <w:rsid w:val="00577577"/>
    <w:rsid w:val="005A1D84"/>
    <w:rsid w:val="005A70EA"/>
    <w:rsid w:val="005C3963"/>
    <w:rsid w:val="005D1840"/>
    <w:rsid w:val="005D35E4"/>
    <w:rsid w:val="005D7910"/>
    <w:rsid w:val="005E40AC"/>
    <w:rsid w:val="005E7F92"/>
    <w:rsid w:val="00600102"/>
    <w:rsid w:val="00604D1F"/>
    <w:rsid w:val="00605797"/>
    <w:rsid w:val="00614C68"/>
    <w:rsid w:val="00617357"/>
    <w:rsid w:val="0062154F"/>
    <w:rsid w:val="00626026"/>
    <w:rsid w:val="00631A8C"/>
    <w:rsid w:val="00633D72"/>
    <w:rsid w:val="006518B0"/>
    <w:rsid w:val="00651CA2"/>
    <w:rsid w:val="00653D60"/>
    <w:rsid w:val="00660D05"/>
    <w:rsid w:val="0066126C"/>
    <w:rsid w:val="00671D9A"/>
    <w:rsid w:val="00673952"/>
    <w:rsid w:val="00686C9D"/>
    <w:rsid w:val="006968E4"/>
    <w:rsid w:val="00697D3C"/>
    <w:rsid w:val="006B2D5B"/>
    <w:rsid w:val="006B6DB6"/>
    <w:rsid w:val="006B7D14"/>
    <w:rsid w:val="006C186D"/>
    <w:rsid w:val="006D5B93"/>
    <w:rsid w:val="006D6B3F"/>
    <w:rsid w:val="006E18DE"/>
    <w:rsid w:val="006E4679"/>
    <w:rsid w:val="006E54C5"/>
    <w:rsid w:val="006F40FC"/>
    <w:rsid w:val="00704660"/>
    <w:rsid w:val="00706C60"/>
    <w:rsid w:val="00711FA3"/>
    <w:rsid w:val="00713A3B"/>
    <w:rsid w:val="007211EA"/>
    <w:rsid w:val="00722BEE"/>
    <w:rsid w:val="00725A7D"/>
    <w:rsid w:val="00727093"/>
    <w:rsid w:val="0073085C"/>
    <w:rsid w:val="00731E05"/>
    <w:rsid w:val="007332C1"/>
    <w:rsid w:val="007346A5"/>
    <w:rsid w:val="0073681B"/>
    <w:rsid w:val="00740F95"/>
    <w:rsid w:val="00746505"/>
    <w:rsid w:val="00752FD1"/>
    <w:rsid w:val="00761B42"/>
    <w:rsid w:val="0076631D"/>
    <w:rsid w:val="00781703"/>
    <w:rsid w:val="0078721B"/>
    <w:rsid w:val="00787C11"/>
    <w:rsid w:val="00790BB3"/>
    <w:rsid w:val="00792043"/>
    <w:rsid w:val="00797EDD"/>
    <w:rsid w:val="007A5B87"/>
    <w:rsid w:val="007B0322"/>
    <w:rsid w:val="007C0E3F"/>
    <w:rsid w:val="007C206C"/>
    <w:rsid w:val="007C4305"/>
    <w:rsid w:val="007C5729"/>
    <w:rsid w:val="007C6F2D"/>
    <w:rsid w:val="007F202C"/>
    <w:rsid w:val="007F3227"/>
    <w:rsid w:val="008111E4"/>
    <w:rsid w:val="0081301C"/>
    <w:rsid w:val="00817DD6"/>
    <w:rsid w:val="00820031"/>
    <w:rsid w:val="00825BBD"/>
    <w:rsid w:val="00834015"/>
    <w:rsid w:val="008405B1"/>
    <w:rsid w:val="00843989"/>
    <w:rsid w:val="0084467E"/>
    <w:rsid w:val="00851BB3"/>
    <w:rsid w:val="00857C3D"/>
    <w:rsid w:val="00860523"/>
    <w:rsid w:val="008629A9"/>
    <w:rsid w:val="008722E0"/>
    <w:rsid w:val="00875DB9"/>
    <w:rsid w:val="0088513A"/>
    <w:rsid w:val="00893C09"/>
    <w:rsid w:val="00893C19"/>
    <w:rsid w:val="00895308"/>
    <w:rsid w:val="008A0240"/>
    <w:rsid w:val="008A652A"/>
    <w:rsid w:val="008C2A4D"/>
    <w:rsid w:val="008C3691"/>
    <w:rsid w:val="008D619B"/>
    <w:rsid w:val="008D6C8D"/>
    <w:rsid w:val="008E2B54"/>
    <w:rsid w:val="008E388B"/>
    <w:rsid w:val="008E4404"/>
    <w:rsid w:val="008E455A"/>
    <w:rsid w:val="008E58C7"/>
    <w:rsid w:val="008E67DE"/>
    <w:rsid w:val="008F5021"/>
    <w:rsid w:val="00900051"/>
    <w:rsid w:val="0092203F"/>
    <w:rsid w:val="00923108"/>
    <w:rsid w:val="00925772"/>
    <w:rsid w:val="00941FD5"/>
    <w:rsid w:val="00943573"/>
    <w:rsid w:val="00943DE0"/>
    <w:rsid w:val="00971B61"/>
    <w:rsid w:val="009725E6"/>
    <w:rsid w:val="00980C31"/>
    <w:rsid w:val="00993C5C"/>
    <w:rsid w:val="009955FF"/>
    <w:rsid w:val="00997416"/>
    <w:rsid w:val="009A63DA"/>
    <w:rsid w:val="009A77B4"/>
    <w:rsid w:val="009B355C"/>
    <w:rsid w:val="009C00FF"/>
    <w:rsid w:val="009C5136"/>
    <w:rsid w:val="009D259D"/>
    <w:rsid w:val="009D7689"/>
    <w:rsid w:val="009F1211"/>
    <w:rsid w:val="00A00487"/>
    <w:rsid w:val="00A31D06"/>
    <w:rsid w:val="00A353B4"/>
    <w:rsid w:val="00A50D9D"/>
    <w:rsid w:val="00A51F04"/>
    <w:rsid w:val="00A53000"/>
    <w:rsid w:val="00A545C6"/>
    <w:rsid w:val="00A65EAA"/>
    <w:rsid w:val="00A75F87"/>
    <w:rsid w:val="00A7699C"/>
    <w:rsid w:val="00A76C85"/>
    <w:rsid w:val="00A76F0B"/>
    <w:rsid w:val="00A81B19"/>
    <w:rsid w:val="00A83048"/>
    <w:rsid w:val="00A87DD1"/>
    <w:rsid w:val="00A957DD"/>
    <w:rsid w:val="00A95D8B"/>
    <w:rsid w:val="00AA569A"/>
    <w:rsid w:val="00AA75E2"/>
    <w:rsid w:val="00AC0270"/>
    <w:rsid w:val="00AC3EA3"/>
    <w:rsid w:val="00AC481F"/>
    <w:rsid w:val="00AC792D"/>
    <w:rsid w:val="00AD1056"/>
    <w:rsid w:val="00AF1F0F"/>
    <w:rsid w:val="00B02B9E"/>
    <w:rsid w:val="00B12B5A"/>
    <w:rsid w:val="00B51F72"/>
    <w:rsid w:val="00B53A30"/>
    <w:rsid w:val="00B563D0"/>
    <w:rsid w:val="00B63096"/>
    <w:rsid w:val="00B6449A"/>
    <w:rsid w:val="00B657B8"/>
    <w:rsid w:val="00B84920"/>
    <w:rsid w:val="00B8556A"/>
    <w:rsid w:val="00B93A4A"/>
    <w:rsid w:val="00BB1E86"/>
    <w:rsid w:val="00BB41CE"/>
    <w:rsid w:val="00BB669E"/>
    <w:rsid w:val="00BB6949"/>
    <w:rsid w:val="00BC02EF"/>
    <w:rsid w:val="00BC3895"/>
    <w:rsid w:val="00BD14C3"/>
    <w:rsid w:val="00BD6E48"/>
    <w:rsid w:val="00BE1917"/>
    <w:rsid w:val="00BF2570"/>
    <w:rsid w:val="00BF53F7"/>
    <w:rsid w:val="00C012A3"/>
    <w:rsid w:val="00C02F34"/>
    <w:rsid w:val="00C16806"/>
    <w:rsid w:val="00C16F19"/>
    <w:rsid w:val="00C30EB1"/>
    <w:rsid w:val="00C51743"/>
    <w:rsid w:val="00C52A7B"/>
    <w:rsid w:val="00C55DBA"/>
    <w:rsid w:val="00C62A8E"/>
    <w:rsid w:val="00C6324C"/>
    <w:rsid w:val="00C679AA"/>
    <w:rsid w:val="00C724CF"/>
    <w:rsid w:val="00C75972"/>
    <w:rsid w:val="00C770E0"/>
    <w:rsid w:val="00C80796"/>
    <w:rsid w:val="00C82792"/>
    <w:rsid w:val="00C85BE1"/>
    <w:rsid w:val="00C907F6"/>
    <w:rsid w:val="00C948FD"/>
    <w:rsid w:val="00CA185A"/>
    <w:rsid w:val="00CA3DCE"/>
    <w:rsid w:val="00CA52E3"/>
    <w:rsid w:val="00CB2220"/>
    <w:rsid w:val="00CB43D5"/>
    <w:rsid w:val="00CC0E00"/>
    <w:rsid w:val="00CC76F9"/>
    <w:rsid w:val="00CD066B"/>
    <w:rsid w:val="00CD3ECE"/>
    <w:rsid w:val="00CD46E2"/>
    <w:rsid w:val="00D00C67"/>
    <w:rsid w:val="00D00D0B"/>
    <w:rsid w:val="00D04B69"/>
    <w:rsid w:val="00D119EA"/>
    <w:rsid w:val="00D17FBC"/>
    <w:rsid w:val="00D2595A"/>
    <w:rsid w:val="00D327EE"/>
    <w:rsid w:val="00D33F2D"/>
    <w:rsid w:val="00D40420"/>
    <w:rsid w:val="00D4496D"/>
    <w:rsid w:val="00D537FA"/>
    <w:rsid w:val="00D53EF4"/>
    <w:rsid w:val="00D5580E"/>
    <w:rsid w:val="00D573EA"/>
    <w:rsid w:val="00D6415F"/>
    <w:rsid w:val="00D80D99"/>
    <w:rsid w:val="00D9503C"/>
    <w:rsid w:val="00DA739D"/>
    <w:rsid w:val="00DB544B"/>
    <w:rsid w:val="00DD0293"/>
    <w:rsid w:val="00DD693F"/>
    <w:rsid w:val="00DD73EF"/>
    <w:rsid w:val="00DE23E8"/>
    <w:rsid w:val="00DF187F"/>
    <w:rsid w:val="00E001CB"/>
    <w:rsid w:val="00E0128B"/>
    <w:rsid w:val="00E07393"/>
    <w:rsid w:val="00E11C78"/>
    <w:rsid w:val="00E14FCF"/>
    <w:rsid w:val="00E31948"/>
    <w:rsid w:val="00E531B2"/>
    <w:rsid w:val="00E625B7"/>
    <w:rsid w:val="00E62F01"/>
    <w:rsid w:val="00E64E17"/>
    <w:rsid w:val="00E7443F"/>
    <w:rsid w:val="00E852EA"/>
    <w:rsid w:val="00E95C68"/>
    <w:rsid w:val="00E967A2"/>
    <w:rsid w:val="00EA1B2F"/>
    <w:rsid w:val="00EA3D3C"/>
    <w:rsid w:val="00EC0969"/>
    <w:rsid w:val="00EC7CC3"/>
    <w:rsid w:val="00ED0D6C"/>
    <w:rsid w:val="00ED15D4"/>
    <w:rsid w:val="00ED4F62"/>
    <w:rsid w:val="00EE48A1"/>
    <w:rsid w:val="00EE6317"/>
    <w:rsid w:val="00EF2AD3"/>
    <w:rsid w:val="00F04709"/>
    <w:rsid w:val="00F04CA4"/>
    <w:rsid w:val="00F11A3C"/>
    <w:rsid w:val="00F254A4"/>
    <w:rsid w:val="00F25637"/>
    <w:rsid w:val="00F33164"/>
    <w:rsid w:val="00F4353A"/>
    <w:rsid w:val="00F46494"/>
    <w:rsid w:val="00F51F79"/>
    <w:rsid w:val="00F558AB"/>
    <w:rsid w:val="00F61D89"/>
    <w:rsid w:val="00F66B0E"/>
    <w:rsid w:val="00F86ABB"/>
    <w:rsid w:val="00F97039"/>
    <w:rsid w:val="00F97455"/>
    <w:rsid w:val="00FC1CAB"/>
    <w:rsid w:val="00FC4E31"/>
    <w:rsid w:val="00FD18CE"/>
    <w:rsid w:val="00FD27E8"/>
    <w:rsid w:val="00FD49ED"/>
    <w:rsid w:val="00FD7648"/>
    <w:rsid w:val="00FE277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2D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paragraph" w:customStyle="1" w:styleId="MDPI51figurecaption">
    <w:name w:val="MDPI_5.1_figure_caption"/>
    <w:basedOn w:val="Normal"/>
    <w:qFormat/>
    <w:rsid w:val="002D5E2D"/>
    <w:pPr>
      <w:adjustRightInd w:val="0"/>
      <w:snapToGrid w:val="0"/>
      <w:spacing w:before="0" w:after="120" w:line="480" w:lineRule="auto"/>
      <w:jc w:val="both"/>
    </w:pPr>
    <w:rPr>
      <w:rFonts w:asciiTheme="majorBidi" w:eastAsia="Times New Roman" w:hAnsiTheme="majorBidi" w:cs="Times New Roman"/>
      <w:bCs/>
      <w:snapToGrid w:val="0"/>
      <w:sz w:val="18"/>
      <w:lang w:eastAsia="de-DE" w:bidi="en-US"/>
    </w:rPr>
  </w:style>
  <w:style w:type="paragraph" w:customStyle="1" w:styleId="Table">
    <w:name w:val="Table"/>
    <w:basedOn w:val="Normal"/>
    <w:qFormat/>
    <w:rsid w:val="002D5E2D"/>
    <w:pPr>
      <w:spacing w:before="0" w:after="0"/>
    </w:pPr>
    <w:rPr>
      <w:sz w:val="20"/>
    </w:rPr>
  </w:style>
  <w:style w:type="paragraph" w:customStyle="1" w:styleId="MDPI62BackMatter">
    <w:name w:val="MDPI_6.2_BackMatter"/>
    <w:basedOn w:val="Normal"/>
    <w:qFormat/>
    <w:rsid w:val="0076631D"/>
    <w:pPr>
      <w:adjustRightInd w:val="0"/>
      <w:snapToGrid w:val="0"/>
      <w:spacing w:before="0" w:after="120" w:line="480" w:lineRule="auto"/>
    </w:pPr>
    <w:rPr>
      <w:rFonts w:eastAsia="Times New Roman" w:cs="Times New Roman"/>
      <w:bCs/>
      <w:snapToGrid w:val="0"/>
      <w:sz w:val="22"/>
      <w:lang w:eastAsia="de-DE" w:bidi="en-US"/>
    </w:rPr>
  </w:style>
  <w:style w:type="paragraph" w:styleId="Bibliography">
    <w:name w:val="Bibliography"/>
    <w:basedOn w:val="Normal"/>
    <w:next w:val="Normal"/>
    <w:uiPriority w:val="37"/>
    <w:unhideWhenUsed/>
    <w:rsid w:val="000E603D"/>
    <w:pPr>
      <w:tabs>
        <w:tab w:val="left" w:pos="384"/>
      </w:tabs>
      <w:ind w:left="384" w:hanging="384"/>
    </w:pPr>
  </w:style>
  <w:style w:type="paragraph" w:customStyle="1" w:styleId="EndNoteBibliographyTitle">
    <w:name w:val="EndNote Bibliography Title"/>
    <w:basedOn w:val="Normal"/>
    <w:link w:val="EndNoteBibliographyTitleChar"/>
    <w:rsid w:val="0033313D"/>
    <w:pPr>
      <w:spacing w:after="0"/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313D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33313D"/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33313D"/>
    <w:rPr>
      <w:rFonts w:ascii="Times New Roman" w:hAnsi="Times New Roman" w:cs="Times New Roman"/>
      <w:sz w:val="24"/>
    </w:rPr>
  </w:style>
  <w:style w:type="paragraph" w:customStyle="1" w:styleId="pf0">
    <w:name w:val="pf0"/>
    <w:basedOn w:val="Normal"/>
    <w:rsid w:val="00740F9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f01">
    <w:name w:val="cf01"/>
    <w:basedOn w:val="DefaultParagraphFont"/>
    <w:rsid w:val="00740F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CA923-604F-4511-94EC-7047EA2E7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updates\frontiers_template.dotx</Template>
  <TotalTime>1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McCullar, Katie</cp:lastModifiedBy>
  <cp:revision>2</cp:revision>
  <cp:lastPrinted>2023-04-17T00:52:00Z</cp:lastPrinted>
  <dcterms:created xsi:type="dcterms:W3CDTF">2024-01-03T16:50:00Z</dcterms:created>
  <dcterms:modified xsi:type="dcterms:W3CDTF">2024-01-03T16:50:00Z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ZOTERO_PREF_1">
    <vt:lpwstr>&lt;data data-version="3" zotero-version="6.0.27"&gt;&lt;session id="UQ9rti5h"/&gt;&lt;style id="http://www.zotero.org/styles/vancouver" locale="en-US" hasBibliography="1" bibliographyStyleHasBeenSet="1"/&gt;&lt;prefs&gt;&lt;pref name="fieldType" value="Field"/&gt;&lt;/prefs&gt;&lt;/data&gt;</vt:lpwstr>
  </property>
  <property fmtid="{D5CDD505-2E9C-101B-9397-08002B2CF9AE}" pid="11" name="GrammarlyDocumentId">
    <vt:lpwstr>8afca024abe1b213e9eee890f10c839a89588e785a42cfc0f45fa35993b86573</vt:lpwstr>
  </property>
</Properties>
</file>