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E54AB" w14:textId="77777777" w:rsidR="00654E8F" w:rsidRPr="001549D3" w:rsidRDefault="00654E8F" w:rsidP="0001436A">
      <w:pPr>
        <w:pStyle w:val="SupplementaryMaterial"/>
        <w:rPr>
          <w:b w:val="0"/>
        </w:rPr>
      </w:pPr>
      <w:r w:rsidRPr="001549D3">
        <w:t>Supplementary Material</w:t>
      </w:r>
    </w:p>
    <w:p w14:paraId="4CA30A66" w14:textId="486F0EBC" w:rsidR="00817DD6" w:rsidRPr="001549D3" w:rsidRDefault="004A06D9" w:rsidP="0001436A">
      <w:pPr>
        <w:pStyle w:val="afd"/>
      </w:pPr>
      <w:r w:rsidRPr="004A06D9">
        <w:t>Natural Products Modulate Cell Apoptosis: A Promising Way for Treating Endometrial Cancer</w:t>
      </w:r>
    </w:p>
    <w:p w14:paraId="64E78F86" w14:textId="77777777" w:rsidR="00947B60" w:rsidRPr="00376CC5" w:rsidRDefault="00947B60" w:rsidP="00947B60">
      <w:pPr>
        <w:pStyle w:val="AuthorList"/>
      </w:pPr>
      <w:bookmarkStart w:id="0" w:name="OLE_LINK5"/>
      <w:r>
        <w:t>Xin Zhou</w:t>
      </w:r>
      <w:r w:rsidRPr="00A545C6">
        <w:rPr>
          <w:vertAlign w:val="superscript"/>
        </w:rPr>
        <w:t>1</w:t>
      </w:r>
      <w:r w:rsidRPr="009A3A9F">
        <w:rPr>
          <w:rFonts w:hint="eastAsia"/>
          <w:vertAlign w:val="superscript"/>
        </w:rPr>
        <w:t>†</w:t>
      </w:r>
      <w:r w:rsidRPr="00376CC5">
        <w:t>,</w:t>
      </w:r>
      <w:bookmarkEnd w:id="0"/>
      <w:r w:rsidRPr="00376CC5">
        <w:t xml:space="preserve"> </w:t>
      </w:r>
      <w:proofErr w:type="spellStart"/>
      <w:r>
        <w:t>Yiwei</w:t>
      </w:r>
      <w:proofErr w:type="spellEnd"/>
      <w:r>
        <w:t xml:space="preserve"> Zeng</w:t>
      </w:r>
      <w:r>
        <w:rPr>
          <w:vertAlign w:val="superscript"/>
        </w:rPr>
        <w:t>1</w:t>
      </w:r>
      <w:r w:rsidRPr="009A3A9F">
        <w:rPr>
          <w:rFonts w:hint="eastAsia"/>
          <w:vertAlign w:val="superscript"/>
        </w:rPr>
        <w:t>†</w:t>
      </w:r>
      <w:r w:rsidRPr="00376CC5">
        <w:t>,</w:t>
      </w:r>
      <w:r w:rsidRPr="004411BD">
        <w:t xml:space="preserve"> </w:t>
      </w:r>
      <w:proofErr w:type="spellStart"/>
      <w:r>
        <w:t>Runcheng</w:t>
      </w:r>
      <w:proofErr w:type="spellEnd"/>
      <w:r>
        <w:t xml:space="preserve"> Zheng</w:t>
      </w:r>
      <w:r w:rsidRPr="00A545C6">
        <w:rPr>
          <w:vertAlign w:val="superscript"/>
        </w:rPr>
        <w:t>2</w:t>
      </w:r>
      <w:r>
        <w:t xml:space="preserve">, </w:t>
      </w:r>
      <w:proofErr w:type="spellStart"/>
      <w:r>
        <w:t>Yuemei</w:t>
      </w:r>
      <w:proofErr w:type="spellEnd"/>
      <w:r>
        <w:t xml:space="preserve"> Wang</w:t>
      </w:r>
      <w:r w:rsidRPr="00A545C6">
        <w:rPr>
          <w:vertAlign w:val="superscript"/>
        </w:rPr>
        <w:t>1</w:t>
      </w:r>
      <w:r>
        <w:t>, Tao Li</w:t>
      </w:r>
      <w:r w:rsidRPr="00A545C6">
        <w:rPr>
          <w:vertAlign w:val="superscript"/>
        </w:rPr>
        <w:t>1</w:t>
      </w:r>
      <w:r>
        <w:t xml:space="preserve">, </w:t>
      </w:r>
      <w:proofErr w:type="spellStart"/>
      <w:r>
        <w:t>Shanshan</w:t>
      </w:r>
      <w:proofErr w:type="spellEnd"/>
      <w:r>
        <w:t xml:space="preserve"> Song</w:t>
      </w:r>
      <w:r w:rsidRPr="00A545C6">
        <w:rPr>
          <w:vertAlign w:val="superscript"/>
        </w:rPr>
        <w:t>2</w:t>
      </w:r>
      <w:r>
        <w:rPr>
          <w:rFonts w:hint="eastAsia"/>
          <w:lang w:eastAsia="zh-CN"/>
        </w:rPr>
        <w:t>,</w:t>
      </w:r>
      <w:r>
        <w:t xml:space="preserve"> Su Zhang</w:t>
      </w:r>
      <w:r w:rsidRPr="00A545C6">
        <w:rPr>
          <w:vertAlign w:val="superscript"/>
        </w:rPr>
        <w:t>1</w:t>
      </w:r>
      <w:r w:rsidRPr="00376CC5">
        <w:t>,</w:t>
      </w:r>
      <w:r w:rsidRPr="00F049F2">
        <w:t xml:space="preserve"> </w:t>
      </w:r>
      <w:proofErr w:type="spellStart"/>
      <w:r>
        <w:t>Jinzhu</w:t>
      </w:r>
      <w:proofErr w:type="spellEnd"/>
      <w:r>
        <w:t xml:space="preserve"> Huang</w:t>
      </w:r>
      <w:r>
        <w:rPr>
          <w:vertAlign w:val="superscript"/>
        </w:rPr>
        <w:t>3</w:t>
      </w:r>
      <w:proofErr w:type="gramStart"/>
      <w:r>
        <w:rPr>
          <w:vertAlign w:val="superscript"/>
        </w:rPr>
        <w:t>,4</w:t>
      </w:r>
      <w:proofErr w:type="gramEnd"/>
      <w:r w:rsidRPr="00A545C6">
        <w:rPr>
          <w:vertAlign w:val="superscript"/>
        </w:rPr>
        <w:t>*</w:t>
      </w:r>
      <w:r>
        <w:t xml:space="preserve">, </w:t>
      </w:r>
      <w:proofErr w:type="spellStart"/>
      <w:r>
        <w:t>Yulan</w:t>
      </w:r>
      <w:proofErr w:type="spellEnd"/>
      <w:r>
        <w:t xml:space="preserve"> Ren</w:t>
      </w:r>
      <w:r>
        <w:rPr>
          <w:vertAlign w:val="superscript"/>
        </w:rPr>
        <w:t>2</w:t>
      </w:r>
      <w:r w:rsidRPr="00A545C6">
        <w:rPr>
          <w:vertAlign w:val="superscript"/>
        </w:rPr>
        <w:t>*</w:t>
      </w:r>
      <w:r w:rsidRPr="00376CC5">
        <w:t xml:space="preserve"> </w:t>
      </w:r>
    </w:p>
    <w:p w14:paraId="217F3AE0" w14:textId="5C3DBEF1" w:rsidR="002868E2" w:rsidRDefault="002868E2" w:rsidP="00994A3D">
      <w:pPr>
        <w:spacing w:before="240" w:after="0"/>
        <w:rPr>
          <w:rFonts w:cs="Times New Roman"/>
        </w:rPr>
      </w:pPr>
      <w:r w:rsidRPr="00994A3D">
        <w:rPr>
          <w:rFonts w:cs="Times New Roman"/>
          <w:b/>
        </w:rPr>
        <w:t>* Correspondence:</w:t>
      </w:r>
      <w:r w:rsidR="004A06D9">
        <w:rPr>
          <w:rFonts w:cs="Times New Roman"/>
        </w:rPr>
        <w:t xml:space="preserve"> </w:t>
      </w:r>
    </w:p>
    <w:p w14:paraId="3B0E870B" w14:textId="35F03833" w:rsidR="004A06D9" w:rsidRPr="004A06D9" w:rsidRDefault="004A06D9" w:rsidP="004A06D9">
      <w:pPr>
        <w:spacing w:before="240" w:after="0"/>
        <w:rPr>
          <w:rFonts w:cs="Times New Roman"/>
        </w:rPr>
      </w:pPr>
      <w:r w:rsidRPr="004A06D9">
        <w:rPr>
          <w:rFonts w:cs="Times New Roman"/>
        </w:rPr>
        <w:t>Prof. Huang Jin-</w:t>
      </w:r>
      <w:proofErr w:type="spellStart"/>
      <w:r w:rsidRPr="004A06D9">
        <w:rPr>
          <w:rFonts w:cs="Times New Roman"/>
        </w:rPr>
        <w:t>zhu</w:t>
      </w:r>
      <w:proofErr w:type="spellEnd"/>
      <w:r>
        <w:rPr>
          <w:rFonts w:cs="Times New Roman" w:hint="eastAsia"/>
          <w:lang w:eastAsia="zh-CN"/>
        </w:rPr>
        <w:t>:</w:t>
      </w:r>
      <w:r>
        <w:rPr>
          <w:rFonts w:cs="Times New Roman"/>
          <w:lang w:eastAsia="zh-CN"/>
        </w:rPr>
        <w:t xml:space="preserve"> </w:t>
      </w:r>
      <w:r w:rsidRPr="004A06D9">
        <w:rPr>
          <w:rFonts w:cs="Times New Roman"/>
        </w:rPr>
        <w:t>huangjinzhu@cdutcm.edu.cn</w:t>
      </w:r>
    </w:p>
    <w:p w14:paraId="7BAE635A" w14:textId="3FEE50A5" w:rsidR="004A06D9" w:rsidRPr="00994A3D" w:rsidRDefault="004A06D9" w:rsidP="004A06D9">
      <w:pPr>
        <w:spacing w:before="240" w:after="0"/>
        <w:rPr>
          <w:rFonts w:cs="Times New Roman"/>
        </w:rPr>
      </w:pPr>
      <w:r w:rsidRPr="004A06D9">
        <w:rPr>
          <w:rFonts w:cs="Times New Roman"/>
        </w:rPr>
        <w:t>Prof. REN Yu-</w:t>
      </w:r>
      <w:proofErr w:type="spellStart"/>
      <w:r w:rsidRPr="004A06D9">
        <w:rPr>
          <w:rFonts w:cs="Times New Roman"/>
        </w:rPr>
        <w:t>lan</w:t>
      </w:r>
      <w:proofErr w:type="spellEnd"/>
      <w:r>
        <w:rPr>
          <w:rFonts w:cs="Times New Roman"/>
        </w:rPr>
        <w:t xml:space="preserve">: </w:t>
      </w:r>
      <w:r w:rsidRPr="004A06D9">
        <w:rPr>
          <w:rFonts w:cs="Times New Roman"/>
        </w:rPr>
        <w:t>renxg2468@163.com</w:t>
      </w:r>
    </w:p>
    <w:p w14:paraId="5E584EE8" w14:textId="77777777" w:rsidR="00994A3D" w:rsidRPr="00994A3D" w:rsidRDefault="00654E8F" w:rsidP="0001436A">
      <w:pPr>
        <w:pStyle w:val="1"/>
      </w:pPr>
      <w:r w:rsidRPr="00994A3D">
        <w:t>Supplementary Figures and Tables</w:t>
      </w:r>
    </w:p>
    <w:p w14:paraId="07970E94" w14:textId="5913C068" w:rsidR="00994A3D" w:rsidRPr="001549D3" w:rsidRDefault="00994A3D" w:rsidP="00944F33">
      <w:pPr>
        <w:pStyle w:val="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225E9381" w14:textId="30477F2D" w:rsidR="00372466" w:rsidRPr="001549D3" w:rsidRDefault="003B0D23" w:rsidP="00372466">
      <w:pPr>
        <w:keepNext/>
        <w:jc w:val="center"/>
        <w:rPr>
          <w:rFonts w:cs="Times New Roman"/>
          <w:szCs w:val="24"/>
        </w:rPr>
      </w:pPr>
      <w:r w:rsidRPr="0011351F">
        <w:rPr>
          <w:noProof/>
          <w:szCs w:val="24"/>
          <w:lang w:eastAsia="zh-CN"/>
        </w:rPr>
        <w:drawing>
          <wp:inline distT="0" distB="0" distL="0" distR="0" wp14:anchorId="41E6B1F9" wp14:editId="4A466204">
            <wp:extent cx="5274310" cy="3698276"/>
            <wp:effectExtent l="0" t="0" r="2540" b="0"/>
            <wp:docPr id="37" name="图片 37" descr="E:\100-工作资料库GZZLK\100-EC文章\Frontier in Pharmocology\Figures - 副本\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0-工作资料库GZZLK\100-EC文章\Frontier in Pharmocology\Figures - 副本\Figure 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698276"/>
                    </a:xfrm>
                    <a:prstGeom prst="rect">
                      <a:avLst/>
                    </a:prstGeom>
                    <a:noFill/>
                    <a:ln>
                      <a:noFill/>
                    </a:ln>
                  </pic:spPr>
                </pic:pic>
              </a:graphicData>
            </a:graphic>
          </wp:inline>
        </w:drawing>
      </w:r>
    </w:p>
    <w:p w14:paraId="3B020E77" w14:textId="2D720EB7"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372466" w:rsidRPr="00372466">
        <w:rPr>
          <w:rFonts w:cs="Times New Roman"/>
          <w:szCs w:val="24"/>
        </w:rPr>
        <w:t>Natural pro</w:t>
      </w:r>
      <w:r w:rsidR="00372466">
        <w:rPr>
          <w:rFonts w:cs="Times New Roman"/>
          <w:szCs w:val="24"/>
        </w:rPr>
        <w:t xml:space="preserve">ducts modulate apoptosis of </w:t>
      </w:r>
      <w:r w:rsidR="00372466">
        <w:rPr>
          <w:shd w:val="clear" w:color="auto" w:fill="FFFFFF"/>
        </w:rPr>
        <w:t>ECCs</w:t>
      </w:r>
      <w:r w:rsidR="00372466" w:rsidRPr="00372466">
        <w:rPr>
          <w:rFonts w:cs="Times New Roman"/>
          <w:szCs w:val="24"/>
        </w:rPr>
        <w:t xml:space="preserve"> through mitochondria-dependent pathway.</w:t>
      </w:r>
    </w:p>
    <w:p w14:paraId="3304F4ED" w14:textId="6034E8E9" w:rsidR="00372466" w:rsidRDefault="00372466" w:rsidP="002B4A57">
      <w:pPr>
        <w:keepNext/>
        <w:rPr>
          <w:rFonts w:cs="Times New Roman"/>
          <w:szCs w:val="24"/>
        </w:rPr>
      </w:pPr>
      <w:r w:rsidRPr="00372466">
        <w:rPr>
          <w:rFonts w:cs="Times New Roman"/>
          <w:noProof/>
          <w:szCs w:val="24"/>
          <w:lang w:eastAsia="zh-CN"/>
        </w:rPr>
        <w:drawing>
          <wp:inline distT="0" distB="0" distL="0" distR="0" wp14:anchorId="68D8110D" wp14:editId="44131AD4">
            <wp:extent cx="3062605" cy="2139315"/>
            <wp:effectExtent l="0" t="0" r="4445" b="0"/>
            <wp:docPr id="3" name="图片 3" descr="E:\001-集中处理CPU\001-01EC文章\001-03EC文章投稿\figure and licens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1-集中处理CPU\001-01EC文章\001-03EC文章投稿\figure and license\Figure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605" cy="2139315"/>
                    </a:xfrm>
                    <a:prstGeom prst="rect">
                      <a:avLst/>
                    </a:prstGeom>
                    <a:noFill/>
                    <a:ln>
                      <a:noFill/>
                    </a:ln>
                  </pic:spPr>
                </pic:pic>
              </a:graphicData>
            </a:graphic>
          </wp:inline>
        </w:drawing>
      </w:r>
    </w:p>
    <w:p w14:paraId="278FB571" w14:textId="070F69CD" w:rsidR="00372466" w:rsidRPr="00372466" w:rsidRDefault="00372466" w:rsidP="002B4A57">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372466">
        <w:rPr>
          <w:rStyle w:val="1Char"/>
          <w:rFonts w:ascii="Georgia" w:hAnsi="Georgia"/>
          <w:b w:val="0"/>
          <w:bCs/>
          <w:caps/>
          <w:color w:val="282828"/>
          <w:sz w:val="21"/>
          <w:szCs w:val="21"/>
          <w:shd w:val="clear" w:color="auto" w:fill="FFFFFF"/>
        </w:rPr>
        <w:t xml:space="preserve"> </w:t>
      </w:r>
      <w:r w:rsidRPr="00372466">
        <w:rPr>
          <w:rFonts w:cs="Times New Roman"/>
          <w:szCs w:val="24"/>
        </w:rPr>
        <w:t xml:space="preserve">Natural </w:t>
      </w:r>
      <w:r>
        <w:rPr>
          <w:rFonts w:cs="Times New Roman"/>
          <w:szCs w:val="24"/>
        </w:rPr>
        <w:t xml:space="preserve">products modulate apoptosis of </w:t>
      </w:r>
      <w:r>
        <w:rPr>
          <w:shd w:val="clear" w:color="auto" w:fill="FFFFFF"/>
        </w:rPr>
        <w:t>ECCs</w:t>
      </w:r>
      <w:r w:rsidRPr="00372466">
        <w:rPr>
          <w:rFonts w:cs="Times New Roman"/>
          <w:szCs w:val="24"/>
        </w:rPr>
        <w:t xml:space="preserve"> through ERS-mediated pathway.</w:t>
      </w:r>
    </w:p>
    <w:p w14:paraId="58B2D615" w14:textId="69B80633" w:rsidR="00372466" w:rsidRDefault="00372466" w:rsidP="002B4A57">
      <w:pPr>
        <w:keepNext/>
        <w:rPr>
          <w:rFonts w:cs="Times New Roman"/>
          <w:b/>
          <w:szCs w:val="24"/>
        </w:rPr>
      </w:pPr>
      <w:r w:rsidRPr="00372466">
        <w:rPr>
          <w:rFonts w:cs="Times New Roman"/>
          <w:b/>
          <w:noProof/>
          <w:szCs w:val="24"/>
          <w:lang w:eastAsia="zh-CN"/>
        </w:rPr>
        <w:lastRenderedPageBreak/>
        <w:drawing>
          <wp:inline distT="0" distB="0" distL="0" distR="0" wp14:anchorId="7CDCEF0F" wp14:editId="6AC88E60">
            <wp:extent cx="6208395" cy="4347905"/>
            <wp:effectExtent l="0" t="0" r="1905" b="0"/>
            <wp:docPr id="4" name="图片 4" descr="E:\001-集中处理CPU\001-01EC文章\001-03EC文章投稿\figure and licens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1-集中处理CPU\001-01EC文章\001-03EC文章投稿\figure and license\Figure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4347905"/>
                    </a:xfrm>
                    <a:prstGeom prst="rect">
                      <a:avLst/>
                    </a:prstGeom>
                    <a:noFill/>
                    <a:ln>
                      <a:noFill/>
                    </a:ln>
                  </pic:spPr>
                </pic:pic>
              </a:graphicData>
            </a:graphic>
          </wp:inline>
        </w:drawing>
      </w:r>
    </w:p>
    <w:p w14:paraId="4F89EA94" w14:textId="496550C9" w:rsidR="00372466" w:rsidRDefault="00372466" w:rsidP="00372466">
      <w:pPr>
        <w:rPr>
          <w:rFonts w:cs="Times New Roman"/>
          <w:b/>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372466">
        <w:rPr>
          <w:shd w:val="clear" w:color="auto" w:fill="FFFFFF"/>
        </w:rPr>
        <w:t xml:space="preserve"> </w:t>
      </w:r>
      <w:r>
        <w:rPr>
          <w:shd w:val="clear" w:color="auto" w:fill="FFFFFF"/>
        </w:rPr>
        <w:t>Natural products modulate apoptosis of ECCs through MAPK mediated pathway.</w:t>
      </w:r>
    </w:p>
    <w:p w14:paraId="2B0AE2E6" w14:textId="6D4F6320" w:rsidR="00372466" w:rsidRDefault="00372466" w:rsidP="00372466">
      <w:pPr>
        <w:keepNext/>
        <w:rPr>
          <w:rFonts w:cs="Times New Roman"/>
          <w:szCs w:val="24"/>
        </w:rPr>
      </w:pPr>
      <w:r w:rsidRPr="00372466">
        <w:rPr>
          <w:rFonts w:cs="Times New Roman"/>
          <w:noProof/>
          <w:szCs w:val="24"/>
          <w:lang w:eastAsia="zh-CN"/>
        </w:rPr>
        <w:drawing>
          <wp:inline distT="0" distB="0" distL="0" distR="0" wp14:anchorId="1453FF15" wp14:editId="061EF952">
            <wp:extent cx="3061970" cy="2147570"/>
            <wp:effectExtent l="0" t="0" r="5080" b="5080"/>
            <wp:docPr id="5" name="图片 5" descr="E:\001-集中处理CPU\001-01EC文章\001-03EC文章投稿\figure and licens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01-集中处理CPU\001-01EC文章\001-03EC文章投稿\figure and license\Figure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2147570"/>
                    </a:xfrm>
                    <a:prstGeom prst="rect">
                      <a:avLst/>
                    </a:prstGeom>
                    <a:noFill/>
                    <a:ln>
                      <a:noFill/>
                    </a:ln>
                  </pic:spPr>
                </pic:pic>
              </a:graphicData>
            </a:graphic>
          </wp:inline>
        </w:drawing>
      </w:r>
    </w:p>
    <w:p w14:paraId="78F904F5" w14:textId="0064BC4C" w:rsidR="00372466" w:rsidRDefault="00372466" w:rsidP="00372466">
      <w:pPr>
        <w:rPr>
          <w:rFonts w:cs="Times New Roman"/>
          <w:b/>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372466">
        <w:rPr>
          <w:shd w:val="clear" w:color="auto" w:fill="FFFFFF"/>
        </w:rPr>
        <w:t xml:space="preserve"> </w:t>
      </w:r>
      <w:r>
        <w:rPr>
          <w:shd w:val="clear" w:color="auto" w:fill="FFFFFF"/>
        </w:rPr>
        <w:t xml:space="preserve">Natural products modulate apoptosis </w:t>
      </w:r>
      <w:proofErr w:type="gramStart"/>
      <w:r>
        <w:rPr>
          <w:shd w:val="clear" w:color="auto" w:fill="FFFFFF"/>
        </w:rPr>
        <w:t>of  ECCs</w:t>
      </w:r>
      <w:proofErr w:type="gramEnd"/>
      <w:r>
        <w:rPr>
          <w:shd w:val="clear" w:color="auto" w:fill="FFFFFF"/>
        </w:rPr>
        <w:t xml:space="preserve"> through NF-</w:t>
      </w:r>
      <w:proofErr w:type="spellStart"/>
      <w:r>
        <w:rPr>
          <w:shd w:val="clear" w:color="auto" w:fill="FFFFFF"/>
        </w:rPr>
        <w:t>κB</w:t>
      </w:r>
      <w:proofErr w:type="spellEnd"/>
      <w:r>
        <w:rPr>
          <w:shd w:val="clear" w:color="auto" w:fill="FFFFFF"/>
        </w:rPr>
        <w:t xml:space="preserve"> mediated pathway.</w:t>
      </w:r>
    </w:p>
    <w:p w14:paraId="199AC680" w14:textId="7EC07916" w:rsidR="00372466" w:rsidRDefault="00372466" w:rsidP="00372466">
      <w:pPr>
        <w:keepNext/>
        <w:rPr>
          <w:rFonts w:cs="Times New Roman"/>
          <w:szCs w:val="24"/>
        </w:rPr>
      </w:pPr>
      <w:r w:rsidRPr="00372466">
        <w:rPr>
          <w:rFonts w:cs="Times New Roman"/>
          <w:noProof/>
          <w:szCs w:val="24"/>
          <w:lang w:eastAsia="zh-CN"/>
        </w:rPr>
        <w:lastRenderedPageBreak/>
        <w:drawing>
          <wp:inline distT="0" distB="0" distL="0" distR="0" wp14:anchorId="3559E2DC" wp14:editId="218B797D">
            <wp:extent cx="3061970" cy="2147570"/>
            <wp:effectExtent l="0" t="0" r="5080" b="5080"/>
            <wp:docPr id="8" name="图片 8" descr="E:\001-集中处理CPU\001-01EC文章\001-03EC文章投稿\figure and license\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1-集中处理CPU\001-01EC文章\001-03EC文章投稿\figure and license\Figure 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1970" cy="2147570"/>
                    </a:xfrm>
                    <a:prstGeom prst="rect">
                      <a:avLst/>
                    </a:prstGeom>
                    <a:noFill/>
                    <a:ln>
                      <a:noFill/>
                    </a:ln>
                  </pic:spPr>
                </pic:pic>
              </a:graphicData>
            </a:graphic>
          </wp:inline>
        </w:drawing>
      </w:r>
    </w:p>
    <w:p w14:paraId="6D37D958" w14:textId="4ED91512" w:rsidR="00372466" w:rsidRDefault="00372466" w:rsidP="00372466">
      <w:pPr>
        <w:rPr>
          <w:rFonts w:cs="Times New Roman"/>
          <w:b/>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372466">
        <w:rPr>
          <w:shd w:val="clear" w:color="auto" w:fill="FFFFFF"/>
        </w:rPr>
        <w:t xml:space="preserve"> </w:t>
      </w:r>
      <w:r w:rsidRPr="00372466">
        <w:t xml:space="preserve">Natural products modulate apoptosis </w:t>
      </w:r>
      <w:proofErr w:type="gramStart"/>
      <w:r w:rsidRPr="00372466">
        <w:t>of  ECCs</w:t>
      </w:r>
      <w:proofErr w:type="gramEnd"/>
      <w:r w:rsidRPr="00372466">
        <w:t xml:space="preserve"> through </w:t>
      </w:r>
      <w:r w:rsidRPr="00372466">
        <w:tab/>
        <w:t>PI3K/AKT/</w:t>
      </w:r>
      <w:proofErr w:type="spellStart"/>
      <w:r w:rsidRPr="00372466">
        <w:t>mTOR</w:t>
      </w:r>
      <w:proofErr w:type="spellEnd"/>
      <w:r w:rsidRPr="00372466">
        <w:t xml:space="preserve"> pathway.</w:t>
      </w:r>
    </w:p>
    <w:p w14:paraId="04401901" w14:textId="5827EF70" w:rsidR="00372466" w:rsidRDefault="00372466" w:rsidP="00372466">
      <w:pPr>
        <w:keepNext/>
        <w:rPr>
          <w:rFonts w:cs="Times New Roman"/>
          <w:b/>
          <w:szCs w:val="24"/>
        </w:rPr>
      </w:pPr>
    </w:p>
    <w:p w14:paraId="38F2488A" w14:textId="55E2E33C" w:rsidR="00372466" w:rsidRDefault="00372466" w:rsidP="00372466">
      <w:pPr>
        <w:keepNext/>
        <w:rPr>
          <w:rFonts w:cs="Times New Roman"/>
          <w:szCs w:val="24"/>
        </w:rPr>
      </w:pPr>
      <w:r w:rsidRPr="00372466">
        <w:rPr>
          <w:rFonts w:cs="Times New Roman"/>
          <w:noProof/>
          <w:szCs w:val="24"/>
          <w:lang w:eastAsia="zh-CN"/>
        </w:rPr>
        <w:drawing>
          <wp:inline distT="0" distB="0" distL="0" distR="0" wp14:anchorId="127568E3" wp14:editId="0786B538">
            <wp:extent cx="3061970" cy="2147570"/>
            <wp:effectExtent l="0" t="0" r="5080" b="5080"/>
            <wp:docPr id="9" name="图片 9" descr="E:\001-集中处理CPU\001-01EC文章\001-03EC文章投稿\figure and license\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01-集中处理CPU\001-01EC文章\001-03EC文章投稿\figure and license\Figure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970" cy="2147570"/>
                    </a:xfrm>
                    <a:prstGeom prst="rect">
                      <a:avLst/>
                    </a:prstGeom>
                    <a:noFill/>
                    <a:ln>
                      <a:noFill/>
                    </a:ln>
                  </pic:spPr>
                </pic:pic>
              </a:graphicData>
            </a:graphic>
          </wp:inline>
        </w:drawing>
      </w:r>
    </w:p>
    <w:p w14:paraId="71B1A9E9" w14:textId="1EEBEC7F" w:rsidR="00947B60" w:rsidRPr="002B4A57" w:rsidRDefault="00372466" w:rsidP="00556C02">
      <w:pPr>
        <w:rPr>
          <w:rFonts w:cs="Times New Roman"/>
          <w:b/>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372466">
        <w:t xml:space="preserve"> Natural products modulate apoptosis </w:t>
      </w:r>
      <w:proofErr w:type="gramStart"/>
      <w:r w:rsidRPr="00372466">
        <w:t>of  ECCs</w:t>
      </w:r>
      <w:proofErr w:type="gramEnd"/>
      <w:r w:rsidRPr="00372466">
        <w:t xml:space="preserve"> through P</w:t>
      </w:r>
      <w:r>
        <w:t>21-</w:t>
      </w:r>
      <w:r w:rsidRPr="00372466">
        <w:t>mediated pathway.</w:t>
      </w:r>
    </w:p>
    <w:p w14:paraId="07B0F014" w14:textId="3F5A4CC9" w:rsidR="004A06D9" w:rsidRDefault="004A06D9" w:rsidP="004A06D9">
      <w:pPr>
        <w:pStyle w:val="2"/>
        <w:numPr>
          <w:ilvl w:val="1"/>
          <w:numId w:val="14"/>
        </w:numPr>
      </w:pPr>
      <w:r w:rsidRPr="0001436A">
        <w:t>Supplementary</w:t>
      </w:r>
      <w:r>
        <w:t xml:space="preserve"> Tables</w:t>
      </w:r>
    </w:p>
    <w:p w14:paraId="5E9D131F" w14:textId="1FB494AD" w:rsidR="00944F33" w:rsidRPr="00944F33" w:rsidRDefault="00944F33" w:rsidP="00944F33">
      <w:pPr>
        <w:rPr>
          <w:rFonts w:eastAsia="Cambria" w:cs="Times New Roman"/>
          <w:b/>
          <w:szCs w:val="24"/>
        </w:rPr>
      </w:pPr>
      <w:r w:rsidRPr="00944F33">
        <w:t>In almost all cases, detailed information of natural products and their potential effects with mechanisms on modulating apoptosi</w:t>
      </w:r>
      <w:r w:rsidR="0068521A">
        <w:t>s in EC is illustrated in Table</w:t>
      </w:r>
      <w:r w:rsidRPr="00944F33">
        <w:t xml:space="preserve"> 1, and the chemical structures of isolated metabolites are summarized in Table 2.</w:t>
      </w:r>
    </w:p>
    <w:p w14:paraId="3B6E28EA" w14:textId="77777777" w:rsidR="00106550" w:rsidRDefault="00106550" w:rsidP="00106550">
      <w:pPr>
        <w:pStyle w:val="3"/>
        <w:rPr>
          <w:shd w:val="clear" w:color="auto" w:fill="FFFFFF"/>
        </w:rPr>
      </w:pPr>
      <w:r>
        <w:rPr>
          <w:lang w:eastAsia="zh-CN"/>
        </w:rPr>
        <w:t>Table 1.</w:t>
      </w:r>
      <w:r>
        <w:t xml:space="preserve"> P</w:t>
      </w:r>
      <w:r>
        <w:rPr>
          <w:shd w:val="clear" w:color="auto" w:fill="FFFFFF"/>
        </w:rPr>
        <w:t>otential effects and mechanisms of natural products on modulating apoptosis in EC</w:t>
      </w:r>
    </w:p>
    <w:p w14:paraId="78B9FD1A" w14:textId="56E6121B" w:rsidR="003B0D23" w:rsidRDefault="003B0D23" w:rsidP="003B0D23">
      <w:pPr>
        <w:rPr>
          <w:rFonts w:eastAsia="Cambria" w:cs="Times New Roman"/>
          <w:b/>
          <w:szCs w:val="24"/>
        </w:rPr>
      </w:pPr>
      <w:r>
        <w:t>In almost all cases, detailed information of natural products and their potential effects with mechanisms on modulating apoptosis in EC is illustrated in Tables 1, and d</w:t>
      </w:r>
      <w:r w:rsidRPr="009364C4">
        <w:t>etailed information and chemical structures of natural products</w:t>
      </w:r>
      <w:r>
        <w:t xml:space="preserve"> are summarized in Table 2.</w:t>
      </w:r>
    </w:p>
    <w:p w14:paraId="122FD0AC" w14:textId="77777777" w:rsidR="003B0D23" w:rsidRPr="007571A2" w:rsidRDefault="003B0D23" w:rsidP="003B0D23">
      <w:pPr>
        <w:pStyle w:val="3"/>
        <w:numPr>
          <w:ilvl w:val="2"/>
          <w:numId w:val="21"/>
        </w:numPr>
        <w:rPr>
          <w:shd w:val="clear" w:color="auto" w:fill="FFFFFF"/>
        </w:rPr>
      </w:pPr>
      <w:r>
        <w:rPr>
          <w:lang w:eastAsia="zh-CN"/>
        </w:rPr>
        <w:lastRenderedPageBreak/>
        <w:t>Table 1.</w:t>
      </w:r>
      <w:r>
        <w:t xml:space="preserve"> P</w:t>
      </w:r>
      <w:r w:rsidRPr="007571A2">
        <w:rPr>
          <w:shd w:val="clear" w:color="auto" w:fill="FFFFFF"/>
        </w:rPr>
        <w:t>otential effects and mechanisms of natural products on modulating apoptosis in EC</w:t>
      </w:r>
      <w:r w:rsidRPr="007571A2">
        <w:rPr>
          <w:rFonts w:eastAsiaTheme="minorEastAsia"/>
          <w:shd w:val="clear" w:color="auto" w:fill="FFFFFF"/>
          <w:lang w:eastAsia="zh-CN"/>
        </w:rPr>
        <w:t>.</w:t>
      </w:r>
    </w:p>
    <w:tbl>
      <w:tblPr>
        <w:tblStyle w:val="af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2319"/>
        <w:gridCol w:w="2225"/>
        <w:gridCol w:w="1329"/>
        <w:gridCol w:w="1183"/>
        <w:gridCol w:w="1082"/>
      </w:tblGrid>
      <w:tr w:rsidR="003B0D23" w14:paraId="65BE6875" w14:textId="77777777" w:rsidTr="000F2730">
        <w:tc>
          <w:tcPr>
            <w:tcW w:w="1639" w:type="dxa"/>
            <w:tcBorders>
              <w:top w:val="single" w:sz="8" w:space="0" w:color="auto"/>
              <w:left w:val="nil"/>
              <w:bottom w:val="single" w:sz="8" w:space="0" w:color="auto"/>
              <w:right w:val="nil"/>
            </w:tcBorders>
            <w:hideMark/>
          </w:tcPr>
          <w:p w14:paraId="4F6524A2" w14:textId="77777777" w:rsidR="003B0D23" w:rsidRDefault="003B0D23" w:rsidP="000F2730">
            <w:pPr>
              <w:jc w:val="center"/>
              <w:rPr>
                <w:b/>
                <w:bCs/>
                <w:sz w:val="18"/>
                <w:szCs w:val="18"/>
              </w:rPr>
            </w:pPr>
            <w:r>
              <w:rPr>
                <w:b/>
                <w:bCs/>
                <w:sz w:val="18"/>
                <w:szCs w:val="18"/>
              </w:rPr>
              <w:t>Potential pathways</w:t>
            </w:r>
          </w:p>
        </w:tc>
        <w:tc>
          <w:tcPr>
            <w:tcW w:w="2319" w:type="dxa"/>
            <w:tcBorders>
              <w:top w:val="single" w:sz="8" w:space="0" w:color="auto"/>
              <w:left w:val="nil"/>
              <w:bottom w:val="single" w:sz="8" w:space="0" w:color="auto"/>
              <w:right w:val="nil"/>
            </w:tcBorders>
            <w:hideMark/>
          </w:tcPr>
          <w:p w14:paraId="763B45FF" w14:textId="77777777" w:rsidR="003B0D23" w:rsidRDefault="003B0D23" w:rsidP="000F2730">
            <w:pPr>
              <w:jc w:val="center"/>
              <w:rPr>
                <w:rFonts w:cs="Times New Roman"/>
                <w:b/>
                <w:bCs/>
                <w:sz w:val="18"/>
                <w:szCs w:val="18"/>
              </w:rPr>
            </w:pPr>
            <w:r>
              <w:rPr>
                <w:rFonts w:cs="Times New Roman"/>
                <w:b/>
                <w:bCs/>
                <w:sz w:val="18"/>
                <w:szCs w:val="18"/>
              </w:rPr>
              <w:t>Detailed mechanisms</w:t>
            </w:r>
          </w:p>
        </w:tc>
        <w:tc>
          <w:tcPr>
            <w:tcW w:w="2225" w:type="dxa"/>
            <w:tcBorders>
              <w:top w:val="single" w:sz="8" w:space="0" w:color="auto"/>
              <w:left w:val="nil"/>
              <w:bottom w:val="single" w:sz="8" w:space="0" w:color="auto"/>
              <w:right w:val="nil"/>
            </w:tcBorders>
            <w:hideMark/>
          </w:tcPr>
          <w:p w14:paraId="5AF93E19" w14:textId="77777777" w:rsidR="003B0D23" w:rsidRDefault="003B0D23" w:rsidP="000F2730">
            <w:pPr>
              <w:jc w:val="center"/>
              <w:rPr>
                <w:rFonts w:cs="Times New Roman"/>
                <w:b/>
                <w:bCs/>
                <w:sz w:val="18"/>
                <w:szCs w:val="18"/>
              </w:rPr>
            </w:pPr>
            <w:r>
              <w:rPr>
                <w:rFonts w:cs="Times New Roman"/>
                <w:b/>
                <w:bCs/>
                <w:sz w:val="18"/>
                <w:szCs w:val="18"/>
              </w:rPr>
              <w:t>Extracts/monomers (dose/concentration)</w:t>
            </w:r>
          </w:p>
        </w:tc>
        <w:tc>
          <w:tcPr>
            <w:tcW w:w="1329" w:type="dxa"/>
            <w:tcBorders>
              <w:top w:val="single" w:sz="8" w:space="0" w:color="auto"/>
              <w:left w:val="nil"/>
              <w:bottom w:val="single" w:sz="8" w:space="0" w:color="auto"/>
              <w:right w:val="nil"/>
            </w:tcBorders>
            <w:hideMark/>
          </w:tcPr>
          <w:p w14:paraId="26D025AB" w14:textId="77777777" w:rsidR="003B0D23" w:rsidRDefault="003B0D23" w:rsidP="000F2730">
            <w:pPr>
              <w:jc w:val="center"/>
              <w:rPr>
                <w:rFonts w:cs="Times New Roman"/>
                <w:b/>
                <w:bCs/>
                <w:sz w:val="18"/>
                <w:szCs w:val="18"/>
              </w:rPr>
            </w:pPr>
            <w:r>
              <w:rPr>
                <w:rFonts w:cs="Times New Roman"/>
                <w:b/>
                <w:bCs/>
                <w:sz w:val="18"/>
                <w:szCs w:val="18"/>
              </w:rPr>
              <w:t>Cell/Animal model</w:t>
            </w:r>
          </w:p>
        </w:tc>
        <w:tc>
          <w:tcPr>
            <w:tcW w:w="1183" w:type="dxa"/>
            <w:tcBorders>
              <w:top w:val="single" w:sz="8" w:space="0" w:color="auto"/>
              <w:left w:val="nil"/>
              <w:bottom w:val="single" w:sz="8" w:space="0" w:color="auto"/>
              <w:right w:val="nil"/>
            </w:tcBorders>
            <w:hideMark/>
          </w:tcPr>
          <w:p w14:paraId="1A41C9C5" w14:textId="77777777" w:rsidR="003B0D23" w:rsidRDefault="003B0D23" w:rsidP="000F2730">
            <w:pPr>
              <w:jc w:val="center"/>
              <w:rPr>
                <w:rFonts w:cs="Times New Roman"/>
                <w:b/>
                <w:bCs/>
                <w:sz w:val="18"/>
                <w:szCs w:val="18"/>
              </w:rPr>
            </w:pPr>
            <w:r>
              <w:rPr>
                <w:rFonts w:cs="Times New Roman"/>
                <w:b/>
                <w:bCs/>
                <w:sz w:val="18"/>
                <w:szCs w:val="18"/>
              </w:rPr>
              <w:t>Related targets</w:t>
            </w:r>
          </w:p>
        </w:tc>
        <w:tc>
          <w:tcPr>
            <w:tcW w:w="1082" w:type="dxa"/>
            <w:tcBorders>
              <w:top w:val="single" w:sz="8" w:space="0" w:color="auto"/>
              <w:left w:val="nil"/>
              <w:bottom w:val="single" w:sz="8" w:space="0" w:color="auto"/>
              <w:right w:val="nil"/>
            </w:tcBorders>
            <w:hideMark/>
          </w:tcPr>
          <w:p w14:paraId="68E64A54" w14:textId="77777777" w:rsidR="003B0D23" w:rsidRDefault="003B0D23" w:rsidP="000F2730">
            <w:pPr>
              <w:jc w:val="center"/>
              <w:rPr>
                <w:rFonts w:cs="Times New Roman"/>
                <w:b/>
                <w:bCs/>
                <w:sz w:val="18"/>
                <w:szCs w:val="18"/>
              </w:rPr>
            </w:pPr>
            <w:r>
              <w:rPr>
                <w:rFonts w:cs="Times New Roman"/>
                <w:b/>
                <w:bCs/>
                <w:sz w:val="18"/>
                <w:szCs w:val="18"/>
              </w:rPr>
              <w:t>Refs</w:t>
            </w:r>
          </w:p>
        </w:tc>
      </w:tr>
      <w:tr w:rsidR="003B0D23" w14:paraId="70A32E45" w14:textId="77777777" w:rsidTr="000F2730">
        <w:tc>
          <w:tcPr>
            <w:tcW w:w="1639" w:type="dxa"/>
            <w:vMerge w:val="restart"/>
            <w:tcBorders>
              <w:top w:val="single" w:sz="8" w:space="0" w:color="auto"/>
              <w:left w:val="nil"/>
              <w:bottom w:val="nil"/>
              <w:right w:val="nil"/>
            </w:tcBorders>
          </w:tcPr>
          <w:p w14:paraId="54BA3894" w14:textId="77777777" w:rsidR="003B0D23" w:rsidRDefault="003B0D23" w:rsidP="000F2730">
            <w:pPr>
              <w:jc w:val="center"/>
              <w:rPr>
                <w:b/>
                <w:bCs/>
                <w:sz w:val="18"/>
                <w:szCs w:val="18"/>
              </w:rPr>
            </w:pPr>
          </w:p>
          <w:p w14:paraId="07196B13" w14:textId="77777777" w:rsidR="003B0D23" w:rsidRDefault="003B0D23" w:rsidP="000F2730">
            <w:pPr>
              <w:jc w:val="center"/>
              <w:rPr>
                <w:b/>
                <w:bCs/>
                <w:sz w:val="18"/>
                <w:szCs w:val="18"/>
              </w:rPr>
            </w:pPr>
          </w:p>
          <w:p w14:paraId="752D5B31" w14:textId="77777777" w:rsidR="003B0D23" w:rsidRDefault="003B0D23" w:rsidP="000F2730">
            <w:pPr>
              <w:jc w:val="center"/>
              <w:rPr>
                <w:b/>
                <w:bCs/>
                <w:sz w:val="18"/>
                <w:szCs w:val="18"/>
              </w:rPr>
            </w:pPr>
          </w:p>
          <w:p w14:paraId="681055D8" w14:textId="77777777" w:rsidR="003B0D23" w:rsidRDefault="003B0D23" w:rsidP="000F2730">
            <w:pPr>
              <w:jc w:val="center"/>
              <w:rPr>
                <w:b/>
                <w:bCs/>
                <w:sz w:val="18"/>
                <w:szCs w:val="18"/>
              </w:rPr>
            </w:pPr>
          </w:p>
          <w:p w14:paraId="55BA20CD" w14:textId="77777777" w:rsidR="003B0D23" w:rsidRDefault="003B0D23" w:rsidP="000F2730">
            <w:pPr>
              <w:jc w:val="center"/>
              <w:rPr>
                <w:b/>
                <w:bCs/>
                <w:sz w:val="18"/>
                <w:szCs w:val="18"/>
              </w:rPr>
            </w:pPr>
          </w:p>
          <w:p w14:paraId="60893070" w14:textId="77777777" w:rsidR="003B0D23" w:rsidRDefault="003B0D23" w:rsidP="000F2730">
            <w:pPr>
              <w:jc w:val="center"/>
              <w:rPr>
                <w:b/>
                <w:bCs/>
                <w:sz w:val="18"/>
                <w:szCs w:val="18"/>
              </w:rPr>
            </w:pPr>
            <w:r>
              <w:rPr>
                <w:b/>
                <w:bCs/>
                <w:sz w:val="18"/>
                <w:szCs w:val="18"/>
              </w:rPr>
              <w:t>Mitochondria-dependent pathway</w:t>
            </w:r>
          </w:p>
        </w:tc>
        <w:tc>
          <w:tcPr>
            <w:tcW w:w="2319" w:type="dxa"/>
            <w:tcBorders>
              <w:top w:val="single" w:sz="8" w:space="0" w:color="auto"/>
              <w:left w:val="nil"/>
              <w:bottom w:val="nil"/>
              <w:right w:val="nil"/>
            </w:tcBorders>
            <w:hideMark/>
          </w:tcPr>
          <w:p w14:paraId="0A141BF9" w14:textId="77777777" w:rsidR="003B0D23" w:rsidRDefault="003B0D23" w:rsidP="000F2730">
            <w:pPr>
              <w:jc w:val="center"/>
              <w:rPr>
                <w:rFonts w:cs="Times New Roman"/>
                <w:sz w:val="18"/>
                <w:szCs w:val="18"/>
              </w:rPr>
            </w:pPr>
            <w:r>
              <w:rPr>
                <w:rFonts w:cs="Times New Roman"/>
                <w:sz w:val="18"/>
                <w:szCs w:val="18"/>
              </w:rPr>
              <w:t>Up-regulating caspase-9, -3; Down-regulating bcl-2</w:t>
            </w:r>
          </w:p>
        </w:tc>
        <w:tc>
          <w:tcPr>
            <w:tcW w:w="2225" w:type="dxa"/>
            <w:tcBorders>
              <w:top w:val="single" w:sz="8" w:space="0" w:color="auto"/>
              <w:left w:val="nil"/>
              <w:bottom w:val="nil"/>
              <w:right w:val="nil"/>
            </w:tcBorders>
            <w:hideMark/>
          </w:tcPr>
          <w:p w14:paraId="4081C66C" w14:textId="77777777" w:rsidR="003B0D23" w:rsidRDefault="003B0D23" w:rsidP="000F2730">
            <w:pPr>
              <w:jc w:val="center"/>
              <w:rPr>
                <w:rFonts w:cs="Times New Roman"/>
                <w:sz w:val="18"/>
                <w:szCs w:val="18"/>
              </w:rPr>
            </w:pPr>
            <w:proofErr w:type="spellStart"/>
            <w:r>
              <w:rPr>
                <w:rFonts w:cs="Times New Roman"/>
                <w:sz w:val="18"/>
                <w:szCs w:val="18"/>
              </w:rPr>
              <w:t>Tian</w:t>
            </w:r>
            <w:proofErr w:type="spellEnd"/>
            <w:r>
              <w:rPr>
                <w:rFonts w:cs="Times New Roman"/>
                <w:sz w:val="18"/>
                <w:szCs w:val="18"/>
              </w:rPr>
              <w:t>-Long compound (0.05%-0.5%)</w:t>
            </w:r>
          </w:p>
        </w:tc>
        <w:tc>
          <w:tcPr>
            <w:tcW w:w="1329" w:type="dxa"/>
            <w:tcBorders>
              <w:top w:val="single" w:sz="8" w:space="0" w:color="auto"/>
              <w:left w:val="nil"/>
              <w:bottom w:val="nil"/>
              <w:right w:val="nil"/>
            </w:tcBorders>
            <w:hideMark/>
          </w:tcPr>
          <w:p w14:paraId="4DA5E218" w14:textId="77777777" w:rsidR="003B0D23" w:rsidRDefault="003B0D23" w:rsidP="000F2730">
            <w:pPr>
              <w:jc w:val="center"/>
              <w:rPr>
                <w:rFonts w:cs="Times New Roman"/>
                <w:sz w:val="18"/>
                <w:szCs w:val="18"/>
              </w:rPr>
            </w:pPr>
            <w:r>
              <w:rPr>
                <w:rFonts w:cs="Times New Roman"/>
                <w:sz w:val="18"/>
                <w:szCs w:val="18"/>
              </w:rPr>
              <w:t>Ishikawa cell</w:t>
            </w:r>
          </w:p>
        </w:tc>
        <w:tc>
          <w:tcPr>
            <w:tcW w:w="1183" w:type="dxa"/>
            <w:tcBorders>
              <w:top w:val="single" w:sz="8" w:space="0" w:color="auto"/>
              <w:left w:val="nil"/>
              <w:bottom w:val="nil"/>
              <w:right w:val="nil"/>
            </w:tcBorders>
            <w:hideMark/>
          </w:tcPr>
          <w:p w14:paraId="6FDF89C8" w14:textId="77777777" w:rsidR="003B0D23" w:rsidRDefault="003B0D23" w:rsidP="000F2730">
            <w:pPr>
              <w:jc w:val="center"/>
              <w:rPr>
                <w:rFonts w:cs="Times New Roman"/>
                <w:sz w:val="18"/>
                <w:szCs w:val="18"/>
              </w:rPr>
            </w:pPr>
            <w:r>
              <w:rPr>
                <w:rFonts w:cs="Times New Roman"/>
                <w:sz w:val="18"/>
                <w:szCs w:val="18"/>
              </w:rPr>
              <w:t>Caspase-9, -3, bcl-2</w:t>
            </w:r>
          </w:p>
        </w:tc>
        <w:tc>
          <w:tcPr>
            <w:tcW w:w="1082" w:type="dxa"/>
            <w:tcBorders>
              <w:top w:val="single" w:sz="8" w:space="0" w:color="auto"/>
              <w:left w:val="nil"/>
              <w:bottom w:val="nil"/>
              <w:right w:val="nil"/>
            </w:tcBorders>
            <w:hideMark/>
          </w:tcPr>
          <w:p w14:paraId="6DB5C067"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{"citationID":"bA5siCpx","properties":{"formattedCitation":"(Li et al., 2009)","plainCitation":"(Li et al., 2009)","noteIndex":0},"citationItems":[{"id":85,"uris":["http://zotero.org/users/9957158/items/2MA2TDNX"],"itemData":{"id":85,"type":"article-journal","abstract":"The Tian-Long (TL) compound is a water-soluble extract of six Chinese medicinal herbs. To explore its antitumor properties and the mechanism for activity in gynecological malignancies, the present studies were carried out using Ishikawa cells derived from uterine endometrial adenocarcinoma. Morphologically, cell death and decrease in the number of viable cells were observed in the presence of the TL compound. The proliferation of Ishikawa cells was significantly suppressed in a time- and dose-dependent manner, as indicated by both the WST-1 and the BrdU incorporation assay. Results from both the WST-1 and the BrdU incorporation assay demonstrated that the compound could inhibit the cell proliferation despite the presence of 17beta-estradiol in the medium. It is generally noted that the disturbance in mitochondrial function and DNA synthesis during cell proliferation can result in apoptosis. Being consistent with this notion, redistribution of the plasma membrane phosphatidylserine was identified with fluoromicroscopy and flow cytometry. Analysis of the fluorescent patterns of JC-1 staining revealed depolarization of the mitochondrial membrane in the exposed cells. Moreover, the amount of Bcl-2 enhanced in the presence of 17beta-estradiol was repressed by the compound. The present results indicate that the ingredients of TL compound are very promising for use in the treatment of endometrial adenocarcinoma. Further studies are necessary to elucidate the therapeutic mechanisms in its antitumor activity.\n\n</w:instrText>
            </w:r>
            <w:r>
              <w:rPr>
                <w:rFonts w:asciiTheme="majorHAnsi" w:hAnsiTheme="majorHAnsi" w:cs="Times New Roman" w:hint="eastAsia"/>
                <w:sz w:val="18"/>
                <w:szCs w:val="18"/>
              </w:rPr>
              <w:instrText>【摘要翻译】天龙（</w:instrText>
            </w:r>
            <w:r>
              <w:rPr>
                <w:rFonts w:cs="Times New Roman"/>
                <w:sz w:val="18"/>
                <w:szCs w:val="18"/>
              </w:rPr>
              <w:instrText>TL</w:instrText>
            </w:r>
            <w:r>
              <w:rPr>
                <w:rFonts w:cs="Times New Roman" w:hint="eastAsia"/>
                <w:sz w:val="18"/>
                <w:szCs w:val="18"/>
              </w:rPr>
              <w:instrText>）化合物是六种中草药的水溶性提取物。为了探索其抗肿瘤特性和在妇科恶性肿瘤中的活性机制，本研究使用来自子宫内膜腺癌的石川细胞进行。形态学上，在</w:instrText>
            </w:r>
            <w:r>
              <w:rPr>
                <w:rFonts w:cs="Times New Roman"/>
                <w:sz w:val="18"/>
                <w:szCs w:val="18"/>
              </w:rPr>
              <w:instrText>TL</w:instrText>
            </w:r>
            <w:r>
              <w:rPr>
                <w:rFonts w:cs="Times New Roman" w:hint="eastAsia"/>
                <w:sz w:val="18"/>
                <w:szCs w:val="18"/>
              </w:rPr>
              <w:instrText>化合物存在下观察到细胞死亡和活细胞数量减少。如</w:instrText>
            </w:r>
            <w:r>
              <w:rPr>
                <w:rFonts w:cs="Times New Roman"/>
                <w:sz w:val="18"/>
                <w:szCs w:val="18"/>
              </w:rPr>
              <w:instrText>WST-1</w:instrText>
            </w:r>
            <w:r>
              <w:rPr>
                <w:rFonts w:cs="Times New Roman" w:hint="eastAsia"/>
                <w:sz w:val="18"/>
                <w:szCs w:val="18"/>
              </w:rPr>
              <w:instrText>和</w:instrText>
            </w:r>
            <w:r>
              <w:rPr>
                <w:rFonts w:cs="Times New Roman"/>
                <w:sz w:val="18"/>
                <w:szCs w:val="18"/>
              </w:rPr>
              <w:instrText>BrdU</w:instrText>
            </w:r>
            <w:r>
              <w:rPr>
                <w:rFonts w:cs="Times New Roman" w:hint="eastAsia"/>
                <w:sz w:val="18"/>
                <w:szCs w:val="18"/>
              </w:rPr>
              <w:instrText>掺入试验所示，石川细胞的增殖以时间和剂量依赖性的方式被显著抑制。</w:instrText>
            </w:r>
            <w:r>
              <w:rPr>
                <w:rFonts w:cs="Times New Roman"/>
                <w:sz w:val="18"/>
                <w:szCs w:val="18"/>
              </w:rPr>
              <w:instrText>WST-1</w:instrText>
            </w:r>
            <w:r>
              <w:rPr>
                <w:rFonts w:cs="Times New Roman" w:hint="eastAsia"/>
                <w:sz w:val="18"/>
                <w:szCs w:val="18"/>
              </w:rPr>
              <w:instrText>和</w:instrText>
            </w:r>
            <w:r>
              <w:rPr>
                <w:rFonts w:cs="Times New Roman"/>
                <w:sz w:val="18"/>
                <w:szCs w:val="18"/>
              </w:rPr>
              <w:instrText>BrdU</w:instrText>
            </w:r>
            <w:r>
              <w:rPr>
                <w:rFonts w:cs="Times New Roman" w:hint="eastAsia"/>
                <w:sz w:val="18"/>
                <w:szCs w:val="18"/>
              </w:rPr>
              <w:instrText>掺入试验的结果表明，尽管培养基中存在</w:instrText>
            </w:r>
            <w:r>
              <w:rPr>
                <w:rFonts w:cs="Times New Roman"/>
                <w:sz w:val="18"/>
                <w:szCs w:val="18"/>
              </w:rPr>
              <w:instrText>17β-</w:instrText>
            </w:r>
            <w:r>
              <w:rPr>
                <w:rFonts w:cs="Times New Roman" w:hint="eastAsia"/>
                <w:sz w:val="18"/>
                <w:szCs w:val="18"/>
              </w:rPr>
              <w:instrText>雌二醇，该化合物仍能抑制细胞增殖。一般注意到，细胞增殖过程中线粒体功能和</w:instrText>
            </w:r>
            <w:r>
              <w:rPr>
                <w:rFonts w:cs="Times New Roman"/>
                <w:sz w:val="18"/>
                <w:szCs w:val="18"/>
              </w:rPr>
              <w:instrText>DNA</w:instrText>
            </w:r>
            <w:r>
              <w:rPr>
                <w:rFonts w:cs="Times New Roman" w:hint="eastAsia"/>
                <w:sz w:val="18"/>
                <w:szCs w:val="18"/>
              </w:rPr>
              <w:instrText>合成的紊乱可导致细胞凋亡。与这个概念一致，质膜磷脂酰丝氨酸的重新分布是</w:instrText>
            </w:r>
            <w:r>
              <w:rPr>
                <w:rFonts w:cs="Times New Roman"/>
                <w:sz w:val="18"/>
                <w:szCs w:val="18"/>
              </w:rPr>
              <w:instrText xml:space="preserve">","archive":"2022-11-01","archive_location":"6 </w:instrText>
            </w:r>
            <w:r>
              <w:rPr>
                <w:rFonts w:ascii="Segoe UI Symbol" w:hAnsi="Segoe UI Symbol" w:cs="Segoe UI Symbol"/>
                <w:sz w:val="18"/>
                <w:szCs w:val="18"/>
              </w:rPr>
              <w:instrText>📊</w:instrText>
            </w:r>
            <w:r>
              <w:rPr>
                <w:rFonts w:cs="Times New Roman"/>
                <w:sz w:val="18"/>
                <w:szCs w:val="18"/>
              </w:rPr>
              <w:instrText>","call-number":"4","container-title":"Medical Molecular Morphology","DOI":"10.1007/s00795-008-0424-9","ISSN":"1860-1480","issue":"1","journalAbbreviation":"Med Mol Morphol","language":"en","note":"</w:instrText>
            </w:r>
            <w:r>
              <w:rPr>
                <w:rFonts w:ascii="Segoe UI Symbol" w:hAnsi="Segoe UI Symbol" w:cs="Segoe UI Symbol"/>
                <w:sz w:val="18"/>
                <w:szCs w:val="18"/>
              </w:rPr>
              <w:instrText>🏷</w:instrText>
            </w:r>
            <w:r>
              <w:rPr>
                <w:rFonts w:cs="Times New Roman"/>
                <w:sz w:val="18"/>
                <w:szCs w:val="18"/>
              </w:rPr>
              <w:instrText>️ *Phytotherapy</w:instrText>
            </w:r>
            <w:r>
              <w:rPr>
                <w:rFonts w:cs="Times New Roman" w:hint="eastAsia"/>
                <w:sz w:val="18"/>
                <w:szCs w:val="18"/>
              </w:rPr>
              <w:instrText>、</w:instrText>
            </w:r>
            <w:r>
              <w:rPr>
                <w:rFonts w:cs="Times New Roman"/>
                <w:sz w:val="18"/>
                <w:szCs w:val="18"/>
              </w:rPr>
              <w:instrText>/Done</w:instrText>
            </w:r>
            <w:r>
              <w:rPr>
                <w:rFonts w:cs="Times New Roman" w:hint="eastAsia"/>
                <w:sz w:val="18"/>
                <w:szCs w:val="18"/>
              </w:rPr>
              <w:instrText>、</w:instrText>
            </w:r>
            <w:r>
              <w:rPr>
                <w:rFonts w:ascii="Segoe UI Symbol" w:hAnsi="Segoe UI Symbol" w:cs="Segoe UI Symbol"/>
                <w:sz w:val="18"/>
                <w:szCs w:val="18"/>
              </w:rPr>
              <w:instrText>📒</w:instrText>
            </w:r>
            <w:r>
              <w:rPr>
                <w:rFonts w:cs="Times New Roman" w:hint="eastAsia"/>
                <w:sz w:val="18"/>
                <w:szCs w:val="18"/>
              </w:rPr>
              <w:instrText>、</w:instrText>
            </w:r>
            <w:r>
              <w:rPr>
                <w:rFonts w:cs="Times New Roman"/>
                <w:sz w:val="18"/>
                <w:szCs w:val="18"/>
              </w:rPr>
              <w:instrText>01 Mitochondria-dependent pathway</w:instrText>
            </w:r>
            <w:r>
              <w:rPr>
                <w:rFonts w:cs="Times New Roman" w:hint="eastAsia"/>
                <w:sz w:val="18"/>
                <w:szCs w:val="18"/>
              </w:rPr>
              <w:instrText>、句、线粒体依赖通路的机制</w:instrText>
            </w:r>
            <w:r>
              <w:rPr>
                <w:rFonts w:cs="Times New Roman"/>
                <w:sz w:val="18"/>
                <w:szCs w:val="18"/>
              </w:rPr>
              <w:instrText xml:space="preserve"> </w:instrText>
            </w:r>
            <w:r>
              <w:rPr>
                <w:rFonts w:ascii="Segoe UI Symbol" w:hAnsi="Segoe UI Symbol" w:cs="Segoe UI Symbol"/>
                <w:sz w:val="18"/>
                <w:szCs w:val="18"/>
              </w:rPr>
              <w:instrText>📝</w:instrText>
            </w:r>
            <w:r>
              <w:rPr>
                <w:rFonts w:cs="Times New Roman" w:hint="eastAsia"/>
                <w:sz w:val="18"/>
                <w:szCs w:val="18"/>
              </w:rPr>
              <w:instrText>、</w:instrText>
            </w:r>
            <w:r>
              <w:rPr>
                <w:rFonts w:cs="Times New Roman"/>
                <w:sz w:val="18"/>
                <w:szCs w:val="18"/>
              </w:rPr>
              <w:instrText>Adenocarcinoma</w:instrText>
            </w:r>
            <w:r>
              <w:rPr>
                <w:rFonts w:cs="Times New Roman" w:hint="eastAsia"/>
                <w:sz w:val="18"/>
                <w:szCs w:val="18"/>
              </w:rPr>
              <w:instrText>、</w:instrText>
            </w:r>
            <w:r>
              <w:rPr>
                <w:rFonts w:cs="Times New Roman"/>
                <w:sz w:val="18"/>
                <w:szCs w:val="18"/>
              </w:rPr>
              <w:instrText>Adenocarcinoma/*drug therapy/metabolism/pathology</w:instrText>
            </w:r>
            <w:r>
              <w:rPr>
                <w:rFonts w:cs="Times New Roman" w:hint="eastAsia"/>
                <w:sz w:val="18"/>
                <w:szCs w:val="18"/>
              </w:rPr>
              <w:instrText>、</w:instrText>
            </w:r>
            <w:r>
              <w:rPr>
                <w:rFonts w:cs="Times New Roman"/>
                <w:sz w:val="18"/>
                <w:szCs w:val="18"/>
              </w:rPr>
              <w:instrText>Antineoplastic Agents, Phytogenic</w:instrText>
            </w:r>
            <w:r>
              <w:rPr>
                <w:rFonts w:cs="Times New Roman" w:hint="eastAsia"/>
                <w:sz w:val="18"/>
                <w:szCs w:val="18"/>
              </w:rPr>
              <w:instrText>、</w:instrText>
            </w:r>
            <w:r>
              <w:rPr>
                <w:rFonts w:cs="Times New Roman"/>
                <w:sz w:val="18"/>
                <w:szCs w:val="18"/>
              </w:rPr>
              <w:instrText>Antineoplastic Agents, Phytogenic/*pharmacology</w:instrText>
            </w:r>
            <w:r>
              <w:rPr>
                <w:rFonts w:cs="Times New Roman" w:hint="eastAsia"/>
                <w:sz w:val="18"/>
                <w:szCs w:val="18"/>
              </w:rPr>
              <w:instrText>、</w:instrText>
            </w:r>
            <w:r>
              <w:rPr>
                <w:rFonts w:cs="Times New Roman"/>
                <w:sz w:val="18"/>
                <w:szCs w:val="18"/>
              </w:rPr>
              <w:instrText>Apoptosis</w:instrText>
            </w:r>
            <w:r>
              <w:rPr>
                <w:rFonts w:cs="Times New Roman" w:hint="eastAsia"/>
                <w:sz w:val="18"/>
                <w:szCs w:val="18"/>
              </w:rPr>
              <w:instrText>、</w:instrText>
            </w:r>
            <w:r>
              <w:rPr>
                <w:rFonts w:cs="Times New Roman"/>
                <w:sz w:val="18"/>
                <w:szCs w:val="18"/>
              </w:rPr>
              <w:instrText>Apoptosis/*drug effects</w:instrText>
            </w:r>
            <w:r>
              <w:rPr>
                <w:rFonts w:cs="Times New Roman" w:hint="eastAsia"/>
                <w:sz w:val="18"/>
                <w:szCs w:val="18"/>
              </w:rPr>
              <w:instrText>、</w:instrText>
            </w:r>
            <w:r>
              <w:rPr>
                <w:rFonts w:cs="Times New Roman"/>
                <w:sz w:val="18"/>
                <w:szCs w:val="18"/>
              </w:rPr>
              <w:instrText>Caspase 3</w:instrText>
            </w:r>
            <w:r>
              <w:rPr>
                <w:rFonts w:cs="Times New Roman" w:hint="eastAsia"/>
                <w:sz w:val="18"/>
                <w:szCs w:val="18"/>
              </w:rPr>
              <w:instrText>、</w:instrText>
            </w:r>
            <w:r>
              <w:rPr>
                <w:rFonts w:cs="Times New Roman"/>
                <w:sz w:val="18"/>
                <w:szCs w:val="18"/>
              </w:rPr>
              <w:instrText>Caspase 3/metabolism</w:instrText>
            </w:r>
            <w:r>
              <w:rPr>
                <w:rFonts w:cs="Times New Roman" w:hint="eastAsia"/>
                <w:sz w:val="18"/>
                <w:szCs w:val="18"/>
              </w:rPr>
              <w:instrText>、</w:instrText>
            </w:r>
            <w:r>
              <w:rPr>
                <w:rFonts w:cs="Times New Roman"/>
                <w:sz w:val="18"/>
                <w:szCs w:val="18"/>
              </w:rPr>
              <w:instrText>Caspase 9</w:instrText>
            </w:r>
            <w:r>
              <w:rPr>
                <w:rFonts w:cs="Times New Roman" w:hint="eastAsia"/>
                <w:sz w:val="18"/>
                <w:szCs w:val="18"/>
              </w:rPr>
              <w:instrText>、</w:instrText>
            </w:r>
            <w:r>
              <w:rPr>
                <w:rFonts w:cs="Times New Roman"/>
                <w:sz w:val="18"/>
                <w:szCs w:val="18"/>
              </w:rPr>
              <w:instrText>Caspase 9/metabolism</w:instrText>
            </w:r>
            <w:r>
              <w:rPr>
                <w:rFonts w:cs="Times New Roman" w:hint="eastAsia"/>
                <w:sz w:val="18"/>
                <w:szCs w:val="18"/>
              </w:rPr>
              <w:instrText>、</w:instrText>
            </w:r>
            <w:r>
              <w:rPr>
                <w:rFonts w:cs="Times New Roman"/>
                <w:sz w:val="18"/>
                <w:szCs w:val="18"/>
              </w:rPr>
              <w:instrText>Cell Line, Tumor</w:instrText>
            </w:r>
            <w:r>
              <w:rPr>
                <w:rFonts w:cs="Times New Roman" w:hint="eastAsia"/>
                <w:sz w:val="18"/>
                <w:szCs w:val="18"/>
              </w:rPr>
              <w:instrText>、</w:instrText>
            </w:r>
            <w:r>
              <w:rPr>
                <w:rFonts w:cs="Times New Roman"/>
                <w:sz w:val="18"/>
                <w:szCs w:val="18"/>
              </w:rPr>
              <w:instrText>Cell Proliferation</w:instrText>
            </w:r>
            <w:r>
              <w:rPr>
                <w:rFonts w:cs="Times New Roman" w:hint="eastAsia"/>
                <w:sz w:val="18"/>
                <w:szCs w:val="18"/>
              </w:rPr>
              <w:instrText>、</w:instrText>
            </w:r>
            <w:r>
              <w:rPr>
                <w:rFonts w:cs="Times New Roman"/>
                <w:sz w:val="18"/>
                <w:szCs w:val="18"/>
              </w:rPr>
              <w:instrText>Cell Proliferation/drug effects</w:instrText>
            </w:r>
            <w:r>
              <w:rPr>
                <w:rFonts w:cs="Times New Roman" w:hint="eastAsia"/>
                <w:sz w:val="18"/>
                <w:szCs w:val="18"/>
              </w:rPr>
              <w:instrText>、</w:instrText>
            </w:r>
            <w:r>
              <w:rPr>
                <w:rFonts w:cs="Times New Roman"/>
                <w:sz w:val="18"/>
                <w:szCs w:val="18"/>
              </w:rPr>
              <w:instrText>DNA, Neoplasm</w:instrText>
            </w:r>
            <w:r>
              <w:rPr>
                <w:rFonts w:cs="Times New Roman" w:hint="eastAsia"/>
                <w:sz w:val="18"/>
                <w:szCs w:val="18"/>
              </w:rPr>
              <w:instrText>、</w:instrText>
            </w:r>
            <w:r>
              <w:rPr>
                <w:rFonts w:cs="Times New Roman"/>
                <w:sz w:val="18"/>
                <w:szCs w:val="18"/>
              </w:rPr>
              <w:instrText>DNA, Neoplasm/biosynthesis</w:instrText>
            </w:r>
            <w:r>
              <w:rPr>
                <w:rFonts w:cs="Times New Roman" w:hint="eastAsia"/>
                <w:sz w:val="18"/>
                <w:szCs w:val="18"/>
              </w:rPr>
              <w:instrText>、</w:instrText>
            </w:r>
            <w:r>
              <w:rPr>
                <w:rFonts w:cs="Times New Roman"/>
                <w:sz w:val="18"/>
                <w:szCs w:val="18"/>
              </w:rPr>
              <w:instrText>Drugs, Chinese Herbal</w:instrText>
            </w:r>
            <w:r>
              <w:rPr>
                <w:rFonts w:cs="Times New Roman" w:hint="eastAsia"/>
                <w:sz w:val="18"/>
                <w:szCs w:val="18"/>
              </w:rPr>
              <w:instrText>、</w:instrText>
            </w:r>
            <w:r>
              <w:rPr>
                <w:rFonts w:cs="Times New Roman"/>
                <w:sz w:val="18"/>
                <w:szCs w:val="18"/>
              </w:rPr>
              <w:instrText>Drugs, Chinese Herbal/*pharmacology</w:instrText>
            </w:r>
            <w:r>
              <w:rPr>
                <w:rFonts w:cs="Times New Roman" w:hint="eastAsia"/>
                <w:sz w:val="18"/>
                <w:szCs w:val="18"/>
              </w:rPr>
              <w:instrText>、</w:instrText>
            </w:r>
            <w:r>
              <w:rPr>
                <w:rFonts w:cs="Times New Roman"/>
                <w:sz w:val="18"/>
                <w:szCs w:val="18"/>
              </w:rPr>
              <w:instrText>Endometrial Neoplasms</w:instrText>
            </w:r>
            <w:r>
              <w:rPr>
                <w:rFonts w:cs="Times New Roman" w:hint="eastAsia"/>
                <w:sz w:val="18"/>
                <w:szCs w:val="18"/>
              </w:rPr>
              <w:instrText>、</w:instrText>
            </w:r>
            <w:r>
              <w:rPr>
                <w:rFonts w:cs="Times New Roman"/>
                <w:sz w:val="18"/>
                <w:szCs w:val="18"/>
              </w:rPr>
              <w:instrText>Endometrial Neoplasms/*drug therapy/metabolism/pathology</w:instrText>
            </w:r>
            <w:r>
              <w:rPr>
                <w:rFonts w:cs="Times New Roman" w:hint="eastAsia"/>
                <w:sz w:val="18"/>
                <w:szCs w:val="18"/>
              </w:rPr>
              <w:instrText>、</w:instrText>
            </w:r>
            <w:r>
              <w:rPr>
                <w:rFonts w:cs="Times New Roman"/>
                <w:sz w:val="18"/>
                <w:szCs w:val="18"/>
              </w:rPr>
              <w:instrText>Estradiol</w:instrText>
            </w:r>
            <w:r>
              <w:rPr>
                <w:rFonts w:cs="Times New Roman" w:hint="eastAsia"/>
                <w:sz w:val="18"/>
                <w:szCs w:val="18"/>
              </w:rPr>
              <w:instrText>、</w:instrText>
            </w:r>
            <w:r>
              <w:rPr>
                <w:rFonts w:cs="Times New Roman"/>
                <w:sz w:val="18"/>
                <w:szCs w:val="18"/>
              </w:rPr>
              <w:instrText>Estradiol/pharmacology</w:instrText>
            </w:r>
            <w:r>
              <w:rPr>
                <w:rFonts w:cs="Times New Roman" w:hint="eastAsia"/>
                <w:sz w:val="18"/>
                <w:szCs w:val="18"/>
              </w:rPr>
              <w:instrText>、</w:instrText>
            </w:r>
            <w:r>
              <w:rPr>
                <w:rFonts w:cs="Times New Roman"/>
                <w:sz w:val="18"/>
                <w:szCs w:val="18"/>
              </w:rPr>
              <w:instrText>Female</w:instrText>
            </w:r>
            <w:r>
              <w:rPr>
                <w:rFonts w:cs="Times New Roman" w:hint="eastAsia"/>
                <w:sz w:val="18"/>
                <w:szCs w:val="18"/>
              </w:rPr>
              <w:instrText>、</w:instrText>
            </w:r>
            <w:r>
              <w:rPr>
                <w:rFonts w:cs="Times New Roman"/>
                <w:sz w:val="18"/>
                <w:szCs w:val="18"/>
              </w:rPr>
              <w:instrText>Humans</w:instrText>
            </w:r>
            <w:r>
              <w:rPr>
                <w:rFonts w:cs="Times New Roman" w:hint="eastAsia"/>
                <w:sz w:val="18"/>
                <w:szCs w:val="18"/>
              </w:rPr>
              <w:instrText>、</w:instrText>
            </w:r>
            <w:r>
              <w:rPr>
                <w:rFonts w:cs="Times New Roman"/>
                <w:sz w:val="18"/>
                <w:szCs w:val="18"/>
              </w:rPr>
              <w:instrText>Membrane Potential, Mitochondrial</w:instrText>
            </w:r>
            <w:r>
              <w:rPr>
                <w:rFonts w:cs="Times New Roman" w:hint="eastAsia"/>
                <w:sz w:val="18"/>
                <w:szCs w:val="18"/>
              </w:rPr>
              <w:instrText>、</w:instrText>
            </w:r>
            <w:r>
              <w:rPr>
                <w:rFonts w:cs="Times New Roman"/>
                <w:sz w:val="18"/>
                <w:szCs w:val="18"/>
              </w:rPr>
              <w:instrText>Membrane Potential, Mitochondrial/drug effects</w:instrText>
            </w:r>
            <w:r>
              <w:rPr>
                <w:rFonts w:cs="Times New Roman" w:hint="eastAsia"/>
                <w:sz w:val="18"/>
                <w:szCs w:val="18"/>
              </w:rPr>
              <w:instrText>、</w:instrText>
            </w:r>
            <w:r>
              <w:rPr>
                <w:rFonts w:cs="Times New Roman"/>
                <w:sz w:val="18"/>
                <w:szCs w:val="18"/>
              </w:rPr>
              <w:instrText>Mitochondria</w:instrText>
            </w:r>
            <w:r>
              <w:rPr>
                <w:rFonts w:cs="Times New Roman" w:hint="eastAsia"/>
                <w:sz w:val="18"/>
                <w:szCs w:val="18"/>
              </w:rPr>
              <w:instrText>、</w:instrText>
            </w:r>
            <w:r>
              <w:rPr>
                <w:rFonts w:cs="Times New Roman"/>
                <w:sz w:val="18"/>
                <w:szCs w:val="18"/>
              </w:rPr>
              <w:instrText>Mitochondria-dependent-EC</w:instrText>
            </w:r>
            <w:r>
              <w:rPr>
                <w:rFonts w:cs="Times New Roman" w:hint="eastAsia"/>
                <w:sz w:val="18"/>
                <w:szCs w:val="18"/>
              </w:rPr>
              <w:instrText>纳入、</w:instrText>
            </w:r>
            <w:r>
              <w:rPr>
                <w:rFonts w:cs="Times New Roman"/>
                <w:sz w:val="18"/>
                <w:szCs w:val="18"/>
              </w:rPr>
              <w:instrText>Mitochondria/drug effects/metabolism</w:instrText>
            </w:r>
            <w:r>
              <w:rPr>
                <w:rFonts w:cs="Times New Roman" w:hint="eastAsia"/>
                <w:sz w:val="18"/>
                <w:szCs w:val="18"/>
              </w:rPr>
              <w:instrText>、</w:instrText>
            </w:r>
            <w:r>
              <w:rPr>
                <w:rFonts w:cs="Times New Roman"/>
                <w:sz w:val="18"/>
                <w:szCs w:val="18"/>
              </w:rPr>
              <w:instrText>notion</w:instrText>
            </w:r>
            <w:r>
              <w:rPr>
                <w:rFonts w:cs="Times New Roman" w:hint="eastAsia"/>
                <w:sz w:val="18"/>
                <w:szCs w:val="18"/>
              </w:rPr>
              <w:instrText>、</w:instrText>
            </w:r>
            <w:r>
              <w:rPr>
                <w:rFonts w:cs="Times New Roman"/>
                <w:sz w:val="18"/>
                <w:szCs w:val="18"/>
              </w:rPr>
              <w:instrText>Phosphatidylserines</w:instrText>
            </w:r>
            <w:r>
              <w:rPr>
                <w:rFonts w:cs="Times New Roman" w:hint="eastAsia"/>
                <w:sz w:val="18"/>
                <w:szCs w:val="18"/>
              </w:rPr>
              <w:instrText>、</w:instrText>
            </w:r>
            <w:r>
              <w:rPr>
                <w:rFonts w:cs="Times New Roman"/>
                <w:sz w:val="18"/>
                <w:szCs w:val="18"/>
              </w:rPr>
              <w:instrText>Phosphatidylserines/metabolism</w:instrText>
            </w:r>
            <w:r>
              <w:rPr>
                <w:rFonts w:cs="Times New Roman" w:hint="eastAsia"/>
                <w:sz w:val="18"/>
                <w:szCs w:val="18"/>
              </w:rPr>
              <w:instrText>、</w:instrText>
            </w:r>
            <w:r>
              <w:rPr>
                <w:rFonts w:cs="Times New Roman"/>
                <w:sz w:val="18"/>
                <w:szCs w:val="18"/>
              </w:rPr>
              <w:instrText>Phytotherapy</w:instrText>
            </w:r>
            <w:r>
              <w:rPr>
                <w:rFonts w:cs="Times New Roman" w:hint="eastAsia"/>
                <w:sz w:val="18"/>
                <w:szCs w:val="18"/>
              </w:rPr>
              <w:instrText>、</w:instrText>
            </w:r>
            <w:r>
              <w:rPr>
                <w:rFonts w:cs="Times New Roman"/>
                <w:sz w:val="18"/>
                <w:szCs w:val="18"/>
              </w:rPr>
              <w:instrText>Proto-Oncogene Proteins c-bcl-2</w:instrText>
            </w:r>
            <w:r>
              <w:rPr>
                <w:rFonts w:cs="Times New Roman" w:hint="eastAsia"/>
                <w:sz w:val="18"/>
                <w:szCs w:val="18"/>
              </w:rPr>
              <w:instrText>、</w:instrText>
            </w:r>
            <w:r>
              <w:rPr>
                <w:rFonts w:cs="Times New Roman"/>
                <w:sz w:val="18"/>
                <w:szCs w:val="18"/>
              </w:rPr>
              <w:instrText>Proto-Oncogene Proteins c-bcl-2/metabolism","page":"32-39","source":"2.07 (Q3)","title":"Apoptotic effects of Tian-Long compound on endometrial adenocarcinoma cells in vitro","title-short":"</w:instrText>
            </w:r>
            <w:r>
              <w:rPr>
                <w:rFonts w:cs="Times New Roman" w:hint="eastAsia"/>
                <w:sz w:val="18"/>
                <w:szCs w:val="18"/>
              </w:rPr>
              <w:instrText>天龙复方对子宫内膜腺癌细胞的体外凋亡作用</w:instrText>
            </w:r>
            <w:r>
              <w:rPr>
                <w:rFonts w:cs="Times New Roman"/>
                <w:sz w:val="18"/>
                <w:szCs w:val="18"/>
              </w:rPr>
              <w:instrText xml:space="preserve">","volume":"42","author":[{"family":"Li","given":"Zhong-Lian"},{"family":"Morishima","given":"Syoko"},{"family":"Tang","given":"Jin-Tian"},{"family":"Otsuki","given":"Yoshinori"}],"issued":{"date-parts":[["2009",3]]}}}],"schema":"https://github.com/citation-style-language/schema/raw/master/csl-citation.json"} </w:instrText>
            </w:r>
            <w:r>
              <w:rPr>
                <w:rFonts w:cs="Times New Roman"/>
                <w:sz w:val="18"/>
                <w:szCs w:val="18"/>
              </w:rPr>
              <w:fldChar w:fldCharType="separate"/>
            </w:r>
            <w:r>
              <w:rPr>
                <w:rFonts w:cs="Times New Roman"/>
                <w:sz w:val="18"/>
                <w:szCs w:val="18"/>
              </w:rPr>
              <w:t>(Li et al., 2009)</w:t>
            </w:r>
            <w:r>
              <w:rPr>
                <w:rFonts w:asciiTheme="majorHAnsi" w:hAnsiTheme="majorHAnsi" w:cs="Times New Roman"/>
                <w:sz w:val="18"/>
                <w:szCs w:val="18"/>
              </w:rPr>
              <w:fldChar w:fldCharType="end"/>
            </w:r>
          </w:p>
        </w:tc>
      </w:tr>
      <w:tr w:rsidR="003B0D23" w14:paraId="242C6AC9" w14:textId="77777777" w:rsidTr="000F2730">
        <w:tc>
          <w:tcPr>
            <w:tcW w:w="0" w:type="auto"/>
            <w:vMerge/>
            <w:tcBorders>
              <w:top w:val="single" w:sz="8" w:space="0" w:color="auto"/>
              <w:left w:val="nil"/>
              <w:bottom w:val="nil"/>
              <w:right w:val="nil"/>
            </w:tcBorders>
            <w:vAlign w:val="center"/>
            <w:hideMark/>
          </w:tcPr>
          <w:p w14:paraId="3F32FAD6"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1CDC1A1" w14:textId="77777777" w:rsidR="003B0D23" w:rsidRDefault="003B0D23" w:rsidP="000F2730">
            <w:pPr>
              <w:jc w:val="center"/>
              <w:rPr>
                <w:rFonts w:cs="Times New Roman"/>
                <w:sz w:val="18"/>
                <w:szCs w:val="18"/>
              </w:rPr>
            </w:pPr>
            <w:r>
              <w:rPr>
                <w:rFonts w:cs="Times New Roman"/>
                <w:sz w:val="18"/>
                <w:szCs w:val="18"/>
              </w:rPr>
              <w:t>Increasing p53 phosphorylation; Decreasing bcl-2;</w:t>
            </w:r>
          </w:p>
        </w:tc>
        <w:tc>
          <w:tcPr>
            <w:tcW w:w="2225" w:type="dxa"/>
            <w:tcBorders>
              <w:top w:val="nil"/>
              <w:left w:val="nil"/>
              <w:bottom w:val="nil"/>
              <w:right w:val="nil"/>
            </w:tcBorders>
            <w:hideMark/>
          </w:tcPr>
          <w:p w14:paraId="6D8A07D1" w14:textId="77777777" w:rsidR="003B0D23" w:rsidRDefault="003B0D23" w:rsidP="000F2730">
            <w:pPr>
              <w:jc w:val="center"/>
              <w:rPr>
                <w:rFonts w:cs="Times New Roman"/>
                <w:sz w:val="18"/>
                <w:szCs w:val="18"/>
              </w:rPr>
            </w:pPr>
            <w:r>
              <w:rPr>
                <w:rFonts w:cs="Times New Roman"/>
                <w:sz w:val="18"/>
                <w:szCs w:val="18"/>
              </w:rPr>
              <w:t>SDGE (0.025-12.50μg/ml)</w:t>
            </w:r>
          </w:p>
        </w:tc>
        <w:tc>
          <w:tcPr>
            <w:tcW w:w="1329" w:type="dxa"/>
            <w:tcBorders>
              <w:top w:val="nil"/>
              <w:left w:val="nil"/>
              <w:bottom w:val="nil"/>
              <w:right w:val="nil"/>
            </w:tcBorders>
            <w:hideMark/>
          </w:tcPr>
          <w:p w14:paraId="635ABDF5" w14:textId="77777777" w:rsidR="003B0D23" w:rsidRDefault="003B0D23" w:rsidP="000F2730">
            <w:pPr>
              <w:jc w:val="center"/>
              <w:rPr>
                <w:rFonts w:cs="Times New Roman"/>
                <w:sz w:val="18"/>
                <w:szCs w:val="18"/>
              </w:rPr>
            </w:pPr>
            <w:r>
              <w:rPr>
                <w:rFonts w:cs="Times New Roman"/>
                <w:sz w:val="18"/>
                <w:szCs w:val="18"/>
              </w:rPr>
              <w:t>Ishikawa, ECC-1 cells</w:t>
            </w:r>
          </w:p>
        </w:tc>
        <w:tc>
          <w:tcPr>
            <w:tcW w:w="1183" w:type="dxa"/>
            <w:tcBorders>
              <w:top w:val="nil"/>
              <w:left w:val="nil"/>
              <w:bottom w:val="nil"/>
              <w:right w:val="nil"/>
            </w:tcBorders>
            <w:hideMark/>
          </w:tcPr>
          <w:p w14:paraId="2B364289" w14:textId="77777777" w:rsidR="003B0D23" w:rsidRDefault="003B0D23" w:rsidP="000F2730">
            <w:pPr>
              <w:jc w:val="center"/>
              <w:rPr>
                <w:rFonts w:cs="Times New Roman"/>
                <w:sz w:val="18"/>
                <w:szCs w:val="18"/>
              </w:rPr>
            </w:pPr>
            <w:r>
              <w:rPr>
                <w:rFonts w:cs="Times New Roman"/>
                <w:sz w:val="18"/>
                <w:szCs w:val="18"/>
              </w:rPr>
              <w:t>p53, bcl-2</w:t>
            </w:r>
          </w:p>
        </w:tc>
        <w:tc>
          <w:tcPr>
            <w:tcW w:w="1082" w:type="dxa"/>
            <w:tcBorders>
              <w:top w:val="nil"/>
              <w:left w:val="nil"/>
              <w:bottom w:val="nil"/>
              <w:right w:val="nil"/>
            </w:tcBorders>
            <w:hideMark/>
          </w:tcPr>
          <w:p w14:paraId="5BA35623"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{"citationID":"o5UK1c37","properties":{"formattedCitation":"(Liu et al., 2012b)","plainCitation":"(Liu et al., 2012b)","noteIndex":0},"citationItems":[{"id":12375,"uris":["http://zotero.org/users/9957158/items/VNJ7DPUI"],"itemData":{"id":12375,"type":"article-journal","abstract":"Novel strategies are necessary to improve chemotherapy response in advanced and recurrent endometrial cancer. Here, we demonstrate that terpenoids present in the Steam Distilled Extract of Ginger (SDGE) are potent inhibitors of proliferation of endometrial cancer cells. SDGE, isolated from six different batches of ginger rhizomes, consistently inhibited proliferation of the endometrial cancer cell lines Ishikawa and ECC-1 at IC50 of 1.25 µg/ml. SDGE also enhanced the anti-proliferative effect of radiation and cisplatin. Decreased proliferation of Ishikawa and ECC-1 cells was a direct result of SDGE-induced apoptosis as demonstrated by FITC-Annexin V staining and expression of cleaved caspase 3. GC/MS analysis identified a total of 22 different terpenoid compounds in SDGE, with the isomers neral and geranial constituting 30–40%. Citral, a mixture of neral and geranial inhibited the proliferation of Ishikawa and ECC-1 cells at an IC50 10 µM (2.3 µg/ml). Phenolic compounds such as gingerol and shogaol were not detected in SDGE and 6-gingerol was a weaker inhibitor of the proliferation of the endometrial cancer cells. SDGE was more effective in inducing cancer cell death than citral, suggesting that other terpenes present in SDGE were also contributing to endometrial cancer cell death. SDGE treatment resulted in a rapid and strong increase in intracellular calcium and a 20–40% decrease in the mitochondrial membrane potential. Ser-15 of p53 was phosphorylated after 15 min treatment of the cancer cells with SDGE. This increase in p53 was associated with 90% decrease in Bcl2 whereas no effect was observed on Bax. Inhibitor of p53, pifithrin-α, attenuated the anti-cancer effects of SDGE and apoptosis was also not observed in the p53neg SKOV-3 cells. Our studies demonstrate that terpenoids from SDGE mediate apoptosis by activating p53 and should be therefore be investigated as agents for the treatment of endometrial cancer.","archive_location":"112 </w:instrText>
            </w:r>
            <w:r>
              <w:rPr>
                <w:rFonts w:ascii="Segoe UI Symbol" w:hAnsi="Segoe UI Symbol" w:cs="Segoe UI Symbol"/>
                <w:sz w:val="18"/>
                <w:szCs w:val="18"/>
              </w:rPr>
              <w:instrText>📊</w:instrText>
            </w:r>
            <w:r>
              <w:rPr>
                <w:rFonts w:asciiTheme="majorHAnsi" w:hAnsiTheme="majorHAnsi" w:cs="Times New Roman"/>
                <w:sz w:val="18"/>
                <w:szCs w:val="18"/>
              </w:rPr>
              <w:instrText>","call-number":"3","container-title":"PLoS ONE","DOI":"10.1371/journal.pone.0053178","ISSN":"1932-6203","issue":"12","journalAbbreviation":"PLoS ONE","language":"en","note":"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sz w:val="18"/>
                <w:szCs w:val="18"/>
              </w:rPr>
              <w:instrText>","page":"e53178","source":"3.752 (Q2)","title":"Terpenoids from Zingib</w:instrText>
            </w:r>
            <w:r>
              <w:rPr>
                <w:rFonts w:asciiTheme="majorHAnsi" w:hAnsiTheme="majorHAnsi" w:cs="Times New Roman" w:hint="eastAsia"/>
                <w:sz w:val="18"/>
                <w:szCs w:val="18"/>
              </w:rPr>
              <w:instrText>er officinale (Ginger) Induce Apoptosis in Endometrial Cancer Cells through the Activation of p53","title-short":"</w:instrText>
            </w:r>
            <w:r>
              <w:rPr>
                <w:rFonts w:asciiTheme="majorHAnsi" w:hAnsiTheme="majorHAnsi" w:cs="Times New Roman" w:hint="eastAsia"/>
                <w:sz w:val="18"/>
                <w:szCs w:val="18"/>
              </w:rPr>
              <w:instrText>生姜萜类化合物通过激活</w:instrText>
            </w:r>
            <w:r>
              <w:rPr>
                <w:rFonts w:asciiTheme="majorHAnsi" w:hAnsiTheme="majorHAnsi" w:cs="Times New Roman" w:hint="eastAsia"/>
                <w:sz w:val="18"/>
                <w:szCs w:val="18"/>
              </w:rPr>
              <w:instrText>p53</w:instrText>
            </w:r>
            <w:r>
              <w:rPr>
                <w:rFonts w:asciiTheme="majorHAnsi" w:hAnsiTheme="majorHAnsi" w:cs="Times New Roman" w:hint="eastAsia"/>
                <w:sz w:val="18"/>
                <w:szCs w:val="18"/>
              </w:rPr>
              <w:instrText>诱导子宫内膜癌细胞凋</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亡</w:instrText>
            </w:r>
            <w:r>
              <w:rPr>
                <w:rFonts w:asciiTheme="majorHAnsi" w:hAnsiTheme="majorHAnsi" w:cs="Times New Roman" w:hint="eastAsia"/>
                <w:sz w:val="18"/>
                <w:szCs w:val="18"/>
              </w:rPr>
              <w:instrText>","volume":"7","author":[{"family":"Liu","given":"Yang"},{"family":"Whelan","given":"Rebecca J."},{"family":"Pattna</w:instrText>
            </w:r>
            <w:r>
              <w:rPr>
                <w:rFonts w:asciiTheme="majorHAnsi" w:hAnsiTheme="majorHAnsi" w:cs="Times New Roman"/>
                <w:sz w:val="18"/>
                <w:szCs w:val="18"/>
              </w:rPr>
              <w:instrText xml:space="preserve">ik","given":"Bikash R."},{"family":"Ludwig","given":"Kai"},{"family":"Subudhi","given":"Enkateswar"},{"family":"Rowland","given":"Helen"},{"family":"Claussen","given":"Nick"},{"family":"Zucker","given":"Noah"},{"family":"Uppal","given":"Shitanshu"},{"family":"Kushner","given":"David M."},{"family":"Felder","given":"Mildred"},{"family":"Patankar","given":"Manish S."},{"family":"Kapur","given":"Arvinder"}],"editor":[{"family":"Aboussekhra","given":"Abdelilah"}],"issued":{"date-parts":[["2012",12,31]]}}}],"schema":"https://github.com/citation-style-language/schema/raw/master/csl-citation.json"} </w:instrText>
            </w:r>
            <w:r>
              <w:rPr>
                <w:rFonts w:cs="Times New Roman"/>
                <w:sz w:val="18"/>
                <w:szCs w:val="18"/>
              </w:rPr>
              <w:fldChar w:fldCharType="separate"/>
            </w:r>
            <w:r w:rsidRPr="00F7345E">
              <w:rPr>
                <w:rFonts w:cs="Times New Roman"/>
                <w:sz w:val="18"/>
              </w:rPr>
              <w:t>(Liu et al., 2012b)</w:t>
            </w:r>
            <w:r>
              <w:rPr>
                <w:rFonts w:asciiTheme="majorHAnsi" w:hAnsiTheme="majorHAnsi" w:cs="Times New Roman"/>
                <w:sz w:val="18"/>
                <w:szCs w:val="18"/>
              </w:rPr>
              <w:fldChar w:fldCharType="end"/>
            </w:r>
          </w:p>
        </w:tc>
      </w:tr>
      <w:tr w:rsidR="003B0D23" w14:paraId="2FD17A4B" w14:textId="77777777" w:rsidTr="000F2730">
        <w:tc>
          <w:tcPr>
            <w:tcW w:w="0" w:type="auto"/>
            <w:vMerge/>
            <w:tcBorders>
              <w:top w:val="single" w:sz="8" w:space="0" w:color="auto"/>
              <w:left w:val="nil"/>
              <w:bottom w:val="nil"/>
              <w:right w:val="nil"/>
            </w:tcBorders>
            <w:vAlign w:val="center"/>
            <w:hideMark/>
          </w:tcPr>
          <w:p w14:paraId="57097457"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0C106D9" w14:textId="77777777" w:rsidR="003B0D23" w:rsidRDefault="003B0D23" w:rsidP="000F2730">
            <w:pPr>
              <w:jc w:val="center"/>
              <w:rPr>
                <w:rFonts w:cs="Times New Roman"/>
                <w:sz w:val="18"/>
                <w:szCs w:val="18"/>
              </w:rPr>
            </w:pPr>
            <w:r>
              <w:rPr>
                <w:rFonts w:cs="Times New Roman"/>
                <w:sz w:val="18"/>
                <w:szCs w:val="18"/>
              </w:rPr>
              <w:t xml:space="preserve">Up-regulating bad, </w:t>
            </w:r>
            <w:proofErr w:type="spellStart"/>
            <w:r>
              <w:rPr>
                <w:rFonts w:cs="Times New Roman"/>
                <w:sz w:val="18"/>
                <w:szCs w:val="18"/>
              </w:rPr>
              <w:t>bak</w:t>
            </w:r>
            <w:proofErr w:type="spellEnd"/>
            <w:r>
              <w:rPr>
                <w:rFonts w:cs="Times New Roman"/>
                <w:sz w:val="18"/>
                <w:szCs w:val="18"/>
              </w:rPr>
              <w:t xml:space="preserve">, </w:t>
            </w:r>
            <w:proofErr w:type="spellStart"/>
            <w:r>
              <w:rPr>
                <w:rFonts w:cs="Times New Roman"/>
                <w:sz w:val="18"/>
                <w:szCs w:val="18"/>
              </w:rPr>
              <w:t>bax</w:t>
            </w:r>
            <w:proofErr w:type="spellEnd"/>
            <w:r>
              <w:rPr>
                <w:rFonts w:cs="Times New Roman"/>
                <w:sz w:val="18"/>
                <w:szCs w:val="18"/>
              </w:rPr>
              <w:t xml:space="preserve">; Up-regulating bcl-2, </w:t>
            </w:r>
            <w:proofErr w:type="spellStart"/>
            <w:r>
              <w:rPr>
                <w:rFonts w:cs="Times New Roman"/>
                <w:sz w:val="18"/>
                <w:szCs w:val="18"/>
              </w:rPr>
              <w:t>bcl-xL</w:t>
            </w:r>
            <w:proofErr w:type="spellEnd"/>
            <w:r>
              <w:rPr>
                <w:rFonts w:cs="Times New Roman"/>
                <w:sz w:val="18"/>
                <w:szCs w:val="18"/>
              </w:rPr>
              <w:t>, caspase-9, -3, -8</w:t>
            </w:r>
          </w:p>
        </w:tc>
        <w:tc>
          <w:tcPr>
            <w:tcW w:w="2225" w:type="dxa"/>
            <w:tcBorders>
              <w:top w:val="nil"/>
              <w:left w:val="nil"/>
              <w:bottom w:val="nil"/>
              <w:right w:val="nil"/>
            </w:tcBorders>
            <w:hideMark/>
          </w:tcPr>
          <w:p w14:paraId="2830731F" w14:textId="77777777" w:rsidR="003B0D23" w:rsidRDefault="003B0D23" w:rsidP="000F2730">
            <w:pPr>
              <w:jc w:val="center"/>
              <w:rPr>
                <w:rFonts w:cs="Times New Roman"/>
                <w:sz w:val="18"/>
                <w:szCs w:val="18"/>
              </w:rPr>
            </w:pPr>
            <w:r>
              <w:rPr>
                <w:rFonts w:cs="Times New Roman"/>
                <w:sz w:val="18"/>
                <w:szCs w:val="18"/>
              </w:rPr>
              <w:t>SOE (50-150μg/ml)</w:t>
            </w:r>
          </w:p>
        </w:tc>
        <w:tc>
          <w:tcPr>
            <w:tcW w:w="1329" w:type="dxa"/>
            <w:tcBorders>
              <w:top w:val="nil"/>
              <w:left w:val="nil"/>
              <w:bottom w:val="nil"/>
              <w:right w:val="nil"/>
            </w:tcBorders>
            <w:hideMark/>
          </w:tcPr>
          <w:p w14:paraId="65BD4041" w14:textId="77777777" w:rsidR="003B0D23" w:rsidRDefault="003B0D23" w:rsidP="000F2730">
            <w:pPr>
              <w:jc w:val="center"/>
              <w:rPr>
                <w:rFonts w:cs="Times New Roman"/>
                <w:sz w:val="18"/>
                <w:szCs w:val="18"/>
              </w:rPr>
            </w:pPr>
            <w:r>
              <w:rPr>
                <w:rFonts w:cs="Times New Roman"/>
                <w:sz w:val="18"/>
                <w:szCs w:val="18"/>
              </w:rPr>
              <w:t>RL95-2 cell</w:t>
            </w:r>
          </w:p>
        </w:tc>
        <w:tc>
          <w:tcPr>
            <w:tcW w:w="1183" w:type="dxa"/>
            <w:tcBorders>
              <w:top w:val="nil"/>
              <w:left w:val="nil"/>
              <w:bottom w:val="nil"/>
              <w:right w:val="nil"/>
            </w:tcBorders>
            <w:hideMark/>
          </w:tcPr>
          <w:p w14:paraId="2856EF35" w14:textId="77777777" w:rsidR="003B0D23" w:rsidRDefault="003B0D23" w:rsidP="000F2730">
            <w:pPr>
              <w:jc w:val="center"/>
              <w:rPr>
                <w:rFonts w:cs="Times New Roman"/>
                <w:sz w:val="18"/>
                <w:szCs w:val="18"/>
              </w:rPr>
            </w:pPr>
            <w:r>
              <w:rPr>
                <w:rFonts w:cs="Times New Roman"/>
                <w:sz w:val="18"/>
                <w:szCs w:val="18"/>
              </w:rPr>
              <w:t xml:space="preserve">bad, </w:t>
            </w:r>
            <w:proofErr w:type="spellStart"/>
            <w:r>
              <w:rPr>
                <w:rFonts w:cs="Times New Roman"/>
                <w:sz w:val="18"/>
                <w:szCs w:val="18"/>
              </w:rPr>
              <w:t>bak</w:t>
            </w:r>
            <w:proofErr w:type="spellEnd"/>
            <w:r>
              <w:rPr>
                <w:rFonts w:cs="Times New Roman"/>
                <w:sz w:val="18"/>
                <w:szCs w:val="18"/>
              </w:rPr>
              <w:t xml:space="preserve">, </w:t>
            </w:r>
            <w:proofErr w:type="spellStart"/>
            <w:r>
              <w:rPr>
                <w:rFonts w:cs="Times New Roman"/>
                <w:sz w:val="18"/>
                <w:szCs w:val="18"/>
              </w:rPr>
              <w:t>bax</w:t>
            </w:r>
            <w:proofErr w:type="spellEnd"/>
            <w:r>
              <w:rPr>
                <w:rFonts w:cs="Times New Roman"/>
                <w:sz w:val="18"/>
                <w:szCs w:val="18"/>
              </w:rPr>
              <w:t xml:space="preserve">, bcl-2, </w:t>
            </w:r>
            <w:proofErr w:type="spellStart"/>
            <w:r>
              <w:rPr>
                <w:rFonts w:cs="Times New Roman"/>
                <w:sz w:val="18"/>
                <w:szCs w:val="18"/>
              </w:rPr>
              <w:t>bcl-xL</w:t>
            </w:r>
            <w:proofErr w:type="spellEnd"/>
            <w:r>
              <w:rPr>
                <w:rFonts w:cs="Times New Roman"/>
                <w:sz w:val="18"/>
                <w:szCs w:val="18"/>
              </w:rPr>
              <w:t>, caspase-9, -3, -8</w:t>
            </w:r>
          </w:p>
        </w:tc>
        <w:tc>
          <w:tcPr>
            <w:tcW w:w="1082" w:type="dxa"/>
            <w:tcBorders>
              <w:top w:val="nil"/>
              <w:left w:val="nil"/>
              <w:bottom w:val="nil"/>
              <w:right w:val="nil"/>
            </w:tcBorders>
            <w:hideMark/>
          </w:tcPr>
          <w:p w14:paraId="2A2385D1"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{"citationID":"aAhONnU9","properties":{"formattedCitation":"(Chang et al., 2014)","plainCitation":"(Chang et al., 2014)","noteIndex":0},"citationItems":[{"id":125,"uris":["http://zotero.org/users/9957158/items/YQ4PT9CT"],"itemData":{"id":125,"type":"article-journal","abstract":"Endometrial cancer is a common malignancy of the female genital tract. This study demonstrates that Siegesbeckia orientalis ethanol extract (SOE) significantly inhibited the proliferation of RL95-2 human endometrial cancer cells. Treating RL95-2 cells with SOE caused cell arrest in the G2/M phase and induced apoptosis of RL95-2 cells by up-regulating Bad, Bak and Bax protein expression and down-regulation of Bcl-2 and Bcl-xL protein expression. Treatment with SOE increased protein expression of caspase-3, -8 and -9 dose-dependently, indicating that apoptosis was through the intrinsic and extrinsic apoptotic pathways. Moreover, SOE was also effective against A549 (lung cancer), Hep G2 (hepatoma), FaDu (pharynx squamous cancer), MDA-MB-231 (breast cancer), and especially on LNCaP (prostate cancer) cell lines. In total, 10 constituents of SOE were identified by Gas chromatography-mass analysis. Caryophyllene oxide and caryophyllene are largely responsible for most cytotoxic activity of SOE against RL95-2 cells. Overall, this study suggests that SOE is a promising anticancer agent for treating endometrial cancer.\n\n</w:instrText>
            </w:r>
            <w:r>
              <w:rPr>
                <w:rFonts w:asciiTheme="majorHAnsi" w:hAnsiTheme="majorHAnsi" w:cs="Times New Roman" w:hint="eastAsia"/>
                <w:sz w:val="18"/>
                <w:szCs w:val="18"/>
              </w:rPr>
              <w:instrText>【摘要翻译】子宫内膜癌是女性生殖道常见的恶性肿瘤。这项研究表明，东方荆芥乙醇提取物（</w:instrText>
            </w:r>
            <w:r>
              <w:rPr>
                <w:rFonts w:cs="Times New Roman"/>
                <w:sz w:val="18"/>
                <w:szCs w:val="18"/>
              </w:rPr>
              <w:instrText>SOE</w:instrText>
            </w:r>
            <w:r>
              <w:rPr>
                <w:rFonts w:cs="Times New Roman" w:hint="eastAsia"/>
                <w:sz w:val="18"/>
                <w:szCs w:val="18"/>
              </w:rPr>
              <w:instrText>）显著抑制</w:instrText>
            </w:r>
            <w:r>
              <w:rPr>
                <w:rFonts w:cs="Times New Roman"/>
                <w:sz w:val="18"/>
                <w:szCs w:val="18"/>
              </w:rPr>
              <w:instrText>RL95-2</w:instrText>
            </w:r>
            <w:r>
              <w:rPr>
                <w:rFonts w:cs="Times New Roman" w:hint="eastAsia"/>
                <w:sz w:val="18"/>
                <w:szCs w:val="18"/>
              </w:rPr>
              <w:instrText>人子宫内膜癌细胞的增殖。用</w:instrText>
            </w:r>
            <w:r>
              <w:rPr>
                <w:rFonts w:cs="Times New Roman"/>
                <w:sz w:val="18"/>
                <w:szCs w:val="18"/>
              </w:rPr>
              <w:instrText>SOE</w:instrText>
            </w:r>
            <w:r>
              <w:rPr>
                <w:rFonts w:cs="Times New Roman" w:hint="eastAsia"/>
                <w:sz w:val="18"/>
                <w:szCs w:val="18"/>
              </w:rPr>
              <w:instrText>处理</w:instrText>
            </w:r>
            <w:r>
              <w:rPr>
                <w:rFonts w:cs="Times New Roman"/>
                <w:sz w:val="18"/>
                <w:szCs w:val="18"/>
              </w:rPr>
              <w:instrText>RL95-2</w:instrText>
            </w:r>
            <w:r>
              <w:rPr>
                <w:rFonts w:cs="Times New Roman" w:hint="eastAsia"/>
                <w:sz w:val="18"/>
                <w:szCs w:val="18"/>
              </w:rPr>
              <w:instrText>细胞会导致细胞停滞在</w:instrText>
            </w:r>
            <w:r>
              <w:rPr>
                <w:rFonts w:cs="Times New Roman"/>
                <w:sz w:val="18"/>
                <w:szCs w:val="18"/>
              </w:rPr>
              <w:instrText>G2/M</w:instrText>
            </w:r>
            <w:r>
              <w:rPr>
                <w:rFonts w:cs="Times New Roman" w:hint="eastAsia"/>
                <w:sz w:val="18"/>
                <w:szCs w:val="18"/>
              </w:rPr>
              <w:instrText>期，并通过上调</w:instrText>
            </w:r>
            <w:r>
              <w:rPr>
                <w:rFonts w:cs="Times New Roman"/>
                <w:sz w:val="18"/>
                <w:szCs w:val="18"/>
              </w:rPr>
              <w:instrText>Bad</w:instrText>
            </w:r>
            <w:r>
              <w:rPr>
                <w:rFonts w:cs="Times New Roman" w:hint="eastAsia"/>
                <w:sz w:val="18"/>
                <w:szCs w:val="18"/>
              </w:rPr>
              <w:instrText>、</w:instrText>
            </w:r>
            <w:r>
              <w:rPr>
                <w:rFonts w:cs="Times New Roman"/>
                <w:sz w:val="18"/>
                <w:szCs w:val="18"/>
              </w:rPr>
              <w:instrText>Bak</w:instrText>
            </w:r>
            <w:r>
              <w:rPr>
                <w:rFonts w:cs="Times New Roman" w:hint="eastAsia"/>
                <w:sz w:val="18"/>
                <w:szCs w:val="18"/>
              </w:rPr>
              <w:instrText>和</w:instrText>
            </w:r>
            <w:r>
              <w:rPr>
                <w:rFonts w:cs="Times New Roman"/>
                <w:sz w:val="18"/>
                <w:szCs w:val="18"/>
              </w:rPr>
              <w:instrText>Bax</w:instrText>
            </w:r>
            <w:r>
              <w:rPr>
                <w:rFonts w:cs="Times New Roman" w:hint="eastAsia"/>
                <w:sz w:val="18"/>
                <w:szCs w:val="18"/>
              </w:rPr>
              <w:instrText>蛋白表达以及下调</w:instrText>
            </w:r>
            <w:r>
              <w:rPr>
                <w:rFonts w:cs="Times New Roman"/>
                <w:sz w:val="18"/>
                <w:szCs w:val="18"/>
              </w:rPr>
              <w:instrText>Bcl-2</w:instrText>
            </w:r>
            <w:r>
              <w:rPr>
                <w:rFonts w:cs="Times New Roman" w:hint="eastAsia"/>
                <w:sz w:val="18"/>
                <w:szCs w:val="18"/>
              </w:rPr>
              <w:instrText>和</w:instrText>
            </w:r>
            <w:r>
              <w:rPr>
                <w:rFonts w:cs="Times New Roman"/>
                <w:sz w:val="18"/>
                <w:szCs w:val="18"/>
              </w:rPr>
              <w:instrText>Bcl-xL</w:instrText>
            </w:r>
            <w:r>
              <w:rPr>
                <w:rFonts w:cs="Times New Roman" w:hint="eastAsia"/>
                <w:sz w:val="18"/>
                <w:szCs w:val="18"/>
              </w:rPr>
              <w:instrText>蛋白表达诱导</w:instrText>
            </w:r>
            <w:r>
              <w:rPr>
                <w:rFonts w:cs="Times New Roman"/>
                <w:sz w:val="18"/>
                <w:szCs w:val="18"/>
              </w:rPr>
              <w:instrText>RL95-2</w:instrText>
            </w:r>
            <w:r>
              <w:rPr>
                <w:rFonts w:cs="Times New Roman" w:hint="eastAsia"/>
                <w:sz w:val="18"/>
                <w:szCs w:val="18"/>
              </w:rPr>
              <w:instrText>凋亡。</w:instrText>
            </w:r>
            <w:r>
              <w:rPr>
                <w:rFonts w:cs="Times New Roman"/>
                <w:sz w:val="18"/>
                <w:szCs w:val="18"/>
              </w:rPr>
              <w:instrText>SOE</w:instrText>
            </w:r>
            <w:r>
              <w:rPr>
                <w:rFonts w:cs="Times New Roman" w:hint="eastAsia"/>
                <w:sz w:val="18"/>
                <w:szCs w:val="18"/>
              </w:rPr>
              <w:instrText>治疗剂量依赖性地增加了</w:instrText>
            </w:r>
            <w:r>
              <w:rPr>
                <w:rFonts w:cs="Times New Roman"/>
                <w:sz w:val="18"/>
                <w:szCs w:val="18"/>
              </w:rPr>
              <w:instrText>caspase-3</w:instrText>
            </w:r>
            <w:r>
              <w:rPr>
                <w:rFonts w:cs="Times New Roman" w:hint="eastAsia"/>
                <w:sz w:val="18"/>
                <w:szCs w:val="18"/>
              </w:rPr>
              <w:instrText>、</w:instrText>
            </w:r>
            <w:r>
              <w:rPr>
                <w:rFonts w:cs="Times New Roman"/>
                <w:sz w:val="18"/>
                <w:szCs w:val="18"/>
              </w:rPr>
              <w:instrText>-8</w:instrText>
            </w:r>
            <w:r>
              <w:rPr>
                <w:rFonts w:cs="Times New Roman" w:hint="eastAsia"/>
                <w:sz w:val="18"/>
                <w:szCs w:val="18"/>
              </w:rPr>
              <w:instrText>和</w:instrText>
            </w:r>
            <w:r>
              <w:rPr>
                <w:rFonts w:cs="Times New Roman"/>
                <w:sz w:val="18"/>
                <w:szCs w:val="18"/>
              </w:rPr>
              <w:instrText>-9</w:instrText>
            </w:r>
            <w:r>
              <w:rPr>
                <w:rFonts w:cs="Times New Roman" w:hint="eastAsia"/>
                <w:sz w:val="18"/>
                <w:szCs w:val="18"/>
              </w:rPr>
              <w:instrText>的蛋白表达，表明细胞凋亡是通过内源性和外源性凋亡途径进行的。此外，</w:instrText>
            </w:r>
            <w:r>
              <w:rPr>
                <w:rFonts w:cs="Times New Roman"/>
                <w:sz w:val="18"/>
                <w:szCs w:val="18"/>
              </w:rPr>
              <w:instrText>SOE</w:instrText>
            </w:r>
            <w:r>
              <w:rPr>
                <w:rFonts w:cs="Times New Roman" w:hint="eastAsia"/>
                <w:sz w:val="18"/>
                <w:szCs w:val="18"/>
              </w:rPr>
              <w:instrText>还对</w:instrText>
            </w:r>
            <w:r>
              <w:rPr>
                <w:rFonts w:cs="Times New Roman"/>
                <w:sz w:val="18"/>
                <w:szCs w:val="18"/>
              </w:rPr>
              <w:instrText>A549</w:instrText>
            </w:r>
            <w:r>
              <w:rPr>
                <w:rFonts w:cs="Times New Roman" w:hint="eastAsia"/>
                <w:sz w:val="18"/>
                <w:szCs w:val="18"/>
              </w:rPr>
              <w:instrText>（肺癌）、</w:instrText>
            </w:r>
            <w:r>
              <w:rPr>
                <w:rFonts w:cs="Times New Roman"/>
                <w:sz w:val="18"/>
                <w:szCs w:val="18"/>
              </w:rPr>
              <w:instrText>Hep G2</w:instrText>
            </w:r>
            <w:r>
              <w:rPr>
                <w:rFonts w:cs="Times New Roman" w:hint="eastAsia"/>
                <w:sz w:val="18"/>
                <w:szCs w:val="18"/>
              </w:rPr>
              <w:instrText>（肝癌）、</w:instrText>
            </w:r>
            <w:r>
              <w:rPr>
                <w:rFonts w:cs="Times New Roman"/>
                <w:sz w:val="18"/>
                <w:szCs w:val="18"/>
              </w:rPr>
              <w:instrText>FaDu</w:instrText>
            </w:r>
            <w:r>
              <w:rPr>
                <w:rFonts w:cs="Times New Roman" w:hint="eastAsia"/>
                <w:sz w:val="18"/>
                <w:szCs w:val="18"/>
              </w:rPr>
              <w:instrText>（咽部鳞癌）、</w:instrText>
            </w:r>
            <w:r>
              <w:rPr>
                <w:rFonts w:cs="Times New Roman"/>
                <w:sz w:val="18"/>
                <w:szCs w:val="18"/>
              </w:rPr>
              <w:instrText>MDA-MB-231</w:instrText>
            </w:r>
            <w:r>
              <w:rPr>
                <w:rFonts w:cs="Times New Roman" w:hint="eastAsia"/>
                <w:sz w:val="18"/>
                <w:szCs w:val="18"/>
              </w:rPr>
              <w:instrText>（乳腺癌）有效，尤其对</w:instrText>
            </w:r>
            <w:r>
              <w:rPr>
                <w:rFonts w:cs="Times New Roman"/>
                <w:sz w:val="18"/>
                <w:szCs w:val="18"/>
              </w:rPr>
              <w:instrText>LNCaP</w:instrText>
            </w:r>
            <w:r>
              <w:rPr>
                <w:rFonts w:cs="Times New Roman" w:hint="eastAsia"/>
                <w:sz w:val="18"/>
                <w:szCs w:val="18"/>
              </w:rPr>
              <w:instrText>（前列腺癌）细胞系有效。通过气相色谱</w:instrText>
            </w:r>
            <w:r>
              <w:rPr>
                <w:rFonts w:cs="Times New Roman"/>
                <w:sz w:val="18"/>
                <w:szCs w:val="18"/>
              </w:rPr>
              <w:instrText>-</w:instrText>
            </w:r>
            <w:r>
              <w:rPr>
                <w:rFonts w:cs="Times New Roman" w:hint="eastAsia"/>
                <w:sz w:val="18"/>
                <w:szCs w:val="18"/>
              </w:rPr>
              <w:instrText>质谱分析，共鉴定出</w:instrText>
            </w:r>
            <w:r>
              <w:rPr>
                <w:rFonts w:cs="Times New Roman"/>
                <w:sz w:val="18"/>
                <w:szCs w:val="18"/>
              </w:rPr>
              <w:instrText>10</w:instrText>
            </w:r>
            <w:r>
              <w:rPr>
                <w:rFonts w:cs="Times New Roman" w:hint="eastAsia"/>
                <w:sz w:val="18"/>
                <w:szCs w:val="18"/>
              </w:rPr>
              <w:instrText>种</w:instrText>
            </w:r>
            <w:r>
              <w:rPr>
                <w:rFonts w:cs="Times New Roman"/>
                <w:sz w:val="18"/>
                <w:szCs w:val="18"/>
              </w:rPr>
              <w:instrText>SOE</w:instrText>
            </w:r>
            <w:r>
              <w:rPr>
                <w:rFonts w:cs="Times New Roman" w:hint="eastAsia"/>
                <w:sz w:val="18"/>
                <w:szCs w:val="18"/>
              </w:rPr>
              <w:instrText>成分。氧化石竹烯和石竹烯在很大程度上负责</w:instrText>
            </w:r>
            <w:r>
              <w:rPr>
                <w:rFonts w:cs="Times New Roman"/>
                <w:sz w:val="18"/>
                <w:szCs w:val="18"/>
              </w:rPr>
              <w:instrText>SO</w:instrText>
            </w:r>
            <w:r>
              <w:rPr>
                <w:rFonts w:cs="Times New Roman" w:hint="eastAsia"/>
                <w:sz w:val="18"/>
                <w:szCs w:val="18"/>
              </w:rPr>
              <w:instrText>的大部分细胞毒性活性</w:instrText>
            </w:r>
            <w:r>
              <w:rPr>
                <w:rFonts w:cs="Times New Roman"/>
                <w:sz w:val="18"/>
                <w:szCs w:val="18"/>
              </w:rPr>
              <w:instrText xml:space="preserve">","archive":"2022-11-01","archive_location":"29 </w:instrText>
            </w:r>
            <w:r>
              <w:rPr>
                <w:rFonts w:ascii="Segoe UI Symbol" w:hAnsi="Segoe UI Symbol" w:cs="Segoe UI Symbol"/>
                <w:sz w:val="18"/>
                <w:szCs w:val="18"/>
              </w:rPr>
              <w:instrText>📊</w:instrText>
            </w:r>
            <w:r>
              <w:rPr>
                <w:rFonts w:cs="Times New Roman"/>
                <w:sz w:val="18"/>
                <w:szCs w:val="18"/>
              </w:rPr>
              <w:instrText>","call-number":"3","container-title":"Molecules","DOI":"10.3390/molecules191219980","ISSN":"1420-3049","issue":"12","journalAbbreviation":"Molecules","language":"en","note":"</w:instrText>
            </w:r>
            <w:r>
              <w:rPr>
                <w:rFonts w:ascii="Segoe UI Symbol" w:hAnsi="Segoe UI Symbol" w:cs="Segoe UI Symbol"/>
                <w:sz w:val="18"/>
                <w:szCs w:val="18"/>
              </w:rPr>
              <w:instrText>🏷</w:instrText>
            </w:r>
            <w:r>
              <w:rPr>
                <w:rFonts w:cs="Times New Roman"/>
                <w:sz w:val="18"/>
                <w:szCs w:val="18"/>
              </w:rPr>
              <w:instrText>️ /Done</w:instrText>
            </w:r>
            <w:r>
              <w:rPr>
                <w:rFonts w:cs="Times New Roman" w:hint="eastAsia"/>
                <w:sz w:val="18"/>
                <w:szCs w:val="18"/>
              </w:rPr>
              <w:instrText>、</w:instrText>
            </w:r>
            <w:r>
              <w:rPr>
                <w:rFonts w:ascii="Segoe UI Symbol" w:hAnsi="Segoe UI Symbol" w:cs="Segoe UI Symbol"/>
                <w:sz w:val="18"/>
                <w:szCs w:val="18"/>
              </w:rPr>
              <w:instrText>📒</w:instrText>
            </w:r>
            <w:r>
              <w:rPr>
                <w:rFonts w:cs="Times New Roman" w:hint="eastAsia"/>
                <w:sz w:val="18"/>
                <w:szCs w:val="18"/>
              </w:rPr>
              <w:instrText>、</w:instrText>
            </w:r>
            <w:r>
              <w:rPr>
                <w:rFonts w:cs="Times New Roman"/>
                <w:sz w:val="18"/>
                <w:szCs w:val="18"/>
              </w:rPr>
              <w:instrText>01 Mitochondria-dependent pathway</w:instrText>
            </w:r>
            <w:r>
              <w:rPr>
                <w:rFonts w:cs="Times New Roman" w:hint="eastAsia"/>
                <w:sz w:val="18"/>
                <w:szCs w:val="18"/>
              </w:rPr>
              <w:instrText>、数据</w:instrText>
            </w:r>
            <w:r>
              <w:rPr>
                <w:rFonts w:cs="Times New Roman"/>
                <w:sz w:val="18"/>
                <w:szCs w:val="18"/>
              </w:rPr>
              <w:instrText xml:space="preserve"> </w:instrText>
            </w:r>
            <w:r>
              <w:rPr>
                <w:rFonts w:ascii="Segoe UI Symbol" w:hAnsi="Segoe UI Symbol" w:cs="Segoe UI Symbol"/>
                <w:sz w:val="18"/>
                <w:szCs w:val="18"/>
              </w:rPr>
              <w:instrText>📝</w:instrText>
            </w:r>
            <w:r>
              <w:rPr>
                <w:rFonts w:cs="Times New Roman" w:hint="eastAsia"/>
                <w:sz w:val="18"/>
                <w:szCs w:val="18"/>
              </w:rPr>
              <w:instrText>、</w:instrText>
            </w:r>
            <w:r>
              <w:rPr>
                <w:rFonts w:cs="Times New Roman"/>
                <w:sz w:val="18"/>
                <w:szCs w:val="18"/>
              </w:rPr>
              <w:instrText>Apoptosis</w:instrText>
            </w:r>
            <w:r>
              <w:rPr>
                <w:rFonts w:cs="Times New Roman" w:hint="eastAsia"/>
                <w:sz w:val="18"/>
                <w:szCs w:val="18"/>
              </w:rPr>
              <w:instrText>、</w:instrText>
            </w:r>
            <w:r>
              <w:rPr>
                <w:rFonts w:cs="Times New Roman"/>
                <w:sz w:val="18"/>
                <w:szCs w:val="18"/>
              </w:rPr>
              <w:instrText>Apoptosis/drug effects</w:instrText>
            </w:r>
            <w:r>
              <w:rPr>
                <w:rFonts w:cs="Times New Roman" w:hint="eastAsia"/>
                <w:sz w:val="18"/>
                <w:szCs w:val="18"/>
              </w:rPr>
              <w:instrText>、</w:instrText>
            </w:r>
            <w:r>
              <w:rPr>
                <w:rFonts w:cs="Times New Roman"/>
                <w:sz w:val="18"/>
                <w:szCs w:val="18"/>
              </w:rPr>
              <w:instrText>Asteraceae</w:instrText>
            </w:r>
            <w:r>
              <w:rPr>
                <w:rFonts w:cs="Times New Roman" w:hint="eastAsia"/>
                <w:sz w:val="18"/>
                <w:szCs w:val="18"/>
              </w:rPr>
              <w:instrText>、</w:instrText>
            </w:r>
            <w:r>
              <w:rPr>
                <w:rFonts w:cs="Times New Roman"/>
                <w:sz w:val="18"/>
                <w:szCs w:val="18"/>
              </w:rPr>
              <w:instrText>Asteraceae/*chemistry</w:instrText>
            </w:r>
            <w:r>
              <w:rPr>
                <w:rFonts w:cs="Times New Roman" w:hint="eastAsia"/>
                <w:sz w:val="18"/>
                <w:szCs w:val="18"/>
              </w:rPr>
              <w:instrText>、</w:instrText>
            </w:r>
            <w:r>
              <w:rPr>
                <w:rFonts w:cs="Times New Roman"/>
                <w:sz w:val="18"/>
                <w:szCs w:val="18"/>
              </w:rPr>
              <w:instrText>Blotting, Western</w:instrText>
            </w:r>
            <w:r>
              <w:rPr>
                <w:rFonts w:cs="Times New Roman" w:hint="eastAsia"/>
                <w:sz w:val="18"/>
                <w:szCs w:val="18"/>
              </w:rPr>
              <w:instrText>、</w:instrText>
            </w:r>
            <w:r>
              <w:rPr>
                <w:rFonts w:cs="Times New Roman"/>
                <w:sz w:val="18"/>
                <w:szCs w:val="18"/>
              </w:rPr>
              <w:instrText>Cell Cycle</w:instrText>
            </w:r>
            <w:r>
              <w:rPr>
                <w:rFonts w:cs="Times New Roman" w:hint="eastAsia"/>
                <w:sz w:val="18"/>
                <w:szCs w:val="18"/>
              </w:rPr>
              <w:instrText>、</w:instrText>
            </w:r>
            <w:r>
              <w:rPr>
                <w:rFonts w:cs="Times New Roman"/>
                <w:sz w:val="18"/>
                <w:szCs w:val="18"/>
              </w:rPr>
              <w:instrText>Cell Cycle/drug effects</w:instrText>
            </w:r>
            <w:r>
              <w:rPr>
                <w:rFonts w:cs="Times New Roman" w:hint="eastAsia"/>
                <w:sz w:val="18"/>
                <w:szCs w:val="18"/>
              </w:rPr>
              <w:instrText>、</w:instrText>
            </w:r>
            <w:r>
              <w:rPr>
                <w:rFonts w:cs="Times New Roman"/>
                <w:sz w:val="18"/>
                <w:szCs w:val="18"/>
              </w:rPr>
              <w:instrText>Cell Line, Tumor</w:instrText>
            </w:r>
            <w:r>
              <w:rPr>
                <w:rFonts w:cs="Times New Roman" w:hint="eastAsia"/>
                <w:sz w:val="18"/>
                <w:szCs w:val="18"/>
              </w:rPr>
              <w:instrText>、</w:instrText>
            </w:r>
            <w:r>
              <w:rPr>
                <w:rFonts w:cs="Times New Roman"/>
                <w:sz w:val="18"/>
                <w:szCs w:val="18"/>
              </w:rPr>
              <w:instrText>Cell Proliferation</w:instrText>
            </w:r>
            <w:r>
              <w:rPr>
                <w:rFonts w:cs="Times New Roman" w:hint="eastAsia"/>
                <w:sz w:val="18"/>
                <w:szCs w:val="18"/>
              </w:rPr>
              <w:instrText>、</w:instrText>
            </w:r>
            <w:r>
              <w:rPr>
                <w:rFonts w:cs="Times New Roman"/>
                <w:sz w:val="18"/>
                <w:szCs w:val="18"/>
              </w:rPr>
              <w:instrText>Cell Proliferation/drug effects</w:instrText>
            </w:r>
            <w:r>
              <w:rPr>
                <w:rFonts w:cs="Times New Roman" w:hint="eastAsia"/>
                <w:sz w:val="18"/>
                <w:szCs w:val="18"/>
              </w:rPr>
              <w:instrText>、</w:instrText>
            </w:r>
            <w:r>
              <w:rPr>
                <w:rFonts w:cs="Times New Roman"/>
                <w:sz w:val="18"/>
                <w:szCs w:val="18"/>
              </w:rPr>
              <w:instrText>Cell Shape</w:instrText>
            </w:r>
            <w:r>
              <w:rPr>
                <w:rFonts w:cs="Times New Roman" w:hint="eastAsia"/>
                <w:sz w:val="18"/>
                <w:szCs w:val="18"/>
              </w:rPr>
              <w:instrText>、</w:instrText>
            </w:r>
            <w:r>
              <w:rPr>
                <w:rFonts w:cs="Times New Roman"/>
                <w:sz w:val="18"/>
                <w:szCs w:val="18"/>
              </w:rPr>
              <w:instrText>Cell Shape/drug effects</w:instrText>
            </w:r>
            <w:r>
              <w:rPr>
                <w:rFonts w:cs="Times New Roman" w:hint="eastAsia"/>
                <w:sz w:val="18"/>
                <w:szCs w:val="18"/>
              </w:rPr>
              <w:instrText>、</w:instrText>
            </w:r>
            <w:r>
              <w:rPr>
                <w:rFonts w:cs="Times New Roman"/>
                <w:sz w:val="18"/>
                <w:szCs w:val="18"/>
              </w:rPr>
              <w:instrText>Endometrial Neoplasms</w:instrText>
            </w:r>
            <w:r>
              <w:rPr>
                <w:rFonts w:cs="Times New Roman" w:hint="eastAsia"/>
                <w:sz w:val="18"/>
                <w:szCs w:val="18"/>
              </w:rPr>
              <w:instrText>、</w:instrText>
            </w:r>
            <w:r>
              <w:rPr>
                <w:rFonts w:cs="Times New Roman"/>
                <w:sz w:val="18"/>
                <w:szCs w:val="18"/>
              </w:rPr>
              <w:instrText>Endometrial Neoplasms/*pathology</w:instrText>
            </w:r>
            <w:r>
              <w:rPr>
                <w:rFonts w:cs="Times New Roman" w:hint="eastAsia"/>
                <w:sz w:val="18"/>
                <w:szCs w:val="18"/>
              </w:rPr>
              <w:instrText>、</w:instrText>
            </w:r>
            <w:r>
              <w:rPr>
                <w:rFonts w:cs="Times New Roman"/>
                <w:sz w:val="18"/>
                <w:szCs w:val="18"/>
              </w:rPr>
              <w:instrText>Ethanol</w:instrText>
            </w:r>
            <w:r>
              <w:rPr>
                <w:rFonts w:cs="Times New Roman" w:hint="eastAsia"/>
                <w:sz w:val="18"/>
                <w:szCs w:val="18"/>
              </w:rPr>
              <w:instrText>、</w:instrText>
            </w:r>
            <w:r>
              <w:rPr>
                <w:rFonts w:cs="Times New Roman"/>
                <w:sz w:val="18"/>
                <w:szCs w:val="18"/>
              </w:rPr>
              <w:instrText>Ethanol/*chemistry</w:instrText>
            </w:r>
            <w:r>
              <w:rPr>
                <w:rFonts w:cs="Times New Roman" w:hint="eastAsia"/>
                <w:sz w:val="18"/>
                <w:szCs w:val="18"/>
              </w:rPr>
              <w:instrText>、</w:instrText>
            </w:r>
            <w:r>
              <w:rPr>
                <w:rFonts w:cs="Times New Roman"/>
                <w:sz w:val="18"/>
                <w:szCs w:val="18"/>
              </w:rPr>
              <w:instrText>Female</w:instrText>
            </w:r>
            <w:r>
              <w:rPr>
                <w:rFonts w:cs="Times New Roman" w:hint="eastAsia"/>
                <w:sz w:val="18"/>
                <w:szCs w:val="18"/>
              </w:rPr>
              <w:instrText>、</w:instrText>
            </w:r>
            <w:r>
              <w:rPr>
                <w:rFonts w:cs="Times New Roman"/>
                <w:sz w:val="18"/>
                <w:szCs w:val="18"/>
              </w:rPr>
              <w:instrText>Gas Chromatography-Mass Spectrometry</w:instrText>
            </w:r>
            <w:r>
              <w:rPr>
                <w:rFonts w:cs="Times New Roman" w:hint="eastAsia"/>
                <w:sz w:val="18"/>
                <w:szCs w:val="18"/>
              </w:rPr>
              <w:instrText>、</w:instrText>
            </w:r>
            <w:r>
              <w:rPr>
                <w:rFonts w:cs="Times New Roman"/>
                <w:sz w:val="18"/>
                <w:szCs w:val="18"/>
              </w:rPr>
              <w:instrText>Humans</w:instrText>
            </w:r>
            <w:r>
              <w:rPr>
                <w:rFonts w:cs="Times New Roman" w:hint="eastAsia"/>
                <w:sz w:val="18"/>
                <w:szCs w:val="18"/>
              </w:rPr>
              <w:instrText>、</w:instrText>
            </w:r>
            <w:r>
              <w:rPr>
                <w:rFonts w:cs="Times New Roman"/>
                <w:sz w:val="18"/>
                <w:szCs w:val="18"/>
              </w:rPr>
              <w:instrText>Mitochondria-dependent pathway</w:instrText>
            </w:r>
            <w:r>
              <w:rPr>
                <w:rFonts w:cs="Times New Roman" w:hint="eastAsia"/>
                <w:sz w:val="18"/>
                <w:szCs w:val="18"/>
              </w:rPr>
              <w:instrText>、</w:instrText>
            </w:r>
            <w:r>
              <w:rPr>
                <w:rFonts w:cs="Times New Roman"/>
                <w:sz w:val="18"/>
                <w:szCs w:val="18"/>
              </w:rPr>
              <w:instrText>notion</w:instrText>
            </w:r>
            <w:r>
              <w:rPr>
                <w:rFonts w:cs="Times New Roman" w:hint="eastAsia"/>
                <w:sz w:val="18"/>
                <w:szCs w:val="18"/>
              </w:rPr>
              <w:instrText>、</w:instrText>
            </w:r>
            <w:r>
              <w:rPr>
                <w:rFonts w:cs="Times New Roman"/>
                <w:sz w:val="18"/>
                <w:szCs w:val="18"/>
              </w:rPr>
              <w:instrText>Plant Extracts</w:instrText>
            </w:r>
            <w:r>
              <w:rPr>
                <w:rFonts w:cs="Times New Roman" w:hint="eastAsia"/>
                <w:sz w:val="18"/>
                <w:szCs w:val="18"/>
              </w:rPr>
              <w:instrText>、</w:instrText>
            </w:r>
            <w:r>
              <w:rPr>
                <w:rFonts w:cs="Times New Roman"/>
                <w:sz w:val="18"/>
                <w:szCs w:val="18"/>
              </w:rPr>
              <w:instrText>Plant Extracts/*pharmacology","page":"19980-19994","source":"4.927 (Q2)","title":"Anti-Proliferative Effects of Siegesbeckia orientalis Ethanol Extract on Human Endometrial RL-95 Cancer Cells","title-short":"</w:instrText>
            </w:r>
            <w:r>
              <w:rPr>
                <w:rFonts w:cs="Times New Roman" w:hint="eastAsia"/>
                <w:sz w:val="18"/>
                <w:szCs w:val="18"/>
              </w:rPr>
              <w:instrText>荆芥乙醇提取物对人子宫内膜癌细胞</w:instrText>
            </w:r>
            <w:r>
              <w:rPr>
                <w:rFonts w:cs="Times New Roman"/>
                <w:sz w:val="18"/>
                <w:szCs w:val="18"/>
              </w:rPr>
              <w:instrText>RL-95</w:instrText>
            </w:r>
            <w:r>
              <w:rPr>
                <w:rFonts w:cs="Times New Roman" w:hint="eastAsia"/>
                <w:sz w:val="18"/>
                <w:szCs w:val="18"/>
              </w:rPr>
              <w:instrText>的抗增</w:instrText>
            </w:r>
            <w:r>
              <w:rPr>
                <w:rFonts w:cs="Times New Roman"/>
                <w:sz w:val="18"/>
                <w:szCs w:val="18"/>
              </w:rPr>
              <w:instrText xml:space="preserve"> </w:instrText>
            </w:r>
            <w:r>
              <w:rPr>
                <w:rFonts w:cs="Times New Roman" w:hint="eastAsia"/>
                <w:sz w:val="18"/>
                <w:szCs w:val="18"/>
              </w:rPr>
              <w:instrText>殖作用</w:instrText>
            </w:r>
            <w:r>
              <w:rPr>
                <w:rFonts w:cs="Times New Roman"/>
                <w:sz w:val="18"/>
                <w:szCs w:val="18"/>
              </w:rPr>
              <w:instrText xml:space="preserve">","volume":"19","author":[{"family":"Chang","given":"Chi-Chang"},{"family":"Hsu","given":"Hsia-Fen"},{"family":"Huang","given":"Kuo-Hung"},{"family":"Wu","given":"Jing-Mei"},{"family":"Kuo","given":"Shyh-Ming"},{"family":"Ling","given":"Xue-Hua"},{"family":"Houng","given":"Jer-Yiing"}],"issued":{"date-parts":[["2014",12,1]]}}}],"schema":"https://github.com/citation-style-language/schema/raw/master/csl-citation.json"} </w:instrText>
            </w:r>
            <w:r>
              <w:rPr>
                <w:rFonts w:cs="Times New Roman"/>
                <w:sz w:val="18"/>
                <w:szCs w:val="18"/>
              </w:rPr>
              <w:fldChar w:fldCharType="separate"/>
            </w:r>
            <w:r>
              <w:rPr>
                <w:rFonts w:cs="Times New Roman"/>
                <w:sz w:val="18"/>
                <w:szCs w:val="18"/>
              </w:rPr>
              <w:t>(Chang et al., 2014)</w:t>
            </w:r>
            <w:r>
              <w:rPr>
                <w:rFonts w:asciiTheme="majorHAnsi" w:hAnsiTheme="majorHAnsi" w:cs="Times New Roman"/>
                <w:sz w:val="18"/>
                <w:szCs w:val="18"/>
              </w:rPr>
              <w:fldChar w:fldCharType="end"/>
            </w:r>
          </w:p>
        </w:tc>
      </w:tr>
      <w:tr w:rsidR="003B0D23" w14:paraId="049D7AE5" w14:textId="77777777" w:rsidTr="000F2730">
        <w:tc>
          <w:tcPr>
            <w:tcW w:w="0" w:type="auto"/>
            <w:vMerge/>
            <w:tcBorders>
              <w:top w:val="single" w:sz="8" w:space="0" w:color="auto"/>
              <w:left w:val="nil"/>
              <w:bottom w:val="nil"/>
              <w:right w:val="nil"/>
            </w:tcBorders>
            <w:vAlign w:val="center"/>
            <w:hideMark/>
          </w:tcPr>
          <w:p w14:paraId="124D6125"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3D94905F" w14:textId="77777777" w:rsidR="003B0D23" w:rsidRDefault="003B0D23" w:rsidP="000F2730">
            <w:pPr>
              <w:jc w:val="center"/>
              <w:rPr>
                <w:rFonts w:cs="Times New Roman"/>
                <w:sz w:val="18"/>
                <w:szCs w:val="18"/>
              </w:rPr>
            </w:pPr>
            <w:r>
              <w:rPr>
                <w:rFonts w:cs="Times New Roman"/>
                <w:sz w:val="18"/>
                <w:szCs w:val="18"/>
              </w:rPr>
              <w:t xml:space="preserve">Up-regulating caspase-3, </w:t>
            </w:r>
            <w:proofErr w:type="spellStart"/>
            <w:r>
              <w:rPr>
                <w:rFonts w:cs="Times New Roman"/>
                <w:sz w:val="18"/>
                <w:szCs w:val="18"/>
              </w:rPr>
              <w:t>bax</w:t>
            </w:r>
            <w:proofErr w:type="spellEnd"/>
            <w:r>
              <w:rPr>
                <w:rFonts w:cs="Times New Roman"/>
                <w:sz w:val="18"/>
                <w:szCs w:val="18"/>
              </w:rPr>
              <w:t>; Down-regulating bcl-2</w:t>
            </w:r>
          </w:p>
        </w:tc>
        <w:tc>
          <w:tcPr>
            <w:tcW w:w="2225" w:type="dxa"/>
            <w:tcBorders>
              <w:top w:val="nil"/>
              <w:left w:val="nil"/>
              <w:bottom w:val="nil"/>
              <w:right w:val="nil"/>
            </w:tcBorders>
            <w:hideMark/>
          </w:tcPr>
          <w:p w14:paraId="077374BE" w14:textId="77777777" w:rsidR="003B0D23" w:rsidRDefault="003B0D23" w:rsidP="000F2730">
            <w:pPr>
              <w:jc w:val="center"/>
              <w:rPr>
                <w:rFonts w:cs="Times New Roman"/>
                <w:sz w:val="18"/>
                <w:szCs w:val="18"/>
              </w:rPr>
            </w:pPr>
            <w:r>
              <w:rPr>
                <w:rFonts w:cs="Times New Roman"/>
                <w:sz w:val="18"/>
                <w:szCs w:val="18"/>
              </w:rPr>
              <w:t>Zedoary Turmeric Oil (120-960mg/L)</w:t>
            </w:r>
          </w:p>
        </w:tc>
        <w:tc>
          <w:tcPr>
            <w:tcW w:w="1329" w:type="dxa"/>
            <w:tcBorders>
              <w:top w:val="nil"/>
              <w:left w:val="nil"/>
              <w:bottom w:val="nil"/>
              <w:right w:val="nil"/>
            </w:tcBorders>
            <w:hideMark/>
          </w:tcPr>
          <w:p w14:paraId="73524389" w14:textId="77777777" w:rsidR="003B0D23" w:rsidRDefault="003B0D23" w:rsidP="000F2730">
            <w:pPr>
              <w:jc w:val="center"/>
              <w:rPr>
                <w:rFonts w:cs="Times New Roman"/>
                <w:sz w:val="18"/>
                <w:szCs w:val="18"/>
              </w:rPr>
            </w:pPr>
            <w:r>
              <w:rPr>
                <w:rFonts w:cs="Times New Roman"/>
                <w:sz w:val="18"/>
                <w:szCs w:val="18"/>
              </w:rPr>
              <w:t>HEC-1B</w:t>
            </w:r>
          </w:p>
        </w:tc>
        <w:tc>
          <w:tcPr>
            <w:tcW w:w="1183" w:type="dxa"/>
            <w:tcBorders>
              <w:top w:val="nil"/>
              <w:left w:val="nil"/>
              <w:bottom w:val="nil"/>
              <w:right w:val="nil"/>
            </w:tcBorders>
            <w:hideMark/>
          </w:tcPr>
          <w:p w14:paraId="35F5C68C" w14:textId="77777777" w:rsidR="003B0D23" w:rsidRDefault="003B0D23" w:rsidP="000F2730">
            <w:pPr>
              <w:jc w:val="center"/>
              <w:rPr>
                <w:rFonts w:cs="Times New Roman"/>
                <w:sz w:val="18"/>
                <w:szCs w:val="18"/>
              </w:rPr>
            </w:pPr>
            <w:r>
              <w:rPr>
                <w:rFonts w:cs="Times New Roman"/>
                <w:sz w:val="18"/>
                <w:szCs w:val="18"/>
              </w:rPr>
              <w:t xml:space="preserve">caspase-3, </w:t>
            </w:r>
            <w:proofErr w:type="spellStart"/>
            <w:r>
              <w:rPr>
                <w:rFonts w:cs="Times New Roman"/>
                <w:sz w:val="18"/>
                <w:szCs w:val="18"/>
              </w:rPr>
              <w:t>bax</w:t>
            </w:r>
            <w:proofErr w:type="spellEnd"/>
            <w:r>
              <w:rPr>
                <w:rFonts w:cs="Times New Roman"/>
                <w:sz w:val="18"/>
                <w:szCs w:val="18"/>
              </w:rPr>
              <w:t>, bcl-2</w:t>
            </w:r>
          </w:p>
        </w:tc>
        <w:tc>
          <w:tcPr>
            <w:tcW w:w="1082" w:type="dxa"/>
            <w:tcBorders>
              <w:top w:val="nil"/>
              <w:left w:val="nil"/>
              <w:bottom w:val="nil"/>
              <w:right w:val="nil"/>
            </w:tcBorders>
            <w:hideMark/>
          </w:tcPr>
          <w:p w14:paraId="30CEB25E"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{"citationID":"2luwEXxJ","properties":{"formattedCitation":"(Li et al., 2021)","plainCitation":"(Li et al., 2021)","noteIndex":0},"citationItems":[{"id":290,"uris":["http://zotero.org/users/9957158/items/RMI83KBM"],"itemData":{"id":290,"type":"article-journal","archive":"2022-11-01","container-title":"HENAN T</w:instrText>
            </w:r>
            <w:r>
              <w:rPr>
                <w:rFonts w:asciiTheme="majorHAnsi" w:hAnsiTheme="majorHAnsi" w:cs="Times New Roman" w:hint="eastAsia"/>
                <w:sz w:val="18"/>
                <w:szCs w:val="18"/>
              </w:rPr>
              <w:instrText>Ｒ</w:instrText>
            </w:r>
            <w:r>
              <w:rPr>
                <w:rFonts w:cs="Times New Roman"/>
                <w:sz w:val="18"/>
                <w:szCs w:val="18"/>
              </w:rPr>
              <w:instrText>ADITIONAL CHINESE MEDICINE","issue":"3","note":"</w:instrText>
            </w:r>
            <w:r>
              <w:rPr>
                <w:rFonts w:ascii="Segoe UI Symbol" w:hAnsi="Segoe UI Symbol" w:cs="Segoe UI Symbol"/>
                <w:sz w:val="18"/>
                <w:szCs w:val="18"/>
              </w:rPr>
              <w:instrText>🏷</w:instrText>
            </w:r>
            <w:r>
              <w:rPr>
                <w:rFonts w:cs="Times New Roman"/>
                <w:sz w:val="18"/>
                <w:szCs w:val="18"/>
              </w:rPr>
              <w:instrText>️ /Done</w:instrText>
            </w:r>
            <w:r>
              <w:rPr>
                <w:rFonts w:cs="Times New Roman" w:hint="eastAsia"/>
                <w:sz w:val="18"/>
                <w:szCs w:val="18"/>
              </w:rPr>
              <w:instrText>、</w:instrText>
            </w:r>
            <w:r>
              <w:rPr>
                <w:rFonts w:cs="Times New Roman"/>
                <w:sz w:val="18"/>
                <w:szCs w:val="18"/>
              </w:rPr>
              <w:instrText>01 Mitochondria-dependent pathway</w:instrText>
            </w:r>
            <w:r>
              <w:rPr>
                <w:rFonts w:cs="Times New Roman" w:hint="eastAsia"/>
                <w:sz w:val="18"/>
                <w:szCs w:val="18"/>
              </w:rPr>
              <w:instrText>、没有文件、</w:instrText>
            </w:r>
            <w:r>
              <w:rPr>
                <w:rFonts w:cs="Times New Roman"/>
                <w:sz w:val="18"/>
                <w:szCs w:val="18"/>
              </w:rPr>
              <w:instrText>Mitochondria-dependent pathway</w:instrText>
            </w:r>
            <w:r>
              <w:rPr>
                <w:rFonts w:cs="Times New Roman" w:hint="eastAsia"/>
                <w:sz w:val="18"/>
                <w:szCs w:val="18"/>
              </w:rPr>
              <w:instrText>、</w:instrText>
            </w:r>
            <w:r>
              <w:rPr>
                <w:rFonts w:cs="Times New Roman"/>
                <w:sz w:val="18"/>
                <w:szCs w:val="18"/>
              </w:rPr>
              <w:instrText>notion","page":"384-387","title":"The Effects of Zedoary Turmeric Oil on Proliferation and Apoptosis and Expressions of Caspase-3 and Bax and Bcl-2 in HEC-1B (China)","title-short":"</w:instrText>
            </w:r>
            <w:r>
              <w:rPr>
                <w:rFonts w:cs="Times New Roman" w:hint="eastAsia"/>
                <w:sz w:val="18"/>
                <w:szCs w:val="18"/>
              </w:rPr>
              <w:instrText>莪术油对</w:instrText>
            </w:r>
            <w:r>
              <w:rPr>
                <w:rFonts w:cs="Times New Roman"/>
                <w:sz w:val="18"/>
                <w:szCs w:val="18"/>
              </w:rPr>
              <w:instrText>HEC-1B</w:instrText>
            </w:r>
            <w:r>
              <w:rPr>
                <w:rFonts w:cs="Times New Roman" w:hint="eastAsia"/>
                <w:sz w:val="18"/>
                <w:szCs w:val="18"/>
              </w:rPr>
              <w:instrText>细胞增殖、凋亡及</w:instrText>
            </w:r>
            <w:r>
              <w:rPr>
                <w:rFonts w:cs="Times New Roman"/>
                <w:sz w:val="18"/>
                <w:szCs w:val="18"/>
              </w:rPr>
              <w:instrText>Caspas e-3</w:instrText>
            </w:r>
            <w:r>
              <w:rPr>
                <w:rFonts w:cs="Times New Roman" w:hint="eastAsia"/>
                <w:sz w:val="18"/>
                <w:szCs w:val="18"/>
              </w:rPr>
              <w:instrText>、</w:instrText>
            </w:r>
            <w:r>
              <w:rPr>
                <w:rFonts w:cs="Times New Roman"/>
                <w:sz w:val="18"/>
                <w:szCs w:val="18"/>
              </w:rPr>
              <w:instrText>Bax</w:instrText>
            </w:r>
            <w:r>
              <w:rPr>
                <w:rFonts w:cs="Times New Roman" w:hint="eastAsia"/>
                <w:sz w:val="18"/>
                <w:szCs w:val="18"/>
              </w:rPr>
              <w:instrText>和</w:instrText>
            </w:r>
            <w:r>
              <w:rPr>
                <w:rFonts w:cs="Times New Roman"/>
                <w:sz w:val="18"/>
                <w:szCs w:val="18"/>
              </w:rPr>
              <w:instrText>Bcl-2</w:instrText>
            </w:r>
            <w:r>
              <w:rPr>
                <w:rFonts w:cs="Times New Roman" w:hint="eastAsia"/>
                <w:sz w:val="18"/>
                <w:szCs w:val="18"/>
              </w:rPr>
              <w:instrText>表达的影响</w:instrText>
            </w:r>
            <w:r>
              <w:rPr>
                <w:rFonts w:cs="Times New Roman"/>
                <w:sz w:val="18"/>
                <w:szCs w:val="18"/>
              </w:rPr>
              <w:instrText xml:space="preserve">","volume":"41","author":[{"family":"Li","given":"Weihong"},{"family":"Tian","given":"Li"},{"family":"Liu","given":"Junbao"}],"issued":{"date-parts":[["2021"]]}}}],"schema":"https://github.com/citation-style-language/schema/raw/master/csl-citation.json"} </w:instrText>
            </w:r>
            <w:r>
              <w:rPr>
                <w:rFonts w:cs="Times New Roman"/>
                <w:sz w:val="18"/>
                <w:szCs w:val="18"/>
              </w:rPr>
              <w:fldChar w:fldCharType="separate"/>
            </w:r>
            <w:r>
              <w:rPr>
                <w:rFonts w:cs="Times New Roman"/>
                <w:sz w:val="18"/>
                <w:szCs w:val="18"/>
              </w:rPr>
              <w:t>(Li et al., 2021)</w:t>
            </w:r>
            <w:r>
              <w:rPr>
                <w:rFonts w:asciiTheme="majorHAnsi" w:hAnsiTheme="majorHAnsi" w:cs="Times New Roman"/>
                <w:sz w:val="18"/>
                <w:szCs w:val="18"/>
              </w:rPr>
              <w:fldChar w:fldCharType="end"/>
            </w:r>
          </w:p>
        </w:tc>
      </w:tr>
      <w:tr w:rsidR="003B0D23" w14:paraId="32798F13" w14:textId="77777777" w:rsidTr="000F2730">
        <w:tc>
          <w:tcPr>
            <w:tcW w:w="0" w:type="auto"/>
            <w:vMerge/>
            <w:tcBorders>
              <w:top w:val="single" w:sz="8" w:space="0" w:color="auto"/>
              <w:left w:val="nil"/>
              <w:bottom w:val="nil"/>
              <w:right w:val="nil"/>
            </w:tcBorders>
            <w:vAlign w:val="center"/>
            <w:hideMark/>
          </w:tcPr>
          <w:p w14:paraId="28806641"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60DF94E4" w14:textId="77777777" w:rsidR="003B0D23" w:rsidRDefault="003B0D23" w:rsidP="000F2730">
            <w:pPr>
              <w:jc w:val="center"/>
              <w:rPr>
                <w:rFonts w:cs="Times New Roman"/>
                <w:sz w:val="18"/>
                <w:szCs w:val="18"/>
              </w:rPr>
            </w:pPr>
            <w:r>
              <w:rPr>
                <w:rFonts w:cs="Times New Roman"/>
                <w:sz w:val="18"/>
                <w:szCs w:val="18"/>
              </w:rPr>
              <w:t xml:space="preserve">Increasing DR5, </w:t>
            </w:r>
            <w:proofErr w:type="spellStart"/>
            <w:r>
              <w:rPr>
                <w:rFonts w:cs="Times New Roman"/>
                <w:sz w:val="18"/>
                <w:szCs w:val="18"/>
              </w:rPr>
              <w:t>bim</w:t>
            </w:r>
            <w:proofErr w:type="spellEnd"/>
            <w:r>
              <w:rPr>
                <w:rFonts w:cs="Times New Roman"/>
                <w:sz w:val="18"/>
                <w:szCs w:val="18"/>
              </w:rPr>
              <w:t xml:space="preserve">, PUMA; Decreasing </w:t>
            </w:r>
            <w:proofErr w:type="spellStart"/>
            <w:r>
              <w:rPr>
                <w:rFonts w:cs="Times New Roman"/>
                <w:sz w:val="18"/>
                <w:szCs w:val="18"/>
              </w:rPr>
              <w:t>survivin</w:t>
            </w:r>
            <w:proofErr w:type="spellEnd"/>
          </w:p>
        </w:tc>
        <w:tc>
          <w:tcPr>
            <w:tcW w:w="2225" w:type="dxa"/>
            <w:tcBorders>
              <w:top w:val="nil"/>
              <w:left w:val="nil"/>
              <w:bottom w:val="nil"/>
              <w:right w:val="nil"/>
            </w:tcBorders>
            <w:hideMark/>
          </w:tcPr>
          <w:p w14:paraId="7C5FE164" w14:textId="77777777" w:rsidR="003B0D23" w:rsidRDefault="003B0D23" w:rsidP="000F2730">
            <w:pPr>
              <w:jc w:val="center"/>
              <w:rPr>
                <w:rFonts w:cs="Times New Roman"/>
                <w:sz w:val="18"/>
                <w:szCs w:val="18"/>
              </w:rPr>
            </w:pPr>
            <w:proofErr w:type="spellStart"/>
            <w:r>
              <w:rPr>
                <w:rFonts w:cs="Times New Roman"/>
                <w:sz w:val="18"/>
                <w:szCs w:val="18"/>
              </w:rPr>
              <w:t>Flavokawain</w:t>
            </w:r>
            <w:proofErr w:type="spellEnd"/>
            <w:r>
              <w:rPr>
                <w:rFonts w:cs="Times New Roman"/>
                <w:sz w:val="18"/>
                <w:szCs w:val="18"/>
              </w:rPr>
              <w:t xml:space="preserve"> B (1.1-8.8μM)</w:t>
            </w:r>
          </w:p>
        </w:tc>
        <w:tc>
          <w:tcPr>
            <w:tcW w:w="1329" w:type="dxa"/>
            <w:tcBorders>
              <w:top w:val="nil"/>
              <w:left w:val="nil"/>
              <w:bottom w:val="nil"/>
              <w:right w:val="nil"/>
            </w:tcBorders>
            <w:hideMark/>
          </w:tcPr>
          <w:p w14:paraId="0556AF1F" w14:textId="77777777" w:rsidR="003B0D23" w:rsidRDefault="003B0D23" w:rsidP="000F2730">
            <w:pPr>
              <w:jc w:val="center"/>
              <w:rPr>
                <w:rFonts w:cs="Times New Roman"/>
                <w:sz w:val="18"/>
                <w:szCs w:val="18"/>
              </w:rPr>
            </w:pPr>
            <w:r>
              <w:rPr>
                <w:rFonts w:cs="Times New Roman"/>
                <w:sz w:val="18"/>
                <w:szCs w:val="18"/>
              </w:rPr>
              <w:t>SK-LMS-1, ECC-1, T-HESC cells</w:t>
            </w:r>
          </w:p>
        </w:tc>
        <w:tc>
          <w:tcPr>
            <w:tcW w:w="1183" w:type="dxa"/>
            <w:tcBorders>
              <w:top w:val="nil"/>
              <w:left w:val="nil"/>
              <w:bottom w:val="nil"/>
              <w:right w:val="nil"/>
            </w:tcBorders>
            <w:hideMark/>
          </w:tcPr>
          <w:p w14:paraId="6988DA0D" w14:textId="77777777" w:rsidR="003B0D23" w:rsidRDefault="003B0D23" w:rsidP="000F2730">
            <w:pPr>
              <w:jc w:val="center"/>
              <w:rPr>
                <w:rFonts w:cs="Times New Roman"/>
                <w:sz w:val="18"/>
                <w:szCs w:val="18"/>
              </w:rPr>
            </w:pPr>
            <w:r>
              <w:rPr>
                <w:rFonts w:cs="Times New Roman"/>
                <w:sz w:val="18"/>
                <w:szCs w:val="18"/>
              </w:rPr>
              <w:t xml:space="preserve">DR5, </w:t>
            </w:r>
            <w:proofErr w:type="spellStart"/>
            <w:r>
              <w:rPr>
                <w:rFonts w:cs="Times New Roman"/>
                <w:sz w:val="18"/>
                <w:szCs w:val="18"/>
              </w:rPr>
              <w:t>bim</w:t>
            </w:r>
            <w:proofErr w:type="spellEnd"/>
            <w:r>
              <w:rPr>
                <w:rFonts w:cs="Times New Roman"/>
                <w:sz w:val="18"/>
                <w:szCs w:val="18"/>
              </w:rPr>
              <w:t xml:space="preserve">, p53, </w:t>
            </w:r>
            <w:proofErr w:type="spellStart"/>
            <w:r>
              <w:rPr>
                <w:rFonts w:cs="Times New Roman"/>
                <w:sz w:val="18"/>
                <w:szCs w:val="18"/>
              </w:rPr>
              <w:t>survivin</w:t>
            </w:r>
            <w:proofErr w:type="spellEnd"/>
          </w:p>
        </w:tc>
        <w:tc>
          <w:tcPr>
            <w:tcW w:w="1082" w:type="dxa"/>
            <w:tcBorders>
              <w:top w:val="nil"/>
              <w:left w:val="nil"/>
              <w:bottom w:val="nil"/>
              <w:right w:val="nil"/>
            </w:tcBorders>
            <w:hideMark/>
          </w:tcPr>
          <w:p w14:paraId="422221DA"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{"citationID":"UKwDiNaS","properties":{"formattedCitation":"(Eskander et al., 2012)","plainCitation":"(Eskander et al., 2012)","noteIndex":0},"citationItems":[{"id":"xAtzTf3i/HBzGEhPM","uris":["http://zotero.org/users/9957158/items/5HP43MNC"],"itemData":{"id":105,"type":"article-journal","abstract":"AIM: To examine the effects of flavokawain B (FKB), a novel kava chalcone, on the growth of uterine leiomyosarcoma (LMS) cells and investigated its utility in the treatment of uterine LMS. MATERIAL AND METHODS: Uterine leiomyosarcoma (SK-LMS-1), endometrial adenocarcinoma (ECC-1) and the non-malignant, human endometrium fibroblast-like (T-HESC) cell lines were cultured and treated with different concentrations of FKB. Cell viability was determined by MTT assays and the IC(50) was estimated. Fluorescent-activated cell sorting (FACS) analysis of apoptosis and cell cycle was performed. Real-time reverse-transcription polymerase chain reaction and western blot analysis were utilized to evaluate differences in the expression of apoptotic markers. RESULTS: FKB preferentially inhibited the growth of SK-LMS-1 and ECC-1 cells compared to T-HESC control cells. FKB significantly increased both early and late apoptosis in SK-LMS-1 and ECC-1 cells relative to control. Cell cycle analysis illustrated an increase in the G2/M fraction in treated cell lines relative to control. Furthermore, FKB induced the expression of pro-apoptotic death receptor 5 (DR5), Bim, and Puma, and decreased expression of an inhibitor of apoptosis, survivin. FKB also acted synergistically when combined with docetaxel and gemcitabine (combination index = 0.260). CONCLUSION: FKB treatment results in cell cycle arrest and a robust induction of apoptosis in SK-LMS-1 and ECC-1 cell lines. This natural product deserved further investigation as a potential therapeutic agent in the treatment of uterine LMS.","container-title":"J Obstet Gynaecol Res","DOI":"10.1111/j.1447-0756.2011.01841.x","ISSN":"1447-0756 (Electronic) 1341-8076 (Linking)","issue":"8","language":"en-US","note":"PMCID: PMC3405181","page":"1086-94","title":"Flavokawain B, a novel, naturally occurring chalcone, exhibits robust apoptotic effects and induces G2/M arrest of a uterine leiomyosarcoma cell line","volume":"38","author":[{"family":"Eskander","given":"R. N."},{"family":"Randall","given":"L. M."},{"family":"Sakai","given":"T."},{"family":"Guo","given":"Y."},{"family":"Hoang","given":"B."},{"family":"Zi","given":"X."}],"issued":{"date-parts":[["2012",8]]},"citation-key":"eskanderFlavokawainNovelNaturally2012a"}}],"schema":"https://github.com/citation-style-language/schema/raw/master/csl-citation.json"} </w:instrText>
            </w:r>
            <w:r>
              <w:rPr>
                <w:rFonts w:asciiTheme="majorHAnsi" w:hAnsiTheme="majorHAnsi" w:cs="Times New Roman"/>
                <w:sz w:val="18"/>
                <w:szCs w:val="18"/>
              </w:rPr>
              <w:fldChar w:fldCharType="separate"/>
            </w:r>
            <w:r>
              <w:rPr>
                <w:rFonts w:asciiTheme="majorHAnsi" w:hAnsiTheme="majorHAnsi" w:cs="Times New Roman"/>
                <w:sz w:val="18"/>
                <w:szCs w:val="18"/>
              </w:rPr>
              <w:t>(</w:t>
            </w:r>
            <w:proofErr w:type="spellStart"/>
            <w:r>
              <w:rPr>
                <w:rFonts w:asciiTheme="majorHAnsi" w:hAnsiTheme="majorHAnsi" w:cs="Times New Roman"/>
                <w:sz w:val="18"/>
                <w:szCs w:val="18"/>
              </w:rPr>
              <w:t>Eskander</w:t>
            </w:r>
            <w:proofErr w:type="spellEnd"/>
            <w:r>
              <w:rPr>
                <w:rFonts w:asciiTheme="majorHAnsi" w:hAnsiTheme="majorHAnsi" w:cs="Times New Roman"/>
                <w:sz w:val="18"/>
                <w:szCs w:val="18"/>
              </w:rPr>
              <w:t xml:space="preserve"> et al., 2012)</w:t>
            </w:r>
            <w:r>
              <w:rPr>
                <w:rFonts w:asciiTheme="majorHAnsi" w:hAnsiTheme="majorHAnsi" w:cs="Times New Roman"/>
                <w:sz w:val="18"/>
                <w:szCs w:val="18"/>
              </w:rPr>
              <w:fldChar w:fldCharType="end"/>
            </w:r>
          </w:p>
        </w:tc>
      </w:tr>
      <w:tr w:rsidR="003B0D23" w14:paraId="7DD0FF21" w14:textId="77777777" w:rsidTr="000F2730">
        <w:tc>
          <w:tcPr>
            <w:tcW w:w="0" w:type="auto"/>
            <w:vMerge/>
            <w:tcBorders>
              <w:top w:val="single" w:sz="8" w:space="0" w:color="auto"/>
              <w:left w:val="nil"/>
              <w:bottom w:val="nil"/>
              <w:right w:val="nil"/>
            </w:tcBorders>
            <w:vAlign w:val="center"/>
            <w:hideMark/>
          </w:tcPr>
          <w:p w14:paraId="7C728E6F"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1CF43EA" w14:textId="77777777" w:rsidR="003B0D23" w:rsidRDefault="003B0D23" w:rsidP="000F2730">
            <w:pPr>
              <w:jc w:val="center"/>
              <w:rPr>
                <w:rFonts w:cs="Times New Roman"/>
                <w:sz w:val="18"/>
                <w:szCs w:val="18"/>
              </w:rPr>
            </w:pPr>
            <w:proofErr w:type="spellStart"/>
            <w:r>
              <w:rPr>
                <w:rFonts w:cs="Times New Roman"/>
                <w:sz w:val="18"/>
                <w:szCs w:val="18"/>
              </w:rPr>
              <w:t>Incuding</w:t>
            </w:r>
            <w:proofErr w:type="spellEnd"/>
            <w:r>
              <w:rPr>
                <w:rFonts w:cs="Times New Roman"/>
                <w:sz w:val="18"/>
                <w:szCs w:val="18"/>
              </w:rPr>
              <w:t xml:space="preserve"> Ca2+ influx; Down-regulating bcl-2; Up-regulating </w:t>
            </w:r>
            <w:proofErr w:type="spellStart"/>
            <w:r>
              <w:rPr>
                <w:rFonts w:cs="Times New Roman"/>
                <w:sz w:val="18"/>
                <w:szCs w:val="18"/>
              </w:rPr>
              <w:t>bax</w:t>
            </w:r>
            <w:proofErr w:type="spellEnd"/>
            <w:r>
              <w:rPr>
                <w:rFonts w:cs="Times New Roman"/>
                <w:sz w:val="18"/>
                <w:szCs w:val="18"/>
              </w:rPr>
              <w:t>, caspase-3, -9</w:t>
            </w:r>
          </w:p>
        </w:tc>
        <w:tc>
          <w:tcPr>
            <w:tcW w:w="2225" w:type="dxa"/>
            <w:tcBorders>
              <w:top w:val="nil"/>
              <w:left w:val="nil"/>
              <w:bottom w:val="nil"/>
              <w:right w:val="nil"/>
            </w:tcBorders>
            <w:hideMark/>
          </w:tcPr>
          <w:p w14:paraId="176D5123" w14:textId="77777777" w:rsidR="003B0D23" w:rsidRDefault="003B0D23" w:rsidP="000F2730">
            <w:pPr>
              <w:jc w:val="center"/>
              <w:rPr>
                <w:rFonts w:cs="Times New Roman"/>
                <w:sz w:val="18"/>
                <w:szCs w:val="18"/>
              </w:rPr>
            </w:pPr>
            <w:proofErr w:type="spellStart"/>
            <w:r>
              <w:rPr>
                <w:rFonts w:cs="Times New Roman"/>
                <w:sz w:val="18"/>
                <w:szCs w:val="18"/>
              </w:rPr>
              <w:t>Hyperin</w:t>
            </w:r>
            <w:proofErr w:type="spellEnd"/>
            <w:r>
              <w:rPr>
                <w:rFonts w:cs="Times New Roman"/>
                <w:sz w:val="18"/>
                <w:szCs w:val="18"/>
              </w:rPr>
              <w:t xml:space="preserve"> (0-500 </w:t>
            </w:r>
            <w:proofErr w:type="spellStart"/>
            <w:r>
              <w:rPr>
                <w:rFonts w:cs="Times New Roman"/>
                <w:sz w:val="18"/>
                <w:szCs w:val="18"/>
              </w:rPr>
              <w:t>μM</w:t>
            </w:r>
            <w:proofErr w:type="spellEnd"/>
            <w:r>
              <w:rPr>
                <w:rFonts w:cs="Times New Roman"/>
                <w:sz w:val="18"/>
                <w:szCs w:val="18"/>
              </w:rPr>
              <w:t>)</w:t>
            </w:r>
          </w:p>
        </w:tc>
        <w:tc>
          <w:tcPr>
            <w:tcW w:w="1329" w:type="dxa"/>
            <w:tcBorders>
              <w:top w:val="nil"/>
              <w:left w:val="nil"/>
              <w:bottom w:val="nil"/>
              <w:right w:val="nil"/>
            </w:tcBorders>
            <w:hideMark/>
          </w:tcPr>
          <w:p w14:paraId="57CE591F" w14:textId="77777777" w:rsidR="003B0D23" w:rsidRDefault="003B0D23" w:rsidP="000F2730">
            <w:pPr>
              <w:jc w:val="center"/>
              <w:rPr>
                <w:rFonts w:cs="Times New Roman"/>
                <w:sz w:val="18"/>
                <w:szCs w:val="18"/>
              </w:rPr>
            </w:pPr>
            <w:r>
              <w:rPr>
                <w:rFonts w:cs="Times New Roman"/>
                <w:sz w:val="18"/>
                <w:szCs w:val="18"/>
              </w:rPr>
              <w:t>RL95-2 cell</w:t>
            </w:r>
          </w:p>
        </w:tc>
        <w:tc>
          <w:tcPr>
            <w:tcW w:w="1183" w:type="dxa"/>
            <w:tcBorders>
              <w:top w:val="nil"/>
              <w:left w:val="nil"/>
              <w:bottom w:val="nil"/>
              <w:right w:val="nil"/>
            </w:tcBorders>
            <w:hideMark/>
          </w:tcPr>
          <w:p w14:paraId="223DD6F3" w14:textId="77777777" w:rsidR="003B0D23" w:rsidRDefault="003B0D23" w:rsidP="000F2730">
            <w:pPr>
              <w:jc w:val="center"/>
              <w:rPr>
                <w:rFonts w:cs="Times New Roman"/>
                <w:sz w:val="18"/>
                <w:szCs w:val="18"/>
              </w:rPr>
            </w:pPr>
            <w:r>
              <w:rPr>
                <w:rFonts w:cs="Times New Roman"/>
                <w:sz w:val="18"/>
                <w:szCs w:val="18"/>
              </w:rPr>
              <w:t xml:space="preserve">Bcl-2, </w:t>
            </w:r>
            <w:proofErr w:type="spellStart"/>
            <w:r>
              <w:rPr>
                <w:rFonts w:cs="Times New Roman"/>
                <w:sz w:val="18"/>
                <w:szCs w:val="18"/>
              </w:rPr>
              <w:t>bax</w:t>
            </w:r>
            <w:proofErr w:type="spellEnd"/>
            <w:r>
              <w:rPr>
                <w:rFonts w:cs="Times New Roman"/>
                <w:sz w:val="18"/>
                <w:szCs w:val="18"/>
              </w:rPr>
              <w:t>, caspase-3, -9</w:t>
            </w:r>
          </w:p>
        </w:tc>
        <w:tc>
          <w:tcPr>
            <w:tcW w:w="1082" w:type="dxa"/>
            <w:tcBorders>
              <w:top w:val="nil"/>
              <w:left w:val="nil"/>
              <w:bottom w:val="nil"/>
              <w:right w:val="nil"/>
            </w:tcBorders>
            <w:hideMark/>
          </w:tcPr>
          <w:p w14:paraId="396BF634"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{"citationID":"bWuxdHxq","properties":{"formattedCitation":"(Li et al., 2012)","plainCitation":"(Li et al., 2012)","noteIndex":0},"citationItems":[{"id":109,"uris":["http://zotero.org/users/9957158/items/PLUVGG5V"],"itemData":{"id":109,"type":"article-journal","abstract":"BACKGROUND: A number of effective prevention measures have been introduced in attempts to substantially reduce both the incidence and mortality due to many kinds of cancer. The search for new anti-cancer compounds in foods or in plant medicines is one realistic and promising approach to prevention. Chinese medicines provide a rich pool of novel and efficacious agents for cancer prevention and treatment. Previously it was demonstrated that hyperin extracted from the Manchurian rhododendron leaf reduces the proliferation of many cancer cells. The present study was carried out to evaluate its effects on human endometrial cancer cell viability and apoptosis and to investigate its mechanisms of action in RL952 cells. METHODS: Cell viability was measured using the MTT assay. Intracellular calcium ions were detected using laser-scanning confocal microscopy. The effects of hyperin on apoptosis related proteins in RL952 cells were examined using Western blot analysis. RESULTS: The growth of RL952 cells was inhibited by treatment with hyperin. OD values of caspase-3 and caspase-9 were increased and expression of bcl-2 was increased and bax was decreased in protein levels in RL952 cells after 24 h of hyperin treatment, Moreover, intracellular calcium accumulation occurred in hyperin-treated cells. CONCLUSIONS: These results suggest that hyperin may play an important role in tumor growth suppression by inducing apoptosis in human endometrial cells via a Ca2+-related m</w:instrText>
            </w:r>
            <w:r>
              <w:rPr>
                <w:rFonts w:asciiTheme="majorHAnsi" w:hAnsiTheme="majorHAnsi" w:cs="Times New Roman" w:hint="eastAsia"/>
                <w:sz w:val="18"/>
                <w:szCs w:val="18"/>
              </w:rPr>
              <w:instrText>itochondrion apoptotic pathway in RL952 cells.\n\n</w:instrText>
            </w:r>
            <w:r>
              <w:rPr>
                <w:rFonts w:asciiTheme="majorHAnsi" w:hAnsiTheme="majorHAnsi" w:cs="Times New Roman" w:hint="eastAsia"/>
                <w:sz w:val="18"/>
                <w:szCs w:val="18"/>
              </w:rPr>
              <w:instrText>【摘要翻译】背景：为了大幅度降低多种癌症的发病率和死亡率，已经采取了一些有效的预防措施。在食品或植物药物中寻找新的抗癌化合物是一种现实而有前途的预防方法。中药为癌症预防和治疗提供了丰富的新型有效药物。此前有研究表明，从满洲里杜鹃叶中提取的金丝桃素可以减少许多癌细胞的增殖。本研究旨在评估其对人子宫内膜癌细胞活力和凋亡的影响，并探讨其在</w:instrText>
            </w:r>
            <w:r>
              <w:rPr>
                <w:rFonts w:asciiTheme="majorHAnsi" w:hAnsiTheme="majorHAnsi" w:cs="Times New Roman" w:hint="eastAsia"/>
                <w:sz w:val="18"/>
                <w:szCs w:val="18"/>
              </w:rPr>
              <w:instrText>RL952</w:instrText>
            </w:r>
            <w:r>
              <w:rPr>
                <w:rFonts w:asciiTheme="majorHAnsi" w:hAnsiTheme="majorHAnsi" w:cs="Times New Roman" w:hint="eastAsia"/>
                <w:sz w:val="18"/>
                <w:szCs w:val="18"/>
              </w:rPr>
              <w:instrText>细胞中的作用机制。方法：采用</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法测定细胞活力。使用激光扫描共聚焦显微镜检测细胞内钙离子。用</w:instrText>
            </w:r>
            <w:r>
              <w:rPr>
                <w:rFonts w:asciiTheme="majorHAnsi" w:hAnsiTheme="majorHAnsi" w:cs="Times New Roman" w:hint="eastAsia"/>
                <w:sz w:val="18"/>
                <w:szCs w:val="18"/>
              </w:rPr>
              <w:instrText>Western blot</w:instrText>
            </w:r>
            <w:r>
              <w:rPr>
                <w:rFonts w:asciiTheme="majorHAnsi" w:hAnsiTheme="majorHAnsi" w:cs="Times New Roman" w:hint="eastAsia"/>
                <w:sz w:val="18"/>
                <w:szCs w:val="18"/>
              </w:rPr>
              <w:instrText>分析检测金丝桃素对</w:instrText>
            </w:r>
            <w:r>
              <w:rPr>
                <w:rFonts w:asciiTheme="majorHAnsi" w:hAnsiTheme="majorHAnsi" w:cs="Times New Roman" w:hint="eastAsia"/>
                <w:sz w:val="18"/>
                <w:szCs w:val="18"/>
              </w:rPr>
              <w:instrText>RL952</w:instrText>
            </w:r>
            <w:r>
              <w:rPr>
                <w:rFonts w:asciiTheme="majorHAnsi" w:hAnsiTheme="majorHAnsi" w:cs="Times New Roman" w:hint="eastAsia"/>
                <w:sz w:val="18"/>
                <w:szCs w:val="18"/>
              </w:rPr>
              <w:instrText>细胞凋亡相关蛋白的影响。结果：</w:instrText>
            </w:r>
            <w:r>
              <w:rPr>
                <w:rFonts w:asciiTheme="majorHAnsi" w:hAnsiTheme="majorHAnsi" w:cs="Times New Roman" w:hint="eastAsia"/>
                <w:sz w:val="18"/>
                <w:szCs w:val="18"/>
              </w:rPr>
              <w:instrText>RL9</w:instrText>
            </w:r>
            <w:r>
              <w:rPr>
                <w:rFonts w:asciiTheme="majorHAnsi" w:hAnsiTheme="majorHAnsi" w:cs="Times New Roman" w:hint="eastAsia"/>
                <w:sz w:val="18"/>
                <w:szCs w:val="18"/>
              </w:rPr>
              <w:instrText>的生长</w:instrText>
            </w:r>
            <w:r>
              <w:rPr>
                <w:rFonts w:asciiTheme="majorHAnsi" w:hAnsiTheme="majorHAnsi" w:cs="Times New Roman" w:hint="eastAsia"/>
                <w:sz w:val="18"/>
                <w:szCs w:val="18"/>
              </w:rPr>
              <w:instrText xml:space="preserve">","archive":"2022-11-01","archive_location":"31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","container-title":"Asian Pacific Journal of Cancer Prevention","DOI":"10.7314/apjcp.2012.13.8.3653","ISSN":"1513-7368","issue":"8","journalAbb</w:instrText>
            </w:r>
            <w:r>
              <w:rPr>
                <w:rFonts w:asciiTheme="majorHAnsi" w:hAnsiTheme="majorHAnsi" w:cs="Times New Roman"/>
                <w:sz w:val="18"/>
                <w:szCs w:val="18"/>
              </w:rPr>
              <w:instrText>reviation":"Asian Pacific Journal of Cancer Prevention","language":"en","note":"</w:instrText>
            </w:r>
            <w:r>
              <w:rPr>
                <w:rFonts w:ascii="Segoe UI Symbol" w:hAnsi="Segoe UI Symbol" w:cs="Segoe UI Symbol"/>
                <w:sz w:val="18"/>
                <w:szCs w:val="18"/>
              </w:rPr>
              <w:instrText>🏷</w:instrText>
            </w:r>
            <w:r>
              <w:rPr>
                <w:rFonts w:asciiTheme="majorHAnsi" w:hAnsiTheme="majorHAnsi" w:cs="Times New Roman"/>
                <w:sz w:val="18"/>
                <w:szCs w:val="18"/>
              </w:rPr>
              <w:instrText>️ *Phytotherapy</w:instrText>
            </w:r>
            <w:r>
              <w:rPr>
                <w:rFonts w:asciiTheme="majorHAnsi" w:hAnsiTheme="majorHAnsi" w:cs="Times New Roman" w:hint="eastAsia"/>
                <w:sz w:val="18"/>
                <w:szCs w:val="18"/>
              </w:rPr>
              <w:instrText>、</w:instrText>
            </w:r>
            <w:r>
              <w:rPr>
                <w:rFonts w:asciiTheme="majorHAnsi" w:hAnsiTheme="majorHAnsi" w:cs="Times New Roman"/>
                <w:sz w:val="18"/>
                <w:szCs w:val="18"/>
              </w:rPr>
              <w:instrText>/Done</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天然药物通用优势</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天然药物治疗</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机制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、难以理解</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、讨论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、线粒体依赖通路的机制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Blot</w:instrText>
            </w:r>
            <w:r>
              <w:rPr>
                <w:rFonts w:asciiTheme="majorHAnsi" w:hAnsiTheme="majorHAnsi" w:cs="Times New Roman" w:hint="eastAsia"/>
                <w:sz w:val="18"/>
                <w:szCs w:val="18"/>
              </w:rPr>
              <w:instrText>ting, Western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Calcium/metabolism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China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Mitochondria/*drug effects/metabolism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Plant Leaves/*chemistry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Quercetin/*analogs &amp; derivatives/pharmacology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Rhododendron/*chemistry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RL95-2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Tumor Cells, Cultured","page":"3653-3656","title":"Hyperin Extracted from Manchurian Rhododendron Leaf Induces Apoptosis in Human Endometrial Cancer Cells Through a Mitochondrial Pathway","title-short":"</w:instrText>
            </w:r>
            <w:r>
              <w:rPr>
                <w:rFonts w:asciiTheme="majorHAnsi" w:hAnsiTheme="majorHAnsi" w:cs="Times New Roman" w:hint="eastAsia"/>
                <w:sz w:val="18"/>
                <w:szCs w:val="18"/>
              </w:rPr>
              <w:instrText>满洲里杜鹃叶提取的金丝桃素通过线粒体途径诱导人子</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宫内膜癌细胞凋亡</w:instrText>
            </w:r>
            <w:r>
              <w:rPr>
                <w:rFonts w:asciiTheme="majorHAnsi" w:hAnsiTheme="majorHAnsi" w:cs="Times New Roman" w:hint="eastAsia"/>
                <w:sz w:val="18"/>
                <w:szCs w:val="18"/>
              </w:rPr>
              <w:instrText>","volume":"13","author":[{"family":"Li","given":"Fu-Rong"},{"family":"Yu","given":"Feng-Xiu"},{"family":"Yao","given":"Shu-Tong"},{"family":"Si","given":"Yan-Hong"},{"family":"Zhang","gi</w:instrText>
            </w:r>
            <w:r>
              <w:rPr>
                <w:rFonts w:asciiTheme="majorHAnsi" w:hAnsiTheme="majorHAnsi" w:cs="Times New Roman"/>
                <w:sz w:val="18"/>
                <w:szCs w:val="18"/>
              </w:rPr>
              <w:instrText xml:space="preserve">ven":"Wei"},{"family":"Gao","given":"Lin-Lin"}],"issued":{"date-parts":[["2012",8,31]]}}}],"schema":"https://github.com/citation-style-language/schema/raw/master/csl-citation.json"} </w:instrText>
            </w:r>
            <w:r>
              <w:rPr>
                <w:rFonts w:cs="Times New Roman"/>
                <w:sz w:val="18"/>
                <w:szCs w:val="18"/>
              </w:rPr>
              <w:fldChar w:fldCharType="separate"/>
            </w:r>
            <w:r>
              <w:rPr>
                <w:rFonts w:cs="Times New Roman"/>
                <w:sz w:val="18"/>
                <w:szCs w:val="18"/>
              </w:rPr>
              <w:t>(Li et al., 2012)</w:t>
            </w:r>
            <w:r>
              <w:rPr>
                <w:rFonts w:asciiTheme="majorHAnsi" w:hAnsiTheme="majorHAnsi" w:cs="Times New Roman"/>
                <w:sz w:val="18"/>
                <w:szCs w:val="18"/>
              </w:rPr>
              <w:fldChar w:fldCharType="end"/>
            </w:r>
          </w:p>
        </w:tc>
      </w:tr>
      <w:tr w:rsidR="003B0D23" w14:paraId="6F283F8B" w14:textId="77777777" w:rsidTr="000F2730">
        <w:tc>
          <w:tcPr>
            <w:tcW w:w="0" w:type="auto"/>
            <w:vMerge/>
            <w:tcBorders>
              <w:top w:val="single" w:sz="8" w:space="0" w:color="auto"/>
              <w:left w:val="nil"/>
              <w:bottom w:val="nil"/>
              <w:right w:val="nil"/>
            </w:tcBorders>
            <w:vAlign w:val="center"/>
            <w:hideMark/>
          </w:tcPr>
          <w:p w14:paraId="55D897D0"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7144E618" w14:textId="77777777" w:rsidR="003B0D23" w:rsidRDefault="003B0D23" w:rsidP="000F2730">
            <w:pPr>
              <w:jc w:val="center"/>
              <w:rPr>
                <w:rFonts w:cs="Times New Roman"/>
                <w:sz w:val="18"/>
                <w:szCs w:val="18"/>
              </w:rPr>
            </w:pPr>
            <w:r>
              <w:rPr>
                <w:rFonts w:cs="Times New Roman"/>
                <w:sz w:val="18"/>
                <w:szCs w:val="18"/>
              </w:rPr>
              <w:t xml:space="preserve">Decreasing bcl-2, </w:t>
            </w:r>
            <w:proofErr w:type="spellStart"/>
            <w:r>
              <w:rPr>
                <w:rFonts w:cs="Times New Roman"/>
                <w:sz w:val="18"/>
                <w:szCs w:val="18"/>
              </w:rPr>
              <w:t>bcl-xL</w:t>
            </w:r>
            <w:proofErr w:type="spellEnd"/>
            <w:r>
              <w:rPr>
                <w:rFonts w:cs="Times New Roman"/>
                <w:sz w:val="18"/>
                <w:szCs w:val="18"/>
              </w:rPr>
              <w:t>; Increasing caspase-3, -9, PARP</w:t>
            </w:r>
          </w:p>
        </w:tc>
        <w:tc>
          <w:tcPr>
            <w:tcW w:w="2225" w:type="dxa"/>
            <w:tcBorders>
              <w:top w:val="nil"/>
              <w:left w:val="nil"/>
              <w:bottom w:val="nil"/>
              <w:right w:val="nil"/>
            </w:tcBorders>
            <w:hideMark/>
          </w:tcPr>
          <w:p w14:paraId="7B3C1742" w14:textId="77777777" w:rsidR="003B0D23" w:rsidRDefault="003B0D23" w:rsidP="000F2730">
            <w:pPr>
              <w:jc w:val="center"/>
              <w:rPr>
                <w:rFonts w:cs="Times New Roman"/>
                <w:sz w:val="18"/>
                <w:szCs w:val="18"/>
              </w:rPr>
            </w:pPr>
            <w:proofErr w:type="spellStart"/>
            <w:r>
              <w:rPr>
                <w:rFonts w:cs="Times New Roman"/>
                <w:sz w:val="18"/>
                <w:szCs w:val="18"/>
              </w:rPr>
              <w:t>Cucurbitacin</w:t>
            </w:r>
            <w:proofErr w:type="spellEnd"/>
            <w:r>
              <w:rPr>
                <w:rFonts w:cs="Times New Roman"/>
                <w:sz w:val="18"/>
                <w:szCs w:val="18"/>
              </w:rPr>
              <w:t xml:space="preserve"> D (0.5-4μM)</w:t>
            </w:r>
          </w:p>
        </w:tc>
        <w:tc>
          <w:tcPr>
            <w:tcW w:w="1329" w:type="dxa"/>
            <w:tcBorders>
              <w:top w:val="nil"/>
              <w:left w:val="nil"/>
              <w:bottom w:val="nil"/>
              <w:right w:val="nil"/>
            </w:tcBorders>
            <w:hideMark/>
          </w:tcPr>
          <w:p w14:paraId="4B553896" w14:textId="77777777" w:rsidR="003B0D23" w:rsidRDefault="003B0D23" w:rsidP="000F2730">
            <w:pPr>
              <w:jc w:val="center"/>
              <w:rPr>
                <w:rFonts w:cs="Times New Roman"/>
                <w:sz w:val="18"/>
                <w:szCs w:val="18"/>
              </w:rPr>
            </w:pPr>
            <w:r>
              <w:rPr>
                <w:rFonts w:cs="Times New Roman"/>
                <w:sz w:val="18"/>
                <w:szCs w:val="18"/>
              </w:rPr>
              <w:t>Ishikawa, HHUA, HEC59</w:t>
            </w:r>
          </w:p>
        </w:tc>
        <w:tc>
          <w:tcPr>
            <w:tcW w:w="1183" w:type="dxa"/>
            <w:tcBorders>
              <w:top w:val="nil"/>
              <w:left w:val="nil"/>
              <w:bottom w:val="nil"/>
              <w:right w:val="nil"/>
            </w:tcBorders>
            <w:hideMark/>
          </w:tcPr>
          <w:p w14:paraId="1F68A4D7" w14:textId="77777777" w:rsidR="003B0D23" w:rsidRDefault="003B0D23" w:rsidP="000F2730">
            <w:pPr>
              <w:jc w:val="center"/>
              <w:rPr>
                <w:rFonts w:cs="Times New Roman"/>
                <w:sz w:val="18"/>
                <w:szCs w:val="18"/>
              </w:rPr>
            </w:pPr>
            <w:r>
              <w:rPr>
                <w:rFonts w:cs="Times New Roman"/>
                <w:sz w:val="18"/>
                <w:szCs w:val="18"/>
              </w:rPr>
              <w:t xml:space="preserve">Bcl-2, </w:t>
            </w:r>
            <w:proofErr w:type="spellStart"/>
            <w:r>
              <w:rPr>
                <w:rFonts w:cs="Times New Roman"/>
                <w:sz w:val="18"/>
                <w:szCs w:val="18"/>
              </w:rPr>
              <w:t>bax</w:t>
            </w:r>
            <w:proofErr w:type="spellEnd"/>
            <w:r>
              <w:rPr>
                <w:rFonts w:cs="Times New Roman"/>
                <w:sz w:val="18"/>
                <w:szCs w:val="18"/>
              </w:rPr>
              <w:t>, caspase-3, -9, PARP</w:t>
            </w:r>
          </w:p>
        </w:tc>
        <w:tc>
          <w:tcPr>
            <w:tcW w:w="1082" w:type="dxa"/>
            <w:tcBorders>
              <w:top w:val="nil"/>
              <w:left w:val="nil"/>
              <w:bottom w:val="nil"/>
              <w:right w:val="nil"/>
            </w:tcBorders>
            <w:hideMark/>
          </w:tcPr>
          <w:p w14:paraId="0C88977D"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{"citationID":"8w2RVZUL","properties":{"formattedCitation":"(Ishii et al., 2013)","plainCitation":"(Ishii et al., 2013)","noteIndex":0},"citationItems":[{"id":121,"uris":["http://zotero.org/users/9957158/items/YM2Y6Q75"],"itemData":{"id":121,"type":"article-journal","abstract":"Cucurbitacin D, a newly isolated triterpenoid cucurbitacin, has been found to possess anticancer effects. The purpose of this study was to elucidate the effects of cucurbitacin D on human endometrial and ovarian cancer cells. Human endometrial and ovarian cancer cells were treated with various concentrations of cucurbitacin D, and its effects on cell growth, the cell cycle, apoptosis, and their related measurements were investigated in vitro. All endometrial and ovarian cancer cell lines were sensitive to the growth-inhibitory effect of cucurbitacin D. Cell cycle analysis indicated that their exposure to cucurbitacin D increased the proportion in the sub-G0/G1 phases and G2/M phases of the cell cycle. Induction of apoptosis was confirmed by annexin V staining of externalized phosphatidylserine and loss of the transmembrane potential of mitochondria. This induction occurred in concert with altered expression of genes related to cell growth, malignant </w:instrText>
            </w:r>
            <w:r>
              <w:rPr>
                <w:rFonts w:asciiTheme="majorHAnsi" w:hAnsiTheme="majorHAnsi" w:cs="Times New Roman" w:hint="eastAsia"/>
                <w:sz w:val="18"/>
                <w:szCs w:val="18"/>
              </w:rPr>
              <w:instrText>phenotype, and apoptosis. Our results suggest that cucurbitacin D might be a new therapeutic option for the treatment of endometrial and ovarian cancers.\n\n</w:instrText>
            </w:r>
            <w:r>
              <w:rPr>
                <w:rFonts w:asciiTheme="majorHAnsi" w:hAnsiTheme="majorHAnsi" w:cs="Times New Roman" w:hint="eastAsia"/>
                <w:sz w:val="18"/>
                <w:szCs w:val="18"/>
              </w:rPr>
              <w:instrText>【摘要翻译】葫芦素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是一种新分离的三萜类葫芦素，已被发现具有抗癌作用。本研究的目的是阐明葫芦素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对人子宫内膜癌和卵巢癌细胞的影响。用不同浓度的葫芦素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处理人子宫内膜癌和卵巢癌细胞，并在体外研究其对细胞生长、细胞周期、凋亡及其相关测量的影响。所有子宫内膜癌和卵巢癌细胞系都对葫芦素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的生长抑制作用敏感。细胞周期分析表明，它们暴露于葫芦素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会增加细胞周期亚</w:instrText>
            </w:r>
            <w:r>
              <w:rPr>
                <w:rFonts w:asciiTheme="majorHAnsi" w:hAnsiTheme="majorHAnsi" w:cs="Times New Roman" w:hint="eastAsia"/>
                <w:sz w:val="18"/>
                <w:szCs w:val="18"/>
              </w:rPr>
              <w:instrText>G0/G1</w:instrText>
            </w:r>
            <w:r>
              <w:rPr>
                <w:rFonts w:asciiTheme="majorHAnsi" w:hAnsiTheme="majorHAnsi" w:cs="Times New Roman" w:hint="eastAsia"/>
                <w:sz w:val="18"/>
                <w:szCs w:val="18"/>
              </w:rPr>
              <w:instrText>期和</w:instrText>
            </w:r>
            <w:r>
              <w:rPr>
                <w:rFonts w:asciiTheme="majorHAnsi" w:hAnsiTheme="majorHAnsi" w:cs="Times New Roman" w:hint="eastAsia"/>
                <w:sz w:val="18"/>
                <w:szCs w:val="18"/>
              </w:rPr>
              <w:instrText>G2/M</w:instrText>
            </w:r>
            <w:r>
              <w:rPr>
                <w:rFonts w:asciiTheme="majorHAnsi" w:hAnsiTheme="majorHAnsi" w:cs="Times New Roman" w:hint="eastAsia"/>
                <w:sz w:val="18"/>
                <w:szCs w:val="18"/>
              </w:rPr>
              <w:instrText>期的比例。通过外化磷脂酰丝氨酸的膜联蛋白</w:instrText>
            </w:r>
            <w:r>
              <w:rPr>
                <w:rFonts w:asciiTheme="majorHAnsi" w:hAnsiTheme="majorHAnsi" w:cs="Times New Roman" w:hint="eastAsia"/>
                <w:sz w:val="18"/>
                <w:szCs w:val="18"/>
              </w:rPr>
              <w:instrText>V</w:instrText>
            </w:r>
            <w:r>
              <w:rPr>
                <w:rFonts w:asciiTheme="majorHAnsi" w:hAnsiTheme="majorHAnsi" w:cs="Times New Roman" w:hint="eastAsia"/>
                <w:sz w:val="18"/>
                <w:szCs w:val="18"/>
              </w:rPr>
              <w:instrText>染色和线粒体跨膜电位的损失证实了细胞凋亡的诱导。这种诱导与细胞生长、恶性表型和凋亡相关基因表达的改变一致。我们的结果</w:instrText>
            </w:r>
            <w:r>
              <w:rPr>
                <w:rFonts w:asciiTheme="majorHAnsi" w:hAnsiTheme="majorHAnsi" w:cs="Times New Roman" w:hint="eastAsia"/>
                <w:sz w:val="18"/>
                <w:szCs w:val="18"/>
              </w:rPr>
              <w:instrText xml:space="preserve">","archive":"2022-11-01","archive_location":"26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","container-title":"Tumor Biology","</w:instrText>
            </w:r>
            <w:r>
              <w:rPr>
                <w:rFonts w:asciiTheme="majorHAnsi" w:hAnsiTheme="majorHAnsi" w:cs="Times New Roman"/>
                <w:sz w:val="18"/>
                <w:szCs w:val="18"/>
              </w:rPr>
              <w:instrText>DOI":"10.1007/s13277-012-0549-2","ISSN":"1010-4283","issue":"1","journalAbbreviation":"Tumor Biol.","language":"en","note":"</w:instrText>
            </w:r>
            <w:r>
              <w:rPr>
                <w:rFonts w:ascii="Segoe UI Symbol" w:hAnsi="Segoe UI Symbol" w:cs="Segoe UI Symbol"/>
                <w:sz w:val="18"/>
                <w:szCs w:val="18"/>
              </w:rPr>
              <w:instrText>🏷</w:instrText>
            </w:r>
            <w:r>
              <w:rPr>
                <w:rFonts w:ascii="Cambria" w:hAnsi="Cambria" w:cs="Cambria"/>
                <w:sz w:val="18"/>
                <w:szCs w:val="18"/>
              </w:rPr>
              <w:instrText>️</w:instrText>
            </w:r>
            <w:r>
              <w:rPr>
                <w:rFonts w:asciiTheme="majorHAnsi" w:hAnsiTheme="majorHAnsi" w:cs="Times New Roman"/>
                <w:sz w:val="18"/>
                <w:szCs w:val="18"/>
              </w:rPr>
              <w:instrText xml:space="preserve">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Agents/*pharmacology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 Checkpoints/*</w:instrText>
            </w:r>
            <w:r>
              <w:rPr>
                <w:rFonts w:asciiTheme="majorHAnsi" w:hAnsiTheme="majorHAnsi" w:cs="Times New Roman" w:hint="eastAsia"/>
                <w:sz w:val="18"/>
                <w:szCs w:val="18"/>
              </w:rPr>
              <w:instrTex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Membrane Potential, Mitochondrial/drug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Mitochondria/drug effects/metabolism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Ovarian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Triterpenes/*pharmacology","page":"285-291","title":"Cucurbitacin D induces growth inhibition, cell cycle arrest, and apoptosis in human endometrial and ovarian cancer cells","title-short":"</w:instrText>
            </w:r>
            <w:r>
              <w:rPr>
                <w:rFonts w:asciiTheme="majorHAnsi" w:hAnsiTheme="majorHAnsi" w:cs="Times New Roman" w:hint="eastAsia"/>
                <w:sz w:val="18"/>
                <w:szCs w:val="18"/>
              </w:rPr>
              <w:instrText>葫芦素</w:instrText>
            </w:r>
            <w:r>
              <w:rPr>
                <w:rFonts w:asciiTheme="majorHAnsi" w:hAnsiTheme="majorHAnsi" w:cs="Times New Roman" w:hint="eastAsia"/>
                <w:sz w:val="18"/>
                <w:szCs w:val="18"/>
              </w:rPr>
              <w:instrText>D</w:instrText>
            </w:r>
            <w:r>
              <w:rPr>
                <w:rFonts w:asciiTheme="majorHAnsi" w:hAnsiTheme="majorHAnsi" w:cs="Times New Roman" w:hint="eastAsia"/>
                <w:sz w:val="18"/>
                <w:szCs w:val="18"/>
              </w:rPr>
              <w:instrText>诱导人子宫内膜癌和卵巢癌细胞生长抑制、细</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胞周期阻滞和凋亡</w:instrText>
            </w:r>
            <w:r>
              <w:rPr>
                <w:rFonts w:asciiTheme="majorHAnsi" w:hAnsiTheme="majorHAnsi" w:cs="Times New Roman" w:hint="eastAsia"/>
                <w:sz w:val="18"/>
                <w:szCs w:val="18"/>
              </w:rPr>
              <w:instrText>","volume":"34","author":[{"family":"Ishii","given":"Terukazu"},{"family":"Kira","given":"Naoko"},{"family":"Yoshida","given":"Toshie"},{"family":"Narahara","given":"Hisashi"}],"issued":{"date-parts":[["2013",2]]}</w:instrText>
            </w:r>
            <w:r>
              <w:rPr>
                <w:rFonts w:asciiTheme="majorHAnsi" w:hAnsiTheme="majorHAnsi" w:cs="Times New Roman"/>
                <w:sz w:val="18"/>
                <w:szCs w:val="18"/>
              </w:rPr>
              <w:instrText xml:space="preserve">}}],"schema":"https://github.com/citation-style-language/schema/raw/master/csl-citation.json"} </w:instrText>
            </w:r>
            <w:r>
              <w:rPr>
                <w:rFonts w:cs="Times New Roman"/>
                <w:sz w:val="18"/>
                <w:szCs w:val="18"/>
              </w:rPr>
              <w:fldChar w:fldCharType="separate"/>
            </w:r>
            <w:r>
              <w:rPr>
                <w:rFonts w:cs="Times New Roman"/>
                <w:sz w:val="18"/>
                <w:szCs w:val="18"/>
              </w:rPr>
              <w:t>(Ishii et al., 2013)</w:t>
            </w:r>
            <w:r>
              <w:rPr>
                <w:rFonts w:asciiTheme="majorHAnsi" w:hAnsiTheme="majorHAnsi" w:cs="Times New Roman"/>
                <w:sz w:val="18"/>
                <w:szCs w:val="18"/>
              </w:rPr>
              <w:fldChar w:fldCharType="end"/>
            </w:r>
          </w:p>
        </w:tc>
      </w:tr>
      <w:tr w:rsidR="003B0D23" w14:paraId="470AF9F4" w14:textId="77777777" w:rsidTr="000F2730">
        <w:tc>
          <w:tcPr>
            <w:tcW w:w="0" w:type="auto"/>
            <w:vMerge/>
            <w:tcBorders>
              <w:top w:val="single" w:sz="8" w:space="0" w:color="auto"/>
              <w:left w:val="nil"/>
              <w:bottom w:val="nil"/>
              <w:right w:val="nil"/>
            </w:tcBorders>
            <w:vAlign w:val="center"/>
            <w:hideMark/>
          </w:tcPr>
          <w:p w14:paraId="761AACFB"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786B1231" w14:textId="77777777" w:rsidR="003B0D23" w:rsidRDefault="003B0D23" w:rsidP="000F2730">
            <w:pPr>
              <w:jc w:val="center"/>
              <w:rPr>
                <w:rFonts w:cs="Times New Roman"/>
                <w:sz w:val="18"/>
                <w:szCs w:val="18"/>
              </w:rPr>
            </w:pPr>
            <w:r>
              <w:rPr>
                <w:rFonts w:cs="Times New Roman"/>
                <w:sz w:val="18"/>
                <w:szCs w:val="18"/>
              </w:rPr>
              <w:t>Decreasing bcl-2; Increasing p53, caspase-9, -3</w:t>
            </w:r>
          </w:p>
        </w:tc>
        <w:tc>
          <w:tcPr>
            <w:tcW w:w="2225" w:type="dxa"/>
            <w:tcBorders>
              <w:top w:val="nil"/>
              <w:left w:val="nil"/>
              <w:bottom w:val="nil"/>
              <w:right w:val="nil"/>
            </w:tcBorders>
            <w:hideMark/>
          </w:tcPr>
          <w:p w14:paraId="3EA5C921" w14:textId="77777777" w:rsidR="003B0D23" w:rsidRDefault="003B0D23" w:rsidP="000F2730">
            <w:pPr>
              <w:jc w:val="center"/>
              <w:rPr>
                <w:rFonts w:cs="Times New Roman"/>
                <w:sz w:val="18"/>
                <w:szCs w:val="18"/>
              </w:rPr>
            </w:pPr>
            <w:proofErr w:type="spellStart"/>
            <w:r>
              <w:rPr>
                <w:rFonts w:cs="Times New Roman"/>
                <w:sz w:val="18"/>
                <w:szCs w:val="18"/>
              </w:rPr>
              <w:t>Triptolide</w:t>
            </w:r>
            <w:proofErr w:type="spellEnd"/>
            <w:r>
              <w:rPr>
                <w:rFonts w:cs="Times New Roman"/>
                <w:sz w:val="18"/>
                <w:szCs w:val="18"/>
              </w:rPr>
              <w:t xml:space="preserve"> (10-320 </w:t>
            </w:r>
            <w:proofErr w:type="spellStart"/>
            <w:r>
              <w:rPr>
                <w:rFonts w:cs="Times New Roman"/>
                <w:sz w:val="18"/>
                <w:szCs w:val="18"/>
              </w:rPr>
              <w:t>nM</w:t>
            </w:r>
            <w:proofErr w:type="spellEnd"/>
            <w:r>
              <w:rPr>
                <w:rFonts w:cs="Times New Roman"/>
                <w:sz w:val="18"/>
                <w:szCs w:val="18"/>
              </w:rPr>
              <w:t>)</w:t>
            </w:r>
          </w:p>
        </w:tc>
        <w:tc>
          <w:tcPr>
            <w:tcW w:w="1329" w:type="dxa"/>
            <w:tcBorders>
              <w:top w:val="nil"/>
              <w:left w:val="nil"/>
              <w:bottom w:val="nil"/>
              <w:right w:val="nil"/>
            </w:tcBorders>
            <w:hideMark/>
          </w:tcPr>
          <w:p w14:paraId="7921BD0B" w14:textId="77777777" w:rsidR="003B0D23" w:rsidRDefault="003B0D23" w:rsidP="000F2730">
            <w:pPr>
              <w:jc w:val="center"/>
              <w:rPr>
                <w:rFonts w:cs="Times New Roman"/>
                <w:sz w:val="18"/>
                <w:szCs w:val="18"/>
              </w:rPr>
            </w:pPr>
            <w:r>
              <w:rPr>
                <w:rFonts w:cs="Times New Roman"/>
                <w:sz w:val="18"/>
                <w:szCs w:val="18"/>
              </w:rPr>
              <w:t>HEC-1B cell</w:t>
            </w:r>
          </w:p>
        </w:tc>
        <w:tc>
          <w:tcPr>
            <w:tcW w:w="1183" w:type="dxa"/>
            <w:tcBorders>
              <w:top w:val="nil"/>
              <w:left w:val="nil"/>
              <w:bottom w:val="nil"/>
              <w:right w:val="nil"/>
            </w:tcBorders>
            <w:hideMark/>
          </w:tcPr>
          <w:p w14:paraId="1E5E48D5" w14:textId="77777777" w:rsidR="003B0D23" w:rsidRDefault="003B0D23" w:rsidP="000F2730">
            <w:pPr>
              <w:jc w:val="center"/>
              <w:rPr>
                <w:rFonts w:cs="Times New Roman"/>
                <w:sz w:val="18"/>
                <w:szCs w:val="18"/>
              </w:rPr>
            </w:pPr>
            <w:r>
              <w:rPr>
                <w:rFonts w:cs="Times New Roman"/>
                <w:sz w:val="18"/>
                <w:szCs w:val="18"/>
              </w:rPr>
              <w:t>Bcl-2, p53, caspase-9, -3</w:t>
            </w:r>
          </w:p>
        </w:tc>
        <w:tc>
          <w:tcPr>
            <w:tcW w:w="1082" w:type="dxa"/>
            <w:tcBorders>
              <w:top w:val="nil"/>
              <w:left w:val="nil"/>
              <w:bottom w:val="nil"/>
              <w:right w:val="nil"/>
            </w:tcBorders>
          </w:tcPr>
          <w:p w14:paraId="221CD458" w14:textId="77777777" w:rsidR="003B0D23" w:rsidRDefault="003B0D23" w:rsidP="000F2730">
            <w:pPr>
              <w:jc w:val="center"/>
              <w:rPr>
                <w:rFonts w:cs="Times New Roman"/>
                <w:sz w:val="18"/>
                <w:szCs w:val="18"/>
                <w:lang w:eastAsia="zh-CN"/>
              </w:rPr>
            </w:pPr>
            <w:r>
              <w:rPr>
                <w:rFonts w:cs="Times New Roman"/>
                <w:sz w:val="18"/>
                <w:szCs w:val="18"/>
                <w:lang w:eastAsia="zh-CN"/>
              </w:rPr>
              <w:fldChar w:fldCharType="begin"/>
            </w:r>
            <w:r>
              <w:rPr>
                <w:rFonts w:cs="Times New Roman"/>
                <w:sz w:val="18"/>
                <w:szCs w:val="18"/>
                <w:lang w:eastAsia="zh-CN"/>
              </w:rPr>
              <w:instrText xml:space="preserve"> ADDIN ZOTERO_ITEM CSL_CITATION {"citationID":"nO1koqek","properties":{"formattedCitation":"(Wang et al., 2014)","plainCitation":"(Wang et al., 2014)","noteIndex":0},"citationItems":[{"id":133,"uris":["http://zotero.org/users/9957158/items/65NZ3TAP"],"itemData":{"id":133,"type":"article-journal","abstract":"Triptolide (TP), the primary active component purified from the traditional Chinese herbal medicine Tripterygium wilfordii Hook. F (TWHF), has been shown to possess antitumor activity in several types of solid tumors. In the present study, we investigated the antitumor effect of TP in human endometrial cancer cells (HEC-1B) and elucidated its possible underlying mechanisms. HEC-1B cells were treated with various doses of TP (10, 20, 40, 80, 160 and 320</w:instrText>
            </w:r>
            <w:r>
              <w:rPr>
                <w:rFonts w:cs="Times New Roman" w:hint="eastAsia"/>
                <w:sz w:val="18"/>
                <w:szCs w:val="18"/>
                <w:lang w:eastAsia="zh-CN"/>
              </w:rPr>
              <w:instrText> </w:instrText>
            </w:r>
            <w:r>
              <w:rPr>
                <w:rFonts w:cs="Times New Roman"/>
                <w:sz w:val="18"/>
                <w:szCs w:val="18"/>
                <w:lang w:eastAsia="zh-CN"/>
              </w:rPr>
              <w:instrText>nM), and the cell viability was assessed by Cell Counting Kit-8 (CCK-8) and flow cytometric analysis. Results indicated that TP inhibited the proliferation of HEC-1B cells in a dose- and time‑dependent manner. To further investigate its mechanisms, the levels of apoptosis and the changes in caspase-3/9 expression in HEC-1B cells by pretreatment with z-VAD-fmk, a pan-caspase inhibitor, were detected by CCK-8 and western blotting. The cytotoxic effects of TP were significantly inhibited by z-VAD‑fmk. At the molecular level, TP did not effectively activate the p53 signaling pathway, but upregulated caspase-3/9 and downregulated bcl-2 without changing the bax level. Our studies revealed that TP has an effect on the apoptotic ability of endometrial cancer cel</w:instrText>
            </w:r>
            <w:r>
              <w:rPr>
                <w:rFonts w:cs="Times New Roman" w:hint="eastAsia"/>
                <w:sz w:val="18"/>
                <w:szCs w:val="18"/>
                <w:lang w:eastAsia="zh-CN"/>
              </w:rPr>
              <w:instrText>ls via a p53-independent mitochondrial pathway, presenting a novel strategy to evade drug resistance in tumorigenesis. The ability of TP to be a potential chemotherapeutic agent for endometrial cancer should be considered.\n\n</w:instrText>
            </w:r>
            <w:r>
              <w:rPr>
                <w:rFonts w:cs="Times New Roman" w:hint="eastAsia"/>
                <w:sz w:val="18"/>
                <w:szCs w:val="18"/>
                <w:lang w:eastAsia="zh-CN"/>
              </w:rPr>
              <w:instrText>【摘要翻译】雷公藤内酯醇（</w:instrText>
            </w:r>
            <w:r>
              <w:rPr>
                <w:rFonts w:cs="Times New Roman" w:hint="eastAsia"/>
                <w:sz w:val="18"/>
                <w:szCs w:val="18"/>
                <w:lang w:eastAsia="zh-CN"/>
              </w:rPr>
              <w:instrText>TP</w:instrText>
            </w:r>
            <w:r>
              <w:rPr>
                <w:rFonts w:cs="Times New Roman" w:hint="eastAsia"/>
                <w:sz w:val="18"/>
                <w:szCs w:val="18"/>
                <w:lang w:eastAsia="zh-CN"/>
              </w:rPr>
              <w:instrText>），是从中草药雷公藤中提取的主要活性成分。</w:instrText>
            </w:r>
            <w:r>
              <w:rPr>
                <w:rFonts w:cs="Times New Roman" w:hint="eastAsia"/>
                <w:sz w:val="18"/>
                <w:szCs w:val="18"/>
                <w:lang w:eastAsia="zh-CN"/>
              </w:rPr>
              <w:instrText>F</w:instrText>
            </w:r>
            <w:r>
              <w:rPr>
                <w:rFonts w:cs="Times New Roman" w:hint="eastAsia"/>
                <w:sz w:val="18"/>
                <w:szCs w:val="18"/>
                <w:lang w:eastAsia="zh-CN"/>
              </w:rPr>
              <w:instrText>（</w:instrText>
            </w:r>
            <w:r>
              <w:rPr>
                <w:rFonts w:cs="Times New Roman" w:hint="eastAsia"/>
                <w:sz w:val="18"/>
                <w:szCs w:val="18"/>
                <w:lang w:eastAsia="zh-CN"/>
              </w:rPr>
              <w:instrText>TWHF</w:instrText>
            </w:r>
            <w:r>
              <w:rPr>
                <w:rFonts w:cs="Times New Roman" w:hint="eastAsia"/>
                <w:sz w:val="18"/>
                <w:szCs w:val="18"/>
                <w:lang w:eastAsia="zh-CN"/>
              </w:rPr>
              <w:instrText>）已被证明在几种类型的实体瘤中具有抗肿瘤活性。在本研究中，我们研究了</w:instrText>
            </w:r>
            <w:r>
              <w:rPr>
                <w:rFonts w:cs="Times New Roman" w:hint="eastAsia"/>
                <w:sz w:val="18"/>
                <w:szCs w:val="18"/>
                <w:lang w:eastAsia="zh-CN"/>
              </w:rPr>
              <w:instrText>TP</w:instrText>
            </w:r>
            <w:r>
              <w:rPr>
                <w:rFonts w:cs="Times New Roman" w:hint="eastAsia"/>
                <w:sz w:val="18"/>
                <w:szCs w:val="18"/>
                <w:lang w:eastAsia="zh-CN"/>
              </w:rPr>
              <w:instrText>对人子宫内膜癌细胞（</w:instrText>
            </w:r>
            <w:r>
              <w:rPr>
                <w:rFonts w:cs="Times New Roman" w:hint="eastAsia"/>
                <w:sz w:val="18"/>
                <w:szCs w:val="18"/>
                <w:lang w:eastAsia="zh-CN"/>
              </w:rPr>
              <w:instrText>HEC-1B</w:instrText>
            </w:r>
            <w:r>
              <w:rPr>
                <w:rFonts w:cs="Times New Roman" w:hint="eastAsia"/>
                <w:sz w:val="18"/>
                <w:szCs w:val="18"/>
                <w:lang w:eastAsia="zh-CN"/>
              </w:rPr>
              <w:instrText>）的抗肿瘤作用，并阐明了其可能的潜在机制。用不同剂量的</w:instrText>
            </w:r>
            <w:r>
              <w:rPr>
                <w:rFonts w:cs="Times New Roman" w:hint="eastAsia"/>
                <w:sz w:val="18"/>
                <w:szCs w:val="18"/>
                <w:lang w:eastAsia="zh-CN"/>
              </w:rPr>
              <w:instrText>TP</w:instrText>
            </w:r>
            <w:r>
              <w:rPr>
                <w:rFonts w:cs="Times New Roman" w:hint="eastAsia"/>
                <w:sz w:val="18"/>
                <w:szCs w:val="18"/>
                <w:lang w:eastAsia="zh-CN"/>
              </w:rPr>
              <w:instrText>（</w:instrText>
            </w:r>
            <w:r>
              <w:rPr>
                <w:rFonts w:cs="Times New Roman" w:hint="eastAsia"/>
                <w:sz w:val="18"/>
                <w:szCs w:val="18"/>
                <w:lang w:eastAsia="zh-CN"/>
              </w:rPr>
              <w:instrText>10</w:instrText>
            </w:r>
            <w:r>
              <w:rPr>
                <w:rFonts w:cs="Times New Roman" w:hint="eastAsia"/>
                <w:sz w:val="18"/>
                <w:szCs w:val="18"/>
                <w:lang w:eastAsia="zh-CN"/>
              </w:rPr>
              <w:instrText>、</w:instrText>
            </w:r>
            <w:r>
              <w:rPr>
                <w:rFonts w:cs="Times New Roman" w:hint="eastAsia"/>
                <w:sz w:val="18"/>
                <w:szCs w:val="18"/>
                <w:lang w:eastAsia="zh-CN"/>
              </w:rPr>
              <w:instrText>20</w:instrText>
            </w:r>
            <w:r>
              <w:rPr>
                <w:rFonts w:cs="Times New Roman" w:hint="eastAsia"/>
                <w:sz w:val="18"/>
                <w:szCs w:val="18"/>
                <w:lang w:eastAsia="zh-CN"/>
              </w:rPr>
              <w:instrText>、</w:instrText>
            </w:r>
            <w:r>
              <w:rPr>
                <w:rFonts w:cs="Times New Roman" w:hint="eastAsia"/>
                <w:sz w:val="18"/>
                <w:szCs w:val="18"/>
                <w:lang w:eastAsia="zh-CN"/>
              </w:rPr>
              <w:instrText>40</w:instrText>
            </w:r>
            <w:r>
              <w:rPr>
                <w:rFonts w:cs="Times New Roman" w:hint="eastAsia"/>
                <w:sz w:val="18"/>
                <w:szCs w:val="18"/>
                <w:lang w:eastAsia="zh-CN"/>
              </w:rPr>
              <w:instrText>、</w:instrText>
            </w:r>
            <w:r>
              <w:rPr>
                <w:rFonts w:cs="Times New Roman" w:hint="eastAsia"/>
                <w:sz w:val="18"/>
                <w:szCs w:val="18"/>
                <w:lang w:eastAsia="zh-CN"/>
              </w:rPr>
              <w:instrText>80</w:instrText>
            </w:r>
            <w:r>
              <w:rPr>
                <w:rFonts w:cs="Times New Roman" w:hint="eastAsia"/>
                <w:sz w:val="18"/>
                <w:szCs w:val="18"/>
                <w:lang w:eastAsia="zh-CN"/>
              </w:rPr>
              <w:instrText>、</w:instrText>
            </w:r>
            <w:r>
              <w:rPr>
                <w:rFonts w:cs="Times New Roman" w:hint="eastAsia"/>
                <w:sz w:val="18"/>
                <w:szCs w:val="18"/>
                <w:lang w:eastAsia="zh-CN"/>
              </w:rPr>
              <w:instrText>160</w:instrText>
            </w:r>
            <w:r>
              <w:rPr>
                <w:rFonts w:cs="Times New Roman" w:hint="eastAsia"/>
                <w:sz w:val="18"/>
                <w:szCs w:val="18"/>
                <w:lang w:eastAsia="zh-CN"/>
              </w:rPr>
              <w:instrText>和</w:instrText>
            </w:r>
            <w:r>
              <w:rPr>
                <w:rFonts w:cs="Times New Roman" w:hint="eastAsia"/>
                <w:sz w:val="18"/>
                <w:szCs w:val="18"/>
                <w:lang w:eastAsia="zh-CN"/>
              </w:rPr>
              <w:instrText>320 nM</w:instrText>
            </w:r>
            <w:r>
              <w:rPr>
                <w:rFonts w:cs="Times New Roman" w:hint="eastAsia"/>
                <w:sz w:val="18"/>
                <w:szCs w:val="18"/>
                <w:lang w:eastAsia="zh-CN"/>
              </w:rPr>
              <w:instrText>）处理</w:instrText>
            </w:r>
            <w:r>
              <w:rPr>
                <w:rFonts w:cs="Times New Roman" w:hint="eastAsia"/>
                <w:sz w:val="18"/>
                <w:szCs w:val="18"/>
                <w:lang w:eastAsia="zh-CN"/>
              </w:rPr>
              <w:instrText>HEC-1B</w:instrText>
            </w:r>
            <w:r>
              <w:rPr>
                <w:rFonts w:cs="Times New Roman" w:hint="eastAsia"/>
                <w:sz w:val="18"/>
                <w:szCs w:val="18"/>
                <w:lang w:eastAsia="zh-CN"/>
              </w:rPr>
              <w:instrText>细胞，并通过细胞计数试剂盒</w:instrText>
            </w:r>
            <w:r>
              <w:rPr>
                <w:rFonts w:cs="Times New Roman" w:hint="eastAsia"/>
                <w:sz w:val="18"/>
                <w:szCs w:val="18"/>
                <w:lang w:eastAsia="zh-CN"/>
              </w:rPr>
              <w:instrText>-8</w:instrText>
            </w:r>
            <w:r>
              <w:rPr>
                <w:rFonts w:cs="Times New Roman" w:hint="eastAsia"/>
                <w:sz w:val="18"/>
                <w:szCs w:val="18"/>
                <w:lang w:eastAsia="zh-CN"/>
              </w:rPr>
              <w:instrText>（</w:instrText>
            </w:r>
            <w:r>
              <w:rPr>
                <w:rFonts w:cs="Times New Roman" w:hint="eastAsia"/>
                <w:sz w:val="18"/>
                <w:szCs w:val="18"/>
                <w:lang w:eastAsia="zh-CN"/>
              </w:rPr>
              <w:instrText>CCK-8</w:instrText>
            </w:r>
            <w:r>
              <w:rPr>
                <w:rFonts w:cs="Times New Roman" w:hint="eastAsia"/>
                <w:sz w:val="18"/>
                <w:szCs w:val="18"/>
                <w:lang w:eastAsia="zh-CN"/>
              </w:rPr>
              <w:instrText>）和流式细胞仪分析评估细胞活力。结果表明，</w:instrText>
            </w:r>
            <w:r>
              <w:rPr>
                <w:rFonts w:cs="Times New Roman" w:hint="eastAsia"/>
                <w:sz w:val="18"/>
                <w:szCs w:val="18"/>
                <w:lang w:eastAsia="zh-CN"/>
              </w:rPr>
              <w:instrText>TP</w:instrText>
            </w:r>
            <w:r>
              <w:rPr>
                <w:rFonts w:cs="Times New Roman" w:hint="eastAsia"/>
                <w:sz w:val="18"/>
                <w:szCs w:val="18"/>
                <w:lang w:eastAsia="zh-CN"/>
              </w:rPr>
              <w:instrText>以剂量和时间依赖性的方式抑制</w:instrText>
            </w:r>
            <w:r>
              <w:rPr>
                <w:rFonts w:cs="Times New Roman" w:hint="eastAsia"/>
                <w:sz w:val="18"/>
                <w:szCs w:val="18"/>
                <w:lang w:eastAsia="zh-CN"/>
              </w:rPr>
              <w:instrText>HEC-1B</w:instrText>
            </w:r>
            <w:r>
              <w:rPr>
                <w:rFonts w:cs="Times New Roman" w:hint="eastAsia"/>
                <w:sz w:val="18"/>
                <w:szCs w:val="18"/>
                <w:lang w:eastAsia="zh-CN"/>
              </w:rPr>
              <w:instrText>细胞的增殖。为了进一步研究其机制，通过</w:instrText>
            </w:r>
            <w:r>
              <w:rPr>
                <w:rFonts w:cs="Times New Roman" w:hint="eastAsia"/>
                <w:sz w:val="18"/>
                <w:szCs w:val="18"/>
                <w:lang w:eastAsia="zh-CN"/>
              </w:rPr>
              <w:instrText>CCK-8</w:instrText>
            </w:r>
            <w:r>
              <w:rPr>
                <w:rFonts w:cs="Times New Roman" w:hint="eastAsia"/>
                <w:sz w:val="18"/>
                <w:szCs w:val="18"/>
                <w:lang w:eastAsia="zh-CN"/>
              </w:rPr>
              <w:instrText>和</w:instrText>
            </w:r>
            <w:r>
              <w:rPr>
                <w:rFonts w:cs="Times New Roman" w:hint="eastAsia"/>
                <w:sz w:val="18"/>
                <w:szCs w:val="18"/>
                <w:lang w:eastAsia="zh-CN"/>
              </w:rPr>
              <w:instrText>western blotting</w:instrText>
            </w:r>
            <w:r>
              <w:rPr>
                <w:rFonts w:cs="Times New Roman" w:hint="eastAsia"/>
                <w:sz w:val="18"/>
                <w:szCs w:val="18"/>
                <w:lang w:eastAsia="zh-CN"/>
              </w:rPr>
              <w:instrText>检测</w:instrText>
            </w:r>
            <w:r>
              <w:rPr>
                <w:rFonts w:cs="Times New Roman" w:hint="eastAsia"/>
                <w:sz w:val="18"/>
                <w:szCs w:val="18"/>
                <w:lang w:eastAsia="zh-CN"/>
              </w:rPr>
              <w:instrText>HEC-1B</w:instrText>
            </w:r>
            <w:r>
              <w:rPr>
                <w:rFonts w:cs="Times New Roman" w:hint="eastAsia"/>
                <w:sz w:val="18"/>
                <w:szCs w:val="18"/>
                <w:lang w:eastAsia="zh-CN"/>
              </w:rPr>
              <w:instrText>细胞中的凋亡水平和</w:instrText>
            </w:r>
            <w:r>
              <w:rPr>
                <w:rFonts w:cs="Times New Roman" w:hint="eastAsia"/>
                <w:sz w:val="18"/>
                <w:szCs w:val="18"/>
                <w:lang w:eastAsia="zh-CN"/>
              </w:rPr>
              <w:instrText>caspase</w:instrText>
            </w:r>
            <w:r>
              <w:rPr>
                <w:rFonts w:cs="Times New Roman"/>
                <w:sz w:val="18"/>
                <w:szCs w:val="18"/>
                <w:lang w:eastAsia="zh-CN"/>
              </w:rPr>
              <w:instrText>-3/9</w:instrText>
            </w:r>
            <w:r>
              <w:rPr>
                <w:rFonts w:cs="Times New Roman" w:hint="eastAsia"/>
                <w:sz w:val="18"/>
                <w:szCs w:val="18"/>
                <w:lang w:eastAsia="zh-CN"/>
              </w:rPr>
              <w:instrText>表达的变化。</w:instrText>
            </w:r>
            <w:r>
              <w:rPr>
                <w:rFonts w:cs="Times New Roman"/>
                <w:sz w:val="18"/>
                <w:szCs w:val="18"/>
                <w:lang w:eastAsia="zh-CN"/>
              </w:rPr>
              <w:instrText>z-VAD‑fmk</w:instrText>
            </w:r>
            <w:r>
              <w:rPr>
                <w:rFonts w:cs="Times New Roman" w:hint="eastAsia"/>
                <w:sz w:val="18"/>
                <w:szCs w:val="18"/>
                <w:lang w:eastAsia="zh-CN"/>
              </w:rPr>
              <w:instrText>显著抑制</w:instrText>
            </w:r>
            <w:r>
              <w:rPr>
                <w:rFonts w:cs="Times New Roman"/>
                <w:sz w:val="18"/>
                <w:szCs w:val="18"/>
                <w:lang w:eastAsia="zh-CN"/>
              </w:rPr>
              <w:instrText>TP</w:instrText>
            </w:r>
            <w:r>
              <w:rPr>
                <w:rFonts w:cs="Times New Roman" w:hint="eastAsia"/>
                <w:sz w:val="18"/>
                <w:szCs w:val="18"/>
                <w:lang w:eastAsia="zh-CN"/>
              </w:rPr>
              <w:instrText>的细胞毒性作用。在分子水平上，</w:instrText>
            </w:r>
            <w:r>
              <w:rPr>
                <w:rFonts w:cs="Times New Roman"/>
                <w:sz w:val="18"/>
                <w:szCs w:val="18"/>
                <w:lang w:eastAsia="zh-CN"/>
              </w:rPr>
              <w:instrText>TP</w:instrText>
            </w:r>
            <w:r>
              <w:rPr>
                <w:rFonts w:cs="Times New Roman" w:hint="eastAsia"/>
                <w:sz w:val="18"/>
                <w:szCs w:val="18"/>
                <w:lang w:eastAsia="zh-CN"/>
              </w:rPr>
              <w:instrText>不起作用</w:instrText>
            </w:r>
            <w:r>
              <w:rPr>
                <w:rFonts w:cs="Times New Roman"/>
                <w:sz w:val="18"/>
                <w:szCs w:val="18"/>
                <w:lang w:eastAsia="zh-CN"/>
              </w:rPr>
              <w:instrText xml:space="preserve">","archive":"2022-11-01","archive_location":"17 </w:instrText>
            </w:r>
            <w:r>
              <w:rPr>
                <w:rFonts w:ascii="Segoe UI Symbol" w:hAnsi="Segoe UI Symbol" w:cs="Segoe UI Symbol"/>
                <w:sz w:val="18"/>
                <w:szCs w:val="18"/>
                <w:lang w:eastAsia="zh-CN"/>
              </w:rPr>
              <w:instrText>📊</w:instrText>
            </w:r>
            <w:r>
              <w:rPr>
                <w:rFonts w:cs="Times New Roman"/>
                <w:sz w:val="18"/>
                <w:szCs w:val="18"/>
                <w:lang w:eastAsia="zh-CN"/>
              </w:rPr>
              <w:instrText>","call-number":"4 (</w:instrText>
            </w:r>
            <w:r>
              <w:rPr>
                <w:rFonts w:cs="Times New Roman" w:hint="eastAsia"/>
                <w:sz w:val="18"/>
                <w:szCs w:val="18"/>
                <w:lang w:eastAsia="zh-CN"/>
              </w:rPr>
              <w:instrText>中预警</w:instrText>
            </w:r>
            <w:r>
              <w:rPr>
                <w:rFonts w:cs="Times New Roman"/>
                <w:sz w:val="18"/>
                <w:szCs w:val="18"/>
                <w:lang w:eastAsia="zh-CN"/>
              </w:rPr>
              <w:instrText>)","container-title":"Molecular Medicine Reports","DOI":"10.3892/mmr.2013.1783","ISSN":"1791-2997","issue":"1","language":"en","note":"</w:instrText>
            </w:r>
            <w:r>
              <w:rPr>
                <w:rFonts w:ascii="Segoe UI Symbol" w:hAnsi="Segoe UI Symbol" w:cs="Segoe UI Symbol"/>
                <w:sz w:val="18"/>
                <w:szCs w:val="18"/>
                <w:lang w:eastAsia="zh-CN"/>
              </w:rPr>
              <w:instrText>🏷</w:instrText>
            </w:r>
            <w:r>
              <w:rPr>
                <w:rFonts w:cs="Times New Roman"/>
                <w:sz w:val="18"/>
                <w:szCs w:val="18"/>
                <w:lang w:eastAsia="zh-CN"/>
              </w:rPr>
              <w:instrText>️ /Done</w:instrText>
            </w:r>
            <w:r>
              <w:rPr>
                <w:rFonts w:cs="Times New Roman" w:hint="eastAsia"/>
                <w:sz w:val="18"/>
                <w:szCs w:val="18"/>
                <w:lang w:eastAsia="zh-CN"/>
              </w:rPr>
              <w:instrText>、</w:instrText>
            </w:r>
            <w:r>
              <w:rPr>
                <w:rFonts w:ascii="Segoe UI Symbol" w:hAnsi="Segoe UI Symbol" w:cs="Segoe UI Symbol"/>
                <w:sz w:val="18"/>
                <w:szCs w:val="18"/>
                <w:lang w:eastAsia="zh-CN"/>
              </w:rPr>
              <w:instrText>📒</w:instrText>
            </w:r>
            <w:r>
              <w:rPr>
                <w:rFonts w:cs="Times New Roman" w:hint="eastAsia"/>
                <w:sz w:val="18"/>
                <w:szCs w:val="18"/>
                <w:lang w:eastAsia="zh-CN"/>
              </w:rPr>
              <w:instrText>、</w:instrText>
            </w:r>
            <w:r>
              <w:rPr>
                <w:rFonts w:cs="Times New Roman"/>
                <w:sz w:val="18"/>
                <w:szCs w:val="18"/>
                <w:lang w:eastAsia="zh-CN"/>
              </w:rPr>
              <w:instrText>01 Mitochondria-dependent pathway</w:instrText>
            </w:r>
            <w:r>
              <w:rPr>
                <w:rFonts w:cs="Times New Roman" w:hint="eastAsia"/>
                <w:sz w:val="18"/>
                <w:szCs w:val="18"/>
                <w:lang w:eastAsia="zh-CN"/>
              </w:rPr>
              <w:instrText>、单词</w:instrText>
            </w:r>
            <w:r>
              <w:rPr>
                <w:rFonts w:cs="Times New Roman"/>
                <w:sz w:val="18"/>
                <w:szCs w:val="18"/>
                <w:lang w:eastAsia="zh-CN"/>
              </w:rPr>
              <w:instrText xml:space="preserve"> </w:instrText>
            </w:r>
            <w:r>
              <w:rPr>
                <w:rFonts w:ascii="Segoe UI Symbol" w:hAnsi="Segoe UI Symbol" w:cs="Segoe UI Symbol"/>
                <w:sz w:val="18"/>
                <w:szCs w:val="18"/>
                <w:lang w:eastAsia="zh-CN"/>
              </w:rPr>
              <w:instrText>📝</w:instrText>
            </w:r>
            <w:r>
              <w:rPr>
                <w:rFonts w:cs="Times New Roman" w:hint="eastAsia"/>
                <w:sz w:val="18"/>
                <w:szCs w:val="18"/>
                <w:lang w:eastAsia="zh-CN"/>
              </w:rPr>
              <w:instrText>、短语</w:instrText>
            </w:r>
            <w:r>
              <w:rPr>
                <w:rFonts w:cs="Times New Roman"/>
                <w:sz w:val="18"/>
                <w:szCs w:val="18"/>
                <w:lang w:eastAsia="zh-CN"/>
              </w:rPr>
              <w:instrText xml:space="preserve"> </w:instrText>
            </w:r>
            <w:r>
              <w:rPr>
                <w:rFonts w:ascii="Segoe UI Symbol" w:hAnsi="Segoe UI Symbol" w:cs="Segoe UI Symbol"/>
                <w:sz w:val="18"/>
                <w:szCs w:val="18"/>
                <w:lang w:eastAsia="zh-CN"/>
              </w:rPr>
              <w:instrText>📝</w:instrText>
            </w:r>
            <w:r>
              <w:rPr>
                <w:rFonts w:cs="Times New Roman" w:hint="eastAsia"/>
                <w:sz w:val="18"/>
                <w:szCs w:val="18"/>
                <w:lang w:eastAsia="zh-CN"/>
              </w:rPr>
              <w:instrText>、例句</w:instrText>
            </w:r>
            <w:r>
              <w:rPr>
                <w:rFonts w:cs="Times New Roman"/>
                <w:sz w:val="18"/>
                <w:szCs w:val="18"/>
                <w:lang w:eastAsia="zh-CN"/>
              </w:rPr>
              <w:instrText xml:space="preserve"> </w:instrText>
            </w:r>
            <w:r>
              <w:rPr>
                <w:rFonts w:ascii="Segoe UI Symbol" w:hAnsi="Segoe UI Symbol" w:cs="Segoe UI Symbol"/>
                <w:sz w:val="18"/>
                <w:szCs w:val="18"/>
                <w:lang w:eastAsia="zh-CN"/>
              </w:rPr>
              <w:instrText>📝</w:instrText>
            </w:r>
            <w:r>
              <w:rPr>
                <w:rFonts w:cs="Times New Roman" w:hint="eastAsia"/>
                <w:sz w:val="18"/>
                <w:szCs w:val="18"/>
                <w:lang w:eastAsia="zh-CN"/>
              </w:rPr>
              <w:instrText>、讨论</w:instrText>
            </w:r>
            <w:r>
              <w:rPr>
                <w:rFonts w:cs="Times New Roman"/>
                <w:sz w:val="18"/>
                <w:szCs w:val="18"/>
                <w:lang w:eastAsia="zh-CN"/>
              </w:rPr>
              <w:instrText xml:space="preserve"> </w:instrText>
            </w:r>
            <w:r>
              <w:rPr>
                <w:rFonts w:ascii="Segoe UI Symbol" w:hAnsi="Segoe UI Symbol" w:cs="Segoe UI Symbol"/>
                <w:sz w:val="18"/>
                <w:szCs w:val="18"/>
                <w:lang w:eastAsia="zh-CN"/>
              </w:rPr>
              <w:instrText>📝</w:instrText>
            </w:r>
            <w:r>
              <w:rPr>
                <w:rFonts w:cs="Times New Roman"/>
                <w:sz w:val="18"/>
                <w:szCs w:val="18"/>
                <w:lang w:eastAsia="zh-CN"/>
              </w:rPr>
              <w:instrText xml:space="preserve"> </w:instrText>
            </w:r>
            <w:r>
              <w:rPr>
                <w:rFonts w:ascii="Segoe UI Symbol" w:hAnsi="Segoe UI Symbol" w:cs="Segoe UI Symbol"/>
                <w:sz w:val="18"/>
                <w:szCs w:val="18"/>
                <w:lang w:eastAsia="zh-CN"/>
              </w:rPr>
              <w:instrText>📝</w:instrText>
            </w:r>
            <w:r>
              <w:rPr>
                <w:rFonts w:cs="Times New Roman" w:hint="eastAsia"/>
                <w:sz w:val="18"/>
                <w:szCs w:val="18"/>
                <w:lang w:eastAsia="zh-CN"/>
              </w:rPr>
              <w:instrText>、预警期刊、</w:instrText>
            </w:r>
            <w:r>
              <w:rPr>
                <w:rFonts w:cs="Times New Roman"/>
                <w:sz w:val="18"/>
                <w:szCs w:val="18"/>
                <w:lang w:eastAsia="zh-CN"/>
              </w:rPr>
              <w:instrText>Amino Acid Chloromethyl Ketones</w:instrText>
            </w:r>
            <w:r>
              <w:rPr>
                <w:rFonts w:cs="Times New Roman" w:hint="eastAsia"/>
                <w:sz w:val="18"/>
                <w:szCs w:val="18"/>
                <w:lang w:eastAsia="zh-CN"/>
              </w:rPr>
              <w:instrText>、</w:instrText>
            </w:r>
            <w:r>
              <w:rPr>
                <w:rFonts w:cs="Times New Roman"/>
                <w:sz w:val="18"/>
                <w:szCs w:val="18"/>
                <w:lang w:eastAsia="zh-CN"/>
              </w:rPr>
              <w:instrText>Amino Acid Chloromethyl Ketones/pharmacology</w:instrText>
            </w:r>
            <w:r>
              <w:rPr>
                <w:rFonts w:cs="Times New Roman" w:hint="eastAsia"/>
                <w:sz w:val="18"/>
                <w:szCs w:val="18"/>
                <w:lang w:eastAsia="zh-CN"/>
              </w:rPr>
              <w:instrText>、</w:instrText>
            </w:r>
            <w:r>
              <w:rPr>
                <w:rFonts w:cs="Times New Roman"/>
                <w:sz w:val="18"/>
                <w:szCs w:val="18"/>
                <w:lang w:eastAsia="zh-CN"/>
              </w:rPr>
              <w:instrText>Antineoplastic Agents, Alkylating</w:instrText>
            </w:r>
            <w:r>
              <w:rPr>
                <w:rFonts w:cs="Times New Roman" w:hint="eastAsia"/>
                <w:sz w:val="18"/>
                <w:szCs w:val="18"/>
                <w:lang w:eastAsia="zh-CN"/>
              </w:rPr>
              <w:instrText>、</w:instrText>
            </w:r>
            <w:r>
              <w:rPr>
                <w:rFonts w:cs="Times New Roman"/>
                <w:sz w:val="18"/>
                <w:szCs w:val="18"/>
                <w:lang w:eastAsia="zh-CN"/>
              </w:rPr>
              <w:instrText>Antineoplastic Agents, Alkylating/*pharmacology</w:instrText>
            </w:r>
            <w:r>
              <w:rPr>
                <w:rFonts w:cs="Times New Roman" w:hint="eastAsia"/>
                <w:sz w:val="18"/>
                <w:szCs w:val="18"/>
                <w:lang w:eastAsia="zh-CN"/>
              </w:rPr>
              <w:instrText>、</w:instrText>
            </w:r>
            <w:r>
              <w:rPr>
                <w:rFonts w:cs="Times New Roman"/>
                <w:sz w:val="18"/>
                <w:szCs w:val="18"/>
                <w:lang w:eastAsia="zh-CN"/>
              </w:rPr>
              <w:instrText>Apoptosis</w:instrText>
            </w:r>
            <w:r>
              <w:rPr>
                <w:rFonts w:cs="Times New Roman" w:hint="eastAsia"/>
                <w:sz w:val="18"/>
                <w:szCs w:val="18"/>
                <w:lang w:eastAsia="zh-CN"/>
              </w:rPr>
              <w:instrText>、</w:instrText>
            </w:r>
            <w:r>
              <w:rPr>
                <w:rFonts w:cs="Times New Roman"/>
                <w:sz w:val="18"/>
                <w:szCs w:val="18"/>
                <w:lang w:eastAsia="zh-CN"/>
              </w:rPr>
              <w:instrText>Apoptosi</w:instrText>
            </w:r>
            <w:r>
              <w:rPr>
                <w:rFonts w:cs="Times New Roman" w:hint="eastAsia"/>
                <w:sz w:val="18"/>
                <w:szCs w:val="18"/>
                <w:lang w:eastAsia="zh-CN"/>
              </w:rPr>
              <w:instrText>s/*drug effects</w:instrText>
            </w:r>
            <w:r>
              <w:rPr>
                <w:rFonts w:cs="Times New Roman" w:hint="eastAsia"/>
                <w:sz w:val="18"/>
                <w:szCs w:val="18"/>
                <w:lang w:eastAsia="zh-CN"/>
              </w:rPr>
              <w:instrText>、</w:instrText>
            </w:r>
            <w:r>
              <w:rPr>
                <w:rFonts w:cs="Times New Roman" w:hint="eastAsia"/>
                <w:sz w:val="18"/>
                <w:szCs w:val="18"/>
                <w:lang w:eastAsia="zh-CN"/>
              </w:rPr>
              <w:instrText>bcl-2-Associated X Protein</w:instrText>
            </w:r>
            <w:r>
              <w:rPr>
                <w:rFonts w:cs="Times New Roman" w:hint="eastAsia"/>
                <w:sz w:val="18"/>
                <w:szCs w:val="18"/>
                <w:lang w:eastAsia="zh-CN"/>
              </w:rPr>
              <w:instrText>、</w:instrText>
            </w:r>
            <w:r>
              <w:rPr>
                <w:rFonts w:cs="Times New Roman" w:hint="eastAsia"/>
                <w:sz w:val="18"/>
                <w:szCs w:val="18"/>
                <w:lang w:eastAsia="zh-CN"/>
              </w:rPr>
              <w:instrText>bcl-2-Associated X Protein/metabolism</w:instrText>
            </w:r>
            <w:r>
              <w:rPr>
                <w:rFonts w:cs="Times New Roman" w:hint="eastAsia"/>
                <w:sz w:val="18"/>
                <w:szCs w:val="18"/>
                <w:lang w:eastAsia="zh-CN"/>
              </w:rPr>
              <w:instrText>、</w:instrText>
            </w:r>
            <w:r>
              <w:rPr>
                <w:rFonts w:cs="Times New Roman" w:hint="eastAsia"/>
                <w:sz w:val="18"/>
                <w:szCs w:val="18"/>
                <w:lang w:eastAsia="zh-CN"/>
              </w:rPr>
              <w:instrText>Caspase 3</w:instrText>
            </w:r>
            <w:r>
              <w:rPr>
                <w:rFonts w:cs="Times New Roman" w:hint="eastAsia"/>
                <w:sz w:val="18"/>
                <w:szCs w:val="18"/>
                <w:lang w:eastAsia="zh-CN"/>
              </w:rPr>
              <w:instrText>、</w:instrText>
            </w:r>
            <w:r>
              <w:rPr>
                <w:rFonts w:cs="Times New Roman" w:hint="eastAsia"/>
                <w:sz w:val="18"/>
                <w:szCs w:val="18"/>
                <w:lang w:eastAsia="zh-CN"/>
              </w:rPr>
              <w:instrText>Caspase 3/chemistry/metabolism</w:instrText>
            </w:r>
            <w:r>
              <w:rPr>
                <w:rFonts w:cs="Times New Roman" w:hint="eastAsia"/>
                <w:sz w:val="18"/>
                <w:szCs w:val="18"/>
                <w:lang w:eastAsia="zh-CN"/>
              </w:rPr>
              <w:instrText>、</w:instrText>
            </w:r>
            <w:r>
              <w:rPr>
                <w:rFonts w:cs="Times New Roman" w:hint="eastAsia"/>
                <w:sz w:val="18"/>
                <w:szCs w:val="18"/>
                <w:lang w:eastAsia="zh-CN"/>
              </w:rPr>
              <w:instrText>Caspase 9</w:instrText>
            </w:r>
            <w:r>
              <w:rPr>
                <w:rFonts w:cs="Times New Roman" w:hint="eastAsia"/>
                <w:sz w:val="18"/>
                <w:szCs w:val="18"/>
                <w:lang w:eastAsia="zh-CN"/>
              </w:rPr>
              <w:instrText>、</w:instrText>
            </w:r>
            <w:r>
              <w:rPr>
                <w:rFonts w:cs="Times New Roman" w:hint="eastAsia"/>
                <w:sz w:val="18"/>
                <w:szCs w:val="18"/>
                <w:lang w:eastAsia="zh-CN"/>
              </w:rPr>
              <w:instrText>Caspase 9/chemistry/metabolism</w:instrText>
            </w:r>
            <w:r>
              <w:rPr>
                <w:rFonts w:cs="Times New Roman" w:hint="eastAsia"/>
                <w:sz w:val="18"/>
                <w:szCs w:val="18"/>
                <w:lang w:eastAsia="zh-CN"/>
              </w:rPr>
              <w:instrText>、</w:instrText>
            </w:r>
            <w:r>
              <w:rPr>
                <w:rFonts w:cs="Times New Roman" w:hint="eastAsia"/>
                <w:sz w:val="18"/>
                <w:szCs w:val="18"/>
                <w:lang w:eastAsia="zh-CN"/>
              </w:rPr>
              <w:instrText>Cell Line, Tumor</w:instrText>
            </w:r>
            <w:r>
              <w:rPr>
                <w:rFonts w:cs="Times New Roman" w:hint="eastAsia"/>
                <w:sz w:val="18"/>
                <w:szCs w:val="18"/>
                <w:lang w:eastAsia="zh-CN"/>
              </w:rPr>
              <w:instrText>、</w:instrText>
            </w:r>
            <w:r>
              <w:rPr>
                <w:rFonts w:cs="Times New Roman" w:hint="eastAsia"/>
                <w:sz w:val="18"/>
                <w:szCs w:val="18"/>
                <w:lang w:eastAsia="zh-CN"/>
              </w:rPr>
              <w:instrText>Diterpenes</w:instrText>
            </w:r>
            <w:r>
              <w:rPr>
                <w:rFonts w:cs="Times New Roman" w:hint="eastAsia"/>
                <w:sz w:val="18"/>
                <w:szCs w:val="18"/>
                <w:lang w:eastAsia="zh-CN"/>
              </w:rPr>
              <w:instrText>、</w:instrText>
            </w:r>
            <w:r>
              <w:rPr>
                <w:rFonts w:cs="Times New Roman" w:hint="eastAsia"/>
                <w:sz w:val="18"/>
                <w:szCs w:val="18"/>
                <w:lang w:eastAsia="zh-CN"/>
              </w:rPr>
              <w:instrText>Diterpenes/*pharmacology</w:instrText>
            </w:r>
            <w:r>
              <w:rPr>
                <w:rFonts w:cs="Times New Roman" w:hint="eastAsia"/>
                <w:sz w:val="18"/>
                <w:szCs w:val="18"/>
                <w:lang w:eastAsia="zh-CN"/>
              </w:rPr>
              <w:instrText>、</w:instrText>
            </w:r>
            <w:r>
              <w:rPr>
                <w:rFonts w:cs="Times New Roman" w:hint="eastAsia"/>
                <w:sz w:val="18"/>
                <w:szCs w:val="18"/>
                <w:lang w:eastAsia="zh-CN"/>
              </w:rPr>
              <w:instrText>Down-Regulation</w:instrText>
            </w:r>
            <w:r>
              <w:rPr>
                <w:rFonts w:cs="Times New Roman" w:hint="eastAsia"/>
                <w:sz w:val="18"/>
                <w:szCs w:val="18"/>
                <w:lang w:eastAsia="zh-CN"/>
              </w:rPr>
              <w:instrText>、</w:instrText>
            </w:r>
            <w:r>
              <w:rPr>
                <w:rFonts w:cs="Times New Roman" w:hint="eastAsia"/>
                <w:sz w:val="18"/>
                <w:szCs w:val="18"/>
                <w:lang w:eastAsia="zh-CN"/>
              </w:rPr>
              <w:instrText>Down-Regulation/drug effects</w:instrText>
            </w:r>
            <w:r>
              <w:rPr>
                <w:rFonts w:cs="Times New Roman" w:hint="eastAsia"/>
                <w:sz w:val="18"/>
                <w:szCs w:val="18"/>
                <w:lang w:eastAsia="zh-CN"/>
              </w:rPr>
              <w:instrText>、</w:instrText>
            </w:r>
            <w:r>
              <w:rPr>
                <w:rFonts w:cs="Times New Roman" w:hint="eastAsia"/>
                <w:sz w:val="18"/>
                <w:szCs w:val="18"/>
                <w:lang w:eastAsia="zh-CN"/>
              </w:rPr>
              <w:instrText>Endometrial Neoplasms</w:instrText>
            </w:r>
            <w:r>
              <w:rPr>
                <w:rFonts w:cs="Times New Roman" w:hint="eastAsia"/>
                <w:sz w:val="18"/>
                <w:szCs w:val="18"/>
                <w:lang w:eastAsia="zh-CN"/>
              </w:rPr>
              <w:instrText>、</w:instrText>
            </w:r>
            <w:r>
              <w:rPr>
                <w:rFonts w:cs="Times New Roman" w:hint="eastAsia"/>
                <w:sz w:val="18"/>
                <w:szCs w:val="18"/>
                <w:lang w:eastAsia="zh-CN"/>
              </w:rPr>
              <w:instrText>Endometrial Neoplasms/metabolism/pathology</w:instrText>
            </w:r>
            <w:r>
              <w:rPr>
                <w:rFonts w:cs="Times New Roman" w:hint="eastAsia"/>
                <w:sz w:val="18"/>
                <w:szCs w:val="18"/>
                <w:lang w:eastAsia="zh-CN"/>
              </w:rPr>
              <w:instrText>、</w:instrText>
            </w:r>
            <w:r>
              <w:rPr>
                <w:rFonts w:cs="Times New Roman" w:hint="eastAsia"/>
                <w:sz w:val="18"/>
                <w:szCs w:val="18"/>
                <w:lang w:eastAsia="zh-CN"/>
              </w:rPr>
              <w:instrText>Epoxy Compounds</w:instrText>
            </w:r>
            <w:r>
              <w:rPr>
                <w:rFonts w:cs="Times New Roman" w:hint="eastAsia"/>
                <w:sz w:val="18"/>
                <w:szCs w:val="18"/>
                <w:lang w:eastAsia="zh-CN"/>
              </w:rPr>
              <w:instrText>、</w:instrText>
            </w:r>
            <w:r>
              <w:rPr>
                <w:rFonts w:cs="Times New Roman" w:hint="eastAsia"/>
                <w:sz w:val="18"/>
                <w:szCs w:val="18"/>
                <w:lang w:eastAsia="zh-CN"/>
              </w:rPr>
              <w:instrText>Epoxy Compounds/pharmacology</w:instrText>
            </w:r>
            <w:r>
              <w:rPr>
                <w:rFonts w:cs="Times New Roman" w:hint="eastAsia"/>
                <w:sz w:val="18"/>
                <w:szCs w:val="18"/>
                <w:lang w:eastAsia="zh-CN"/>
              </w:rPr>
              <w:instrText>、</w:instrText>
            </w:r>
            <w:r>
              <w:rPr>
                <w:rFonts w:cs="Times New Roman" w:hint="eastAsia"/>
                <w:sz w:val="18"/>
                <w:szCs w:val="18"/>
                <w:lang w:eastAsia="zh-CN"/>
              </w:rPr>
              <w:instrText>Female</w:instrText>
            </w:r>
            <w:r>
              <w:rPr>
                <w:rFonts w:cs="Times New Roman" w:hint="eastAsia"/>
                <w:sz w:val="18"/>
                <w:szCs w:val="18"/>
                <w:lang w:eastAsia="zh-CN"/>
              </w:rPr>
              <w:instrText>、</w:instrText>
            </w:r>
            <w:r>
              <w:rPr>
                <w:rFonts w:cs="Times New Roman" w:hint="eastAsia"/>
                <w:sz w:val="18"/>
                <w:szCs w:val="18"/>
                <w:lang w:eastAsia="zh-CN"/>
              </w:rPr>
              <w:instrText>Humans</w:instrText>
            </w:r>
            <w:r>
              <w:rPr>
                <w:rFonts w:cs="Times New Roman" w:hint="eastAsia"/>
                <w:sz w:val="18"/>
                <w:szCs w:val="18"/>
                <w:lang w:eastAsia="zh-CN"/>
              </w:rPr>
              <w:instrText>、</w:instrText>
            </w:r>
            <w:r>
              <w:rPr>
                <w:rFonts w:cs="Times New Roman" w:hint="eastAsia"/>
                <w:sz w:val="18"/>
                <w:szCs w:val="18"/>
                <w:lang w:eastAsia="zh-CN"/>
              </w:rPr>
              <w:instrText>Mitochondria</w:instrText>
            </w:r>
            <w:r>
              <w:rPr>
                <w:rFonts w:cs="Times New Roman" w:hint="eastAsia"/>
                <w:sz w:val="18"/>
                <w:szCs w:val="18"/>
                <w:lang w:eastAsia="zh-CN"/>
              </w:rPr>
              <w:instrText>、</w:instrText>
            </w:r>
            <w:r>
              <w:rPr>
                <w:rFonts w:cs="Times New Roman" w:hint="eastAsia"/>
                <w:sz w:val="18"/>
                <w:szCs w:val="18"/>
                <w:lang w:eastAsia="zh-CN"/>
              </w:rPr>
              <w:instrText>Mitochondria-dependent pathway</w:instrText>
            </w:r>
            <w:r>
              <w:rPr>
                <w:rFonts w:cs="Times New Roman" w:hint="eastAsia"/>
                <w:sz w:val="18"/>
                <w:szCs w:val="18"/>
                <w:lang w:eastAsia="zh-CN"/>
              </w:rPr>
              <w:instrText>、</w:instrText>
            </w:r>
            <w:r>
              <w:rPr>
                <w:rFonts w:cs="Times New Roman" w:hint="eastAsia"/>
                <w:sz w:val="18"/>
                <w:szCs w:val="18"/>
                <w:lang w:eastAsia="zh-CN"/>
              </w:rPr>
              <w:instrText>Mitochondria/*metabolism</w:instrText>
            </w:r>
            <w:r>
              <w:rPr>
                <w:rFonts w:cs="Times New Roman" w:hint="eastAsia"/>
                <w:sz w:val="18"/>
                <w:szCs w:val="18"/>
                <w:lang w:eastAsia="zh-CN"/>
              </w:rPr>
              <w:instrText>、</w:instrText>
            </w:r>
            <w:r>
              <w:rPr>
                <w:rFonts w:cs="Times New Roman" w:hint="eastAsia"/>
                <w:sz w:val="18"/>
                <w:szCs w:val="18"/>
                <w:lang w:eastAsia="zh-CN"/>
              </w:rPr>
              <w:instrText>notion</w:instrText>
            </w:r>
            <w:r>
              <w:rPr>
                <w:rFonts w:cs="Times New Roman" w:hint="eastAsia"/>
                <w:sz w:val="18"/>
                <w:szCs w:val="18"/>
                <w:lang w:eastAsia="zh-CN"/>
              </w:rPr>
              <w:instrText>、</w:instrText>
            </w:r>
            <w:r>
              <w:rPr>
                <w:rFonts w:cs="Times New Roman" w:hint="eastAsia"/>
                <w:sz w:val="18"/>
                <w:szCs w:val="18"/>
                <w:lang w:eastAsia="zh-CN"/>
              </w:rPr>
              <w:instrText xml:space="preserve">p53 </w:instrText>
            </w:r>
            <w:r>
              <w:rPr>
                <w:rFonts w:ascii="Segoe UI Symbol" w:hAnsi="Segoe UI Symbol" w:cs="Segoe UI Symbol"/>
                <w:sz w:val="18"/>
                <w:szCs w:val="18"/>
                <w:lang w:eastAsia="zh-CN"/>
              </w:rPr>
              <w:instrText>📝</w:instrText>
            </w:r>
            <w:r>
              <w:rPr>
                <w:rFonts w:cs="Times New Roman" w:hint="eastAsia"/>
                <w:sz w:val="18"/>
                <w:szCs w:val="18"/>
                <w:lang w:eastAsia="zh-CN"/>
              </w:rPr>
              <w:instrText>、</w:instrText>
            </w:r>
            <w:r>
              <w:rPr>
                <w:rFonts w:cs="Times New Roman" w:hint="eastAsia"/>
                <w:sz w:val="18"/>
                <w:szCs w:val="18"/>
                <w:lang w:eastAsia="zh-CN"/>
              </w:rPr>
              <w:instrText>Phenanthrenes</w:instrText>
            </w:r>
            <w:r>
              <w:rPr>
                <w:rFonts w:cs="Times New Roman" w:hint="eastAsia"/>
                <w:sz w:val="18"/>
                <w:szCs w:val="18"/>
                <w:lang w:eastAsia="zh-CN"/>
              </w:rPr>
              <w:instrText>、</w:instrText>
            </w:r>
            <w:r>
              <w:rPr>
                <w:rFonts w:cs="Times New Roman" w:hint="eastAsia"/>
                <w:sz w:val="18"/>
                <w:szCs w:val="18"/>
                <w:lang w:eastAsia="zh-CN"/>
              </w:rPr>
              <w:instrText>Phenanthrenes/*pharmacology</w:instrText>
            </w:r>
            <w:r>
              <w:rPr>
                <w:rFonts w:cs="Times New Roman" w:hint="eastAsia"/>
                <w:sz w:val="18"/>
                <w:szCs w:val="18"/>
                <w:lang w:eastAsia="zh-CN"/>
              </w:rPr>
              <w:instrText>、</w:instrText>
            </w:r>
            <w:r>
              <w:rPr>
                <w:rFonts w:cs="Times New Roman" w:hint="eastAsia"/>
                <w:sz w:val="18"/>
                <w:szCs w:val="18"/>
                <w:lang w:eastAsia="zh-CN"/>
              </w:rPr>
              <w:instrText>Proto-Oncogene Proteins c-bcl-2</w:instrText>
            </w:r>
            <w:r>
              <w:rPr>
                <w:rFonts w:cs="Times New Roman" w:hint="eastAsia"/>
                <w:sz w:val="18"/>
                <w:szCs w:val="18"/>
                <w:lang w:eastAsia="zh-CN"/>
              </w:rPr>
              <w:instrText>、</w:instrText>
            </w:r>
            <w:r>
              <w:rPr>
                <w:rFonts w:cs="Times New Roman" w:hint="eastAsia"/>
                <w:sz w:val="18"/>
                <w:szCs w:val="18"/>
                <w:lang w:eastAsia="zh-CN"/>
              </w:rPr>
              <w:instrText>Proto-Oncogene Proteins c-bcl-2/metabolism</w:instrText>
            </w:r>
            <w:r>
              <w:rPr>
                <w:rFonts w:cs="Times New Roman" w:hint="eastAsia"/>
                <w:sz w:val="18"/>
                <w:szCs w:val="18"/>
                <w:lang w:eastAsia="zh-CN"/>
              </w:rPr>
              <w:instrText>、</w:instrText>
            </w:r>
            <w:r>
              <w:rPr>
                <w:rFonts w:cs="Times New Roman" w:hint="eastAsia"/>
                <w:sz w:val="18"/>
                <w:szCs w:val="18"/>
                <w:lang w:eastAsia="zh-CN"/>
              </w:rPr>
              <w:instrText>Signal Transduction</w:instrText>
            </w:r>
            <w:r>
              <w:rPr>
                <w:rFonts w:cs="Times New Roman" w:hint="eastAsia"/>
                <w:sz w:val="18"/>
                <w:szCs w:val="18"/>
                <w:lang w:eastAsia="zh-CN"/>
              </w:rPr>
              <w:instrText>、</w:instrText>
            </w:r>
            <w:r>
              <w:rPr>
                <w:rFonts w:cs="Times New Roman" w:hint="eastAsia"/>
                <w:sz w:val="18"/>
                <w:szCs w:val="18"/>
                <w:lang w:eastAsia="zh-CN"/>
              </w:rPr>
              <w:instrText>Signal Transduction/drug effects</w:instrText>
            </w:r>
            <w:r>
              <w:rPr>
                <w:rFonts w:cs="Times New Roman" w:hint="eastAsia"/>
                <w:sz w:val="18"/>
                <w:szCs w:val="18"/>
                <w:lang w:eastAsia="zh-CN"/>
              </w:rPr>
              <w:instrText>、</w:instrText>
            </w:r>
            <w:r>
              <w:rPr>
                <w:rFonts w:cs="Times New Roman" w:hint="eastAsia"/>
                <w:sz w:val="18"/>
                <w:szCs w:val="18"/>
                <w:lang w:eastAsia="zh-CN"/>
              </w:rPr>
              <w:instrText>Tumor Suppressor Protein p53</w:instrText>
            </w:r>
            <w:r>
              <w:rPr>
                <w:rFonts w:cs="Times New Roman" w:hint="eastAsia"/>
                <w:sz w:val="18"/>
                <w:szCs w:val="18"/>
                <w:lang w:eastAsia="zh-CN"/>
              </w:rPr>
              <w:instrText>、</w:instrText>
            </w:r>
            <w:r>
              <w:rPr>
                <w:rFonts w:cs="Times New Roman" w:hint="eastAsia"/>
                <w:sz w:val="18"/>
                <w:szCs w:val="18"/>
                <w:lang w:eastAsia="zh-CN"/>
              </w:rPr>
              <w:instrText>Tumor Suppressor Protein p53/*metabolism</w:instrText>
            </w:r>
            <w:r>
              <w:rPr>
                <w:rFonts w:cs="Times New Roman" w:hint="eastAsia"/>
                <w:sz w:val="18"/>
                <w:szCs w:val="18"/>
                <w:lang w:eastAsia="zh-CN"/>
              </w:rPr>
              <w:instrText>、</w:instrText>
            </w:r>
            <w:r>
              <w:rPr>
                <w:rFonts w:cs="Times New Roman" w:hint="eastAsia"/>
                <w:sz w:val="18"/>
                <w:szCs w:val="18"/>
                <w:lang w:eastAsia="zh-CN"/>
              </w:rPr>
              <w:instrText>Up-Regulation</w:instrText>
            </w:r>
            <w:r>
              <w:rPr>
                <w:rFonts w:cs="Times New Roman" w:hint="eastAsia"/>
                <w:sz w:val="18"/>
                <w:szCs w:val="18"/>
                <w:lang w:eastAsia="zh-CN"/>
              </w:rPr>
              <w:instrText>、</w:instrText>
            </w:r>
            <w:r>
              <w:rPr>
                <w:rFonts w:cs="Times New Roman" w:hint="eastAsia"/>
                <w:sz w:val="18"/>
                <w:szCs w:val="18"/>
                <w:lang w:eastAsia="zh-CN"/>
              </w:rPr>
              <w:instrText>Up-Regulation/drug effects","page":"39-44","source":"3.423 (Q3)","title":"Triptolide induces apoptosis in endometrial cancer via a p53-independent mitochondrial pathway","title-short":"</w:instrText>
            </w:r>
            <w:r>
              <w:rPr>
                <w:rFonts w:cs="Times New Roman" w:hint="eastAsia"/>
                <w:sz w:val="18"/>
                <w:szCs w:val="18"/>
                <w:lang w:eastAsia="zh-CN"/>
              </w:rPr>
              <w:instrText>雷公藤内酯醇通过</w:instrText>
            </w:r>
            <w:r>
              <w:rPr>
                <w:rFonts w:cs="Times New Roman" w:hint="eastAsia"/>
                <w:sz w:val="18"/>
                <w:szCs w:val="18"/>
                <w:lang w:eastAsia="zh-CN"/>
              </w:rPr>
              <w:instrText>p53</w:instrText>
            </w:r>
            <w:r>
              <w:rPr>
                <w:rFonts w:cs="Times New Roman" w:hint="eastAsia"/>
                <w:sz w:val="18"/>
                <w:szCs w:val="18"/>
                <w:lang w:eastAsia="zh-CN"/>
              </w:rPr>
              <w:instrText>非依赖性线粒体途径诱导子宫</w:instrText>
            </w:r>
            <w:r>
              <w:rPr>
                <w:rFonts w:cs="Times New Roman" w:hint="eastAsia"/>
                <w:sz w:val="18"/>
                <w:szCs w:val="18"/>
                <w:lang w:eastAsia="zh-CN"/>
              </w:rPr>
              <w:instrText xml:space="preserve"> </w:instrText>
            </w:r>
            <w:r>
              <w:rPr>
                <w:rFonts w:cs="Times New Roman" w:hint="eastAsia"/>
                <w:sz w:val="18"/>
                <w:szCs w:val="18"/>
                <w:lang w:eastAsia="zh-CN"/>
              </w:rPr>
              <w:instrText>内膜癌细胞凋亡</w:instrText>
            </w:r>
            <w:r>
              <w:rPr>
                <w:rFonts w:cs="Times New Roman" w:hint="eastAsia"/>
                <w:sz w:val="18"/>
                <w:szCs w:val="18"/>
                <w:lang w:eastAsia="zh-CN"/>
              </w:rPr>
              <w:instrText>","volume":"9","author":[{"family":"Wang","given":"XIAO-FEI"},{"family":"ZHAO","g</w:instrText>
            </w:r>
            <w:r>
              <w:rPr>
                <w:rFonts w:cs="Times New Roman"/>
                <w:sz w:val="18"/>
                <w:szCs w:val="18"/>
                <w:lang w:eastAsia="zh-CN"/>
              </w:rPr>
              <w:instrText xml:space="preserve">iven":"YI-BING"},{"family":"WU","given":"QIANG"},{"family":"SUN","given":"ZHI-HUA"},{"family":"LI","given":"HAI-JIN"}],"issued":{"date-parts":[["2014",1]]}}}],"schema":"https://github.com/citation-style-language/schema/raw/master/csl-citation.json"} </w:instrText>
            </w:r>
            <w:r>
              <w:rPr>
                <w:rFonts w:cs="Times New Roman"/>
                <w:sz w:val="18"/>
                <w:szCs w:val="18"/>
                <w:lang w:eastAsia="zh-CN"/>
              </w:rPr>
              <w:fldChar w:fldCharType="separate"/>
            </w:r>
            <w:r w:rsidRPr="00EA275A">
              <w:rPr>
                <w:rFonts w:cs="Times New Roman"/>
                <w:sz w:val="18"/>
              </w:rPr>
              <w:t>(Wang et al., 2014)</w:t>
            </w:r>
            <w:r>
              <w:rPr>
                <w:rFonts w:cs="Times New Roman"/>
                <w:sz w:val="18"/>
                <w:szCs w:val="18"/>
                <w:lang w:eastAsia="zh-CN"/>
              </w:rPr>
              <w:fldChar w:fldCharType="end"/>
            </w:r>
          </w:p>
        </w:tc>
      </w:tr>
      <w:tr w:rsidR="003B0D23" w14:paraId="75AD7FF7" w14:textId="77777777" w:rsidTr="000F2730">
        <w:tc>
          <w:tcPr>
            <w:tcW w:w="0" w:type="auto"/>
            <w:vMerge/>
            <w:tcBorders>
              <w:top w:val="single" w:sz="8" w:space="0" w:color="auto"/>
              <w:left w:val="nil"/>
              <w:bottom w:val="nil"/>
              <w:right w:val="nil"/>
            </w:tcBorders>
            <w:vAlign w:val="center"/>
            <w:hideMark/>
          </w:tcPr>
          <w:p w14:paraId="0B23D225"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78419A5F" w14:textId="77777777" w:rsidR="003B0D23" w:rsidRDefault="003B0D23" w:rsidP="000F2730">
            <w:pPr>
              <w:ind w:firstLine="361"/>
              <w:jc w:val="center"/>
              <w:rPr>
                <w:rFonts w:cs="Times New Roman"/>
                <w:sz w:val="18"/>
                <w:szCs w:val="18"/>
              </w:rPr>
            </w:pPr>
            <w:r>
              <w:rPr>
                <w:rFonts w:cs="Times New Roman"/>
                <w:sz w:val="18"/>
                <w:szCs w:val="18"/>
              </w:rPr>
              <w:t xml:space="preserve">Increasing ROS, caspase-9, -8, -3, </w:t>
            </w:r>
            <w:proofErr w:type="spellStart"/>
            <w:r>
              <w:rPr>
                <w:rFonts w:cs="Times New Roman"/>
                <w:sz w:val="18"/>
                <w:szCs w:val="18"/>
              </w:rPr>
              <w:t>cyto</w:t>
            </w:r>
            <w:proofErr w:type="spellEnd"/>
            <w:r>
              <w:rPr>
                <w:rFonts w:cs="Times New Roman"/>
                <w:sz w:val="18"/>
                <w:szCs w:val="18"/>
              </w:rPr>
              <w:t>-c</w:t>
            </w:r>
          </w:p>
        </w:tc>
        <w:tc>
          <w:tcPr>
            <w:tcW w:w="2225" w:type="dxa"/>
            <w:tcBorders>
              <w:top w:val="nil"/>
              <w:left w:val="nil"/>
              <w:bottom w:val="nil"/>
              <w:right w:val="nil"/>
            </w:tcBorders>
            <w:hideMark/>
          </w:tcPr>
          <w:p w14:paraId="07CC32EA" w14:textId="77777777" w:rsidR="003B0D23" w:rsidRDefault="003B0D23" w:rsidP="000F2730">
            <w:pPr>
              <w:ind w:firstLine="361"/>
              <w:jc w:val="center"/>
              <w:rPr>
                <w:rFonts w:cs="Times New Roman"/>
                <w:sz w:val="18"/>
                <w:szCs w:val="18"/>
              </w:rPr>
            </w:pPr>
            <w:r>
              <w:rPr>
                <w:rFonts w:cs="Times New Roman"/>
                <w:sz w:val="18"/>
                <w:szCs w:val="18"/>
              </w:rPr>
              <w:t>α-</w:t>
            </w:r>
            <w:proofErr w:type="spellStart"/>
            <w:r>
              <w:rPr>
                <w:rFonts w:cs="Times New Roman"/>
                <w:sz w:val="18"/>
                <w:szCs w:val="18"/>
              </w:rPr>
              <w:t>terthienylmethanol</w:t>
            </w:r>
            <w:proofErr w:type="spellEnd"/>
            <w:r>
              <w:rPr>
                <w:rFonts w:cs="Times New Roman"/>
                <w:sz w:val="18"/>
                <w:szCs w:val="18"/>
              </w:rPr>
              <w:t xml:space="preserve"> (0-2μM)</w:t>
            </w:r>
          </w:p>
        </w:tc>
        <w:tc>
          <w:tcPr>
            <w:tcW w:w="1329" w:type="dxa"/>
            <w:tcBorders>
              <w:top w:val="nil"/>
              <w:left w:val="nil"/>
              <w:bottom w:val="nil"/>
              <w:right w:val="nil"/>
            </w:tcBorders>
            <w:hideMark/>
          </w:tcPr>
          <w:p w14:paraId="3FC9ECFC" w14:textId="77777777" w:rsidR="003B0D23" w:rsidRDefault="003B0D23" w:rsidP="000F2730">
            <w:pPr>
              <w:ind w:firstLine="361"/>
              <w:jc w:val="center"/>
              <w:rPr>
                <w:rFonts w:cs="Times New Roman"/>
                <w:sz w:val="18"/>
                <w:szCs w:val="18"/>
              </w:rPr>
            </w:pPr>
            <w:r>
              <w:rPr>
                <w:rFonts w:cs="Times New Roman"/>
                <w:sz w:val="18"/>
                <w:szCs w:val="18"/>
              </w:rPr>
              <w:t>HEC-1A, Ishikawa cells</w:t>
            </w:r>
          </w:p>
        </w:tc>
        <w:tc>
          <w:tcPr>
            <w:tcW w:w="1183" w:type="dxa"/>
            <w:tcBorders>
              <w:top w:val="nil"/>
              <w:left w:val="nil"/>
              <w:bottom w:val="nil"/>
              <w:right w:val="nil"/>
            </w:tcBorders>
            <w:hideMark/>
          </w:tcPr>
          <w:p w14:paraId="40955F4E" w14:textId="77777777" w:rsidR="003B0D23" w:rsidRDefault="003B0D23" w:rsidP="000F2730">
            <w:pPr>
              <w:ind w:firstLine="361"/>
              <w:jc w:val="center"/>
              <w:rPr>
                <w:rFonts w:cs="Times New Roman"/>
                <w:sz w:val="18"/>
                <w:szCs w:val="18"/>
              </w:rPr>
            </w:pPr>
            <w:r>
              <w:rPr>
                <w:rFonts w:cs="Times New Roman"/>
                <w:sz w:val="18"/>
                <w:szCs w:val="18"/>
              </w:rPr>
              <w:t xml:space="preserve">ROS, caspase-9, -8, -3, </w:t>
            </w:r>
            <w:proofErr w:type="spellStart"/>
            <w:r>
              <w:rPr>
                <w:rFonts w:cs="Times New Roman"/>
                <w:sz w:val="18"/>
                <w:szCs w:val="18"/>
              </w:rPr>
              <w:t>cyto</w:t>
            </w:r>
            <w:proofErr w:type="spellEnd"/>
            <w:r>
              <w:rPr>
                <w:rFonts w:cs="Times New Roman"/>
                <w:sz w:val="18"/>
                <w:szCs w:val="18"/>
              </w:rPr>
              <w:t>-c</w:t>
            </w:r>
          </w:p>
        </w:tc>
        <w:tc>
          <w:tcPr>
            <w:tcW w:w="1082" w:type="dxa"/>
            <w:tcBorders>
              <w:top w:val="nil"/>
              <w:left w:val="nil"/>
              <w:bottom w:val="nil"/>
              <w:right w:val="nil"/>
            </w:tcBorders>
            <w:hideMark/>
          </w:tcPr>
          <w:p w14:paraId="3D76126C" w14:textId="77777777" w:rsidR="003B0D23" w:rsidRDefault="003B0D23" w:rsidP="000F2730">
            <w:pPr>
              <w:ind w:firstLine="361"/>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{"citationID":"WuRP75nv","properties":{"formattedCitation":"(Lee et al., 2015)","plainCitation":"(Lee et al., 2015)","noteIndex":0},"citationItems":[{"id":141,"uris":["http://zotero.org/users/9957158/items/EQRTMDS7"],"itemData":{"id":141,"type":"article-journal","abstract":"ETHNOPHARMACOLOGICAL RELEVANCE: Eclipta prostrate L. (syn. E. alba Hassk), commonly known as False Daisy, has been used in traditional medicine in Asia to treat a variety of diseases, including cancer. Although an anti-tumor effect has been suggested for E. prostrata, the exact anti-tumor effects and underlying molecular mechanisms of its bioactive compounds are poorly understood. The aim of this study was to identify compounds with anti-cancer activity from E. prostrata and to investigate their mechanism of action. MATERIALS AND METHODS: To assess cell viability, cell cycle progression, and apoptosis, we performed MTT assays and FACS analysis using Annexin and PI staining. We also investigated reactive oxygen species (ROS) production and caspase activation using flow cytometry and Western blot analysis, respectively. Cytosolic translocation of cytochrome c was measured using an ELISA kit. Antioxidants, MAPK signaling inhibitors, NADPH oxidase inhibitors, and siRNA were used to elucidate the molecular mechanism of action of the compound. RESULTS: We isolated five terthiophenes from the n-hexane fraction of E. prostrata; of these, alpha-terthienylmethanol possessed potent cytotoxic activity against human endometrial cancer cells (Hec1A and Ishikawa) (IC50&lt;1muM). The growth inhibitory effect of alpha-terthienylmethanol was mediated by the induction of apoptosis, as shown by the accumulation of sub-G1 and apoptotic cells. In addition, alpha-terthienylmethanol triggered caspase activation and cytochrome c release into the cytosol in a time-dependent manner. Moreover, alpha-terthienylmethanol increased the intracellular level of ROS and decreased that of GSH, and the antioxidants N-acetyl-l-cysteine and catalase significantly attenuated alpha-terthienylmethanol-induced apoptosis. We further demonstrated that inhibition of the NADPH oxidase attenuated alpha-terthienylmethanol-induced cell death and ROS accumulation in endometrial cancer cells. CONCLUSION: Over</w:instrText>
            </w:r>
            <w:r>
              <w:rPr>
                <w:rFonts w:asciiTheme="majorHAnsi" w:hAnsiTheme="majorHAnsi" w:cs="Times New Roman" w:hint="eastAsia"/>
                <w:sz w:val="18"/>
                <w:szCs w:val="18"/>
              </w:rPr>
              <w:instrText>all, these results suggest that alpha-terthienylmethanol, a naturally occurring terthiophene isolated from E. prostrata, induces apoptosis in human endometrial cancer cells by ROS production, partially via NADPH oxidase.\n\n</w:instrText>
            </w:r>
            <w:r>
              <w:rPr>
                <w:rFonts w:asciiTheme="majorHAnsi" w:hAnsiTheme="majorHAnsi" w:cs="Times New Roman" w:hint="eastAsia"/>
                <w:sz w:val="18"/>
                <w:szCs w:val="18"/>
              </w:rPr>
              <w:instrText>【摘要翻译】伦理药理学相关性：</w:instrText>
            </w:r>
            <w:r>
              <w:rPr>
                <w:rFonts w:asciiTheme="majorHAnsi" w:hAnsiTheme="majorHAnsi" w:cs="Times New Roman" w:hint="eastAsia"/>
                <w:sz w:val="18"/>
                <w:szCs w:val="18"/>
              </w:rPr>
              <w:instrText>Eclipta prostrate 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syn.E.alba Hassk</w:instrText>
            </w:r>
            <w:r>
              <w:rPr>
                <w:rFonts w:asciiTheme="majorHAnsi" w:hAnsiTheme="majorHAnsi" w:cs="Times New Roman" w:hint="eastAsia"/>
                <w:sz w:val="18"/>
                <w:szCs w:val="18"/>
              </w:rPr>
              <w:instrText>），俗称假雏菊，在亚洲的传统医学中被用于治疗多种疾病，包括癌症。尽管已表明前列环孢杆菌具有抗肿瘤作用，但其生物活性化合物的确切抗肿瘤作用和潜在分子机制尚不清楚。本研究的目的是鉴定前列腺素中具有抗癌活性的化合物，并研究其作用机制。材料和方法：为了评估细胞活力、细胞周期进展和凋亡，我们使用膜联蛋白和</w:instrText>
            </w:r>
            <w:r>
              <w:rPr>
                <w:rFonts w:asciiTheme="majorHAnsi" w:hAnsiTheme="majorHAnsi" w:cs="Times New Roman" w:hint="eastAsia"/>
                <w:sz w:val="18"/>
                <w:szCs w:val="18"/>
              </w:rPr>
              <w:instrText>PI</w:instrText>
            </w:r>
            <w:r>
              <w:rPr>
                <w:rFonts w:asciiTheme="majorHAnsi" w:hAnsiTheme="majorHAnsi" w:cs="Times New Roman" w:hint="eastAsia"/>
                <w:sz w:val="18"/>
                <w:szCs w:val="18"/>
              </w:rPr>
              <w:instrText>染色进行</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分析和</w:instrText>
            </w:r>
            <w:r>
              <w:rPr>
                <w:rFonts w:asciiTheme="majorHAnsi" w:hAnsiTheme="majorHAnsi" w:cs="Times New Roman" w:hint="eastAsia"/>
                <w:sz w:val="18"/>
                <w:szCs w:val="18"/>
              </w:rPr>
              <w:instrText>FACS</w:instrText>
            </w:r>
            <w:r>
              <w:rPr>
                <w:rFonts w:asciiTheme="majorHAnsi" w:hAnsiTheme="majorHAnsi" w:cs="Times New Roman" w:hint="eastAsia"/>
                <w:sz w:val="18"/>
                <w:szCs w:val="18"/>
              </w:rPr>
              <w:instrText>分析。我们还分别使用流式细胞术和</w:instrText>
            </w:r>
            <w:r>
              <w:rPr>
                <w:rFonts w:asciiTheme="majorHAnsi" w:hAnsiTheme="majorHAnsi" w:cs="Times New Roman" w:hint="eastAsia"/>
                <w:sz w:val="18"/>
                <w:szCs w:val="18"/>
              </w:rPr>
              <w:instrText>Western</w:instrText>
            </w:r>
            <w:r>
              <w:rPr>
                <w:rFonts w:asciiTheme="majorHAnsi" w:hAnsiTheme="majorHAnsi" w:cs="Times New Roman" w:hint="eastAsia"/>
                <w:sz w:val="18"/>
                <w:szCs w:val="18"/>
              </w:rPr>
              <w:instrText>印迹分析研究了活性氧（</w:instrText>
            </w:r>
            <w:r>
              <w:rPr>
                <w:rFonts w:asciiTheme="majorHAnsi" w:hAnsiTheme="majorHAnsi" w:cs="Times New Roman" w:hint="eastAsia"/>
                <w:sz w:val="18"/>
                <w:szCs w:val="18"/>
              </w:rPr>
              <w:instrText>ROS</w:instrText>
            </w:r>
            <w:r>
              <w:rPr>
                <w:rFonts w:asciiTheme="majorHAnsi" w:hAnsiTheme="majorHAnsi" w:cs="Times New Roman" w:hint="eastAsia"/>
                <w:sz w:val="18"/>
                <w:szCs w:val="18"/>
              </w:rPr>
              <w:instrText>）的产生和胱天蛋白酶的激活。使用</w:instrText>
            </w:r>
            <w:r>
              <w:rPr>
                <w:rFonts w:asciiTheme="majorHAnsi" w:hAnsiTheme="majorHAnsi" w:cs="Times New Roman" w:hint="eastAsia"/>
                <w:sz w:val="18"/>
                <w:szCs w:val="18"/>
              </w:rPr>
              <w:instrText>ELISA</w:instrText>
            </w:r>
            <w:r>
              <w:rPr>
                <w:rFonts w:asciiTheme="majorHAnsi" w:hAnsiTheme="majorHAnsi" w:cs="Times New Roman" w:hint="eastAsia"/>
                <w:sz w:val="18"/>
                <w:szCs w:val="18"/>
              </w:rPr>
              <w:instrText>试剂盒测量细胞色素</w:instrText>
            </w:r>
            <w:r>
              <w:rPr>
                <w:rFonts w:asciiTheme="majorHAnsi" w:hAnsiTheme="majorHAnsi" w:cs="Times New Roman" w:hint="eastAsia"/>
                <w:sz w:val="18"/>
                <w:szCs w:val="18"/>
              </w:rPr>
              <w:instrText>c</w:instrText>
            </w:r>
            <w:r>
              <w:rPr>
                <w:rFonts w:asciiTheme="majorHAnsi" w:hAnsiTheme="majorHAnsi" w:cs="Times New Roman" w:hint="eastAsia"/>
                <w:sz w:val="18"/>
                <w:szCs w:val="18"/>
              </w:rPr>
              <w:instrText>的胞质易位。抗氧化剂、</w:instrText>
            </w:r>
            <w:r>
              <w:rPr>
                <w:rFonts w:asciiTheme="majorHAnsi" w:hAnsiTheme="majorHAnsi" w:cs="Times New Roman" w:hint="eastAsia"/>
                <w:sz w:val="18"/>
                <w:szCs w:val="18"/>
              </w:rPr>
              <w:instrText>MAPK</w:instrText>
            </w:r>
            <w:r>
              <w:rPr>
                <w:rFonts w:asciiTheme="majorHAnsi" w:hAnsiTheme="majorHAnsi" w:cs="Times New Roman" w:hint="eastAsia"/>
                <w:sz w:val="18"/>
                <w:szCs w:val="18"/>
              </w:rPr>
              <w:instrText>信号抑制剂、</w:instrText>
            </w:r>
            <w:r>
              <w:rPr>
                <w:rFonts w:asciiTheme="majorHAnsi" w:hAnsiTheme="majorHAnsi" w:cs="Times New Roman" w:hint="eastAsia"/>
                <w:sz w:val="18"/>
                <w:szCs w:val="18"/>
              </w:rPr>
              <w:instrText>NADPH</w:instrText>
            </w:r>
            <w:r>
              <w:rPr>
                <w:rFonts w:asciiTheme="majorHAnsi" w:hAnsiTheme="majorHAnsi" w:cs="Times New Roman" w:hint="eastAsia"/>
                <w:sz w:val="18"/>
                <w:szCs w:val="18"/>
              </w:rPr>
              <w:instrText>氧化酶抑制剂和</w:instrText>
            </w:r>
            <w:r>
              <w:rPr>
                <w:rFonts w:asciiTheme="majorHAnsi" w:hAnsiTheme="majorHAnsi" w:cs="Times New Roman" w:hint="eastAsia"/>
                <w:sz w:val="18"/>
                <w:szCs w:val="18"/>
              </w:rPr>
              <w:instrText>siRNA</w:instrText>
            </w:r>
            <w:r>
              <w:rPr>
                <w:rFonts w:asciiTheme="majorHAnsi" w:hAnsiTheme="majorHAnsi" w:cs="Times New Roman" w:hint="eastAsia"/>
                <w:sz w:val="18"/>
                <w:szCs w:val="18"/>
              </w:rPr>
              <w:instrText>用于阐明</w:instrText>
            </w:r>
            <w:r>
              <w:rPr>
                <w:rFonts w:asciiTheme="majorHAnsi" w:hAnsiTheme="majorHAnsi" w:cs="Times New Roman" w:hint="eastAsia"/>
                <w:sz w:val="18"/>
                <w:szCs w:val="18"/>
              </w:rPr>
              <w:instrText xml:space="preserve">","archive":"2022-11-01","archive_location":"20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","call-number":"2","container-title":"Journal of Ethnopharmacology","DOI":"10.1016/j.jep.2015.04.029","ISSN":"0378-8741","journalAbbreviation":"Journal of Ethnophar</w:instrText>
            </w:r>
            <w:r>
              <w:rPr>
                <w:rFonts w:asciiTheme="majorHAnsi" w:hAnsiTheme="majorHAnsi" w:cs="Times New Roman"/>
                <w:sz w:val="18"/>
                <w:szCs w:val="18"/>
              </w:rPr>
              <w:instrText>macology","language":"en","note":"</w:instrText>
            </w:r>
            <w:r>
              <w:rPr>
                <w:rFonts w:ascii="Segoe UI Symbol" w:hAnsi="Segoe UI Symbol" w:cs="Segoe UI Symbol"/>
                <w:sz w:val="18"/>
                <w:szCs w:val="18"/>
              </w:rPr>
              <w:instrText>🏷</w:instrText>
            </w:r>
            <w:r>
              <w:rPr>
                <w:rFonts w:asciiTheme="majorHAnsi" w:hAnsiTheme="majorHAnsi" w:cs="Times New Roman"/>
                <w:sz w:val="18"/>
                <w:szCs w:val="18"/>
              </w:rPr>
              <w:instrText>️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、方法</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、科学假说</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、提取物</w:instrText>
            </w:r>
            <w:r>
              <w:rPr>
                <w:rFonts w:asciiTheme="majorHAnsi" w:hAnsiTheme="majorHAnsi" w:cs="Times New Roman"/>
                <w:sz w:val="18"/>
                <w:szCs w:val="18"/>
              </w:rPr>
              <w:instrText>extract/</w:instrText>
            </w:r>
            <w:r>
              <w:rPr>
                <w:rFonts w:asciiTheme="majorHAnsi" w:hAnsiTheme="majorHAnsi" w:cs="Times New Roman" w:hint="eastAsia"/>
                <w:sz w:val="18"/>
                <w:szCs w:val="18"/>
              </w:rPr>
              <w:instrText>单体</w:instrText>
            </w:r>
            <w:r>
              <w:rPr>
                <w:rFonts w:asciiTheme="majorHAnsi" w:hAnsiTheme="majorHAnsi" w:cs="Times New Roman"/>
                <w:sz w:val="18"/>
                <w:szCs w:val="18"/>
              </w:rPr>
              <w:instrText xml:space="preserve">mono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、统计方法</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、药物</w:instrText>
            </w:r>
            <w:r>
              <w:rPr>
                <w:rFonts w:asciiTheme="majorHAnsi" w:hAnsiTheme="majorHAnsi" w:cs="Times New Roman"/>
                <w:sz w:val="18"/>
                <w:szCs w:val="18"/>
              </w:rPr>
              <w:instrText>-</w:instrText>
            </w:r>
            <w:r>
              <w:rPr>
                <w:rFonts w:asciiTheme="majorHAnsi" w:hAnsiTheme="majorHAnsi" w:cs="Times New Roman" w:hint="eastAsia"/>
                <w:sz w:val="18"/>
                <w:szCs w:val="18"/>
              </w:rPr>
              <w:instrText>介绍研究现状</w:instrText>
            </w:r>
            <w:r>
              <w:rPr>
                <w:rFonts w:asciiTheme="majorHAnsi" w:hAnsiTheme="majorHAnsi" w:cs="Times New Roman"/>
                <w:sz w:val="18"/>
                <w:szCs w:val="18"/>
              </w:rPr>
              <w:instrText>-</w:instrText>
            </w:r>
            <w:r>
              <w:rPr>
                <w:rFonts w:asciiTheme="majorHAnsi" w:hAnsiTheme="majorHAnsi" w:cs="Times New Roman" w:hint="eastAsia"/>
                <w:sz w:val="18"/>
                <w:szCs w:val="18"/>
              </w:rPr>
              <w:instrText>本文研究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、药物机制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、治疗</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、治疗</w:instrText>
            </w:r>
            <w:r>
              <w:rPr>
                <w:rFonts w:asciiTheme="majorHAnsi" w:hAnsiTheme="majorHAnsi" w:cs="Times New Roman"/>
                <w:sz w:val="18"/>
                <w:szCs w:val="18"/>
              </w:rPr>
              <w:instrText>-</w:instrText>
            </w:r>
            <w:r>
              <w:rPr>
                <w:rFonts w:asciiTheme="majorHAnsi" w:hAnsiTheme="majorHAnsi" w:cs="Times New Roman" w:hint="eastAsia"/>
                <w:sz w:val="18"/>
                <w:szCs w:val="18"/>
              </w:rPr>
              <w:instrText>晚期</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复发</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alpha-terthienylmethanol</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Caspases/metabolism</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w:instrText>
            </w:r>
            <w:r>
              <w:rPr>
                <w:rFonts w:asciiTheme="majorHAnsi" w:hAnsiTheme="majorHAnsi" w:cs="Times New Roman" w:hint="eastAsia"/>
                <w:sz w:val="18"/>
                <w:szCs w:val="18"/>
              </w:rPr>
              <w:instrText>ll Cycle/drug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Cytochromes c/metabolism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Eclipta prostrata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Eclipta/*chemistry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Neoplasms/enzymology/*metabolism/*pathology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Glutathione/metabolism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NADPH oxidase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NADPH Oxidases/antagonists &amp; inhibitors/*metabolism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Ros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Thiophenes/isolation &amp; purification/*pharmacology","page":"426-434","source":"5.195 (Q1)","title":"</w:instrText>
            </w:r>
            <w:r>
              <w:rPr>
                <w:rFonts w:asciiTheme="majorHAnsi" w:hAnsiTheme="majorHAnsi" w:cs="Times New Roman" w:hint="eastAsia"/>
                <w:sz w:val="18"/>
                <w:szCs w:val="18"/>
              </w:rPr>
              <w:instrText>α</w:instrText>
            </w:r>
            <w:r>
              <w:rPr>
                <w:rFonts w:asciiTheme="majorHAnsi" w:hAnsiTheme="majorHAnsi" w:cs="Times New Roman" w:hint="eastAsia"/>
                <w:sz w:val="18"/>
                <w:szCs w:val="18"/>
              </w:rPr>
              <w:instrText>-Terthienylmethanol, isolated from Eclipta prostrata, induces apoptosis by generating reactive oxygen species via NADPH oxidase in human endometrial cancer cells","title-short":"</w:instrText>
            </w:r>
            <w:r>
              <w:rPr>
                <w:rFonts w:asciiTheme="majorHAnsi" w:hAnsiTheme="majorHAnsi" w:cs="Times New Roman" w:hint="eastAsia"/>
                <w:sz w:val="18"/>
                <w:szCs w:val="18"/>
              </w:rPr>
              <w:instrText>α</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叔噻吩基甲醇，从蛇床子中分离，通过</w:instrText>
            </w:r>
            <w:r>
              <w:rPr>
                <w:rFonts w:asciiTheme="majorHAnsi" w:hAnsiTheme="majorHAnsi" w:cs="Times New Roman" w:hint="eastAsia"/>
                <w:sz w:val="18"/>
                <w:szCs w:val="18"/>
              </w:rPr>
              <w:instrText xml:space="preserve">NADPH </w:instrText>
            </w:r>
            <w:r>
              <w:rPr>
                <w:rFonts w:asciiTheme="majorHAnsi" w:hAnsiTheme="majorHAnsi" w:cs="Times New Roman" w:hint="eastAsia"/>
                <w:sz w:val="18"/>
                <w:szCs w:val="18"/>
              </w:rPr>
              <w:instrText>氧化酶产生活性氧诱导人子宫内膜癌细胞凋亡</w:instrText>
            </w:r>
            <w:r>
              <w:rPr>
                <w:rFonts w:asciiTheme="majorHAnsi" w:hAnsiTheme="majorHAnsi" w:cs="Times New Roman" w:hint="eastAsia"/>
                <w:sz w:val="18"/>
                <w:szCs w:val="18"/>
              </w:rPr>
              <w:instrText>","volume":"169","author"</w:instrText>
            </w:r>
            <w:r>
              <w:rPr>
                <w:rFonts w:asciiTheme="majorHAnsi" w:hAnsiTheme="majorHAnsi" w:cs="Times New Roman"/>
                <w:sz w:val="18"/>
                <w:szCs w:val="18"/>
              </w:rPr>
              <w:instrText xml:space="preserve">:[{"family":"Lee","given":"Jae-Seung"},{"family":"Ahn","given":"Ji-Hye"},{"family":"Cho","given":"Yoon-Jin"},{"family":"Kim","given":"Ha-Yeong"},{"family":"Yang","given":"Yeong-In"},{"family":"Lee","given":"Kyung-Tae"},{"family":"Jang","given":"Dae-Sik"},{"family":"Choi","given":"Jung-Hye"}],"issued":{"date-parts":[["2015",7]]}}}],"schema":"https://github.com/citation-style-language/schema/raw/master/csl-citation.json"} </w:instrText>
            </w:r>
            <w:r>
              <w:rPr>
                <w:rFonts w:cs="Times New Roman"/>
                <w:sz w:val="18"/>
                <w:szCs w:val="18"/>
              </w:rPr>
              <w:fldChar w:fldCharType="separate"/>
            </w:r>
            <w:r>
              <w:rPr>
                <w:rFonts w:cs="Times New Roman"/>
                <w:sz w:val="18"/>
                <w:szCs w:val="18"/>
              </w:rPr>
              <w:t>(Lee et al., 2015)</w:t>
            </w:r>
            <w:r>
              <w:rPr>
                <w:rFonts w:asciiTheme="majorHAnsi" w:hAnsiTheme="majorHAnsi" w:cs="Times New Roman"/>
                <w:sz w:val="18"/>
                <w:szCs w:val="18"/>
              </w:rPr>
              <w:fldChar w:fldCharType="end"/>
            </w:r>
          </w:p>
        </w:tc>
      </w:tr>
      <w:tr w:rsidR="003B0D23" w14:paraId="29D91E8E" w14:textId="77777777" w:rsidTr="000F2730">
        <w:tc>
          <w:tcPr>
            <w:tcW w:w="0" w:type="auto"/>
            <w:vMerge/>
            <w:tcBorders>
              <w:top w:val="single" w:sz="8" w:space="0" w:color="auto"/>
              <w:left w:val="nil"/>
              <w:bottom w:val="nil"/>
              <w:right w:val="nil"/>
            </w:tcBorders>
            <w:vAlign w:val="center"/>
            <w:hideMark/>
          </w:tcPr>
          <w:p w14:paraId="1C13128E"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2BB93C0" w14:textId="77777777" w:rsidR="003B0D23" w:rsidRDefault="003B0D23" w:rsidP="000F2730">
            <w:pPr>
              <w:jc w:val="center"/>
              <w:rPr>
                <w:rFonts w:cs="Times New Roman"/>
                <w:sz w:val="18"/>
                <w:szCs w:val="18"/>
              </w:rPr>
            </w:pPr>
            <w:r>
              <w:rPr>
                <w:rFonts w:cs="Times New Roman"/>
                <w:sz w:val="18"/>
                <w:szCs w:val="18"/>
              </w:rPr>
              <w:t>Decreasing bcl-2; Increasing caspase-3, PARP</w:t>
            </w:r>
          </w:p>
        </w:tc>
        <w:tc>
          <w:tcPr>
            <w:tcW w:w="2225" w:type="dxa"/>
            <w:tcBorders>
              <w:top w:val="nil"/>
              <w:left w:val="nil"/>
              <w:bottom w:val="nil"/>
              <w:right w:val="nil"/>
            </w:tcBorders>
            <w:hideMark/>
          </w:tcPr>
          <w:p w14:paraId="111FEF24" w14:textId="77777777" w:rsidR="003B0D23" w:rsidRDefault="003B0D23" w:rsidP="000F2730">
            <w:pPr>
              <w:jc w:val="center"/>
              <w:rPr>
                <w:rFonts w:cs="Times New Roman"/>
                <w:sz w:val="18"/>
                <w:szCs w:val="18"/>
              </w:rPr>
            </w:pPr>
            <w:proofErr w:type="spellStart"/>
            <w:r>
              <w:rPr>
                <w:rFonts w:cs="Times New Roman"/>
                <w:sz w:val="18"/>
                <w:szCs w:val="18"/>
              </w:rPr>
              <w:t>Ginsenoside</w:t>
            </w:r>
            <w:proofErr w:type="spellEnd"/>
            <w:r>
              <w:rPr>
                <w:rFonts w:cs="Times New Roman"/>
                <w:sz w:val="18"/>
                <w:szCs w:val="18"/>
              </w:rPr>
              <w:t xml:space="preserve"> Rh2 (20, 40μM)</w:t>
            </w:r>
          </w:p>
        </w:tc>
        <w:tc>
          <w:tcPr>
            <w:tcW w:w="1329" w:type="dxa"/>
            <w:tcBorders>
              <w:top w:val="nil"/>
              <w:left w:val="nil"/>
              <w:bottom w:val="nil"/>
              <w:right w:val="nil"/>
            </w:tcBorders>
            <w:hideMark/>
          </w:tcPr>
          <w:p w14:paraId="1125E902" w14:textId="77777777" w:rsidR="003B0D23" w:rsidRDefault="003B0D23" w:rsidP="000F2730">
            <w:pPr>
              <w:jc w:val="center"/>
              <w:rPr>
                <w:rFonts w:cs="Times New Roman"/>
                <w:sz w:val="18"/>
                <w:szCs w:val="18"/>
              </w:rPr>
            </w:pPr>
            <w:r>
              <w:rPr>
                <w:rFonts w:cs="Times New Roman"/>
                <w:sz w:val="18"/>
                <w:szCs w:val="18"/>
              </w:rPr>
              <w:t>Ishikawa, HEC-1A</w:t>
            </w:r>
          </w:p>
        </w:tc>
        <w:tc>
          <w:tcPr>
            <w:tcW w:w="1183" w:type="dxa"/>
            <w:tcBorders>
              <w:top w:val="nil"/>
              <w:left w:val="nil"/>
              <w:bottom w:val="nil"/>
              <w:right w:val="nil"/>
            </w:tcBorders>
            <w:hideMark/>
          </w:tcPr>
          <w:p w14:paraId="7668BCA7" w14:textId="77777777" w:rsidR="003B0D23" w:rsidRDefault="003B0D23" w:rsidP="000F2730">
            <w:pPr>
              <w:jc w:val="center"/>
              <w:rPr>
                <w:rFonts w:cs="Times New Roman"/>
                <w:sz w:val="18"/>
                <w:szCs w:val="18"/>
              </w:rPr>
            </w:pPr>
            <w:r>
              <w:rPr>
                <w:rFonts w:cs="Times New Roman"/>
                <w:sz w:val="18"/>
                <w:szCs w:val="18"/>
              </w:rPr>
              <w:t>Bcl-2, caspase-3, PARP</w:t>
            </w:r>
          </w:p>
        </w:tc>
        <w:tc>
          <w:tcPr>
            <w:tcW w:w="1082" w:type="dxa"/>
            <w:tcBorders>
              <w:top w:val="nil"/>
              <w:left w:val="nil"/>
              <w:bottom w:val="nil"/>
              <w:right w:val="nil"/>
            </w:tcBorders>
            <w:hideMark/>
          </w:tcPr>
          <w:p w14:paraId="2B1A4516"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{"citationID":"VrMc795f","properties":{"formattedCitation":"(Kim et al., 2017b)","plainCitation":"(Kim et al., 2017b)","noteIndex":0},"citationItems":[{"id":171,"uris":["http://zotero.org/users/9957158/items/MB2AFNXT"],"itemData":{"id":171,"type":"article-journal","abstract":"BACKGROUND: Anticancer effect of ginsenoside Rh2 has been found in various cancer cells. However, the anticancer effect of Rh2 in endometrial cancer cells is still unclear. We aimed to determine the anticancer effect of Rh2 and elucidate its mechanism in endometrial cancer cells, using HEC1A and Ishikawa cell lines, in this study. METHODS: Cell proliferation was assessed by MTT assay, and cell apoptosis was visualized by TdT mediated-dUTP Nick-End Labeling (TUNEL) method. Western blot were performed to detect the expression of apoptosis and epithelial-mesenchymal transition (EMT)-related proteins. Further, cell invasion and migration assays were conducted to estimate cell migration and invasion abilities. RESULTS: Rh2 treatment significantly suppressed cell proliferation in HEC1A and Ishikawa cells, in dose-dependent manner. Levels of cleaved poly adenosine diphosphate-ribose polymerase (PARP) and cleaved caspase-3 increased in the both cell lines with Rh2 compared with control. In Western blotting analysis after Rh2 treatment, the expression of E-cadherin increased, while the expression of EMT-related proteins including vimentin, TGF-beta, and Snail markedly decreased in both cell lines. The cell invasion and migration assays results indicated that Rh2 inhibited the cell invasion and migration in HEC1A cells. CONCLUSIONS: Our findings suggested that Rh2 exerts the anticancer effect in endometrial cancer cells through the apoptosis induction and EMT in</w:instrText>
            </w:r>
            <w:r>
              <w:rPr>
                <w:rFonts w:asciiTheme="majorHAnsi" w:hAnsiTheme="majorHAnsi" w:cs="Times New Roman" w:hint="eastAsia"/>
                <w:sz w:val="18"/>
                <w:szCs w:val="18"/>
              </w:rPr>
              <w:instrText>hibition.\n\n</w:instrText>
            </w:r>
            <w:r>
              <w:rPr>
                <w:rFonts w:asciiTheme="majorHAnsi" w:hAnsiTheme="majorHAnsi" w:cs="Times New Roman" w:hint="eastAsia"/>
                <w:sz w:val="18"/>
                <w:szCs w:val="18"/>
              </w:rPr>
              <w:instrText>【摘要翻译】背景：人参皂苷</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在各种癌细胞中都有抗癌作用。然而，</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在子宫内膜癌细胞中的抗癌作用仍不清楚。在本研究中，我们使用</w:instrText>
            </w:r>
            <w:r>
              <w:rPr>
                <w:rFonts w:asciiTheme="majorHAnsi" w:hAnsiTheme="majorHAnsi" w:cs="Times New Roman" w:hint="eastAsia"/>
                <w:sz w:val="18"/>
                <w:szCs w:val="18"/>
              </w:rPr>
              <w:instrText>HEC1A</w:instrText>
            </w:r>
            <w:r>
              <w:rPr>
                <w:rFonts w:asciiTheme="majorHAnsi" w:hAnsiTheme="majorHAnsi" w:cs="Times New Roman" w:hint="eastAsia"/>
                <w:sz w:val="18"/>
                <w:szCs w:val="18"/>
              </w:rPr>
              <w:instrText>和石川细胞系来确定</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的抗癌作用并阐明其在子宫内膜癌细胞中的机制。方法：</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法检测细胞增殖，</w:instrText>
            </w:r>
            <w:r>
              <w:rPr>
                <w:rFonts w:asciiTheme="majorHAnsi" w:hAnsiTheme="majorHAnsi" w:cs="Times New Roman" w:hint="eastAsia"/>
                <w:sz w:val="18"/>
                <w:szCs w:val="18"/>
              </w:rPr>
              <w:instrText>TdT</w:instrText>
            </w:r>
            <w:r>
              <w:rPr>
                <w:rFonts w:asciiTheme="majorHAnsi" w:hAnsiTheme="majorHAnsi" w:cs="Times New Roman" w:hint="eastAsia"/>
                <w:sz w:val="18"/>
                <w:szCs w:val="18"/>
              </w:rPr>
              <w:instrText>介导的</w:instrText>
            </w:r>
            <w:r>
              <w:rPr>
                <w:rFonts w:asciiTheme="majorHAnsi" w:hAnsiTheme="majorHAnsi" w:cs="Times New Roman" w:hint="eastAsia"/>
                <w:sz w:val="18"/>
                <w:szCs w:val="18"/>
              </w:rPr>
              <w:instrText>dUTP Nick End Labeling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TUNEL</w:instrText>
            </w:r>
            <w:r>
              <w:rPr>
                <w:rFonts w:asciiTheme="majorHAnsi" w:hAnsiTheme="majorHAnsi" w:cs="Times New Roman" w:hint="eastAsia"/>
                <w:sz w:val="18"/>
                <w:szCs w:val="18"/>
              </w:rPr>
              <w:instrText>）法检测细胞凋亡。</w:instrText>
            </w:r>
            <w:r>
              <w:rPr>
                <w:rFonts w:asciiTheme="majorHAnsi" w:hAnsiTheme="majorHAnsi" w:cs="Times New Roman" w:hint="eastAsia"/>
                <w:sz w:val="18"/>
                <w:szCs w:val="18"/>
              </w:rPr>
              <w:instrText>Western blot</w:instrText>
            </w:r>
            <w:r>
              <w:rPr>
                <w:rFonts w:asciiTheme="majorHAnsi" w:hAnsiTheme="majorHAnsi" w:cs="Times New Roman" w:hint="eastAsia"/>
                <w:sz w:val="18"/>
                <w:szCs w:val="18"/>
              </w:rPr>
              <w:instrText>检测细胞凋亡和上皮</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间充质转换（</w:instrText>
            </w:r>
            <w:r>
              <w:rPr>
                <w:rFonts w:asciiTheme="majorHAnsi" w:hAnsiTheme="majorHAnsi" w:cs="Times New Roman" w:hint="eastAsia"/>
                <w:sz w:val="18"/>
                <w:szCs w:val="18"/>
              </w:rPr>
              <w:instrText>EMT</w:instrText>
            </w:r>
            <w:r>
              <w:rPr>
                <w:rFonts w:asciiTheme="majorHAnsi" w:hAnsiTheme="majorHAnsi" w:cs="Times New Roman" w:hint="eastAsia"/>
                <w:sz w:val="18"/>
                <w:szCs w:val="18"/>
              </w:rPr>
              <w:instrText>）相关蛋白的表达。此外，进行细胞侵袭和迁移试验以评估细胞迁移和侵袭能力。结果：</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处理显著抑制</w:instrText>
            </w:r>
            <w:r>
              <w:rPr>
                <w:rFonts w:asciiTheme="majorHAnsi" w:hAnsiTheme="majorHAnsi" w:cs="Times New Roman" w:hint="eastAsia"/>
                <w:sz w:val="18"/>
                <w:szCs w:val="18"/>
              </w:rPr>
              <w:instrText>HEC1A</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细胞的增殖，呈剂量依赖性。与对照组相比，两种</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细胞系中裂解的聚腺苷二磷酸核糖聚合酶（</w:instrText>
            </w:r>
            <w:r>
              <w:rPr>
                <w:rFonts w:asciiTheme="majorHAnsi" w:hAnsiTheme="majorHAnsi" w:cs="Times New Roman" w:hint="eastAsia"/>
                <w:sz w:val="18"/>
                <w:szCs w:val="18"/>
              </w:rPr>
              <w:instrText>PARP</w:instrText>
            </w:r>
            <w:r>
              <w:rPr>
                <w:rFonts w:asciiTheme="majorHAnsi" w:hAnsiTheme="majorHAnsi" w:cs="Times New Roman" w:hint="eastAsia"/>
                <w:sz w:val="18"/>
                <w:szCs w:val="18"/>
              </w:rPr>
              <w:instrText>）和裂解的胱天蛋白酶</w:instrText>
            </w:r>
            <w:r>
              <w:rPr>
                <w:rFonts w:asciiTheme="majorHAnsi" w:hAnsiTheme="majorHAnsi" w:cs="Times New Roman" w:hint="eastAsia"/>
                <w:sz w:val="18"/>
                <w:szCs w:val="18"/>
              </w:rPr>
              <w:instrText>-3</w:instrText>
            </w:r>
            <w:r>
              <w:rPr>
                <w:rFonts w:asciiTheme="majorHAnsi" w:hAnsiTheme="majorHAnsi" w:cs="Times New Roman" w:hint="eastAsia"/>
                <w:sz w:val="18"/>
                <w:szCs w:val="18"/>
              </w:rPr>
              <w:instrText>的水平均增加。在韦斯</w:instrText>
            </w:r>
            <w:r>
              <w:rPr>
                <w:rFonts w:asciiTheme="majorHAnsi" w:hAnsiTheme="majorHAnsi" w:cs="Times New Roman" w:hint="eastAsia"/>
                <w:sz w:val="18"/>
                <w:szCs w:val="18"/>
              </w:rPr>
              <w:instrText xml:space="preserve">","archive":"2022-11-01","archive_location":"16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","call-number":"2","container-title":"Biomedicine &amp; Pharmacotherapy","DOI":"10.1016/j.biopha.2017.09.033","ISSN":"0753-332</w:instrText>
            </w:r>
            <w:r>
              <w:rPr>
                <w:rFonts w:asciiTheme="majorHAnsi" w:hAnsiTheme="majorHAnsi" w:cs="Times New Roman"/>
                <w:sz w:val="18"/>
                <w:szCs w:val="18"/>
              </w:rPr>
              <w:instrText>2","journalAbbreviation":"Biomedicine &amp; Pharmacotherapy","language":"en","note":"</w:instrText>
            </w:r>
            <w:r>
              <w:rPr>
                <w:rFonts w:ascii="Segoe UI Symbol" w:hAnsi="Segoe UI Symbol" w:cs="Segoe UI Symbol"/>
                <w:sz w:val="18"/>
                <w:szCs w:val="18"/>
              </w:rPr>
              <w:instrText>🏷</w:instrText>
            </w:r>
            <w:r>
              <w:rPr>
                <w:rFonts w:asciiTheme="majorHAnsi" w:hAnsiTheme="majorHAnsi" w:cs="Times New Roman"/>
                <w:sz w:val="18"/>
                <w:szCs w:val="18"/>
              </w:rPr>
              <w:instrText>️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细胞迁移</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细胞增殖</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-EMT1-5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Cadherins/metabolism</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 3/metabolism</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w:instrText>
            </w:r>
            <w:r>
              <w:rPr>
                <w:rFonts w:asciiTheme="majorHAnsi" w:hAnsiTheme="majorHAnsi" w:cs="Times New Roman" w:hint="eastAsia"/>
                <w:sz w:val="18"/>
                <w:szCs w:val="18"/>
              </w:rPr>
              <w:instrTex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Movement/drug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 cells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Epithelial-mesenchymal transition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Epithelial-Mesenchymal Transition/*drug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Ginsenoside Rh2</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Ginsenosides/*pharmacology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In Situ Nick-End Labeling/methods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法</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Transforming Growth Factor beta/metabolism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Transwell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TUNEL</w:instrText>
            </w:r>
            <w:r>
              <w:rPr>
                <w:rFonts w:asciiTheme="majorHAnsi" w:hAnsiTheme="majorHAnsi" w:cs="Times New Roman" w:hint="eastAsia"/>
                <w:sz w:val="18"/>
                <w:szCs w:val="18"/>
              </w:rPr>
              <w:instrText>法</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Vimentin/metabolism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Western blot </w:instrText>
            </w:r>
            <w:r>
              <w:rPr>
                <w:rFonts w:ascii="Segoe UI Symbol" w:hAnsi="Segoe UI Symbol" w:cs="Segoe UI Symbol"/>
                <w:sz w:val="18"/>
                <w:szCs w:val="18"/>
              </w:rPr>
              <w:instrText>📝</w:instrText>
            </w:r>
            <w:r>
              <w:rPr>
                <w:rFonts w:asciiTheme="majorHAnsi" w:hAnsiTheme="majorHAnsi" w:cs="Times New Roman" w:hint="eastAsia"/>
                <w:sz w:val="18"/>
                <w:szCs w:val="18"/>
              </w:rPr>
              <w:instrText>","page":"871-876","source":"7.419 (Q1)","title":"Ginsenoside Rh2 induces apoptosis and inhibits epithelial-mesenchymal transition in HEC1A and Ishikawa endometrial cancer cells","title-short":"</w:instrText>
            </w:r>
            <w:r>
              <w:rPr>
                <w:rFonts w:asciiTheme="majorHAnsi" w:hAnsiTheme="majorHAnsi" w:cs="Times New Roman" w:hint="eastAsia"/>
                <w:sz w:val="18"/>
                <w:szCs w:val="18"/>
              </w:rPr>
              <w:instrText>人参皂苷</w:instrText>
            </w:r>
            <w:r>
              <w:rPr>
                <w:rFonts w:asciiTheme="majorHAnsi" w:hAnsiTheme="majorHAnsi" w:cs="Times New Roman" w:hint="eastAsia"/>
                <w:sz w:val="18"/>
                <w:szCs w:val="18"/>
              </w:rPr>
              <w:instrText>Rh2</w:instrText>
            </w:r>
            <w:r>
              <w:rPr>
                <w:rFonts w:asciiTheme="majorHAnsi" w:hAnsiTheme="majorHAnsi" w:cs="Times New Roman" w:hint="eastAsia"/>
                <w:sz w:val="18"/>
                <w:szCs w:val="18"/>
              </w:rPr>
              <w:instrText>诱导</w:instrText>
            </w:r>
            <w:r>
              <w:rPr>
                <w:rFonts w:asciiTheme="majorHAnsi" w:hAnsiTheme="majorHAnsi" w:cs="Times New Roman" w:hint="eastAsia"/>
                <w:sz w:val="18"/>
                <w:szCs w:val="18"/>
              </w:rPr>
              <w:instrText>HEC1A</w:instrText>
            </w:r>
            <w:r>
              <w:rPr>
                <w:rFonts w:asciiTheme="majorHAnsi" w:hAnsiTheme="majorHAnsi" w:cs="Times New Roman" w:hint="eastAsia"/>
                <w:sz w:val="18"/>
                <w:szCs w:val="18"/>
              </w:rPr>
              <w:instrText>和石川子宫内膜癌细胞</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凋亡并抑制上皮间质转化</w:instrText>
            </w:r>
            <w:r>
              <w:rPr>
                <w:rFonts w:asciiTheme="majorHAnsi" w:hAnsiTheme="majorHAnsi" w:cs="Times New Roman" w:hint="eastAsia"/>
                <w:sz w:val="18"/>
                <w:szCs w:val="18"/>
              </w:rPr>
              <w:instrText>","volume":"96","author":[{"family":"Kim","giv</w:instrText>
            </w:r>
            <w:r>
              <w:rPr>
                <w:rFonts w:asciiTheme="majorHAnsi" w:hAnsiTheme="majorHAnsi" w:cs="Times New Roman"/>
                <w:sz w:val="18"/>
                <w:szCs w:val="18"/>
              </w:rPr>
              <w:instrText xml:space="preserve">en":"Jin Hee"},{"family":"Kim","given":"Miseon"},{"family":"Yun","given":"Sun-Mi"},{"family":"Lee","given":"Seul"},{"family":"No","given":"Jae Hong"},{"family":"Suh","given":"Dong Hoon"},{"family":"Kim","given":"Kidong"},{"family":"Kim","given":"Yong Beom"}],"issued":{"date-parts":[["2017",12]]}}}],"schema":"https://github.com/citation-style-language/schema/raw/master/csl-citation.json"} </w:instrText>
            </w:r>
            <w:r>
              <w:rPr>
                <w:rFonts w:cs="Times New Roman"/>
                <w:sz w:val="18"/>
                <w:szCs w:val="18"/>
              </w:rPr>
              <w:fldChar w:fldCharType="separate"/>
            </w:r>
            <w:r w:rsidRPr="00F7345E">
              <w:rPr>
                <w:rFonts w:cs="Times New Roman"/>
                <w:sz w:val="18"/>
              </w:rPr>
              <w:t>(Kim et al., 2017b)</w:t>
            </w:r>
            <w:r>
              <w:rPr>
                <w:rFonts w:asciiTheme="majorHAnsi" w:hAnsiTheme="majorHAnsi" w:cs="Times New Roman"/>
                <w:sz w:val="18"/>
                <w:szCs w:val="18"/>
              </w:rPr>
              <w:fldChar w:fldCharType="end"/>
            </w:r>
          </w:p>
        </w:tc>
      </w:tr>
      <w:tr w:rsidR="003B0D23" w14:paraId="58568CCB" w14:textId="77777777" w:rsidTr="000F2730">
        <w:tc>
          <w:tcPr>
            <w:tcW w:w="0" w:type="auto"/>
            <w:vMerge/>
            <w:tcBorders>
              <w:top w:val="single" w:sz="8" w:space="0" w:color="auto"/>
              <w:left w:val="nil"/>
              <w:bottom w:val="nil"/>
              <w:right w:val="nil"/>
            </w:tcBorders>
            <w:vAlign w:val="center"/>
            <w:hideMark/>
          </w:tcPr>
          <w:p w14:paraId="097604F5"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0FA8D68A" w14:textId="77777777" w:rsidR="003B0D23" w:rsidRDefault="003B0D23" w:rsidP="000F2730">
            <w:pPr>
              <w:jc w:val="center"/>
              <w:rPr>
                <w:rFonts w:cs="Times New Roman"/>
                <w:sz w:val="18"/>
                <w:szCs w:val="18"/>
              </w:rPr>
            </w:pPr>
            <w:r>
              <w:rPr>
                <w:rFonts w:cs="Times New Roman"/>
                <w:sz w:val="18"/>
                <w:szCs w:val="18"/>
              </w:rPr>
              <w:t xml:space="preserve">Up-regulating caspase-3, </w:t>
            </w:r>
            <w:proofErr w:type="spellStart"/>
            <w:r>
              <w:rPr>
                <w:rFonts w:cs="Times New Roman"/>
                <w:sz w:val="18"/>
                <w:szCs w:val="18"/>
              </w:rPr>
              <w:t>bax</w:t>
            </w:r>
            <w:proofErr w:type="spellEnd"/>
            <w:r>
              <w:rPr>
                <w:rFonts w:cs="Times New Roman"/>
                <w:sz w:val="18"/>
                <w:szCs w:val="18"/>
              </w:rPr>
              <w:t>; Down-regulating bcl-2; Increasing ROS, PARP, p-ERK1/2</w:t>
            </w:r>
          </w:p>
        </w:tc>
        <w:tc>
          <w:tcPr>
            <w:tcW w:w="2225" w:type="dxa"/>
            <w:tcBorders>
              <w:top w:val="nil"/>
              <w:left w:val="nil"/>
              <w:bottom w:val="nil"/>
              <w:right w:val="nil"/>
            </w:tcBorders>
            <w:hideMark/>
          </w:tcPr>
          <w:p w14:paraId="5B3B3410" w14:textId="77777777" w:rsidR="003B0D23" w:rsidRDefault="003B0D23" w:rsidP="000F2730">
            <w:pPr>
              <w:jc w:val="center"/>
              <w:rPr>
                <w:rFonts w:cs="Times New Roman"/>
                <w:sz w:val="18"/>
                <w:szCs w:val="18"/>
              </w:rPr>
            </w:pPr>
            <w:proofErr w:type="spellStart"/>
            <w:r>
              <w:rPr>
                <w:rFonts w:cs="Times New Roman"/>
                <w:sz w:val="18"/>
                <w:szCs w:val="18"/>
              </w:rPr>
              <w:t>Hinokitiol</w:t>
            </w:r>
            <w:proofErr w:type="spellEnd"/>
            <w:r>
              <w:rPr>
                <w:rFonts w:cs="Times New Roman"/>
                <w:sz w:val="18"/>
                <w:szCs w:val="18"/>
              </w:rPr>
              <w:t xml:space="preserve"> (1-50μM)</w:t>
            </w:r>
          </w:p>
        </w:tc>
        <w:tc>
          <w:tcPr>
            <w:tcW w:w="1329" w:type="dxa"/>
            <w:tcBorders>
              <w:top w:val="nil"/>
              <w:left w:val="nil"/>
              <w:bottom w:val="nil"/>
              <w:right w:val="nil"/>
            </w:tcBorders>
            <w:hideMark/>
          </w:tcPr>
          <w:p w14:paraId="0949320B" w14:textId="77777777" w:rsidR="003B0D23" w:rsidRDefault="003B0D23" w:rsidP="000F2730">
            <w:pPr>
              <w:jc w:val="center"/>
              <w:rPr>
                <w:rFonts w:cs="Times New Roman"/>
                <w:sz w:val="18"/>
                <w:szCs w:val="18"/>
              </w:rPr>
            </w:pPr>
            <w:r>
              <w:rPr>
                <w:rFonts w:cs="Times New Roman"/>
                <w:sz w:val="18"/>
                <w:szCs w:val="18"/>
              </w:rPr>
              <w:t>Ishikawa, HEC-1A, KLE cells</w:t>
            </w:r>
          </w:p>
        </w:tc>
        <w:tc>
          <w:tcPr>
            <w:tcW w:w="1183" w:type="dxa"/>
            <w:tcBorders>
              <w:top w:val="nil"/>
              <w:left w:val="nil"/>
              <w:bottom w:val="nil"/>
              <w:right w:val="nil"/>
            </w:tcBorders>
            <w:hideMark/>
          </w:tcPr>
          <w:p w14:paraId="58117682" w14:textId="77777777" w:rsidR="003B0D23" w:rsidRDefault="003B0D23" w:rsidP="000F2730">
            <w:pPr>
              <w:jc w:val="center"/>
              <w:rPr>
                <w:rFonts w:cs="Times New Roman"/>
                <w:sz w:val="18"/>
                <w:szCs w:val="18"/>
              </w:rPr>
            </w:pPr>
            <w:r>
              <w:rPr>
                <w:rFonts w:cs="Times New Roman"/>
                <w:sz w:val="18"/>
                <w:szCs w:val="18"/>
              </w:rPr>
              <w:t xml:space="preserve">Caspase-3, </w:t>
            </w:r>
            <w:proofErr w:type="spellStart"/>
            <w:r>
              <w:rPr>
                <w:rFonts w:cs="Times New Roman"/>
                <w:sz w:val="18"/>
                <w:szCs w:val="18"/>
              </w:rPr>
              <w:t>bax</w:t>
            </w:r>
            <w:proofErr w:type="spellEnd"/>
            <w:r>
              <w:rPr>
                <w:rFonts w:cs="Times New Roman"/>
                <w:sz w:val="18"/>
                <w:szCs w:val="18"/>
              </w:rPr>
              <w:t>, bcl-2, PARP, ERK</w:t>
            </w:r>
          </w:p>
        </w:tc>
        <w:tc>
          <w:tcPr>
            <w:tcW w:w="1082" w:type="dxa"/>
            <w:tcBorders>
              <w:top w:val="nil"/>
              <w:left w:val="nil"/>
              <w:bottom w:val="nil"/>
              <w:right w:val="nil"/>
            </w:tcBorders>
            <w:hideMark/>
          </w:tcPr>
          <w:p w14:paraId="30FC4101"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{"citationID":"RjUE9CKH","properties":{"formattedCitation":"(Chen et al., 2021)","plainCitation":"(Chen et al., 2021)","noteIndex":0},"citationItems":[{"id":269,"uris":["http://zotero.org/users/9957158/items/TI49BGUQ"],"itemData":{"id":269,"type":"article-journal","abstract":"Hinokitiol is a natural tropolone derivative that is present in the heartwood of cupressaceous plants, and has been extensively investigated for its anti-inflammatory, antioxidant, and antitumor properties in the context of various diseases. To date, the effects of hinokitiol on endometrial cancer (EC) has not been explored. The purpose of our study was to investigate the anti-proliferative effects of hinokitiol on EC cells. Cell viability was determined with an MTT (3-(4,5-Dimethylthiazol-2-yl)-2,5-diphenyltetrazolium bromide) assay, and the quantification of apoptosis and reactive oxygen species (ROSs) was performed by using flow cytometry, while protein expression was measured with the Western blotting technique. Hinokitiol significantly suppressed cell proliferation through the inhibition of the expression of cell-cycle mediators, such as cyclin D1 and cyclin-dependent kinase 4 (CDK4), as well as the induction of the tumor suppressor protein p53. In addition, hinokitiol increased the number of apoptotic cells and increased the protein expression of cleaved-poly-ADP-ribose polymerase (PARP) and active cleaved-caspase-3, as well as the ratio of Bcl-2-associated X protein (Bax) to B-cell lymphoma 2 (Bcl-2). Interestingly, except for KLE cells, hinokitiol induced autophagy by promoting the accumulation of the microtubule-associated protein light chain 3B (LC3B) and reducing the sequestosome-1 (p62/SQSTM1) protein level. Furthermore, hinokitiol triggered ROS production and upregulated the phosphorylation of extracellular-signal-regulated kinase (p-ERK1/2) in EC cells. These results demonstrate that hinokitiol has potential anti-proliferative and pro-apoptotic benefits in the treatment of endometrial can</w:instrText>
            </w:r>
            <w:r>
              <w:rPr>
                <w:rFonts w:asciiTheme="majorHAnsi" w:hAnsiTheme="majorHAnsi" w:cs="Times New Roman" w:hint="eastAsia"/>
                <w:sz w:val="18"/>
                <w:szCs w:val="18"/>
              </w:rPr>
              <w:instrText>cer cell lines (Ishikawa, HEC-1A, and KLE).\n\n</w:instrText>
            </w:r>
            <w:r>
              <w:rPr>
                <w:rFonts w:asciiTheme="majorHAnsi" w:hAnsiTheme="majorHAnsi" w:cs="Times New Roman" w:hint="eastAsia"/>
                <w:sz w:val="18"/>
                <w:szCs w:val="18"/>
              </w:rPr>
              <w:instrText>【摘要翻译】</w:instrText>
            </w:r>
            <w:r>
              <w:rPr>
                <w:rFonts w:asciiTheme="majorHAnsi" w:hAnsiTheme="majorHAnsi" w:cs="Times New Roman" w:hint="eastAsia"/>
                <w:sz w:val="18"/>
                <w:szCs w:val="18"/>
              </w:rPr>
              <w:instrText>Hinokitiol</w:instrText>
            </w:r>
            <w:r>
              <w:rPr>
                <w:rFonts w:asciiTheme="majorHAnsi" w:hAnsiTheme="majorHAnsi" w:cs="Times New Roman" w:hint="eastAsia"/>
                <w:sz w:val="18"/>
                <w:szCs w:val="18"/>
              </w:rPr>
              <w:instrText>是一种天然的肌钙蛋白衍生物，存在于含铜植物的心材中，并因其在各种疾病中的抗炎、抗氧化和抗肿瘤特性而被广泛研究。到目前为止，希诺基托醇对子宫内膜癌（</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）的影响尚未被探索。本研究的目的是研究</w:instrText>
            </w:r>
            <w:r>
              <w:rPr>
                <w:rFonts w:asciiTheme="majorHAnsi" w:hAnsiTheme="majorHAnsi" w:cs="Times New Roman" w:hint="eastAsia"/>
                <w:sz w:val="18"/>
                <w:szCs w:val="18"/>
              </w:rPr>
              <w:instrText>hinokitiol</w:instrText>
            </w:r>
            <w:r>
              <w:rPr>
                <w:rFonts w:asciiTheme="majorHAnsi" w:hAnsiTheme="majorHAnsi" w:cs="Times New Roman" w:hint="eastAsia"/>
                <w:sz w:val="18"/>
                <w:szCs w:val="18"/>
              </w:rPr>
              <w:instrText>对</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细胞的抗增殖作用。用</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3-</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4</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5-</w:instrText>
            </w:r>
            <w:r>
              <w:rPr>
                <w:rFonts w:asciiTheme="majorHAnsi" w:hAnsiTheme="majorHAnsi" w:cs="Times New Roman" w:hint="eastAsia"/>
                <w:sz w:val="18"/>
                <w:szCs w:val="18"/>
              </w:rPr>
              <w:instrText>二甲基噻唑</w:instrText>
            </w:r>
            <w:r>
              <w:rPr>
                <w:rFonts w:asciiTheme="majorHAnsi" w:hAnsiTheme="majorHAnsi" w:cs="Times New Roman" w:hint="eastAsia"/>
                <w:sz w:val="18"/>
                <w:szCs w:val="18"/>
              </w:rPr>
              <w:instrText>-2-</w:instrText>
            </w:r>
            <w:r>
              <w:rPr>
                <w:rFonts w:asciiTheme="majorHAnsi" w:hAnsiTheme="majorHAnsi" w:cs="Times New Roman" w:hint="eastAsia"/>
                <w:sz w:val="18"/>
                <w:szCs w:val="18"/>
              </w:rPr>
              <w:instrText>基）</w:instrText>
            </w:r>
            <w:r>
              <w:rPr>
                <w:rFonts w:asciiTheme="majorHAnsi" w:hAnsiTheme="majorHAnsi" w:cs="Times New Roman" w:hint="eastAsia"/>
                <w:sz w:val="18"/>
                <w:szCs w:val="18"/>
              </w:rPr>
              <w:instrText>-2</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5-</w:instrText>
            </w:r>
            <w:r>
              <w:rPr>
                <w:rFonts w:asciiTheme="majorHAnsi" w:hAnsiTheme="majorHAnsi" w:cs="Times New Roman" w:hint="eastAsia"/>
                <w:sz w:val="18"/>
                <w:szCs w:val="18"/>
              </w:rPr>
              <w:instrText>二苯基四唑溴化物）测定细胞活力，用流式细胞术定量细胞凋亡和活性氧（</w:instrText>
            </w:r>
            <w:r>
              <w:rPr>
                <w:rFonts w:asciiTheme="majorHAnsi" w:hAnsiTheme="majorHAnsi" w:cs="Times New Roman" w:hint="eastAsia"/>
                <w:sz w:val="18"/>
                <w:szCs w:val="18"/>
              </w:rPr>
              <w:instrText>ROS</w:instrText>
            </w:r>
            <w:r>
              <w:rPr>
                <w:rFonts w:asciiTheme="majorHAnsi" w:hAnsiTheme="majorHAnsi" w:cs="Times New Roman" w:hint="eastAsia"/>
                <w:sz w:val="18"/>
                <w:szCs w:val="18"/>
              </w:rPr>
              <w:instrText>），用</w:instrText>
            </w:r>
            <w:r>
              <w:rPr>
                <w:rFonts w:asciiTheme="majorHAnsi" w:hAnsiTheme="majorHAnsi" w:cs="Times New Roman" w:hint="eastAsia"/>
                <w:sz w:val="18"/>
                <w:szCs w:val="18"/>
              </w:rPr>
              <w:instrText>Western</w:instrText>
            </w:r>
            <w:r>
              <w:rPr>
                <w:rFonts w:asciiTheme="majorHAnsi" w:hAnsiTheme="majorHAnsi" w:cs="Times New Roman" w:hint="eastAsia"/>
                <w:sz w:val="18"/>
                <w:szCs w:val="18"/>
              </w:rPr>
              <w:instrText>印迹技术测定蛋白质表达。希诺基醇通过抑制细胞周期介质如细胞周期蛋白</w:instrText>
            </w:r>
            <w:r>
              <w:rPr>
                <w:rFonts w:asciiTheme="majorHAnsi" w:hAnsiTheme="majorHAnsi" w:cs="Times New Roman" w:hint="eastAsia"/>
                <w:sz w:val="18"/>
                <w:szCs w:val="18"/>
              </w:rPr>
              <w:instrText>D1</w:instrText>
            </w:r>
            <w:r>
              <w:rPr>
                <w:rFonts w:asciiTheme="majorHAnsi" w:hAnsiTheme="majorHAnsi" w:cs="Times New Roman" w:hint="eastAsia"/>
                <w:sz w:val="18"/>
                <w:szCs w:val="18"/>
              </w:rPr>
              <w:instrText>和细胞周期蛋白依赖性激酶</w:instrText>
            </w:r>
            <w:r>
              <w:rPr>
                <w:rFonts w:asciiTheme="majorHAnsi" w:hAnsiTheme="majorHAnsi" w:cs="Times New Roman" w:hint="eastAsia"/>
                <w:sz w:val="18"/>
                <w:szCs w:val="18"/>
              </w:rPr>
              <w:instrText>4</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CDK4</w:instrText>
            </w:r>
            <w:r>
              <w:rPr>
                <w:rFonts w:asciiTheme="majorHAnsi" w:hAnsiTheme="majorHAnsi" w:cs="Times New Roman" w:hint="eastAsia"/>
                <w:sz w:val="18"/>
                <w:szCs w:val="18"/>
              </w:rPr>
              <w:instrText>）的表达以及肿瘤抑制蛋白</w:instrText>
            </w:r>
            <w:r>
              <w:rPr>
                <w:rFonts w:asciiTheme="majorHAnsi" w:hAnsiTheme="majorHAnsi" w:cs="Times New Roman" w:hint="eastAsia"/>
                <w:sz w:val="18"/>
                <w:szCs w:val="18"/>
              </w:rPr>
              <w:instrText>p53</w:instrText>
            </w:r>
            <w:r>
              <w:rPr>
                <w:rFonts w:asciiTheme="majorHAnsi" w:hAnsiTheme="majorHAnsi" w:cs="Times New Roman" w:hint="eastAsia"/>
                <w:sz w:val="18"/>
                <w:szCs w:val="18"/>
              </w:rPr>
              <w:instrText>的诱导，显著抑制细胞增殖</w:instrText>
            </w:r>
            <w:r>
              <w:rPr>
                <w:rFonts w:asciiTheme="majorHAnsi" w:hAnsiTheme="majorHAnsi" w:cs="Times New Roman" w:hint="eastAsia"/>
                <w:sz w:val="18"/>
                <w:szCs w:val="18"/>
              </w:rPr>
              <w:instrText xml:space="preserve">","archive":"2022-11-01","archive_location":"5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","call-number":"2","container-title":"International Journal of Molecular Sciences","DOI":"10.3390/ijms22158268","ISSN":"1422-006</w:instrText>
            </w:r>
            <w:r>
              <w:rPr>
                <w:rFonts w:asciiTheme="majorHAnsi" w:hAnsiTheme="majorHAnsi" w:cs="Times New Roman"/>
                <w:sz w:val="18"/>
                <w:szCs w:val="18"/>
              </w:rPr>
              <w:instrText>7","issue":"15","journalAbbreviation":"IJMS","language":"en","note":"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 Checkpoints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、补充背景知识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、模板句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Phytogenic/*toxicity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Autophagy</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Cell </w:instrText>
            </w:r>
            <w:r>
              <w:rPr>
                <w:rFonts w:asciiTheme="majorHAnsi" w:hAnsiTheme="majorHAnsi" w:cs="Times New Roman" w:hint="eastAsia"/>
                <w:sz w:val="18"/>
                <w:szCs w:val="18"/>
              </w:rPr>
              <w:instrText>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Cyclin D1/metabolism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Cyclin-Dependent Kinase 4/metabolism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hinokitiol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Monoterpenes/*toxicity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p53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Poly(ADP-ribose) Polymerases/metabolism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Tropolone/*analogs &amp; derivatives/toxicity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Tumor Suppressor Protein p53/metabolism","page":"8268","source":"6.208 (Q1)","title":"Hinokitiol Exhibits Antitumor Properties through Induction of ROS-Mediated Apoptosis and p53-Driven Cell-Cycle Arrest in Endometrial Cancer Cell Lines (Ishikawa, HEC-1A, KLE)","title-short":"Hinokitiol</w:instrText>
            </w:r>
            <w:r>
              <w:rPr>
                <w:rFonts w:asciiTheme="majorHAnsi" w:hAnsiTheme="majorHAnsi" w:cs="Times New Roman" w:hint="eastAsia"/>
                <w:sz w:val="18"/>
                <w:szCs w:val="18"/>
              </w:rPr>
              <w:instrText>通过在子宫内膜癌细胞系（</w:instrText>
            </w:r>
            <w:r>
              <w:rPr>
                <w:rFonts w:asciiTheme="majorHAnsi" w:hAnsiTheme="majorHAnsi" w:cs="Times New Roman" w:hint="eastAsia"/>
                <w:sz w:val="18"/>
                <w:szCs w:val="18"/>
              </w:rPr>
              <w:instrText>Is hikawa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HEC-1A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KLE</w:instrText>
            </w:r>
            <w:r>
              <w:rPr>
                <w:rFonts w:asciiTheme="majorHAnsi" w:hAnsiTheme="majorHAnsi" w:cs="Times New Roman" w:hint="eastAsia"/>
                <w:sz w:val="18"/>
                <w:szCs w:val="18"/>
              </w:rPr>
              <w:instrText>）中诱导</w:instrText>
            </w:r>
            <w:r>
              <w:rPr>
                <w:rFonts w:asciiTheme="majorHAnsi" w:hAnsiTheme="majorHAnsi" w:cs="Times New Roman" w:hint="eastAsia"/>
                <w:sz w:val="18"/>
                <w:szCs w:val="18"/>
              </w:rPr>
              <w:instrText>ROS</w:instrText>
            </w:r>
            <w:r>
              <w:rPr>
                <w:rFonts w:asciiTheme="majorHAnsi" w:hAnsiTheme="majorHAnsi" w:cs="Times New Roman" w:hint="eastAsia"/>
                <w:sz w:val="18"/>
                <w:szCs w:val="18"/>
              </w:rPr>
              <w:instrText>介导的凋亡和</w:instrText>
            </w:r>
            <w:r>
              <w:rPr>
                <w:rFonts w:asciiTheme="majorHAnsi" w:hAnsiTheme="majorHAnsi" w:cs="Times New Roman" w:hint="eastAsia"/>
                <w:sz w:val="18"/>
                <w:szCs w:val="18"/>
              </w:rPr>
              <w:instrText>p53</w:instrText>
            </w:r>
            <w:r>
              <w:rPr>
                <w:rFonts w:asciiTheme="majorHAnsi" w:hAnsiTheme="majorHAnsi" w:cs="Times New Roman" w:hint="eastAsia"/>
                <w:sz w:val="18"/>
                <w:szCs w:val="18"/>
              </w:rPr>
              <w:instrText>驱动的细胞周期阻滞而显示出抗肿瘤特性</w:instrText>
            </w:r>
            <w:r>
              <w:rPr>
                <w:rFonts w:asciiTheme="majorHAnsi" w:hAnsiTheme="majorHAnsi" w:cs="Times New Roman" w:hint="eastAsia"/>
                <w:sz w:val="18"/>
                <w:szCs w:val="18"/>
              </w:rPr>
              <w:instrText>","volume":"22","author":[{"family":"Chen","given":"Hsi</w:instrText>
            </w:r>
            <w:r>
              <w:rPr>
                <w:rFonts w:asciiTheme="majorHAnsi" w:hAnsiTheme="majorHAnsi" w:cs="Times New Roman"/>
                <w:sz w:val="18"/>
                <w:szCs w:val="18"/>
              </w:rPr>
              <w:instrText xml:space="preserve">n-Yuan"},{"family":"Cheng","given":"Wen-Pin"},{"family":"Chiang","given":"Yi-Fen"},{"family":"Hong","given":"Yong-Han"},{"family":"Ali","given":"Mohamed"},{"family":"Huang","given":"Tsui-Chin"},{"family":"Wang","given":"Kai-Lee"},{"family":"Shieh","given":"Tzong-Ming"},{"family":"Chang","given":"Hsin-Yi"},{"family":"Hsia","given":"Shih-Min"}],"issued":{"date-parts":[["2021",7,31]]}}}],"schema":"https://github.com/citation-style-language/schema/raw/master/csl-citation.json"} </w:instrText>
            </w:r>
            <w:r>
              <w:rPr>
                <w:rFonts w:cs="Times New Roman"/>
                <w:sz w:val="18"/>
                <w:szCs w:val="18"/>
              </w:rPr>
              <w:fldChar w:fldCharType="separate"/>
            </w:r>
            <w:r>
              <w:rPr>
                <w:rFonts w:cs="Times New Roman"/>
                <w:sz w:val="18"/>
                <w:szCs w:val="18"/>
              </w:rPr>
              <w:t>(Chen et al., 2021)</w:t>
            </w:r>
            <w:r>
              <w:rPr>
                <w:rFonts w:asciiTheme="majorHAnsi" w:hAnsiTheme="majorHAnsi" w:cs="Times New Roman"/>
                <w:sz w:val="18"/>
                <w:szCs w:val="18"/>
              </w:rPr>
              <w:fldChar w:fldCharType="end"/>
            </w:r>
          </w:p>
        </w:tc>
      </w:tr>
      <w:tr w:rsidR="003B0D23" w14:paraId="0B253084" w14:textId="77777777" w:rsidTr="000F2730">
        <w:tc>
          <w:tcPr>
            <w:tcW w:w="0" w:type="auto"/>
            <w:vMerge/>
            <w:tcBorders>
              <w:top w:val="single" w:sz="8" w:space="0" w:color="auto"/>
              <w:left w:val="nil"/>
              <w:bottom w:val="nil"/>
              <w:right w:val="nil"/>
            </w:tcBorders>
            <w:vAlign w:val="center"/>
            <w:hideMark/>
          </w:tcPr>
          <w:p w14:paraId="0B6421E3"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1B74C8A6" w14:textId="77777777" w:rsidR="003B0D23" w:rsidRDefault="003B0D23" w:rsidP="000F2730">
            <w:pPr>
              <w:jc w:val="center"/>
              <w:rPr>
                <w:rFonts w:cs="Times New Roman"/>
                <w:sz w:val="18"/>
                <w:szCs w:val="18"/>
              </w:rPr>
            </w:pPr>
            <w:r>
              <w:rPr>
                <w:rFonts w:cs="Times New Roman"/>
                <w:sz w:val="18"/>
                <w:szCs w:val="18"/>
              </w:rPr>
              <w:t xml:space="preserve">Increasing </w:t>
            </w:r>
            <w:proofErr w:type="spellStart"/>
            <w:r>
              <w:rPr>
                <w:rFonts w:cs="Times New Roman"/>
                <w:sz w:val="18"/>
                <w:szCs w:val="18"/>
              </w:rPr>
              <w:t>cyto</w:t>
            </w:r>
            <w:proofErr w:type="spellEnd"/>
            <w:r>
              <w:rPr>
                <w:rFonts w:cs="Times New Roman"/>
                <w:sz w:val="18"/>
                <w:szCs w:val="18"/>
              </w:rPr>
              <w:t xml:space="preserve">-c, caspase-3, -9,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bim</w:t>
            </w:r>
            <w:proofErr w:type="spellEnd"/>
            <w:r>
              <w:rPr>
                <w:rFonts w:cs="Times New Roman"/>
                <w:sz w:val="18"/>
                <w:szCs w:val="18"/>
              </w:rPr>
              <w:t xml:space="preserve">; Decreasing </w:t>
            </w:r>
            <w:proofErr w:type="spellStart"/>
            <w:r>
              <w:rPr>
                <w:rFonts w:cs="Times New Roman"/>
                <w:sz w:val="18"/>
                <w:szCs w:val="18"/>
              </w:rPr>
              <w:t>bcl-xL</w:t>
            </w:r>
            <w:proofErr w:type="spellEnd"/>
            <w:r>
              <w:rPr>
                <w:rFonts w:cs="Times New Roman"/>
                <w:sz w:val="18"/>
                <w:szCs w:val="18"/>
              </w:rPr>
              <w:t xml:space="preserve"> XIAP, </w:t>
            </w:r>
            <w:proofErr w:type="spellStart"/>
            <w:r>
              <w:rPr>
                <w:rFonts w:cs="Times New Roman"/>
                <w:sz w:val="18"/>
                <w:szCs w:val="18"/>
              </w:rPr>
              <w:t>survivin</w:t>
            </w:r>
            <w:proofErr w:type="spellEnd"/>
          </w:p>
        </w:tc>
        <w:tc>
          <w:tcPr>
            <w:tcW w:w="2225" w:type="dxa"/>
            <w:tcBorders>
              <w:top w:val="nil"/>
              <w:left w:val="nil"/>
              <w:bottom w:val="nil"/>
              <w:right w:val="nil"/>
            </w:tcBorders>
            <w:hideMark/>
          </w:tcPr>
          <w:p w14:paraId="6A425135" w14:textId="77777777" w:rsidR="003B0D23" w:rsidRDefault="003B0D23" w:rsidP="000F2730">
            <w:pPr>
              <w:jc w:val="center"/>
              <w:rPr>
                <w:rFonts w:cs="Times New Roman"/>
                <w:sz w:val="18"/>
                <w:szCs w:val="18"/>
              </w:rPr>
            </w:pPr>
            <w:proofErr w:type="spellStart"/>
            <w:r>
              <w:rPr>
                <w:rFonts w:cs="Times New Roman"/>
                <w:sz w:val="18"/>
                <w:szCs w:val="18"/>
              </w:rPr>
              <w:t>Curcusone</w:t>
            </w:r>
            <w:proofErr w:type="spellEnd"/>
            <w:r>
              <w:rPr>
                <w:rFonts w:cs="Times New Roman"/>
                <w:sz w:val="18"/>
                <w:szCs w:val="18"/>
              </w:rPr>
              <w:t xml:space="preserve"> C (0.1nM-100μM)</w:t>
            </w:r>
          </w:p>
        </w:tc>
        <w:tc>
          <w:tcPr>
            <w:tcW w:w="1329" w:type="dxa"/>
            <w:tcBorders>
              <w:top w:val="nil"/>
              <w:left w:val="nil"/>
              <w:bottom w:val="nil"/>
              <w:right w:val="nil"/>
            </w:tcBorders>
            <w:hideMark/>
          </w:tcPr>
          <w:p w14:paraId="0D325458" w14:textId="77777777" w:rsidR="003B0D23" w:rsidRDefault="003B0D23" w:rsidP="000F2730">
            <w:pPr>
              <w:jc w:val="center"/>
              <w:rPr>
                <w:rFonts w:cs="Times New Roman"/>
                <w:sz w:val="18"/>
                <w:szCs w:val="18"/>
              </w:rPr>
            </w:pPr>
            <w:r>
              <w:rPr>
                <w:rFonts w:cs="Times New Roman"/>
                <w:sz w:val="18"/>
                <w:szCs w:val="18"/>
              </w:rPr>
              <w:t xml:space="preserve">HEC-1A, </w:t>
            </w:r>
            <w:proofErr w:type="spellStart"/>
            <w:r>
              <w:rPr>
                <w:rFonts w:cs="Times New Roman"/>
                <w:sz w:val="18"/>
                <w:szCs w:val="18"/>
              </w:rPr>
              <w:t>hESCs</w:t>
            </w:r>
            <w:proofErr w:type="spellEnd"/>
          </w:p>
        </w:tc>
        <w:tc>
          <w:tcPr>
            <w:tcW w:w="1183" w:type="dxa"/>
            <w:tcBorders>
              <w:top w:val="nil"/>
              <w:left w:val="nil"/>
              <w:bottom w:val="nil"/>
              <w:right w:val="nil"/>
            </w:tcBorders>
            <w:hideMark/>
          </w:tcPr>
          <w:p w14:paraId="5EDA71A2" w14:textId="77777777" w:rsidR="003B0D23" w:rsidRDefault="003B0D23" w:rsidP="000F2730">
            <w:pPr>
              <w:jc w:val="center"/>
              <w:rPr>
                <w:rFonts w:cs="Times New Roman"/>
                <w:sz w:val="18"/>
                <w:szCs w:val="18"/>
              </w:rPr>
            </w:pPr>
            <w:proofErr w:type="spellStart"/>
            <w:r>
              <w:rPr>
                <w:rFonts w:cs="Times New Roman"/>
                <w:sz w:val="18"/>
                <w:szCs w:val="18"/>
              </w:rPr>
              <w:t>Cyto</w:t>
            </w:r>
            <w:proofErr w:type="spellEnd"/>
            <w:r>
              <w:rPr>
                <w:rFonts w:cs="Times New Roman"/>
                <w:sz w:val="18"/>
                <w:szCs w:val="18"/>
              </w:rPr>
              <w:t xml:space="preserve">-c, caspase-3, -9,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bim</w:t>
            </w:r>
            <w:proofErr w:type="spellEnd"/>
            <w:r>
              <w:rPr>
                <w:rFonts w:cs="Times New Roman"/>
                <w:sz w:val="18"/>
                <w:szCs w:val="18"/>
              </w:rPr>
              <w:t xml:space="preserve">, </w:t>
            </w:r>
            <w:proofErr w:type="spellStart"/>
            <w:r>
              <w:rPr>
                <w:rFonts w:cs="Times New Roman"/>
                <w:sz w:val="18"/>
                <w:szCs w:val="18"/>
              </w:rPr>
              <w:t>bcl-xL</w:t>
            </w:r>
            <w:proofErr w:type="spellEnd"/>
            <w:r>
              <w:rPr>
                <w:rFonts w:cs="Times New Roman"/>
                <w:sz w:val="18"/>
                <w:szCs w:val="18"/>
              </w:rPr>
              <w:t xml:space="preserve"> XIAP, </w:t>
            </w:r>
            <w:proofErr w:type="spellStart"/>
            <w:r>
              <w:rPr>
                <w:rFonts w:cs="Times New Roman"/>
                <w:sz w:val="18"/>
                <w:szCs w:val="18"/>
              </w:rPr>
              <w:t>survivin</w:t>
            </w:r>
            <w:proofErr w:type="spellEnd"/>
            <w:r>
              <w:rPr>
                <w:rFonts w:cs="Times New Roman"/>
                <w:sz w:val="18"/>
                <w:szCs w:val="18"/>
              </w:rPr>
              <w:t xml:space="preserve"> </w:t>
            </w:r>
          </w:p>
        </w:tc>
        <w:tc>
          <w:tcPr>
            <w:tcW w:w="1082" w:type="dxa"/>
            <w:tcBorders>
              <w:top w:val="nil"/>
              <w:left w:val="nil"/>
              <w:bottom w:val="nil"/>
              <w:right w:val="nil"/>
            </w:tcBorders>
            <w:hideMark/>
          </w:tcPr>
          <w:p w14:paraId="7D46407F"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{"citationID":"hPu5eKKz","properties":{"formattedCitation":"(An et al., 2021)","plainCitation":"(An et al., 2021)","noteIndex":0},"citationItems":[{"id":261,"uris":["http://zotero.org/users/9957158/items/8NINCB35"],"itemData":{"id":261,"type":"article-journal","abstract":"OBJECTIVE: Jatropha curcashas been used in traditional medicine in Africa to treat cancer for thousands of years. This study aimed to examine the anti-endometrial cancer effect of Curcusone C, a naturally occurring rhamnofolane diterpene, isolated from J. curcas and reveal its molecular mechanism of action. RESULTS: Curcusone C treatment caused significant anti-proliferative and apoptotic effects in human endometrial cancer (EC) Ishikawa and HEC-1A cells in a dose-dependent manner. Exposure of EC cells to Curcusone C resulted in apoptosis, which was associated with cytochrome c release, caspase-3 and caspase-9 activation, Bcl-xL/Bax dysregulation, and decreased expression of inhibitors of apoptosis proteins, such as XIAP and survivin. The inhibitory effect induced by Curcusone C was greatly impaired by the overexpression of survivin or Bax(-/-) MEFs or the knockdown of Bim expression. Moreover, Curcusone C activated mitogen-activated protein kinases, and the ERK inhibitor U0126 significantly attenuated the growth-inhibitory and apoptotic effects of Curcusone C in Ishikawa cells. CONCLUSION: Taken together, the results demonstrate the anti-endometrial cancer potential of Curcusone C for the treatment of end</w:instrText>
            </w:r>
            <w:r>
              <w:rPr>
                <w:rFonts w:asciiTheme="majorHAnsi" w:hAnsiTheme="majorHAnsi" w:cs="Times New Roman" w:hint="eastAsia"/>
                <w:sz w:val="18"/>
                <w:szCs w:val="18"/>
              </w:rPr>
              <w:instrText>ometrial cancer.\n\n</w:instrText>
            </w:r>
            <w:r>
              <w:rPr>
                <w:rFonts w:asciiTheme="majorHAnsi" w:hAnsiTheme="majorHAnsi" w:cs="Times New Roman" w:hint="eastAsia"/>
                <w:sz w:val="18"/>
                <w:szCs w:val="18"/>
              </w:rPr>
              <w:instrText>【摘要翻译】目的：麻疯树在非洲用于治疗癌症的传统医学已有数千年的历史。本研究旨在研究从苏铁中分离出的天然存在的鼠李糖苷二萜</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的抗子宫内膜癌作用，并揭示其作用的分子机制。结果：</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治疗对人子宫内膜癌（</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HEC-1A</w:instrText>
            </w:r>
            <w:r>
              <w:rPr>
                <w:rFonts w:asciiTheme="majorHAnsi" w:hAnsiTheme="majorHAnsi" w:cs="Times New Roman" w:hint="eastAsia"/>
                <w:sz w:val="18"/>
                <w:szCs w:val="18"/>
              </w:rPr>
              <w:instrText>细胞产生显著的抗增殖和凋亡作用，且呈剂量依赖性。</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细胞暴露于</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导致凋亡，这与细胞色素</w:instrText>
            </w:r>
            <w:r>
              <w:rPr>
                <w:rFonts w:asciiTheme="majorHAnsi" w:hAnsiTheme="majorHAnsi" w:cs="Times New Roman" w:hint="eastAsia"/>
                <w:sz w:val="18"/>
                <w:szCs w:val="18"/>
              </w:rPr>
              <w:instrText>C</w:instrText>
            </w:r>
            <w:r>
              <w:rPr>
                <w:rFonts w:asciiTheme="majorHAnsi" w:hAnsiTheme="majorHAnsi" w:cs="Times New Roman" w:hint="eastAsia"/>
                <w:sz w:val="18"/>
                <w:szCs w:val="18"/>
              </w:rPr>
              <w:instrText>释放、</w:instrText>
            </w:r>
            <w:r>
              <w:rPr>
                <w:rFonts w:asciiTheme="majorHAnsi" w:hAnsiTheme="majorHAnsi" w:cs="Times New Roman" w:hint="eastAsia"/>
                <w:sz w:val="18"/>
                <w:szCs w:val="18"/>
              </w:rPr>
              <w:instrText>caspase-3</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caspase-9</w:instrText>
            </w:r>
            <w:r>
              <w:rPr>
                <w:rFonts w:asciiTheme="majorHAnsi" w:hAnsiTheme="majorHAnsi" w:cs="Times New Roman" w:hint="eastAsia"/>
                <w:sz w:val="18"/>
                <w:szCs w:val="18"/>
              </w:rPr>
              <w:instrText>激活、</w:instrText>
            </w:r>
            <w:r>
              <w:rPr>
                <w:rFonts w:asciiTheme="majorHAnsi" w:hAnsiTheme="majorHAnsi" w:cs="Times New Roman" w:hint="eastAsia"/>
                <w:sz w:val="18"/>
                <w:szCs w:val="18"/>
              </w:rPr>
              <w:instrText>Bcl-xL/Bax</w:instrText>
            </w:r>
            <w:r>
              <w:rPr>
                <w:rFonts w:asciiTheme="majorHAnsi" w:hAnsiTheme="majorHAnsi" w:cs="Times New Roman" w:hint="eastAsia"/>
                <w:sz w:val="18"/>
                <w:szCs w:val="18"/>
              </w:rPr>
              <w:instrText>失调以及凋亡蛋白抑制剂（如</w:instrText>
            </w:r>
            <w:r>
              <w:rPr>
                <w:rFonts w:asciiTheme="majorHAnsi" w:hAnsiTheme="majorHAnsi" w:cs="Times New Roman" w:hint="eastAsia"/>
                <w:sz w:val="18"/>
                <w:szCs w:val="18"/>
              </w:rPr>
              <w:instrText>XIAP</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survivin</w:instrText>
            </w:r>
            <w:r>
              <w:rPr>
                <w:rFonts w:asciiTheme="majorHAnsi" w:hAnsiTheme="majorHAnsi" w:cs="Times New Roman" w:hint="eastAsia"/>
                <w:sz w:val="18"/>
                <w:szCs w:val="18"/>
              </w:rPr>
              <w:instrText>）的表达降低有关。</w:instrText>
            </w:r>
            <w:r>
              <w:rPr>
                <w:rFonts w:asciiTheme="majorHAnsi" w:hAnsiTheme="majorHAnsi" w:cs="Times New Roman" w:hint="eastAsia"/>
                <w:sz w:val="18"/>
                <w:szCs w:val="18"/>
              </w:rPr>
              <w:instrText>survivin</w:instrText>
            </w:r>
            <w:r>
              <w:rPr>
                <w:rFonts w:asciiTheme="majorHAnsi" w:hAnsiTheme="majorHAnsi" w:cs="Times New Roman" w:hint="eastAsia"/>
                <w:sz w:val="18"/>
                <w:szCs w:val="18"/>
              </w:rPr>
              <w:instrText>或</w:instrText>
            </w:r>
            <w:r>
              <w:rPr>
                <w:rFonts w:asciiTheme="majorHAnsi" w:hAnsiTheme="majorHAnsi" w:cs="Times New Roman" w:hint="eastAsia"/>
                <w:sz w:val="18"/>
                <w:szCs w:val="18"/>
              </w:rPr>
              <w:instrText>Bax</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MEFs</w:instrText>
            </w:r>
            <w:r>
              <w:rPr>
                <w:rFonts w:asciiTheme="majorHAnsi" w:hAnsiTheme="majorHAnsi" w:cs="Times New Roman" w:hint="eastAsia"/>
                <w:sz w:val="18"/>
                <w:szCs w:val="18"/>
              </w:rPr>
              <w:instrText>的过度表达或</w:instrText>
            </w:r>
            <w:r>
              <w:rPr>
                <w:rFonts w:asciiTheme="majorHAnsi" w:hAnsiTheme="majorHAnsi" w:cs="Times New Roman" w:hint="eastAsia"/>
                <w:sz w:val="18"/>
                <w:szCs w:val="18"/>
              </w:rPr>
              <w:instrText>Bim</w:instrText>
            </w:r>
            <w:r>
              <w:rPr>
                <w:rFonts w:asciiTheme="majorHAnsi" w:hAnsiTheme="majorHAnsi" w:cs="Times New Roman" w:hint="eastAsia"/>
                <w:sz w:val="18"/>
                <w:szCs w:val="18"/>
              </w:rPr>
              <w:instrText>表达的敲低大大削弱了</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诱导的抑制作用。此外，</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激活了丝裂原激活的蛋白激酶，</w:instrText>
            </w:r>
            <w:r>
              <w:rPr>
                <w:rFonts w:asciiTheme="majorHAnsi" w:hAnsiTheme="majorHAnsi" w:cs="Times New Roman" w:hint="eastAsia"/>
                <w:sz w:val="18"/>
                <w:szCs w:val="18"/>
              </w:rPr>
              <w:instrText>ERK</w:instrText>
            </w:r>
            <w:r>
              <w:rPr>
                <w:rFonts w:asciiTheme="majorHAnsi" w:hAnsiTheme="majorHAnsi" w:cs="Times New Roman" w:hint="eastAsia"/>
                <w:sz w:val="18"/>
                <w:szCs w:val="18"/>
              </w:rPr>
              <w:instrText>抑制剂</w:instrText>
            </w:r>
            <w:r>
              <w:rPr>
                <w:rFonts w:asciiTheme="majorHAnsi" w:hAnsiTheme="majorHAnsi" w:cs="Times New Roman" w:hint="eastAsia"/>
                <w:sz w:val="18"/>
                <w:szCs w:val="18"/>
              </w:rPr>
              <w:instrText>U0126</w:instrText>
            </w:r>
            <w:r>
              <w:rPr>
                <w:rFonts w:asciiTheme="majorHAnsi" w:hAnsiTheme="majorHAnsi" w:cs="Times New Roman" w:hint="eastAsia"/>
                <w:sz w:val="18"/>
                <w:szCs w:val="18"/>
              </w:rPr>
              <w:instrText>对细胞凋亡有显著影响</w:instrText>
            </w:r>
            <w:r>
              <w:rPr>
                <w:rFonts w:asciiTheme="majorHAnsi" w:hAnsiTheme="majorHAnsi" w:cs="Times New Roman" w:hint="eastAsia"/>
                <w:sz w:val="18"/>
                <w:szCs w:val="18"/>
              </w:rPr>
              <w:instrText xml:space="preserve">","archive":"2022-11-01","archive_location":"2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","call-number":"4","container-title":"Biotechnology Letters","DOI":"10.1</w:instrText>
            </w:r>
            <w:r>
              <w:rPr>
                <w:rFonts w:asciiTheme="majorHAnsi" w:hAnsiTheme="majorHAnsi" w:cs="Times New Roman"/>
                <w:sz w:val="18"/>
                <w:szCs w:val="18"/>
              </w:rPr>
              <w:instrText>007/s10529-020-03027-4","ISSN":"0141-5492","issue":"1","journalAbbreviation":"Biotechnol Lett","language":"en","note":"</w:instrText>
            </w:r>
            <w:r>
              <w:rPr>
                <w:rFonts w:ascii="Segoe UI Symbol" w:hAnsi="Segoe UI Symbol" w:cs="Segoe UI Symbol"/>
                <w:sz w:val="18"/>
                <w:szCs w:val="18"/>
              </w:rPr>
              <w:instrText>🏷</w:instrText>
            </w:r>
            <w:r>
              <w:rPr>
                <w:rFonts w:asciiTheme="majorHAnsi" w:hAnsiTheme="majorHAnsi" w:cs="Times New Roman"/>
                <w:sz w:val="18"/>
                <w:szCs w:val="18"/>
              </w:rPr>
              <w:instrText>️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、标</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细胞增殖</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、模板句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、讨论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w:instrText>
            </w:r>
            <w:r>
              <w:rPr>
                <w:rFonts w:asciiTheme="majorHAnsi" w:hAnsiTheme="majorHAnsi" w:cs="Times New Roman" w:hint="eastAsia"/>
                <w:sz w:val="18"/>
                <w:szCs w:val="18"/>
              </w:rPr>
              <w:instrText xml:space="preserve"> Phytogenic/pharmacology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Bax</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Bim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Curcusone 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Diterpenes/*pharmacology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Jatropha/*chemistry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 Kinase Signaling System/*drug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MAPK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MAPK mediated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法</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PARP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Survivin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Survivin </w:instrText>
            </w:r>
            <w:r>
              <w:rPr>
                <w:rFonts w:ascii="Segoe UI Symbol" w:hAnsi="Segoe UI Symbol" w:cs="Segoe UI Symbol"/>
                <w:sz w:val="18"/>
                <w:szCs w:val="18"/>
              </w:rPr>
              <w:instrText>📝</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","page":"329-338","source":"2.716 (Q3)","title":"Curcusone C induces apoptosis in endometrial cancer cells via mitochondria-dependent apoptotic and ERK pathway","title-short":"Curcusone C</w:instrText>
            </w:r>
            <w:r>
              <w:rPr>
                <w:rFonts w:asciiTheme="majorHAnsi" w:hAnsiTheme="majorHAnsi" w:cs="Times New Roman" w:hint="eastAsia"/>
                <w:sz w:val="18"/>
                <w:szCs w:val="18"/>
              </w:rPr>
              <w:instrText>通过线粒体依赖性凋亡和</w:instrText>
            </w:r>
            <w:r>
              <w:rPr>
                <w:rFonts w:asciiTheme="majorHAnsi" w:hAnsiTheme="majorHAnsi" w:cs="Times New Roman" w:hint="eastAsia"/>
                <w:sz w:val="18"/>
                <w:szCs w:val="18"/>
              </w:rPr>
              <w:instrText>ER K</w:instrText>
            </w:r>
            <w:r>
              <w:rPr>
                <w:rFonts w:asciiTheme="majorHAnsi" w:hAnsiTheme="majorHAnsi" w:cs="Times New Roman" w:hint="eastAsia"/>
                <w:sz w:val="18"/>
                <w:szCs w:val="18"/>
              </w:rPr>
              <w:instrText>途径诱导子宫内膜癌细胞凋亡</w:instrText>
            </w:r>
            <w:r>
              <w:rPr>
                <w:rFonts w:asciiTheme="majorHAnsi" w:hAnsiTheme="majorHAnsi" w:cs="Times New Roman" w:hint="eastAsia"/>
                <w:sz w:val="18"/>
                <w:szCs w:val="18"/>
              </w:rPr>
              <w:instrText>","volume":"43","author":[{"family":"An","given":"Junxia"},{"family":"Li","given":"Lifei"},{"family":"Zhang","given":"Xuehong"}],"issued":{"date-parts":[["2021",1]]}}}],"schema":"</w:instrText>
            </w:r>
            <w:r>
              <w:rPr>
                <w:rFonts w:asciiTheme="majorHAnsi" w:hAnsiTheme="majorHAnsi" w:cs="Times New Roman"/>
                <w:sz w:val="18"/>
                <w:szCs w:val="18"/>
              </w:rPr>
              <w:instrText xml:space="preserve">https://github.com/citation-style-language/schema/raw/master/csl-citation.json"} </w:instrText>
            </w:r>
            <w:r>
              <w:rPr>
                <w:rFonts w:cs="Times New Roman"/>
                <w:sz w:val="18"/>
                <w:szCs w:val="18"/>
              </w:rPr>
              <w:fldChar w:fldCharType="separate"/>
            </w:r>
            <w:r>
              <w:rPr>
                <w:rFonts w:cs="Times New Roman"/>
                <w:sz w:val="18"/>
                <w:szCs w:val="18"/>
              </w:rPr>
              <w:t>(An et al., 2021)</w:t>
            </w:r>
            <w:r>
              <w:rPr>
                <w:rFonts w:asciiTheme="majorHAnsi" w:hAnsiTheme="majorHAnsi" w:cs="Times New Roman"/>
                <w:sz w:val="18"/>
                <w:szCs w:val="18"/>
              </w:rPr>
              <w:fldChar w:fldCharType="end"/>
            </w:r>
          </w:p>
        </w:tc>
      </w:tr>
      <w:tr w:rsidR="003B0D23" w14:paraId="1D6DE827" w14:textId="77777777" w:rsidTr="000F2730">
        <w:tc>
          <w:tcPr>
            <w:tcW w:w="1639" w:type="dxa"/>
            <w:vMerge w:val="restart"/>
            <w:tcBorders>
              <w:top w:val="nil"/>
              <w:left w:val="nil"/>
              <w:bottom w:val="nil"/>
              <w:right w:val="nil"/>
            </w:tcBorders>
            <w:hideMark/>
          </w:tcPr>
          <w:p w14:paraId="2CC2EC7B" w14:textId="77777777" w:rsidR="003B0D23" w:rsidRDefault="003B0D23" w:rsidP="000F2730">
            <w:pPr>
              <w:jc w:val="center"/>
              <w:rPr>
                <w:b/>
                <w:bCs/>
                <w:sz w:val="18"/>
                <w:szCs w:val="18"/>
              </w:rPr>
            </w:pPr>
            <w:r>
              <w:rPr>
                <w:b/>
                <w:bCs/>
                <w:sz w:val="18"/>
                <w:szCs w:val="18"/>
              </w:rPr>
              <w:t>ERS mediated stress</w:t>
            </w:r>
          </w:p>
        </w:tc>
        <w:tc>
          <w:tcPr>
            <w:tcW w:w="2319" w:type="dxa"/>
            <w:tcBorders>
              <w:top w:val="nil"/>
              <w:left w:val="nil"/>
              <w:bottom w:val="nil"/>
              <w:right w:val="nil"/>
            </w:tcBorders>
            <w:hideMark/>
          </w:tcPr>
          <w:p w14:paraId="4CF6EAD2" w14:textId="77777777" w:rsidR="003B0D23" w:rsidRDefault="003B0D23" w:rsidP="000F2730">
            <w:pPr>
              <w:jc w:val="center"/>
              <w:rPr>
                <w:rFonts w:cs="Times New Roman"/>
                <w:sz w:val="18"/>
                <w:szCs w:val="18"/>
              </w:rPr>
            </w:pPr>
            <w:r>
              <w:rPr>
                <w:rFonts w:cs="Times New Roman"/>
                <w:sz w:val="18"/>
                <w:szCs w:val="18"/>
              </w:rPr>
              <w:t>Activating GPR78; Increasing CHOP</w:t>
            </w:r>
          </w:p>
        </w:tc>
        <w:tc>
          <w:tcPr>
            <w:tcW w:w="2225" w:type="dxa"/>
            <w:tcBorders>
              <w:top w:val="nil"/>
              <w:left w:val="nil"/>
              <w:bottom w:val="nil"/>
              <w:right w:val="nil"/>
            </w:tcBorders>
            <w:hideMark/>
          </w:tcPr>
          <w:p w14:paraId="379B66B6" w14:textId="77777777" w:rsidR="003B0D23" w:rsidRDefault="003B0D23" w:rsidP="000F2730">
            <w:pPr>
              <w:jc w:val="center"/>
              <w:rPr>
                <w:rFonts w:cs="Times New Roman"/>
                <w:sz w:val="18"/>
                <w:szCs w:val="18"/>
              </w:rPr>
            </w:pPr>
            <w:proofErr w:type="spellStart"/>
            <w:r>
              <w:rPr>
                <w:rFonts w:cs="Times New Roman"/>
                <w:sz w:val="18"/>
                <w:szCs w:val="18"/>
              </w:rPr>
              <w:t>Realgar</w:t>
            </w:r>
            <w:proofErr w:type="spellEnd"/>
            <w:r>
              <w:rPr>
                <w:rFonts w:cs="Times New Roman"/>
                <w:sz w:val="18"/>
                <w:szCs w:val="18"/>
              </w:rPr>
              <w:t xml:space="preserve"> quantum dots (0-30μg/ml)</w:t>
            </w:r>
          </w:p>
        </w:tc>
        <w:tc>
          <w:tcPr>
            <w:tcW w:w="1329" w:type="dxa"/>
            <w:tcBorders>
              <w:top w:val="nil"/>
              <w:left w:val="nil"/>
              <w:bottom w:val="nil"/>
              <w:right w:val="nil"/>
            </w:tcBorders>
            <w:hideMark/>
          </w:tcPr>
          <w:p w14:paraId="5FC02796" w14:textId="77777777" w:rsidR="003B0D23" w:rsidRDefault="003B0D23" w:rsidP="000F2730">
            <w:pPr>
              <w:jc w:val="center"/>
              <w:rPr>
                <w:rFonts w:cs="Times New Roman"/>
                <w:sz w:val="18"/>
                <w:szCs w:val="18"/>
              </w:rPr>
            </w:pPr>
            <w:r>
              <w:rPr>
                <w:rFonts w:cs="Times New Roman"/>
                <w:sz w:val="18"/>
                <w:szCs w:val="18"/>
              </w:rPr>
              <w:t>JEC cells</w:t>
            </w:r>
          </w:p>
        </w:tc>
        <w:tc>
          <w:tcPr>
            <w:tcW w:w="1183" w:type="dxa"/>
            <w:tcBorders>
              <w:top w:val="nil"/>
              <w:left w:val="nil"/>
              <w:bottom w:val="nil"/>
              <w:right w:val="nil"/>
            </w:tcBorders>
            <w:hideMark/>
          </w:tcPr>
          <w:p w14:paraId="69BB8CAB" w14:textId="77777777" w:rsidR="003B0D23" w:rsidRDefault="003B0D23" w:rsidP="000F2730">
            <w:pPr>
              <w:jc w:val="center"/>
              <w:rPr>
                <w:rFonts w:cs="Times New Roman"/>
                <w:sz w:val="18"/>
                <w:szCs w:val="18"/>
              </w:rPr>
            </w:pPr>
            <w:r>
              <w:rPr>
                <w:rFonts w:cs="Times New Roman"/>
                <w:sz w:val="18"/>
                <w:szCs w:val="18"/>
              </w:rPr>
              <w:t>GPR78, CHOP</w:t>
            </w:r>
          </w:p>
        </w:tc>
        <w:tc>
          <w:tcPr>
            <w:tcW w:w="1082" w:type="dxa"/>
            <w:tcBorders>
              <w:top w:val="nil"/>
              <w:left w:val="nil"/>
              <w:bottom w:val="nil"/>
              <w:right w:val="nil"/>
            </w:tcBorders>
            <w:hideMark/>
          </w:tcPr>
          <w:p w14:paraId="5B105A88"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{"citationID":"e440UB3s","properties":{"formattedCitation":"(Li et al., 2009)","plainCitation":"(Li et al., 2009)","noteIndex":0},"citationItems":[{"id":85,"uris":["http://zotero.org/users/9957158/items/2MA2TDNX"],"itemData":{"id":85,"type":"article-journal","abstract":"The Tian-Long (TL) compound is a water-soluble extract of six Chinese medicinal herbs. To explore its antitumor properties and the mechanism for activity in gynecological malignancies, the present studies were carried out using Ishikawa cells derived from uterine endometrial adenocarcinoma. Morphologically, cell death and decrease in the number of viable cells were observed in the presence of the TL compound. The proliferation of Ishikawa cells was significantly suppressed in a time- and dose-dependent manner, as indicated by both the WST-1 and the BrdU incorporation assay. Results from both the WST-1 and the BrdU incorporation assay demonstrated that the compound could inhibit the cell proliferation despite the presence of 17beta-estradiol in the medium. It is generally noted that the disturbance in mitochondrial function and DNA synthesis during cell proliferation can result in apoptosis. Being consistent with this notion, redistribution of the plasma membrane phosphatidylserine was identified with fluoromicroscopy and flow cytometry. Analysis of the fluorescent patterns of JC-1 staining revealed depolarization of the mitochondrial membrane in the exposed cells. Moreover, the amount of Bcl-2 enhanced in the presence of 17beta-estradiol was repressed by the compound. The present results indicate that the ingredients of TL compound are very promising for use in the treatment of endometrial adenocarcinoma. Further studies are necessary to elucidate the therap</w:instrText>
            </w:r>
            <w:r>
              <w:rPr>
                <w:rFonts w:asciiTheme="majorHAnsi" w:hAnsiTheme="majorHAnsi" w:cs="Times New Roman" w:hint="eastAsia"/>
                <w:sz w:val="18"/>
                <w:szCs w:val="18"/>
              </w:rPr>
              <w:instrText>eutic mechanisms in its antitumor activity.\n\n</w:instrText>
            </w:r>
            <w:r>
              <w:rPr>
                <w:rFonts w:asciiTheme="majorHAnsi" w:hAnsiTheme="majorHAnsi" w:cs="Times New Roman" w:hint="eastAsia"/>
                <w:sz w:val="18"/>
                <w:szCs w:val="18"/>
              </w:rPr>
              <w:instrText>【摘要翻译】天龙（</w:instrText>
            </w:r>
            <w:r>
              <w:rPr>
                <w:rFonts w:asciiTheme="majorHAnsi" w:hAnsiTheme="majorHAnsi" w:cs="Times New Roman" w:hint="eastAsia"/>
                <w:sz w:val="18"/>
                <w:szCs w:val="18"/>
              </w:rPr>
              <w:instrText>TL</w:instrText>
            </w:r>
            <w:r>
              <w:rPr>
                <w:rFonts w:asciiTheme="majorHAnsi" w:hAnsiTheme="majorHAnsi" w:cs="Times New Roman" w:hint="eastAsia"/>
                <w:sz w:val="18"/>
                <w:szCs w:val="18"/>
              </w:rPr>
              <w:instrText>）化合物是六种中草药的水溶性提取物。为了探索其抗肿瘤特性和在妇科恶性肿瘤中的活性机制，本研究使用来自子宫内膜腺癌的石川细胞进行。形态学上，在</w:instrText>
            </w:r>
            <w:r>
              <w:rPr>
                <w:rFonts w:asciiTheme="majorHAnsi" w:hAnsiTheme="majorHAnsi" w:cs="Times New Roman" w:hint="eastAsia"/>
                <w:sz w:val="18"/>
                <w:szCs w:val="18"/>
              </w:rPr>
              <w:instrText>TL</w:instrText>
            </w:r>
            <w:r>
              <w:rPr>
                <w:rFonts w:asciiTheme="majorHAnsi" w:hAnsiTheme="majorHAnsi" w:cs="Times New Roman" w:hint="eastAsia"/>
                <w:sz w:val="18"/>
                <w:szCs w:val="18"/>
              </w:rPr>
              <w:instrText>化合物存在下观察到细胞死亡和活细胞数量减少。如</w:instrText>
            </w:r>
            <w:r>
              <w:rPr>
                <w:rFonts w:asciiTheme="majorHAnsi" w:hAnsiTheme="majorHAnsi" w:cs="Times New Roman" w:hint="eastAsia"/>
                <w:sz w:val="18"/>
                <w:szCs w:val="18"/>
              </w:rPr>
              <w:instrText>WST-1</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BrdU</w:instrText>
            </w:r>
            <w:r>
              <w:rPr>
                <w:rFonts w:asciiTheme="majorHAnsi" w:hAnsiTheme="majorHAnsi" w:cs="Times New Roman" w:hint="eastAsia"/>
                <w:sz w:val="18"/>
                <w:szCs w:val="18"/>
              </w:rPr>
              <w:instrText>掺入试验所示，石川细胞的增殖以时间和剂量依赖性的方式被显著抑制。</w:instrText>
            </w:r>
            <w:r>
              <w:rPr>
                <w:rFonts w:asciiTheme="majorHAnsi" w:hAnsiTheme="majorHAnsi" w:cs="Times New Roman" w:hint="eastAsia"/>
                <w:sz w:val="18"/>
                <w:szCs w:val="18"/>
              </w:rPr>
              <w:instrText>WST-1</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BrdU</w:instrText>
            </w:r>
            <w:r>
              <w:rPr>
                <w:rFonts w:asciiTheme="majorHAnsi" w:hAnsiTheme="majorHAnsi" w:cs="Times New Roman" w:hint="eastAsia"/>
                <w:sz w:val="18"/>
                <w:szCs w:val="18"/>
              </w:rPr>
              <w:instrText>掺入试验的结果表明，尽管培养基中存在</w:instrText>
            </w:r>
            <w:r>
              <w:rPr>
                <w:rFonts w:asciiTheme="majorHAnsi" w:hAnsiTheme="majorHAnsi" w:cs="Times New Roman" w:hint="eastAsia"/>
                <w:sz w:val="18"/>
                <w:szCs w:val="18"/>
              </w:rPr>
              <w:instrText>17</w:instrText>
            </w:r>
            <w:r>
              <w:rPr>
                <w:rFonts w:asciiTheme="majorHAnsi" w:hAnsiTheme="majorHAnsi" w:cs="Times New Roman" w:hint="eastAsia"/>
                <w:sz w:val="18"/>
                <w:szCs w:val="18"/>
              </w:rPr>
              <w:instrText>β</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雌二醇，该化合物仍能抑制细胞增殖。一般注意到，细胞增殖过程中线粒体功能和</w:instrText>
            </w:r>
            <w:r>
              <w:rPr>
                <w:rFonts w:asciiTheme="majorHAnsi" w:hAnsiTheme="majorHAnsi" w:cs="Times New Roman" w:hint="eastAsia"/>
                <w:sz w:val="18"/>
                <w:szCs w:val="18"/>
              </w:rPr>
              <w:instrText>DNA</w:instrText>
            </w:r>
            <w:r>
              <w:rPr>
                <w:rFonts w:asciiTheme="majorHAnsi" w:hAnsiTheme="majorHAnsi" w:cs="Times New Roman" w:hint="eastAsia"/>
                <w:sz w:val="18"/>
                <w:szCs w:val="18"/>
              </w:rPr>
              <w:instrText>合成的紊乱可导致细胞凋亡。与这个概念一致，质膜磷脂酰丝氨酸的重新分布是</w:instrText>
            </w:r>
            <w:r>
              <w:rPr>
                <w:rFonts w:asciiTheme="majorHAnsi" w:hAnsiTheme="majorHAnsi" w:cs="Times New Roman" w:hint="eastAsia"/>
                <w:sz w:val="18"/>
                <w:szCs w:val="18"/>
              </w:rPr>
              <w:instrText xml:space="preserve">","archive":"2022-11-01","archive_location":"6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","call-number":"4","container-title":"Medical Molecular Morphology","DOI":"10.1007/s00795-008-0424-9","ISSN":"1860-1480","issue":"1","journalAbbreviation":"Med</w:instrText>
            </w:r>
            <w:r>
              <w:rPr>
                <w:rFonts w:asciiTheme="majorHAnsi" w:hAnsiTheme="majorHAnsi" w:cs="Times New Roman"/>
                <w:sz w:val="18"/>
                <w:szCs w:val="18"/>
              </w:rPr>
              <w:instrText xml:space="preserve"> Mol Morphol","language":"en","note":"</w:instrText>
            </w:r>
            <w:r>
              <w:rPr>
                <w:rFonts w:ascii="Segoe UI Symbol" w:hAnsi="Segoe UI Symbol" w:cs="Segoe UI Symbol"/>
                <w:sz w:val="18"/>
                <w:szCs w:val="18"/>
              </w:rPr>
              <w:instrText>🏷</w:instrText>
            </w:r>
            <w:r>
              <w:rPr>
                <w:rFonts w:asciiTheme="majorHAnsi" w:hAnsiTheme="majorHAnsi" w:cs="Times New Roman"/>
                <w:sz w:val="18"/>
                <w:szCs w:val="18"/>
              </w:rPr>
              <w:instrText>️ *Phytotherapy</w:instrText>
            </w:r>
            <w:r>
              <w:rPr>
                <w:rFonts w:asciiTheme="majorHAnsi" w:hAnsiTheme="majorHAnsi" w:cs="Times New Roman" w:hint="eastAsia"/>
                <w:sz w:val="18"/>
                <w:szCs w:val="18"/>
              </w:rPr>
              <w:instrText>、</w:instrText>
            </w:r>
            <w:r>
              <w:rPr>
                <w:rFonts w:asciiTheme="majorHAnsi" w:hAnsiTheme="majorHAnsi" w:cs="Times New Roman"/>
                <w:sz w:val="18"/>
                <w:szCs w:val="18"/>
              </w:rPr>
              <w:instrText>/Done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01 Mitochondria-dependent pathway</w:instrText>
            </w:r>
            <w:r>
              <w:rPr>
                <w:rFonts w:asciiTheme="majorHAnsi" w:hAnsiTheme="majorHAnsi" w:cs="Times New Roman" w:hint="eastAsia"/>
                <w:sz w:val="18"/>
                <w:szCs w:val="18"/>
              </w:rPr>
              <w:instrText>、句、线粒体依赖通路的机制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Adenocarcinoma</w:instrText>
            </w:r>
            <w:r>
              <w:rPr>
                <w:rFonts w:asciiTheme="majorHAnsi" w:hAnsiTheme="majorHAnsi" w:cs="Times New Roman" w:hint="eastAsia"/>
                <w:sz w:val="18"/>
                <w:szCs w:val="18"/>
              </w:rPr>
              <w:instrText>、</w:instrText>
            </w:r>
            <w:r>
              <w:rPr>
                <w:rFonts w:asciiTheme="majorHAnsi" w:hAnsiTheme="majorHAnsi" w:cs="Times New Roman"/>
                <w:sz w:val="18"/>
                <w:szCs w:val="18"/>
              </w:rPr>
              <w:instrText>Adenocarcinoma/*drug therapy/metabolism/pathology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Phytogenic</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Phytogenic/*pharma</w:instrText>
            </w:r>
            <w:r>
              <w:rPr>
                <w:rFonts w:asciiTheme="majorHAnsi" w:hAnsiTheme="majorHAnsi" w:cs="Times New Roman" w:hint="eastAsia"/>
                <w:sz w:val="18"/>
                <w:szCs w:val="18"/>
              </w:rPr>
              <w:instrText>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3</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3/metabolism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9</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9/metabolism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DNA, Neoplasm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DNA, Neoplasm/biosynthesis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Drugs, Chinese Herbal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Drugs, Chinese Herbal/*pharmacology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Estradiol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Estradiol/pharmacology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Membrane Potential, Mitochondrial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Membrane Potential, Mitochondrial/drug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Mitochondria/drug effects/metabolism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Phosphatidylserines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Phosphatidylserines/metabolism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Phytotherapy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c-bcl-2</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c-bcl-2/metabolism","page":"32-39","source":"2.07 (Q3)","title":"Apoptotic effects of Tian-Long compound on endometrial adenocarcinoma cells in vitro","title-short":"</w:instrText>
            </w:r>
            <w:r>
              <w:rPr>
                <w:rFonts w:asciiTheme="majorHAnsi" w:hAnsiTheme="majorHAnsi" w:cs="Times New Roman" w:hint="eastAsia"/>
                <w:sz w:val="18"/>
                <w:szCs w:val="18"/>
              </w:rPr>
              <w:instrText>天龙复方对子宫内膜腺癌细胞的体外凋亡作用</w:instrText>
            </w:r>
            <w:r>
              <w:rPr>
                <w:rFonts w:asciiTheme="majorHAnsi" w:hAnsiTheme="majorHAnsi" w:cs="Times New Roman" w:hint="eastAsia"/>
                <w:sz w:val="18"/>
                <w:szCs w:val="18"/>
              </w:rPr>
              <w:instrText>","volume":"42","author":[{"family":"Li","given":"Zhong-Lian"},{"family":"Morishima","given":"Syoko"},{"family":"Tang","given":"Jin-Tian"},{"family":"Ot</w:instrText>
            </w:r>
            <w:r>
              <w:rPr>
                <w:rFonts w:asciiTheme="majorHAnsi" w:hAnsiTheme="majorHAnsi" w:cs="Times New Roman"/>
                <w:sz w:val="18"/>
                <w:szCs w:val="18"/>
              </w:rPr>
              <w:instrText xml:space="preserve">suki","given":"Yoshinori"}],"issued":{"date-parts":[["2009",3]]}}}],"schema":"https://github.com/citation-style-language/schema/raw/master/csl-citation.json"} </w:instrText>
            </w:r>
            <w:r>
              <w:rPr>
                <w:rFonts w:cs="Times New Roman"/>
                <w:sz w:val="18"/>
                <w:szCs w:val="18"/>
              </w:rPr>
              <w:fldChar w:fldCharType="separate"/>
            </w:r>
            <w:r>
              <w:rPr>
                <w:rFonts w:cs="Times New Roman"/>
                <w:sz w:val="18"/>
                <w:szCs w:val="18"/>
              </w:rPr>
              <w:t>(Li et al., 2009)</w:t>
            </w:r>
            <w:r>
              <w:rPr>
                <w:rFonts w:asciiTheme="majorHAnsi" w:hAnsiTheme="majorHAnsi" w:cs="Times New Roman"/>
                <w:sz w:val="18"/>
                <w:szCs w:val="18"/>
              </w:rPr>
              <w:fldChar w:fldCharType="end"/>
            </w:r>
          </w:p>
        </w:tc>
      </w:tr>
      <w:tr w:rsidR="003B0D23" w14:paraId="539416CB" w14:textId="77777777" w:rsidTr="000F2730">
        <w:tc>
          <w:tcPr>
            <w:tcW w:w="0" w:type="auto"/>
            <w:vMerge/>
            <w:tcBorders>
              <w:top w:val="nil"/>
              <w:left w:val="nil"/>
              <w:bottom w:val="nil"/>
              <w:right w:val="nil"/>
            </w:tcBorders>
            <w:vAlign w:val="center"/>
            <w:hideMark/>
          </w:tcPr>
          <w:p w14:paraId="1C6FE45B"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tcPr>
          <w:p w14:paraId="0B9835C7" w14:textId="77777777" w:rsidR="003B0D23" w:rsidRDefault="003B0D23" w:rsidP="000F2730">
            <w:pPr>
              <w:jc w:val="center"/>
              <w:rPr>
                <w:rFonts w:cs="Times New Roman"/>
                <w:sz w:val="18"/>
                <w:szCs w:val="18"/>
              </w:rPr>
            </w:pPr>
            <w:r>
              <w:rPr>
                <w:rFonts w:cs="Times New Roman"/>
                <w:sz w:val="18"/>
                <w:szCs w:val="18"/>
              </w:rPr>
              <w:t>Increasing Ca2+ influx, caspase-3, -7, CHOP, PARP</w:t>
            </w:r>
          </w:p>
          <w:p w14:paraId="6953C80A" w14:textId="77777777" w:rsidR="003B0D23" w:rsidRDefault="003B0D23" w:rsidP="000F2730">
            <w:pPr>
              <w:jc w:val="center"/>
              <w:rPr>
                <w:rFonts w:cs="Times New Roman"/>
                <w:sz w:val="18"/>
                <w:szCs w:val="18"/>
              </w:rPr>
            </w:pPr>
          </w:p>
        </w:tc>
        <w:tc>
          <w:tcPr>
            <w:tcW w:w="2225" w:type="dxa"/>
            <w:tcBorders>
              <w:top w:val="nil"/>
              <w:left w:val="nil"/>
              <w:bottom w:val="nil"/>
              <w:right w:val="nil"/>
            </w:tcBorders>
            <w:hideMark/>
          </w:tcPr>
          <w:p w14:paraId="4E2E230A" w14:textId="77777777" w:rsidR="003B0D23" w:rsidRDefault="003B0D23" w:rsidP="000F2730">
            <w:pPr>
              <w:jc w:val="center"/>
              <w:rPr>
                <w:rFonts w:cs="Times New Roman"/>
                <w:sz w:val="18"/>
                <w:szCs w:val="18"/>
              </w:rPr>
            </w:pPr>
            <w:bookmarkStart w:id="1" w:name="OLE_LINK9"/>
            <w:r>
              <w:rPr>
                <w:rFonts w:cs="Times New Roman"/>
                <w:sz w:val="18"/>
                <w:szCs w:val="18"/>
              </w:rPr>
              <w:t>Cannabinoids</w:t>
            </w:r>
            <w:bookmarkEnd w:id="1"/>
            <w:r>
              <w:rPr>
                <w:rFonts w:cs="Times New Roman"/>
                <w:sz w:val="18"/>
                <w:szCs w:val="18"/>
              </w:rPr>
              <w:t xml:space="preserve"> (0.01-25μM)</w:t>
            </w:r>
          </w:p>
        </w:tc>
        <w:tc>
          <w:tcPr>
            <w:tcW w:w="1329" w:type="dxa"/>
            <w:tcBorders>
              <w:top w:val="nil"/>
              <w:left w:val="nil"/>
              <w:bottom w:val="nil"/>
              <w:right w:val="nil"/>
            </w:tcBorders>
            <w:hideMark/>
          </w:tcPr>
          <w:p w14:paraId="5B0316B1" w14:textId="77777777" w:rsidR="003B0D23" w:rsidRDefault="003B0D23" w:rsidP="000F2730">
            <w:pPr>
              <w:jc w:val="center"/>
              <w:rPr>
                <w:rFonts w:cs="Times New Roman"/>
                <w:sz w:val="18"/>
                <w:szCs w:val="18"/>
              </w:rPr>
            </w:pPr>
            <w:r>
              <w:rPr>
                <w:rFonts w:cs="Times New Roman"/>
                <w:sz w:val="18"/>
                <w:szCs w:val="18"/>
              </w:rPr>
              <w:t>Ishikawa, Hec50co</w:t>
            </w:r>
          </w:p>
        </w:tc>
        <w:tc>
          <w:tcPr>
            <w:tcW w:w="1183" w:type="dxa"/>
            <w:tcBorders>
              <w:top w:val="nil"/>
              <w:left w:val="nil"/>
              <w:bottom w:val="nil"/>
              <w:right w:val="nil"/>
            </w:tcBorders>
            <w:hideMark/>
          </w:tcPr>
          <w:p w14:paraId="208A58E6" w14:textId="77777777" w:rsidR="003B0D23" w:rsidRDefault="003B0D23" w:rsidP="000F2730">
            <w:pPr>
              <w:jc w:val="center"/>
              <w:rPr>
                <w:rFonts w:cs="Times New Roman"/>
                <w:sz w:val="18"/>
                <w:szCs w:val="18"/>
              </w:rPr>
            </w:pPr>
            <w:r>
              <w:rPr>
                <w:rFonts w:cs="Times New Roman"/>
                <w:sz w:val="18"/>
                <w:szCs w:val="18"/>
              </w:rPr>
              <w:t>Caspase-3, -7, CHOP, PARP</w:t>
            </w:r>
          </w:p>
        </w:tc>
        <w:tc>
          <w:tcPr>
            <w:tcW w:w="1082" w:type="dxa"/>
            <w:tcBorders>
              <w:top w:val="nil"/>
              <w:left w:val="nil"/>
              <w:bottom w:val="nil"/>
              <w:right w:val="nil"/>
            </w:tcBorders>
            <w:hideMark/>
          </w:tcPr>
          <w:p w14:paraId="768125CD"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{"citationID":"3kzaAnQ3","properties":{"formattedCitation":"(Fonseca et al., 2018)","plainCitation":"(Fonseca et al., 2018)","noteIndex":0},"citationItems":[{"id":195,"uris":["http://zotero.org/users/9957158/items/638ZZY7Q"],"itemData":{"id":195,"type":"article-journal","abstract":"Among a variety of phytocannabinoids, Delta(9)-tetrahydrocannabinol (THC) and cannabidiol (CBD) are the most promising therapeutic compounds. Besides the well-known palliative effects in cancer patients, cannabinoids have been shown to inhibit in vitro growth of tumor cells. Likewise, the major endocannabinoids (eCBs), anandamide (AEA) and 2-arachidonoylglycerol (2-AG), induce tumor cell death. The purpose of the present study was to characterize cannabinoid elements and evaluate the effect of cannabinoids in endometrial cancer cell viability. The presence of cannabinoid receptors, transient receptor potential vanilloid 1 (TRPV1), and endocannabinoid-metabolizing enzymes were determined by qRT-PCR and Western blot. We also examined the effects and the underlying mechanisms induced by eCBs and phytocannabinoids in endometrial cancer cell viability. Besides TRPV1, both EC cell lines express all the constituents of the endocannabinoid system. We observed that at concentrations higher than 5 muM, eCBs and CBD induced a significant reduction in cell viability in both Ishikawa and Hec50co cells, whereas THC did not cause any effect. In Ishikawa cells, contrary to Hec50co, treatment with AEA and CBD resulted in an increase in the levels of activated caspase -3/-7, in cleaved PARP, and in reactive oxygen species generation, confirming that the reduction in cell viability observed in the MTT assay was caused by the activation of the apoptotic pathway. Finally, these effects were dependent on TRPV1 activation and intracellular calcium levels. These data indicate that cannabinoids modulate endometrial cancer cell death. Selective targeting of TPRV1 by AEA, CBD, or other stable analogues may be an attractive research area for the treatment of estrogen-dependent endometrial carcinoma. Our data further support the evaluation of CBD and CBD-rich extracts for the potential treatment of endometrial cancer, particularly, that has become non-responsive to common th</w:instrText>
            </w:r>
            <w:r>
              <w:rPr>
                <w:rFonts w:asciiTheme="majorHAnsi" w:hAnsiTheme="majorHAnsi" w:cs="Times New Roman" w:hint="eastAsia"/>
                <w:sz w:val="18"/>
                <w:szCs w:val="18"/>
              </w:rPr>
              <w:instrText>erapies.\n\n</w:instrText>
            </w:r>
            <w:r>
              <w:rPr>
                <w:rFonts w:asciiTheme="majorHAnsi" w:hAnsiTheme="majorHAnsi" w:cs="Times New Roman" w:hint="eastAsia"/>
                <w:sz w:val="18"/>
                <w:szCs w:val="18"/>
              </w:rPr>
              <w:instrText>【摘要翻译】在多种植物大麻素中，</w:instrText>
            </w:r>
            <w:r>
              <w:rPr>
                <w:rFonts w:asciiTheme="majorHAnsi" w:hAnsiTheme="majorHAnsi" w:cs="Times New Roman" w:hint="eastAsia"/>
                <w:sz w:val="18"/>
                <w:szCs w:val="18"/>
              </w:rPr>
              <w:instrText>Delta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9</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四氢大麻酚（</w:instrText>
            </w:r>
            <w:r>
              <w:rPr>
                <w:rFonts w:asciiTheme="majorHAnsi" w:hAnsiTheme="majorHAnsi" w:cs="Times New Roman" w:hint="eastAsia"/>
                <w:sz w:val="18"/>
                <w:szCs w:val="18"/>
              </w:rPr>
              <w:instrText>THC</w:instrText>
            </w:r>
            <w:r>
              <w:rPr>
                <w:rFonts w:asciiTheme="majorHAnsi" w:hAnsiTheme="majorHAnsi" w:cs="Times New Roman" w:hint="eastAsia"/>
                <w:sz w:val="18"/>
                <w:szCs w:val="18"/>
              </w:rPr>
              <w:instrText>）和大麻二酚（</w:instrText>
            </w:r>
            <w:r>
              <w:rPr>
                <w:rFonts w:asciiTheme="majorHAnsi" w:hAnsiTheme="majorHAnsi" w:cs="Times New Roman" w:hint="eastAsia"/>
                <w:sz w:val="18"/>
                <w:szCs w:val="18"/>
              </w:rPr>
              <w:instrText>CBD</w:instrText>
            </w:r>
            <w:r>
              <w:rPr>
                <w:rFonts w:asciiTheme="majorHAnsi" w:hAnsiTheme="majorHAnsi" w:cs="Times New Roman" w:hint="eastAsia"/>
                <w:sz w:val="18"/>
                <w:szCs w:val="18"/>
              </w:rPr>
              <w:instrText>）是最有前途的治疗化合物。除了众所周知的对癌症患者的姑息作用外，大麻素已被证明可以抑制肿瘤细胞的体外生长。同样，主要的内源性大麻素（</w:instrText>
            </w:r>
            <w:r>
              <w:rPr>
                <w:rFonts w:asciiTheme="majorHAnsi" w:hAnsiTheme="majorHAnsi" w:cs="Times New Roman" w:hint="eastAsia"/>
                <w:sz w:val="18"/>
                <w:szCs w:val="18"/>
              </w:rPr>
              <w:instrText>eCBs</w:instrText>
            </w:r>
            <w:r>
              <w:rPr>
                <w:rFonts w:asciiTheme="majorHAnsi" w:hAnsiTheme="majorHAnsi" w:cs="Times New Roman" w:hint="eastAsia"/>
                <w:sz w:val="18"/>
                <w:szCs w:val="18"/>
              </w:rPr>
              <w:instrText>）、安南酰胺（</w:instrText>
            </w:r>
            <w:r>
              <w:rPr>
                <w:rFonts w:asciiTheme="majorHAnsi" w:hAnsiTheme="majorHAnsi" w:cs="Times New Roman" w:hint="eastAsia"/>
                <w:sz w:val="18"/>
                <w:szCs w:val="18"/>
              </w:rPr>
              <w:instrText>AEA</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2-</w:instrText>
            </w:r>
            <w:r>
              <w:rPr>
                <w:rFonts w:asciiTheme="majorHAnsi" w:hAnsiTheme="majorHAnsi" w:cs="Times New Roman" w:hint="eastAsia"/>
                <w:sz w:val="18"/>
                <w:szCs w:val="18"/>
              </w:rPr>
              <w:instrText>花生酰甘油（</w:instrText>
            </w:r>
            <w:r>
              <w:rPr>
                <w:rFonts w:asciiTheme="majorHAnsi" w:hAnsiTheme="majorHAnsi" w:cs="Times New Roman" w:hint="eastAsia"/>
                <w:sz w:val="18"/>
                <w:szCs w:val="18"/>
              </w:rPr>
              <w:instrText>2-AG</w:instrText>
            </w:r>
            <w:r>
              <w:rPr>
                <w:rFonts w:asciiTheme="majorHAnsi" w:hAnsiTheme="majorHAnsi" w:cs="Times New Roman" w:hint="eastAsia"/>
                <w:sz w:val="18"/>
                <w:szCs w:val="18"/>
              </w:rPr>
              <w:instrText>）可诱导肿瘤细胞死亡。本研究的目的是表征大麻素成分，并评估大麻素对子宫内膜癌细胞活力的影响。通过</w:instrText>
            </w:r>
            <w:r>
              <w:rPr>
                <w:rFonts w:asciiTheme="majorHAnsi" w:hAnsiTheme="majorHAnsi" w:cs="Times New Roman" w:hint="eastAsia"/>
                <w:sz w:val="18"/>
                <w:szCs w:val="18"/>
              </w:rPr>
              <w:instrText>qRT-PCR</w:instrText>
            </w:r>
            <w:r>
              <w:rPr>
                <w:rFonts w:asciiTheme="majorHAnsi" w:hAnsiTheme="majorHAnsi" w:cs="Times New Roman" w:hint="eastAsia"/>
                <w:sz w:val="18"/>
                <w:szCs w:val="18"/>
              </w:rPr>
              <w:instrText>和</w:instrText>
            </w:r>
            <w:r>
              <w:rPr>
                <w:rFonts w:asciiTheme="majorHAnsi" w:hAnsiTheme="majorHAnsi" w:cs="Times New Roman" w:hint="eastAsia"/>
                <w:sz w:val="18"/>
                <w:szCs w:val="18"/>
              </w:rPr>
              <w:instrText>Western blot</w:instrText>
            </w:r>
            <w:r>
              <w:rPr>
                <w:rFonts w:asciiTheme="majorHAnsi" w:hAnsiTheme="majorHAnsi" w:cs="Times New Roman" w:hint="eastAsia"/>
                <w:sz w:val="18"/>
                <w:szCs w:val="18"/>
              </w:rPr>
              <w:instrText>检测大麻素受体、瞬时受体电位香草素</w:instrText>
            </w:r>
            <w:r>
              <w:rPr>
                <w:rFonts w:asciiTheme="majorHAnsi" w:hAnsiTheme="majorHAnsi" w:cs="Times New Roman" w:hint="eastAsia"/>
                <w:sz w:val="18"/>
                <w:szCs w:val="18"/>
              </w:rPr>
              <w:instrText>1</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TRPV1</w:instrText>
            </w:r>
            <w:r>
              <w:rPr>
                <w:rFonts w:asciiTheme="majorHAnsi" w:hAnsiTheme="majorHAnsi" w:cs="Times New Roman" w:hint="eastAsia"/>
                <w:sz w:val="18"/>
                <w:szCs w:val="18"/>
              </w:rPr>
              <w:instrText>）和内源性大麻素代谢酶的存在。我们还研究了</w:instrText>
            </w:r>
            <w:r>
              <w:rPr>
                <w:rFonts w:asciiTheme="majorHAnsi" w:hAnsiTheme="majorHAnsi" w:cs="Times New Roman" w:hint="eastAsia"/>
                <w:sz w:val="18"/>
                <w:szCs w:val="18"/>
              </w:rPr>
              <w:instrText>eCB</w:instrText>
            </w:r>
            <w:r>
              <w:rPr>
                <w:rFonts w:asciiTheme="majorHAnsi" w:hAnsiTheme="majorHAnsi" w:cs="Times New Roman" w:hint="eastAsia"/>
                <w:sz w:val="18"/>
                <w:szCs w:val="18"/>
              </w:rPr>
              <w:instrText>和植物大麻素对子宫内膜癌细胞活力的影响及其潜在机制。除了</w:instrText>
            </w:r>
            <w:r>
              <w:rPr>
                <w:rFonts w:asciiTheme="majorHAnsi" w:hAnsiTheme="majorHAnsi" w:cs="Times New Roman" w:hint="eastAsia"/>
                <w:sz w:val="18"/>
                <w:szCs w:val="18"/>
              </w:rPr>
              <w:instrText>TRPV1</w:instrText>
            </w:r>
            <w:r>
              <w:rPr>
                <w:rFonts w:asciiTheme="majorHAnsi" w:hAnsiTheme="majorHAnsi" w:cs="Times New Roman" w:hint="eastAsia"/>
                <w:sz w:val="18"/>
                <w:szCs w:val="18"/>
              </w:rPr>
              <w:instrText>，两种</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细胞系都表达内源性大麻素系统的所有成分。我们观察到，浓度高于</w:instrText>
            </w:r>
            <w:r>
              <w:rPr>
                <w:rFonts w:asciiTheme="majorHAnsi" w:hAnsiTheme="majorHAnsi" w:cs="Times New Roman" w:hint="eastAsia"/>
                <w:sz w:val="18"/>
                <w:szCs w:val="18"/>
              </w:rPr>
              <w:instrText xml:space="preserve">","archive":"2022-11-01","archive_location":"70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","call-number":"3","container-title":"Journal of Physiology and Biochemistry","DOI":"10.1007/s13105-018-0611-7","ISSN":"1138-</w:instrText>
            </w:r>
            <w:r>
              <w:rPr>
                <w:rFonts w:asciiTheme="majorHAnsi" w:hAnsiTheme="majorHAnsi" w:cs="Times New Roman"/>
                <w:sz w:val="18"/>
                <w:szCs w:val="18"/>
              </w:rPr>
              <w:instrText>7548","issue":"2","journalAbbreviation":"J Physiol Biochem","language":"en","note":"</w:instrText>
            </w:r>
            <w:r>
              <w:rPr>
                <w:rFonts w:ascii="Segoe UI Symbol" w:hAnsi="Segoe UI Symbol" w:cs="Segoe UI Symbol"/>
                <w:sz w:val="18"/>
                <w:szCs w:val="18"/>
              </w:rPr>
              <w:instrText>🏷</w:instrText>
            </w:r>
            <w:r>
              <w:rPr>
                <w:rFonts w:asciiTheme="majorHAnsi" w:hAnsiTheme="majorHAnsi" w:cs="Times New Roman"/>
                <w:sz w:val="18"/>
                <w:szCs w:val="18"/>
              </w:rPr>
              <w:instrText>️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02 ESR Mediated stress-16</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Blotting, Western</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Calcium/metabolism</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Caspases/metabolism</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Endocannabinoids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Endocan</w:instrText>
            </w:r>
            <w:r>
              <w:rPr>
                <w:rFonts w:asciiTheme="majorHAnsi" w:hAnsiTheme="majorHAnsi" w:cs="Times New Roman" w:hint="eastAsia"/>
                <w:sz w:val="18"/>
                <w:szCs w:val="18"/>
              </w:rPr>
              <w:instrText>nabinoids/*pharmacology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ESR-EC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Phytocannabinoids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Reverse Transcriptase Polymerase Chain Reaction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TRPV Cation Channels/*physiology","page":"261-272","source":"5.08 (Q1)","title":"Cannabinoid-induced cell death in endometrial cancer cells: involvement of TRPV1 receptors in apoptosis","title-short":"</w:instrText>
            </w:r>
            <w:r>
              <w:rPr>
                <w:rFonts w:asciiTheme="majorHAnsi" w:hAnsiTheme="majorHAnsi" w:cs="Times New Roman" w:hint="eastAsia"/>
                <w:sz w:val="18"/>
                <w:szCs w:val="18"/>
              </w:rPr>
              <w:instrText>大麻酚诱导的子宫内膜癌细胞死亡：</w:instrText>
            </w:r>
            <w:r>
              <w:rPr>
                <w:rFonts w:asciiTheme="majorHAnsi" w:hAnsiTheme="majorHAnsi" w:cs="Times New Roman" w:hint="eastAsia"/>
                <w:sz w:val="18"/>
                <w:szCs w:val="18"/>
              </w:rPr>
              <w:instrText>TRPV1</w:instrText>
            </w:r>
            <w:r>
              <w:rPr>
                <w:rFonts w:asciiTheme="majorHAnsi" w:hAnsiTheme="majorHAnsi" w:cs="Times New Roman" w:hint="eastAsia"/>
                <w:sz w:val="18"/>
                <w:szCs w:val="18"/>
              </w:rPr>
              <w:instrText>受体参</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与凋亡</w:instrText>
            </w:r>
            <w:r>
              <w:rPr>
                <w:rFonts w:asciiTheme="majorHAnsi" w:hAnsiTheme="majorHAnsi" w:cs="Times New Roman" w:hint="eastAsia"/>
                <w:sz w:val="18"/>
                <w:szCs w:val="18"/>
              </w:rPr>
              <w:instrText>","volume":"74","author":[{"family"</w:instrText>
            </w:r>
            <w:r>
              <w:rPr>
                <w:rFonts w:asciiTheme="majorHAnsi" w:hAnsiTheme="majorHAnsi" w:cs="Times New Roman"/>
                <w:sz w:val="18"/>
                <w:szCs w:val="18"/>
              </w:rPr>
              <w:instrText xml:space="preserve">:"Fonseca","given":"B. M."},{"family":"Correia-da-Silva","given":"G."},{"family":"Teixeira","given":"N. A."}],"issued":{"date-parts":[["2018",5]]}}}],"schema":"https://github.com/citation-style-language/schema/raw/master/csl-citation.json"} </w:instrText>
            </w:r>
            <w:r>
              <w:rPr>
                <w:rFonts w:cs="Times New Roman"/>
                <w:sz w:val="18"/>
                <w:szCs w:val="18"/>
              </w:rPr>
              <w:fldChar w:fldCharType="separate"/>
            </w:r>
            <w:r>
              <w:rPr>
                <w:rFonts w:cs="Times New Roman"/>
                <w:sz w:val="18"/>
                <w:szCs w:val="18"/>
              </w:rPr>
              <w:t>(Fonseca et al., 2018)</w:t>
            </w:r>
            <w:r>
              <w:rPr>
                <w:rFonts w:asciiTheme="majorHAnsi" w:hAnsiTheme="majorHAnsi" w:cs="Times New Roman"/>
                <w:sz w:val="18"/>
                <w:szCs w:val="18"/>
              </w:rPr>
              <w:fldChar w:fldCharType="end"/>
            </w:r>
          </w:p>
        </w:tc>
      </w:tr>
      <w:tr w:rsidR="003B0D23" w14:paraId="51F1EFE8" w14:textId="77777777" w:rsidTr="000F2730">
        <w:tc>
          <w:tcPr>
            <w:tcW w:w="0" w:type="auto"/>
            <w:vMerge/>
            <w:tcBorders>
              <w:top w:val="nil"/>
              <w:left w:val="nil"/>
              <w:bottom w:val="nil"/>
              <w:right w:val="nil"/>
            </w:tcBorders>
            <w:vAlign w:val="center"/>
            <w:hideMark/>
          </w:tcPr>
          <w:p w14:paraId="733B442F"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43B3A221" w14:textId="77777777" w:rsidR="003B0D23" w:rsidRDefault="003B0D23" w:rsidP="000F2730">
            <w:pPr>
              <w:jc w:val="center"/>
              <w:rPr>
                <w:rFonts w:cs="Times New Roman"/>
                <w:sz w:val="18"/>
                <w:szCs w:val="18"/>
              </w:rPr>
            </w:pPr>
            <w:r>
              <w:rPr>
                <w:rFonts w:cs="Times New Roman"/>
                <w:sz w:val="18"/>
                <w:szCs w:val="18"/>
              </w:rPr>
              <w:t>Increasing PERK, p-eIF2a, ATF4; Activating Hippo signaling pathway</w:t>
            </w:r>
          </w:p>
        </w:tc>
        <w:tc>
          <w:tcPr>
            <w:tcW w:w="2225" w:type="dxa"/>
            <w:tcBorders>
              <w:top w:val="nil"/>
              <w:left w:val="nil"/>
              <w:bottom w:val="nil"/>
              <w:right w:val="nil"/>
            </w:tcBorders>
            <w:hideMark/>
          </w:tcPr>
          <w:p w14:paraId="5D5FAAEC" w14:textId="77777777" w:rsidR="003B0D23" w:rsidRDefault="003B0D23" w:rsidP="000F2730">
            <w:pPr>
              <w:jc w:val="center"/>
              <w:rPr>
                <w:rFonts w:cs="Times New Roman"/>
                <w:sz w:val="18"/>
                <w:szCs w:val="18"/>
              </w:rPr>
            </w:pPr>
            <w:proofErr w:type="spellStart"/>
            <w:r>
              <w:rPr>
                <w:rFonts w:cs="Times New Roman"/>
                <w:sz w:val="18"/>
                <w:szCs w:val="18"/>
              </w:rPr>
              <w:t>Wogonoside</w:t>
            </w:r>
            <w:proofErr w:type="spellEnd"/>
            <w:r>
              <w:rPr>
                <w:rFonts w:cs="Times New Roman"/>
                <w:sz w:val="18"/>
                <w:szCs w:val="18"/>
              </w:rPr>
              <w:t xml:space="preserve"> (50μM, 80mg/kg)</w:t>
            </w:r>
          </w:p>
        </w:tc>
        <w:tc>
          <w:tcPr>
            <w:tcW w:w="1329" w:type="dxa"/>
            <w:tcBorders>
              <w:top w:val="nil"/>
              <w:left w:val="nil"/>
              <w:bottom w:val="nil"/>
              <w:right w:val="nil"/>
            </w:tcBorders>
            <w:hideMark/>
          </w:tcPr>
          <w:p w14:paraId="3A2CFEE5" w14:textId="77777777" w:rsidR="003B0D23" w:rsidRDefault="003B0D23" w:rsidP="000F2730">
            <w:pPr>
              <w:jc w:val="center"/>
              <w:rPr>
                <w:rFonts w:cs="Times New Roman"/>
                <w:sz w:val="18"/>
                <w:szCs w:val="18"/>
              </w:rPr>
            </w:pPr>
            <w:r>
              <w:rPr>
                <w:rFonts w:cs="Times New Roman"/>
                <w:sz w:val="18"/>
                <w:szCs w:val="18"/>
              </w:rPr>
              <w:t>Ishikawa</w:t>
            </w:r>
          </w:p>
          <w:p w14:paraId="6B3B64E4" w14:textId="77777777" w:rsidR="003B0D23" w:rsidRDefault="003B0D23" w:rsidP="000F2730">
            <w:pPr>
              <w:jc w:val="center"/>
              <w:rPr>
                <w:rFonts w:cs="Times New Roman"/>
                <w:sz w:val="18"/>
                <w:szCs w:val="18"/>
              </w:rPr>
            </w:pPr>
            <w:r>
              <w:rPr>
                <w:rFonts w:cs="Times New Roman"/>
                <w:sz w:val="18"/>
                <w:szCs w:val="18"/>
              </w:rPr>
              <w:t>BALB/c-nu mice</w:t>
            </w:r>
          </w:p>
        </w:tc>
        <w:tc>
          <w:tcPr>
            <w:tcW w:w="1183" w:type="dxa"/>
            <w:tcBorders>
              <w:top w:val="nil"/>
              <w:left w:val="nil"/>
              <w:bottom w:val="nil"/>
              <w:right w:val="nil"/>
            </w:tcBorders>
            <w:hideMark/>
          </w:tcPr>
          <w:p w14:paraId="609A6687" w14:textId="77777777" w:rsidR="003B0D23" w:rsidRDefault="003B0D23" w:rsidP="000F2730">
            <w:pPr>
              <w:jc w:val="center"/>
              <w:rPr>
                <w:rFonts w:cs="Times New Roman"/>
                <w:sz w:val="18"/>
                <w:szCs w:val="18"/>
              </w:rPr>
            </w:pPr>
            <w:r>
              <w:rPr>
                <w:rFonts w:cs="Times New Roman"/>
                <w:sz w:val="18"/>
                <w:szCs w:val="18"/>
              </w:rPr>
              <w:t>PERK, p-eIF2a, ATF4, Hippo</w:t>
            </w:r>
          </w:p>
        </w:tc>
        <w:tc>
          <w:tcPr>
            <w:tcW w:w="1082" w:type="dxa"/>
            <w:tcBorders>
              <w:top w:val="nil"/>
              <w:left w:val="nil"/>
              <w:bottom w:val="nil"/>
              <w:right w:val="nil"/>
            </w:tcBorders>
            <w:hideMark/>
          </w:tcPr>
          <w:p w14:paraId="1E5C31DF"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{"citationID":"mp9oUpnX","properties":{"formattedCitation":"(Chen et al., 2019)","plainCitation":"(Chen et al., 2019)","noteIndex":0},"citationItems":[{"id":323,"uris":["http://zotero.org/users/9957158/items/2YEKA7JK"],"itemData":{"id":323,"type":"article-journal","abstract":"Wogonoside, a bioactive flavonoid component derived from Scutellaria baicalensis Georgi, has been reported to inhibit tumor growth in mice bearing various types of cancer cells such as breast cancer, lung cancer, and leukemia cells. However, whether wogonoside could inhibit tumor growth of endometrial cancer has not been elucidated. In this study, we explored the function of wogonoside on tumor growth and the underlying mechanism on endometrial cancer. Firstly, we investigated the effect of wogonoside on endometrial cancer cells and found that wogonoside could significantly decrease cell proliferation and metastasis. Mechanistically, wogonoside could aggravate the extent of ER stress and upregulate the phosphorylation level of Mammalian Ste20-like kinase 1, leading to the activation of the Hippo signaling pathway. Taken together, in vitro and in vivo data demonstrated that wogonoside could be a potent inducer of ER stress and could be further developed</w:instrText>
            </w:r>
            <w:r>
              <w:rPr>
                <w:rFonts w:asciiTheme="majorHAnsi" w:hAnsiTheme="majorHAnsi" w:cs="Times New Roman" w:hint="eastAsia"/>
                <w:sz w:val="18"/>
                <w:szCs w:val="18"/>
              </w:rPr>
              <w:instrText xml:space="preserve"> into a promising therapy for endometrial cancer.\n\n</w:instrText>
            </w:r>
            <w:r>
              <w:rPr>
                <w:rFonts w:asciiTheme="majorHAnsi" w:hAnsiTheme="majorHAnsi" w:cs="Times New Roman" w:hint="eastAsia"/>
                <w:sz w:val="18"/>
                <w:szCs w:val="18"/>
              </w:rPr>
              <w:instrText>【摘要翻译】黄芩苷是一种生物活性类黄酮成分，来源于黄芩，据报道，它可以抑制携带各种癌细胞（如乳腺癌、肺癌和白血病细胞）的小鼠的肿瘤生长。然而，</w:instrText>
            </w:r>
            <w:r>
              <w:rPr>
                <w:rFonts w:asciiTheme="majorHAnsi" w:hAnsiTheme="majorHAnsi" w:cs="Times New Roman" w:hint="eastAsia"/>
                <w:sz w:val="18"/>
                <w:szCs w:val="18"/>
              </w:rPr>
              <w:instrText>wogonoside</w:instrText>
            </w:r>
            <w:r>
              <w:rPr>
                <w:rFonts w:asciiTheme="majorHAnsi" w:hAnsiTheme="majorHAnsi" w:cs="Times New Roman" w:hint="eastAsia"/>
                <w:sz w:val="18"/>
                <w:szCs w:val="18"/>
              </w:rPr>
              <w:instrText>是否能抑制子宫内膜癌的肿瘤生长尚不清楚。在这项研究中，我们探讨了木黄酮苷在肿瘤生长中的作用及其对子宫内膜癌的潜在机制。首先，我们研究了</w:instrText>
            </w:r>
            <w:r>
              <w:rPr>
                <w:rFonts w:asciiTheme="majorHAnsi" w:hAnsiTheme="majorHAnsi" w:cs="Times New Roman" w:hint="eastAsia"/>
                <w:sz w:val="18"/>
                <w:szCs w:val="18"/>
              </w:rPr>
              <w:instrText>wogonoside</w:instrText>
            </w:r>
            <w:r>
              <w:rPr>
                <w:rFonts w:asciiTheme="majorHAnsi" w:hAnsiTheme="majorHAnsi" w:cs="Times New Roman" w:hint="eastAsia"/>
                <w:sz w:val="18"/>
                <w:szCs w:val="18"/>
              </w:rPr>
              <w:instrText>对子宫内膜癌细胞的影响，发现</w:instrText>
            </w:r>
            <w:r>
              <w:rPr>
                <w:rFonts w:asciiTheme="majorHAnsi" w:hAnsiTheme="majorHAnsi" w:cs="Times New Roman" w:hint="eastAsia"/>
                <w:sz w:val="18"/>
                <w:szCs w:val="18"/>
              </w:rPr>
              <w:instrText>wogonosside</w:instrText>
            </w:r>
            <w:r>
              <w:rPr>
                <w:rFonts w:asciiTheme="majorHAnsi" w:hAnsiTheme="majorHAnsi" w:cs="Times New Roman" w:hint="eastAsia"/>
                <w:sz w:val="18"/>
                <w:szCs w:val="18"/>
              </w:rPr>
              <w:instrText>可以显著降低细胞增殖和转移。从机制上讲，</w:instrText>
            </w:r>
            <w:r>
              <w:rPr>
                <w:rFonts w:asciiTheme="majorHAnsi" w:hAnsiTheme="majorHAnsi" w:cs="Times New Roman" w:hint="eastAsia"/>
                <w:sz w:val="18"/>
                <w:szCs w:val="18"/>
              </w:rPr>
              <w:instrText>wogonoside</w:instrText>
            </w:r>
            <w:r>
              <w:rPr>
                <w:rFonts w:asciiTheme="majorHAnsi" w:hAnsiTheme="majorHAnsi" w:cs="Times New Roman" w:hint="eastAsia"/>
                <w:sz w:val="18"/>
                <w:szCs w:val="18"/>
              </w:rPr>
              <w:instrText>可以加重内质网应激的程度，并上调哺乳动物</w:instrText>
            </w:r>
            <w:r>
              <w:rPr>
                <w:rFonts w:asciiTheme="majorHAnsi" w:hAnsiTheme="majorHAnsi" w:cs="Times New Roman" w:hint="eastAsia"/>
                <w:sz w:val="18"/>
                <w:szCs w:val="18"/>
              </w:rPr>
              <w:instrText>Ste20</w:instrText>
            </w:r>
            <w:r>
              <w:rPr>
                <w:rFonts w:asciiTheme="majorHAnsi" w:hAnsiTheme="majorHAnsi" w:cs="Times New Roman" w:hint="eastAsia"/>
                <w:sz w:val="18"/>
                <w:szCs w:val="18"/>
              </w:rPr>
              <w:instrText>样激酶</w:instrText>
            </w:r>
            <w:r>
              <w:rPr>
                <w:rFonts w:asciiTheme="majorHAnsi" w:hAnsiTheme="majorHAnsi" w:cs="Times New Roman" w:hint="eastAsia"/>
                <w:sz w:val="18"/>
                <w:szCs w:val="18"/>
              </w:rPr>
              <w:instrText>1</w:instrText>
            </w:r>
            <w:r>
              <w:rPr>
                <w:rFonts w:asciiTheme="majorHAnsi" w:hAnsiTheme="majorHAnsi" w:cs="Times New Roman" w:hint="eastAsia"/>
                <w:sz w:val="18"/>
                <w:szCs w:val="18"/>
              </w:rPr>
              <w:instrText>的磷酸化水平，从而激活</w:instrText>
            </w:r>
            <w:r>
              <w:rPr>
                <w:rFonts w:asciiTheme="majorHAnsi" w:hAnsiTheme="majorHAnsi" w:cs="Times New Roman" w:hint="eastAsia"/>
                <w:sz w:val="18"/>
                <w:szCs w:val="18"/>
              </w:rPr>
              <w:instrText>Hippo</w:instrText>
            </w:r>
            <w:r>
              <w:rPr>
                <w:rFonts w:asciiTheme="majorHAnsi" w:hAnsiTheme="majorHAnsi" w:cs="Times New Roman" w:hint="eastAsia"/>
                <w:sz w:val="18"/>
                <w:szCs w:val="18"/>
              </w:rPr>
              <w:instrText>信号通路。总之，体外和体内数据表明，沃戈诺苷可能是内质网应激的有效诱导剂，并可进一步发展成为一种有前途的内质网治疗方法</w:instrText>
            </w:r>
            <w:r>
              <w:rPr>
                <w:rFonts w:asciiTheme="majorHAnsi" w:hAnsiTheme="majorHAnsi" w:cs="Times New Roman" w:hint="eastAsia"/>
                <w:sz w:val="18"/>
                <w:szCs w:val="18"/>
              </w:rPr>
              <w:instrText xml:space="preserve">","archive":"2022-11-01","archive_location":"6 </w:instrText>
            </w:r>
            <w:r>
              <w:rPr>
                <w:rFonts w:ascii="Segoe UI Symbol" w:hAnsi="Segoe UI Symbol" w:cs="Segoe UI Symbol"/>
                <w:sz w:val="18"/>
                <w:szCs w:val="18"/>
              </w:rPr>
              <w:instrText>📊</w:instrText>
            </w:r>
            <w:r>
              <w:rPr>
                <w:rFonts w:asciiTheme="majorHAnsi" w:hAnsiTheme="majorHAnsi" w:cs="Times New Roman" w:hint="eastAsia"/>
                <w:sz w:val="18"/>
                <w:szCs w:val="18"/>
              </w:rPr>
              <w:instrText>","call-number":"2","container-title":"Acta Biochimica et Biophysica Sinica","DOI":"10.1093</w:instrText>
            </w:r>
            <w:r>
              <w:rPr>
                <w:rFonts w:asciiTheme="majorHAnsi" w:hAnsiTheme="majorHAnsi" w:cs="Times New Roman"/>
                <w:sz w:val="18"/>
                <w:szCs w:val="18"/>
              </w:rPr>
              <w:instrText>/abbs/gmz109","ISSN":"1672-9145","issue":"11","journalAbbreviation":"ABBS","language":"en","note":"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/Done</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Movement/drug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Neoplasms/*drug therapy</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w:instrText>
            </w:r>
            <w:r>
              <w:rPr>
                <w:rFonts w:asciiTheme="majorHAnsi" w:hAnsiTheme="majorHAnsi" w:cs="Times New Roman" w:hint="eastAsia"/>
                <w:sz w:val="18"/>
                <w:szCs w:val="18"/>
              </w:rPr>
              <w:instrText>plasmic reticulum stress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Endoplasmic Reticulum Stress/*drug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ESR-EC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Flavanones/*pharmacology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Glucosides/*pharmacology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Hippo signaling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 Inbred BALB 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Protein-Serine-Threonine Kinases/*metabolism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Scutellaria baicalensis/metabolism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wogonoside","page":"1096-1105","source":"3.511 (Q2)","title":"Wogonoside inhibits tumor growth and metastasis in endometrial cancer via ER stress-Hippo signaling axis","title-short":"Wogonoside</w:instrText>
            </w:r>
            <w:r>
              <w:rPr>
                <w:rFonts w:asciiTheme="majorHAnsi" w:hAnsiTheme="majorHAnsi" w:cs="Times New Roman" w:hint="eastAsia"/>
                <w:sz w:val="18"/>
                <w:szCs w:val="18"/>
              </w:rPr>
              <w:instrText>通过</w:instrText>
            </w:r>
            <w:r>
              <w:rPr>
                <w:rFonts w:asciiTheme="majorHAnsi" w:hAnsiTheme="majorHAnsi" w:cs="Times New Roman" w:hint="eastAsia"/>
                <w:sz w:val="18"/>
                <w:szCs w:val="18"/>
              </w:rPr>
              <w:instrText>ER</w:instrText>
            </w:r>
            <w:r>
              <w:rPr>
                <w:rFonts w:asciiTheme="majorHAnsi" w:hAnsiTheme="majorHAnsi" w:cs="Times New Roman" w:hint="eastAsia"/>
                <w:sz w:val="18"/>
                <w:szCs w:val="18"/>
              </w:rPr>
              <w:instrText>应激</w:instrText>
            </w:r>
            <w:r>
              <w:rPr>
                <w:rFonts w:asciiTheme="majorHAnsi" w:hAnsiTheme="majorHAnsi" w:cs="Times New Roman" w:hint="eastAsia"/>
                <w:sz w:val="18"/>
                <w:szCs w:val="18"/>
              </w:rPr>
              <w:instrText>Hippo</w:instrText>
            </w:r>
            <w:r>
              <w:rPr>
                <w:rFonts w:asciiTheme="majorHAnsi" w:hAnsiTheme="majorHAnsi" w:cs="Times New Roman" w:hint="eastAsia"/>
                <w:sz w:val="18"/>
                <w:szCs w:val="18"/>
              </w:rPr>
              <w:instrText>信号轴</w:instrText>
            </w:r>
            <w:r>
              <w:rPr>
                <w:rFonts w:asciiTheme="majorHAnsi" w:hAnsiTheme="majorHAnsi" w:cs="Times New Roman" w:hint="eastAsia"/>
                <w:sz w:val="18"/>
                <w:szCs w:val="18"/>
              </w:rPr>
              <w:instrText xml:space="preserve"> </w:instrText>
            </w:r>
            <w:r>
              <w:rPr>
                <w:rFonts w:asciiTheme="majorHAnsi" w:hAnsiTheme="majorHAnsi" w:cs="Times New Roman" w:hint="eastAsia"/>
                <w:sz w:val="18"/>
                <w:szCs w:val="18"/>
              </w:rPr>
              <w:instrText>抑制子宫内膜癌的肿瘤生长和转移</w:instrText>
            </w:r>
            <w:r>
              <w:rPr>
                <w:rFonts w:asciiTheme="majorHAnsi" w:hAnsiTheme="majorHAnsi" w:cs="Times New Roman" w:hint="eastAsia"/>
                <w:sz w:val="18"/>
                <w:szCs w:val="18"/>
              </w:rPr>
              <w:instrText>","volume":"51","author":[{"family":"Chen","given":"Shaorong"},{"family":"Wu","given":"Zhuna"},{"family":"Ke","given":"Yumin"},{"family":"Shu","given":"Pingping"},{"family":"Chen","given":"Caihong"},{"family":"Lin","given":"Ruying"},{"family":"S</w:instrText>
            </w:r>
            <w:r>
              <w:rPr>
                <w:rFonts w:asciiTheme="majorHAnsi" w:hAnsiTheme="majorHAnsi" w:cs="Times New Roman"/>
                <w:sz w:val="18"/>
                <w:szCs w:val="18"/>
              </w:rPr>
              <w:instrText xml:space="preserve">hi","given":"Qirong"}],"issued":{"date-parts":[["2019",11,1]]}}}],"schema":"https://github.com/citation-style-language/schema/raw/master/csl-citation.json"} </w:instrText>
            </w:r>
            <w:r>
              <w:rPr>
                <w:rFonts w:cs="Times New Roman"/>
                <w:sz w:val="18"/>
                <w:szCs w:val="18"/>
              </w:rPr>
              <w:fldChar w:fldCharType="separate"/>
            </w:r>
            <w:r>
              <w:rPr>
                <w:rFonts w:cs="Times New Roman"/>
                <w:sz w:val="18"/>
                <w:szCs w:val="18"/>
              </w:rPr>
              <w:t>(Chen et al., 2019)</w:t>
            </w:r>
            <w:r>
              <w:rPr>
                <w:rFonts w:asciiTheme="majorHAnsi" w:hAnsiTheme="majorHAnsi" w:cs="Times New Roman"/>
                <w:sz w:val="18"/>
                <w:szCs w:val="18"/>
              </w:rPr>
              <w:fldChar w:fldCharType="end"/>
            </w:r>
          </w:p>
        </w:tc>
      </w:tr>
      <w:tr w:rsidR="003B0D23" w14:paraId="4A90EC1F" w14:textId="77777777" w:rsidTr="000F2730">
        <w:tc>
          <w:tcPr>
            <w:tcW w:w="1639" w:type="dxa"/>
            <w:tcBorders>
              <w:top w:val="nil"/>
              <w:left w:val="nil"/>
              <w:bottom w:val="nil"/>
              <w:right w:val="nil"/>
            </w:tcBorders>
          </w:tcPr>
          <w:p w14:paraId="498D8474" w14:textId="77777777" w:rsidR="003B0D23" w:rsidRDefault="003B0D23" w:rsidP="000F2730">
            <w:pPr>
              <w:jc w:val="center"/>
              <w:rPr>
                <w:sz w:val="18"/>
                <w:szCs w:val="18"/>
              </w:rPr>
            </w:pPr>
          </w:p>
        </w:tc>
        <w:tc>
          <w:tcPr>
            <w:tcW w:w="2319" w:type="dxa"/>
            <w:tcBorders>
              <w:top w:val="nil"/>
              <w:left w:val="nil"/>
              <w:bottom w:val="nil"/>
              <w:right w:val="nil"/>
            </w:tcBorders>
            <w:hideMark/>
          </w:tcPr>
          <w:p w14:paraId="551F2291" w14:textId="77777777" w:rsidR="003B0D23" w:rsidRDefault="003B0D23" w:rsidP="000F2730">
            <w:pPr>
              <w:jc w:val="center"/>
              <w:rPr>
                <w:rFonts w:cs="Times New Roman"/>
                <w:sz w:val="18"/>
                <w:szCs w:val="18"/>
              </w:rPr>
            </w:pPr>
            <w:r>
              <w:rPr>
                <w:rFonts w:cs="Times New Roman"/>
                <w:sz w:val="18"/>
                <w:szCs w:val="18"/>
              </w:rPr>
              <w:t xml:space="preserve">Up-regulating caspase-3, PARP, JNK, p38; Down-regulating ERK; Activating </w:t>
            </w:r>
            <w:proofErr w:type="spellStart"/>
            <w:r>
              <w:rPr>
                <w:rFonts w:cs="Times New Roman"/>
                <w:sz w:val="18"/>
                <w:szCs w:val="18"/>
              </w:rPr>
              <w:t>Akt</w:t>
            </w:r>
            <w:proofErr w:type="spellEnd"/>
          </w:p>
        </w:tc>
        <w:tc>
          <w:tcPr>
            <w:tcW w:w="2225" w:type="dxa"/>
            <w:tcBorders>
              <w:top w:val="nil"/>
              <w:left w:val="nil"/>
              <w:bottom w:val="nil"/>
              <w:right w:val="nil"/>
            </w:tcBorders>
            <w:hideMark/>
          </w:tcPr>
          <w:p w14:paraId="267DF902" w14:textId="77777777" w:rsidR="003B0D23" w:rsidRDefault="003B0D23" w:rsidP="000F2730">
            <w:pPr>
              <w:jc w:val="center"/>
              <w:rPr>
                <w:rFonts w:cs="Times New Roman"/>
                <w:sz w:val="18"/>
                <w:szCs w:val="18"/>
              </w:rPr>
            </w:pPr>
            <w:proofErr w:type="spellStart"/>
            <w:r>
              <w:rPr>
                <w:rFonts w:cs="Times New Roman"/>
                <w:sz w:val="18"/>
                <w:szCs w:val="18"/>
              </w:rPr>
              <w:t>ProEGCG</w:t>
            </w:r>
            <w:proofErr w:type="spellEnd"/>
            <w:r>
              <w:rPr>
                <w:rFonts w:cs="Times New Roman"/>
                <w:sz w:val="18"/>
                <w:szCs w:val="18"/>
              </w:rPr>
              <w:t xml:space="preserve"> (20, 40, 60μM)</w:t>
            </w:r>
          </w:p>
        </w:tc>
        <w:tc>
          <w:tcPr>
            <w:tcW w:w="1329" w:type="dxa"/>
            <w:tcBorders>
              <w:top w:val="nil"/>
              <w:left w:val="nil"/>
              <w:bottom w:val="nil"/>
              <w:right w:val="nil"/>
            </w:tcBorders>
            <w:hideMark/>
          </w:tcPr>
          <w:p w14:paraId="49C67D85" w14:textId="77777777" w:rsidR="003B0D23" w:rsidRDefault="003B0D23" w:rsidP="000F2730">
            <w:pPr>
              <w:jc w:val="center"/>
              <w:rPr>
                <w:rFonts w:cs="Times New Roman"/>
                <w:sz w:val="18"/>
                <w:szCs w:val="18"/>
              </w:rPr>
            </w:pPr>
            <w:r>
              <w:rPr>
                <w:rFonts w:cs="Times New Roman"/>
                <w:sz w:val="18"/>
                <w:szCs w:val="18"/>
              </w:rPr>
              <w:t>AN3 CA, RL95–2 cells</w:t>
            </w:r>
          </w:p>
        </w:tc>
        <w:tc>
          <w:tcPr>
            <w:tcW w:w="1183" w:type="dxa"/>
            <w:tcBorders>
              <w:top w:val="nil"/>
              <w:left w:val="nil"/>
              <w:bottom w:val="nil"/>
              <w:right w:val="nil"/>
            </w:tcBorders>
            <w:hideMark/>
          </w:tcPr>
          <w:p w14:paraId="5ECA2F35" w14:textId="77777777" w:rsidR="003B0D23" w:rsidRDefault="003B0D23" w:rsidP="000F2730">
            <w:pPr>
              <w:jc w:val="center"/>
              <w:rPr>
                <w:rFonts w:cs="Times New Roman"/>
                <w:sz w:val="18"/>
                <w:szCs w:val="18"/>
              </w:rPr>
            </w:pPr>
            <w:r>
              <w:rPr>
                <w:rFonts w:cs="Times New Roman"/>
                <w:sz w:val="18"/>
                <w:szCs w:val="18"/>
              </w:rPr>
              <w:t xml:space="preserve">Caspase-3, JNK, p38, </w:t>
            </w:r>
            <w:proofErr w:type="spellStart"/>
            <w:r>
              <w:rPr>
                <w:rFonts w:cs="Times New Roman"/>
                <w:sz w:val="18"/>
                <w:szCs w:val="18"/>
              </w:rPr>
              <w:t>ERK,Akt</w:t>
            </w:r>
            <w:proofErr w:type="spellEnd"/>
          </w:p>
        </w:tc>
        <w:tc>
          <w:tcPr>
            <w:tcW w:w="1082" w:type="dxa"/>
            <w:tcBorders>
              <w:top w:val="nil"/>
              <w:left w:val="nil"/>
              <w:bottom w:val="nil"/>
              <w:right w:val="nil"/>
            </w:tcBorders>
            <w:hideMark/>
          </w:tcPr>
          <w:p w14:paraId="0D81E092"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{"citationID":"VWqKQqTm","properties":{"formattedCitation":"(Man et al., 2020)","plainCitation":"(Man et al., 2020)","noteIndex":0},"citationItems":[{"id":252,"uris":["http://zotero.org/users/9957158/items/J3F5C47J"],"itemData":{"id":252,"type":"article-journal","abstract":"BACKGROUND: Previous studies have shown a major green tea polyphenol (-)-epigallocatechin-3-gallate ((-)-EGCG) as a powerful anti-cancer agent. However, its poor bioavailability and requirement of a high dosage to manifest activity have restricted its clinical application. Recently, our team synthesized a peracetate-protected derivative of EGCG, which can act as a prodrug of (-)-EGCG (ProEGCG) with enhanced stability and improved bioavailability in vitro and in vivo. Herein, we tested the therapeutic efficacy of this novel ProEGCG, in comparison to EGCG, toward human endometrial cancer (EC). METHODS: In this study, the effects of ProEGCG and EGCG treatments on cell growth, cell survival and modulation of intracellular signaling pathways in RL95-2 and AN3 CA EC cells were compared. The antiproliferative effect was evaluated by cell viability assay. Apoptosis was measured by annexin/propidium iodide staining. Expression of mitogen-activated protein kinases, markers of proliferation and apoptosis were measured by immunoblot analysis. In addition, the effects of ProEGCG and EGCG on tumor growth, vessel formation and gene expression profiles on xenograft models of the EC cells were investigated. RESULTS: We found that treatment with ProEGCG, but not EGCG, inhibited, in a time- and dose-dependent manner, the proliferation and increased apoptosis of EC cells. Treatment with low-dose ProEGCG significantly enhanced phosphorylation of JNK and p38 MAPK and inhibited phosphorylation of Akt and ERK which are critical mediators of apoptosis. ProEGCG, but not EGCG, elicited a significant decrease in the growth of the EC xenografts, promoted apoptotic activity of tumour cells in the EC xenografts, and decreased microvessel formation, by differentially suppressing anti-apoptotic molecules, NOD1 and NAIP. Notably, no obvious adverse effects were detected. CONCLUSIONS: Taken together, ProEGCG at a low dose exhibited anticancer activity in EC cells through its anti-proliferative, pro-apoptotic and anti-tumor actions on endometrial cancer in vitro and in vivo. In contrast, a low dose of EGCG did not bring about similar effects. Importantly, our data demonstrated the efficacy and safety of ProEGCG which manifests the potential of a novel anticancer agent for the management of endometrial cancer.","archive_location":"14 </w:instrText>
            </w:r>
            <w:r>
              <w:rPr>
                <w:rFonts w:ascii="Segoe UI Symbol" w:hAnsi="Segoe UI Symbol" w:cs="Segoe UI Symbol"/>
                <w:sz w:val="18"/>
                <w:szCs w:val="18"/>
              </w:rPr>
              <w:instrText>📊</w:instrText>
            </w:r>
            <w:r>
              <w:rPr>
                <w:rFonts w:asciiTheme="majorHAnsi" w:hAnsiTheme="majorHAnsi" w:cs="Times New Roman"/>
                <w:sz w:val="18"/>
                <w:szCs w:val="18"/>
              </w:rPr>
              <w:instrText>","call-number":"2","container-title":"BMC Cancer","DOI":"10.1186/s12885-020-07455-3","ISSN":"1471-2407","issue":"1","journalAbbreviation":"BMC Cancer","language":"en","note":"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Akt pathway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Anti-angiogenesis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Catechin</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Catechin/*analogs &amp; derivatives/chemistry</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Neoplasms/*drug therapy</w:instrText>
            </w:r>
            <w:r>
              <w:rPr>
                <w:rFonts w:asciiTheme="majorHAnsi" w:hAnsiTheme="majorHAnsi" w:cs="Times New Roman" w:hint="eastAsia"/>
                <w:sz w:val="18"/>
                <w:szCs w:val="18"/>
              </w:rPr>
              <w:instrText>、</w:instrText>
            </w:r>
            <w:r>
              <w:rPr>
                <w:rFonts w:asciiTheme="majorHAnsi" w:hAnsiTheme="majorHAnsi" w:cs="Times New Roman"/>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sz w:val="18"/>
                <w:szCs w:val="18"/>
              </w:rPr>
              <w:instrText>MAP</w:instrText>
            </w:r>
            <w:r>
              <w:rPr>
                <w:rFonts w:asciiTheme="majorHAnsi" w:hAnsiTheme="majorHAnsi" w:cs="Times New Roman" w:hint="eastAsia"/>
                <w:sz w:val="18"/>
                <w:szCs w:val="18"/>
              </w:rPr>
              <w:instrText>K mediated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 Nude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Prodrugs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Prodrugs/pharmacology/*therapeutic use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ProEGCG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Tea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Tea/*chemistry","page":"964","source":"4.638 (Q2)","title":"T</w:instrText>
            </w:r>
            <w:r>
              <w:rPr>
                <w:rFonts w:asciiTheme="majorHAnsi" w:hAnsiTheme="majorHAnsi" w:cs="Times New Roman"/>
                <w:sz w:val="18"/>
                <w:szCs w:val="18"/>
              </w:rPr>
              <w:instrText xml:space="preserve">herapeutic potential of a novel prodrug of green tea extract in induction of apoptosis via ERK/JNK and Akt signaling pathway in human endometrial cancer","volume":"20","author":[{"family":"Man","given":"Gene Chi Wai"},{"family":"Wang","given":"Jianzhang"},{"family":"Song","given":"Yi"},{"family":"Wong","given":"Jack Ho"},{"family":"Zhao","given":"Yu"},{"family":"Lau","given":"Tat San"},{"family":"Leung","given":"Kam Tong"},{"family":"Chan","given":"Tak Hang"},{"family":"Wang","given":"Huating"},{"family":"Kwong","given":"Joseph"},{"family":"Ng","given":"Tzi Bun"},{"family":"Wang","given":"Chi Chiu"}],"issued":{"date-parts":[["2020",12]]}}}],"schema":"https://github.com/citation-style-language/schema/raw/master/csl-citation.json"} </w:instrText>
            </w:r>
            <w:r>
              <w:rPr>
                <w:rFonts w:cs="Times New Roman"/>
                <w:sz w:val="18"/>
                <w:szCs w:val="18"/>
              </w:rPr>
              <w:fldChar w:fldCharType="separate"/>
            </w:r>
            <w:r>
              <w:rPr>
                <w:rFonts w:cs="Times New Roman"/>
                <w:sz w:val="18"/>
                <w:szCs w:val="18"/>
              </w:rPr>
              <w:t>(Man et al., 2020)</w:t>
            </w:r>
            <w:r>
              <w:rPr>
                <w:rFonts w:asciiTheme="majorHAnsi" w:hAnsiTheme="majorHAnsi" w:cs="Times New Roman"/>
                <w:sz w:val="18"/>
                <w:szCs w:val="18"/>
              </w:rPr>
              <w:fldChar w:fldCharType="end"/>
            </w:r>
          </w:p>
        </w:tc>
      </w:tr>
      <w:tr w:rsidR="003B0D23" w14:paraId="4263DF7C" w14:textId="77777777" w:rsidTr="000F2730">
        <w:tc>
          <w:tcPr>
            <w:tcW w:w="1639" w:type="dxa"/>
            <w:vMerge w:val="restart"/>
            <w:tcBorders>
              <w:top w:val="nil"/>
              <w:left w:val="nil"/>
              <w:bottom w:val="nil"/>
              <w:right w:val="nil"/>
            </w:tcBorders>
          </w:tcPr>
          <w:p w14:paraId="34BF4C1C" w14:textId="77777777" w:rsidR="003B0D23" w:rsidRDefault="003B0D23" w:rsidP="000F2730">
            <w:pPr>
              <w:jc w:val="center"/>
              <w:rPr>
                <w:b/>
                <w:bCs/>
                <w:sz w:val="18"/>
                <w:szCs w:val="18"/>
              </w:rPr>
            </w:pPr>
          </w:p>
          <w:p w14:paraId="29D7A8C3" w14:textId="77777777" w:rsidR="003B0D23" w:rsidRDefault="003B0D23" w:rsidP="000F2730">
            <w:pPr>
              <w:jc w:val="center"/>
              <w:rPr>
                <w:b/>
                <w:bCs/>
                <w:sz w:val="18"/>
                <w:szCs w:val="18"/>
              </w:rPr>
            </w:pPr>
          </w:p>
          <w:p w14:paraId="51720B78" w14:textId="77777777" w:rsidR="003B0D23" w:rsidRDefault="003B0D23" w:rsidP="000F2730">
            <w:pPr>
              <w:jc w:val="center"/>
              <w:rPr>
                <w:b/>
                <w:bCs/>
                <w:sz w:val="18"/>
                <w:szCs w:val="18"/>
              </w:rPr>
            </w:pPr>
          </w:p>
          <w:p w14:paraId="1F2ED123" w14:textId="77777777" w:rsidR="003B0D23" w:rsidRDefault="003B0D23" w:rsidP="000F2730">
            <w:pPr>
              <w:jc w:val="center"/>
              <w:rPr>
                <w:b/>
                <w:bCs/>
                <w:sz w:val="18"/>
                <w:szCs w:val="18"/>
              </w:rPr>
            </w:pPr>
          </w:p>
          <w:p w14:paraId="6219FDAF" w14:textId="77777777" w:rsidR="003B0D23" w:rsidRDefault="003B0D23" w:rsidP="000F2730">
            <w:pPr>
              <w:jc w:val="center"/>
              <w:rPr>
                <w:b/>
                <w:bCs/>
                <w:sz w:val="18"/>
                <w:szCs w:val="18"/>
              </w:rPr>
            </w:pPr>
          </w:p>
          <w:p w14:paraId="1A2617D7" w14:textId="77777777" w:rsidR="003B0D23" w:rsidRDefault="003B0D23" w:rsidP="000F2730">
            <w:pPr>
              <w:jc w:val="center"/>
              <w:rPr>
                <w:b/>
                <w:bCs/>
                <w:sz w:val="18"/>
                <w:szCs w:val="18"/>
              </w:rPr>
            </w:pPr>
            <w:r>
              <w:rPr>
                <w:b/>
                <w:bCs/>
                <w:sz w:val="18"/>
                <w:szCs w:val="18"/>
              </w:rPr>
              <w:t>MAPK mediated pathway</w:t>
            </w:r>
          </w:p>
        </w:tc>
        <w:tc>
          <w:tcPr>
            <w:tcW w:w="2319" w:type="dxa"/>
            <w:tcBorders>
              <w:top w:val="nil"/>
              <w:left w:val="nil"/>
              <w:bottom w:val="nil"/>
              <w:right w:val="nil"/>
            </w:tcBorders>
            <w:hideMark/>
          </w:tcPr>
          <w:p w14:paraId="426D50D9" w14:textId="77777777" w:rsidR="003B0D23" w:rsidRDefault="003B0D23" w:rsidP="000F2730">
            <w:pPr>
              <w:jc w:val="center"/>
              <w:rPr>
                <w:rFonts w:cs="Times New Roman"/>
                <w:sz w:val="18"/>
                <w:szCs w:val="18"/>
              </w:rPr>
            </w:pPr>
            <w:r>
              <w:rPr>
                <w:rFonts w:cs="Times New Roman"/>
                <w:sz w:val="18"/>
                <w:szCs w:val="18"/>
              </w:rPr>
              <w:t>Activating ERK, JNK</w:t>
            </w:r>
          </w:p>
          <w:p w14:paraId="76C36215" w14:textId="77777777" w:rsidR="003B0D23" w:rsidRDefault="003B0D23" w:rsidP="000F2730">
            <w:pPr>
              <w:jc w:val="center"/>
              <w:rPr>
                <w:rFonts w:cs="Times New Roman"/>
                <w:sz w:val="18"/>
                <w:szCs w:val="18"/>
              </w:rPr>
            </w:pPr>
            <w:r>
              <w:rPr>
                <w:rFonts w:cs="Times New Roman"/>
                <w:sz w:val="18"/>
                <w:szCs w:val="18"/>
              </w:rPr>
              <w:t>Up-regulating caspase-7, -8, -9. -3; Down-regulating Bid, XIAP</w:t>
            </w:r>
          </w:p>
        </w:tc>
        <w:tc>
          <w:tcPr>
            <w:tcW w:w="2225" w:type="dxa"/>
            <w:tcBorders>
              <w:top w:val="nil"/>
              <w:left w:val="nil"/>
              <w:bottom w:val="nil"/>
              <w:right w:val="nil"/>
            </w:tcBorders>
            <w:hideMark/>
          </w:tcPr>
          <w:p w14:paraId="4096A3E2" w14:textId="77777777" w:rsidR="003B0D23" w:rsidRDefault="003B0D23" w:rsidP="000F2730">
            <w:pPr>
              <w:jc w:val="center"/>
              <w:rPr>
                <w:rFonts w:cs="Times New Roman"/>
                <w:sz w:val="18"/>
                <w:szCs w:val="18"/>
              </w:rPr>
            </w:pPr>
            <w:proofErr w:type="spellStart"/>
            <w:r>
              <w:rPr>
                <w:rFonts w:cs="Times New Roman"/>
                <w:sz w:val="18"/>
                <w:szCs w:val="18"/>
              </w:rPr>
              <w:t>Ellipticine</w:t>
            </w:r>
            <w:proofErr w:type="spellEnd"/>
            <w:r>
              <w:rPr>
                <w:rFonts w:cs="Times New Roman"/>
                <w:sz w:val="18"/>
                <w:szCs w:val="18"/>
              </w:rPr>
              <w:t xml:space="preserve"> (1-10μM)</w:t>
            </w:r>
          </w:p>
        </w:tc>
        <w:tc>
          <w:tcPr>
            <w:tcW w:w="1329" w:type="dxa"/>
            <w:tcBorders>
              <w:top w:val="nil"/>
              <w:left w:val="nil"/>
              <w:bottom w:val="nil"/>
              <w:right w:val="nil"/>
            </w:tcBorders>
            <w:hideMark/>
          </w:tcPr>
          <w:p w14:paraId="6E19F070" w14:textId="77777777" w:rsidR="003B0D23" w:rsidRDefault="003B0D23" w:rsidP="000F2730">
            <w:pPr>
              <w:jc w:val="center"/>
              <w:rPr>
                <w:rFonts w:cs="Times New Roman"/>
                <w:sz w:val="18"/>
                <w:szCs w:val="18"/>
              </w:rPr>
            </w:pPr>
            <w:r>
              <w:rPr>
                <w:rFonts w:cs="Times New Roman"/>
                <w:sz w:val="18"/>
                <w:szCs w:val="18"/>
              </w:rPr>
              <w:t>RL95-2 cell</w:t>
            </w:r>
          </w:p>
        </w:tc>
        <w:tc>
          <w:tcPr>
            <w:tcW w:w="1183" w:type="dxa"/>
            <w:tcBorders>
              <w:top w:val="nil"/>
              <w:left w:val="nil"/>
              <w:bottom w:val="nil"/>
              <w:right w:val="nil"/>
            </w:tcBorders>
            <w:hideMark/>
          </w:tcPr>
          <w:p w14:paraId="7429E2A2" w14:textId="77777777" w:rsidR="003B0D23" w:rsidRDefault="003B0D23" w:rsidP="000F2730">
            <w:pPr>
              <w:jc w:val="center"/>
              <w:rPr>
                <w:rFonts w:cs="Times New Roman"/>
                <w:sz w:val="18"/>
                <w:szCs w:val="18"/>
              </w:rPr>
            </w:pPr>
            <w:r>
              <w:rPr>
                <w:rFonts w:cs="Times New Roman"/>
                <w:sz w:val="18"/>
                <w:szCs w:val="18"/>
              </w:rPr>
              <w:t xml:space="preserve">ERK, JNK, caspase-7, -8, -9, -3, bid, XIAP, AIF, </w:t>
            </w:r>
            <w:proofErr w:type="spellStart"/>
            <w:r>
              <w:rPr>
                <w:rFonts w:cs="Times New Roman"/>
                <w:sz w:val="18"/>
                <w:szCs w:val="18"/>
              </w:rPr>
              <w:t>cyt</w:t>
            </w:r>
            <w:proofErr w:type="spellEnd"/>
            <w:r>
              <w:rPr>
                <w:rFonts w:cs="Times New Roman"/>
                <w:sz w:val="18"/>
                <w:szCs w:val="18"/>
              </w:rPr>
              <w:t>-c</w:t>
            </w:r>
          </w:p>
        </w:tc>
        <w:tc>
          <w:tcPr>
            <w:tcW w:w="1082" w:type="dxa"/>
            <w:tcBorders>
              <w:top w:val="nil"/>
              <w:left w:val="nil"/>
              <w:bottom w:val="nil"/>
              <w:right w:val="nil"/>
            </w:tcBorders>
          </w:tcPr>
          <w:p w14:paraId="05E85B10" w14:textId="77777777" w:rsidR="003B0D23" w:rsidRDefault="003B0D23" w:rsidP="000F2730">
            <w:pPr>
              <w:jc w:val="center"/>
              <w:rPr>
                <w:rFonts w:cs="Times New Roman"/>
                <w:sz w:val="18"/>
                <w:szCs w:val="18"/>
                <w:vertAlign w:val="superscript"/>
              </w:rPr>
            </w:pPr>
            <w:r>
              <w:rPr>
                <w:rFonts w:asciiTheme="majorHAnsi" w:hAnsiTheme="majorHAnsi" w:cs="Times New Roman"/>
                <w:sz w:val="18"/>
                <w:szCs w:val="18"/>
                <w:vertAlign w:val="superscript"/>
              </w:rPr>
              <w:fldChar w:fldCharType="begin"/>
            </w:r>
            <w:r>
              <w:rPr>
                <w:rFonts w:asciiTheme="majorHAnsi" w:hAnsiTheme="majorHAnsi" w:cs="Times New Roman"/>
                <w:sz w:val="18"/>
                <w:szCs w:val="18"/>
                <w:vertAlign w:val="superscript"/>
              </w:rPr>
              <w:instrText xml:space="preserve"> ADDIN ZOTERO_ITEM CSL_CITATION {"citationID":"2f8paMqB","properties":{"formattedCitation":"(Kim et al., 2011)","plainCitation":"(Kim et al., 2011)","noteIndex":0},"citationItems":[{"id":97,"uris":["http://zotero.org/users/9957158/items/9RKCVX9I"],"itemData":{"id":97,"type":"article-journal","abstract":"Ellipticine, an alkaloid isolated from Apocyanaceae plants, has been shown to exhibit antitumor activity in several human malignant tissues including breast, thyroid, and ovarian cancers. The antitumor activity of ellipticine is thought to be primarily mediated by the induction of DNA damage through the inhibition of topoisomerase II and formation of DNA adducts. The human endometrium is known to express topoisomerase II. However, the apoptogenic activity of ellipticine and the mechanisms underlying its action have not been investigated in endometrial cancer cells. In the present study, exposure to ellipticine (1-10muM) was shown to induce apoptosis in RL95-2 human endometrial cancer cells. Ellipticine-induced cell death was associated with the accumulation of cells in the G2/M phase of the cell cycle and was accompanied by depolarization of the mitochondrial membrane potential, release of cytochrome c and apoptosis-inducing factor (AIF) from the mitochondrial membrane, and caspase activation. The production of intracellular reactive oxygen species (ROS) was increased and sustained at high levels during ellipticine treatment. Subsequent to ROS accumulation, extracellular-signal-regulated kinase (ERK) and c-Jun N-terminal kinase (JNK) were activated in ellipticine-treated cells. Release of AIF from the mitochondria appeared to be affected by caspases, ROS, and ERK. The present data show that the treatment of RL95-2 cells with ellipticine induces apoptosis, ellipticine-induced apoptosis is mediated by ROS and the activation of MAPKs, and release of AIF is involved in a caspase-independent pathway. These results demonstrate the potential of ellipticine as a therapeutic strategy for the treatment of human endometrial cancers.","archive_location":"41 </w:instrText>
            </w:r>
            <w:r>
              <w:rPr>
                <w:rFonts w:ascii="Segoe UI Symbol" w:hAnsi="Segoe UI Symbol" w:cs="Segoe UI Symbol"/>
                <w:sz w:val="18"/>
                <w:szCs w:val="18"/>
                <w:vertAlign w:val="superscript"/>
              </w:rPr>
              <w:instrText>📊</w:instrText>
            </w:r>
            <w:r>
              <w:rPr>
                <w:rFonts w:asciiTheme="majorHAnsi" w:hAnsiTheme="majorHAnsi" w:cs="Times New Roman"/>
                <w:sz w:val="18"/>
                <w:szCs w:val="18"/>
                <w:vertAlign w:val="superscript"/>
              </w:rPr>
              <w:instrText>","call-number":"3","container-title":"Toxicology","DOI":"10.1016/j.tox.2011.07.014","ISSN":"0300-483X","issue":"2-3","journalAbbreviation":"Toxicology","language":"en","note":"</w:instrText>
            </w:r>
            <w:r>
              <w:rPr>
                <w:rFonts w:ascii="Segoe UI Symbol" w:hAnsi="Segoe UI Symbol" w:cs="Segoe UI Symbol"/>
                <w:sz w:val="18"/>
                <w:szCs w:val="18"/>
                <w:vertAlign w:val="superscript"/>
              </w:rPr>
              <w:instrText>🏷</w:instrText>
            </w:r>
            <w:r>
              <w:rPr>
                <w:rFonts w:asciiTheme="majorHAnsi" w:hAnsiTheme="majorHAnsi" w:cs="Times New Roman"/>
                <w:sz w:val="18"/>
                <w:szCs w:val="18"/>
                <w:vertAlign w:val="superscript"/>
              </w:rPr>
              <w:instrText>️ /reading</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假设</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#EC</w:instrText>
            </w:r>
            <w:r>
              <w:rPr>
                <w:rFonts w:asciiTheme="majorHAnsi" w:hAnsiTheme="majorHAnsi" w:cs="Times New Roman" w:hint="eastAsia"/>
                <w:sz w:val="18"/>
                <w:szCs w:val="18"/>
                <w:vertAlign w:val="superscript"/>
              </w:rPr>
              <w:instrText>剂量修改依据</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#M</w:instrText>
            </w:r>
            <w:r>
              <w:rPr>
                <w:rFonts w:asciiTheme="majorHAnsi" w:hAnsiTheme="majorHAnsi" w:cs="Times New Roman" w:hint="eastAsia"/>
                <w:sz w:val="18"/>
                <w:szCs w:val="18"/>
                <w:vertAlign w:val="superscript"/>
              </w:rPr>
              <w:instrText xml:space="preserve">MP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 xml:space="preserve">#ROS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、单词</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Apoptosis/*drug effects/physiology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Line, Tumor</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Survival/drug effects/physiology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Ellipticines/*toxicity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Endometrial Neoplasms/*metabolism/*pathology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Enzyme Activation/drug effects/physiology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Female</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Humans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MAPK-EC</w:instrText>
            </w:r>
            <w:r>
              <w:rPr>
                <w:rFonts w:asciiTheme="majorHAnsi" w:hAnsiTheme="majorHAnsi" w:cs="Times New Roman" w:hint="eastAsia"/>
                <w:sz w:val="18"/>
                <w:szCs w:val="18"/>
                <w:vertAlign w:val="superscript"/>
              </w:rPr>
              <w:instrText>纳入、</w:instrText>
            </w:r>
            <w:r>
              <w:rPr>
                <w:rFonts w:asciiTheme="majorHAnsi" w:hAnsiTheme="majorHAnsi" w:cs="Times New Roman" w:hint="eastAsia"/>
                <w:sz w:val="18"/>
                <w:szCs w:val="18"/>
                <w:vertAlign w:val="superscript"/>
              </w:rPr>
              <w:instrText>Mitogen-Activated Protein Kinases/*physiology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notion</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Reactive Oxygen Species/*metabolism","page":"91-102","source":"4.571 (Q1)","title":"Ellipticine induces apoptosis in human endometrial cancer cells: The potential involvement of reactive oxygen species and mito</w:instrText>
            </w:r>
            <w:r>
              <w:rPr>
                <w:rFonts w:asciiTheme="majorHAnsi" w:hAnsiTheme="majorHAnsi" w:cs="Times New Roman"/>
                <w:sz w:val="18"/>
                <w:szCs w:val="18"/>
                <w:vertAlign w:val="superscript"/>
              </w:rPr>
              <w:instrText xml:space="preserve">gen-activated protein kinases","volume":"289","author":[{"family":"Kim","given":"Ji Young"},{"family":"Lee","given":"Seung Gee"},{"family":"Chung","given":"Jin-Yong"},{"family":"Kim","given":"Yoon-Jae"},{"family":"Park","given":"Ji-Eun"},{"family":"Koh","given":"Hyungjong"},{"family":"Han","given":"Myoung Seok"},{"family":"Park","given":"Young Chul"},{"family":"Yoo","given":"Young Hyun"},{"family":"Kim","given":"Jong-Min"}],"issued":{"date-parts":[["2011",11]]}}}],"schema":"https://github.com/citation-style-language/schema/raw/master/csl-citation.json"} </w:instrText>
            </w:r>
            <w:r>
              <w:rPr>
                <w:rFonts w:cs="Times New Roman"/>
                <w:sz w:val="18"/>
                <w:szCs w:val="18"/>
                <w:vertAlign w:val="superscript"/>
              </w:rPr>
              <w:fldChar w:fldCharType="separate"/>
            </w:r>
            <w:r>
              <w:rPr>
                <w:rFonts w:cs="Times New Roman"/>
                <w:sz w:val="18"/>
                <w:szCs w:val="18"/>
              </w:rPr>
              <w:t>(Kim et al., 2011)</w:t>
            </w:r>
            <w:r>
              <w:rPr>
                <w:rFonts w:asciiTheme="majorHAnsi" w:hAnsiTheme="majorHAnsi" w:cs="Times New Roman"/>
                <w:sz w:val="18"/>
                <w:szCs w:val="18"/>
                <w:vertAlign w:val="superscript"/>
              </w:rPr>
              <w:fldChar w:fldCharType="end"/>
            </w:r>
          </w:p>
          <w:p w14:paraId="3DFA322E" w14:textId="77777777" w:rsidR="003B0D23" w:rsidRDefault="003B0D23" w:rsidP="000F2730">
            <w:pPr>
              <w:jc w:val="center"/>
              <w:rPr>
                <w:rFonts w:cs="Times New Roman"/>
                <w:sz w:val="18"/>
                <w:szCs w:val="18"/>
              </w:rPr>
            </w:pPr>
          </w:p>
        </w:tc>
      </w:tr>
      <w:tr w:rsidR="003B0D23" w14:paraId="01FFE827" w14:textId="77777777" w:rsidTr="000F2730">
        <w:tc>
          <w:tcPr>
            <w:tcW w:w="0" w:type="auto"/>
            <w:vMerge/>
            <w:tcBorders>
              <w:top w:val="nil"/>
              <w:left w:val="nil"/>
              <w:bottom w:val="nil"/>
              <w:right w:val="nil"/>
            </w:tcBorders>
            <w:vAlign w:val="center"/>
            <w:hideMark/>
          </w:tcPr>
          <w:p w14:paraId="0C816A8C"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BE12FCF" w14:textId="77777777" w:rsidR="003B0D23" w:rsidRDefault="003B0D23" w:rsidP="000F2730">
            <w:pPr>
              <w:jc w:val="center"/>
              <w:rPr>
                <w:rFonts w:cs="Times New Roman"/>
                <w:sz w:val="18"/>
                <w:szCs w:val="18"/>
              </w:rPr>
            </w:pPr>
            <w:r>
              <w:rPr>
                <w:rFonts w:cs="Times New Roman"/>
                <w:sz w:val="18"/>
                <w:szCs w:val="18"/>
              </w:rPr>
              <w:t xml:space="preserve">Increasing </w:t>
            </w:r>
            <w:proofErr w:type="spellStart"/>
            <w:r>
              <w:rPr>
                <w:rFonts w:cs="Times New Roman"/>
                <w:sz w:val="18"/>
                <w:szCs w:val="18"/>
              </w:rPr>
              <w:t>bax</w:t>
            </w:r>
            <w:proofErr w:type="spellEnd"/>
            <w:r>
              <w:rPr>
                <w:rFonts w:cs="Times New Roman"/>
                <w:sz w:val="18"/>
                <w:szCs w:val="18"/>
              </w:rPr>
              <w:t>, ERK1/2; Decreasing bcl-2</w:t>
            </w:r>
          </w:p>
        </w:tc>
        <w:tc>
          <w:tcPr>
            <w:tcW w:w="2225" w:type="dxa"/>
            <w:tcBorders>
              <w:top w:val="nil"/>
              <w:left w:val="nil"/>
              <w:bottom w:val="nil"/>
              <w:right w:val="nil"/>
            </w:tcBorders>
            <w:hideMark/>
          </w:tcPr>
          <w:p w14:paraId="68F405D1" w14:textId="77777777" w:rsidR="003B0D23" w:rsidRDefault="003B0D23" w:rsidP="000F2730">
            <w:pPr>
              <w:jc w:val="center"/>
              <w:rPr>
                <w:rFonts w:cs="Times New Roman"/>
                <w:sz w:val="18"/>
                <w:szCs w:val="18"/>
              </w:rPr>
            </w:pPr>
            <w:proofErr w:type="spellStart"/>
            <w:r>
              <w:rPr>
                <w:rFonts w:cs="Times New Roman"/>
                <w:sz w:val="18"/>
                <w:szCs w:val="18"/>
              </w:rPr>
              <w:t>Icaritin</w:t>
            </w:r>
            <w:proofErr w:type="spellEnd"/>
            <w:r>
              <w:rPr>
                <w:rFonts w:cs="Times New Roman"/>
                <w:sz w:val="18"/>
                <w:szCs w:val="18"/>
              </w:rPr>
              <w:t xml:space="preserve"> (0-10μM)</w:t>
            </w:r>
          </w:p>
        </w:tc>
        <w:tc>
          <w:tcPr>
            <w:tcW w:w="1329" w:type="dxa"/>
            <w:tcBorders>
              <w:top w:val="nil"/>
              <w:left w:val="nil"/>
              <w:bottom w:val="nil"/>
              <w:right w:val="nil"/>
            </w:tcBorders>
            <w:hideMark/>
          </w:tcPr>
          <w:p w14:paraId="74901929" w14:textId="77777777" w:rsidR="003B0D23" w:rsidRDefault="003B0D23" w:rsidP="000F2730">
            <w:pPr>
              <w:jc w:val="center"/>
              <w:rPr>
                <w:rFonts w:cs="Times New Roman"/>
                <w:sz w:val="18"/>
                <w:szCs w:val="18"/>
              </w:rPr>
            </w:pPr>
            <w:r>
              <w:rPr>
                <w:rFonts w:cs="Times New Roman"/>
                <w:sz w:val="18"/>
                <w:szCs w:val="18"/>
              </w:rPr>
              <w:t>HeC-1A</w:t>
            </w:r>
          </w:p>
        </w:tc>
        <w:tc>
          <w:tcPr>
            <w:tcW w:w="1183" w:type="dxa"/>
            <w:tcBorders>
              <w:top w:val="nil"/>
              <w:left w:val="nil"/>
              <w:bottom w:val="nil"/>
              <w:right w:val="nil"/>
            </w:tcBorders>
            <w:hideMark/>
          </w:tcPr>
          <w:p w14:paraId="57222BDC" w14:textId="77777777" w:rsidR="003B0D23" w:rsidRDefault="003B0D23" w:rsidP="000F2730">
            <w:pPr>
              <w:jc w:val="center"/>
              <w:rPr>
                <w:rFonts w:cs="Times New Roman"/>
                <w:sz w:val="18"/>
                <w:szCs w:val="18"/>
              </w:rPr>
            </w:pPr>
            <w:r>
              <w:rPr>
                <w:rFonts w:cs="Times New Roman"/>
                <w:sz w:val="18"/>
                <w:szCs w:val="18"/>
              </w:rPr>
              <w:t xml:space="preserve">ERK, </w:t>
            </w:r>
            <w:proofErr w:type="spellStart"/>
            <w:r>
              <w:rPr>
                <w:rFonts w:cs="Times New Roman"/>
                <w:sz w:val="18"/>
                <w:szCs w:val="18"/>
              </w:rPr>
              <w:t>bax</w:t>
            </w:r>
            <w:proofErr w:type="spellEnd"/>
            <w:r>
              <w:rPr>
                <w:rFonts w:cs="Times New Roman"/>
                <w:sz w:val="18"/>
                <w:szCs w:val="18"/>
              </w:rPr>
              <w:t>, bcl-2</w:t>
            </w:r>
          </w:p>
        </w:tc>
        <w:tc>
          <w:tcPr>
            <w:tcW w:w="1082" w:type="dxa"/>
            <w:tcBorders>
              <w:top w:val="nil"/>
              <w:left w:val="nil"/>
              <w:bottom w:val="nil"/>
              <w:right w:val="nil"/>
            </w:tcBorders>
            <w:hideMark/>
          </w:tcPr>
          <w:p w14:paraId="54F97B66"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{"citationID":"vQXmfsL6","properties":{"formattedCitation":"(Tong et al., 2011)","plainCitation":"(Tong et al., 2011)","noteIndex":0},"citationItems":[{"id":101,"uris":["http://zotero.org/users/9957158/items/IMXL43QZ"],"itemData":{"id":101,"type":"article-journal","abstract":"Icaritin, a compound from Epimedium Genus, has selective estrogen receptor (ER) modulating activities, and possess anti-tumor activity. Here, we examined icaritin effect on cell growth of human endometrial cancer Hec1A cells and found that icaritin potently inhibited proliferation of Hec1A cells. Icaritin-inhibited cell growth was associated with increased levels of p21 and p27 expression and reduced cyclinD1 and cdk 4 expression. Icaritin also induced cell apoptosis accompanied by activation of caspases as evidenced by the cleavage of endogenous substrate Poly (ADP-ribose) polymerase (PARP) and cytochrome c release, which was abrogated by pretreatment with the pan-caspase inhibitor z-VAD-fmk. Icaritin treatment also induced expression of pro-apoptotic protein Bax with a concomitant decrease of Bcl-2 expression. Furthermore, icaritin induced sustained phosphorylation of extracellular signal-regulated kinase1/2 (the MAPK/ ERK1/2) in Hec1A cells and U0126, a specific MAP kinase kinase (MEK1/2) inhibitor, blocked the ERK1/2 activation by icaritin and abolished the icaritin-induced growth inhibition and apoptosis. Our results demonstrated that icaritin induced sustained ERK 1/2 activation and inhibited growth of endometrial cancer Hec1A cells, and provided a rational for preclinical and clinical evaluation of icaritin for endometrial cancer therapy.","archive_location":"118 </w:instrText>
            </w:r>
            <w:r>
              <w:rPr>
                <w:rFonts w:ascii="Segoe UI Symbol" w:hAnsi="Segoe UI Symbol" w:cs="Segoe UI Symbol"/>
                <w:sz w:val="18"/>
                <w:szCs w:val="18"/>
              </w:rPr>
              <w:instrText>📊</w:instrText>
            </w:r>
            <w:r>
              <w:rPr>
                <w:rFonts w:asciiTheme="majorHAnsi" w:hAnsiTheme="majorHAnsi" w:cs="Times New Roman"/>
                <w:sz w:val="18"/>
                <w:szCs w:val="18"/>
              </w:rPr>
              <w:instrText>","call-number":"3","container-title":"PLoS ONE","DOI":"10.1371/journal.pone.0016781","ISSN":"1932-6203","issue":"3","journalAbbreviation":"PLoS ONE","language":"en","note":"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局限</w:instrText>
            </w:r>
            <w:r>
              <w:rPr>
                <w:rFonts w:asciiTheme="majorHAnsi" w:hAnsiTheme="majorHAnsi" w:cs="Times New Roman"/>
                <w:sz w:val="18"/>
                <w:szCs w:val="18"/>
              </w:rPr>
              <w:instrText xml:space="preserve">1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#P-MAPK</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Caspases/biosynthesis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w:instrText>
            </w:r>
            <w:r>
              <w:rPr>
                <w:rFonts w:asciiTheme="majorHAnsi" w:hAnsiTheme="majorHAnsi" w:cs="Times New Roman" w:hint="eastAsia"/>
                <w:sz w:val="18"/>
                <w:szCs w:val="18"/>
              </w:rPr>
              <w:instrText>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therapy/*enzymology/*pathology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Enzyme Activation/drug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Enzyme Induction/drug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Flavonoids/chemistry/*pharmacology/therapeutic use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 Kinase Signaling System/drug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MAPK-EC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Mitogen-Activated Protein Kinase 1/*metabolism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Mitogen-Activated Protein Kinase 3/*metabolism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c-bcl-2/metabolism","page":"e16781","source":"3.752 (Q2)","title":"Icaritin Causes Sustained ERK1/2 Activation and Induce</w:instrText>
            </w:r>
            <w:r>
              <w:rPr>
                <w:rFonts w:asciiTheme="majorHAnsi" w:hAnsiTheme="majorHAnsi" w:cs="Times New Roman"/>
                <w:sz w:val="18"/>
                <w:szCs w:val="18"/>
              </w:rPr>
              <w:instrText xml:space="preserve">s Apoptosis in Human Endometrial Cancer Cells","volume":"6","author":[{"family":"Tong","given":"Jing-Shan"},{"family":"Zhang","given":"Qing-Hua"},{"family":"Huang","given":"Xin"},{"family":"Fu","given":"Xue-Qi"},{"family":"Qi","given":"Shu-Tao"},{"family":"Wang","given":"Ya-Peng"},{"family":"Hou","given":"Yi"},{"family":"Sheng","given":"Jun"},{"family":"Sun","given":"Qing-Yuan"}],"issued":{"date-parts":[["2011",3,8]]}}}],"schema":"https://github.com/citation-style-language/schema/raw/master/csl-citation.json"} </w:instrText>
            </w:r>
            <w:r>
              <w:rPr>
                <w:rFonts w:cs="Times New Roman"/>
                <w:sz w:val="18"/>
                <w:szCs w:val="18"/>
              </w:rPr>
              <w:fldChar w:fldCharType="separate"/>
            </w:r>
            <w:r>
              <w:rPr>
                <w:rFonts w:cs="Times New Roman"/>
                <w:sz w:val="18"/>
                <w:szCs w:val="18"/>
              </w:rPr>
              <w:t>(Tong et al., 2011)</w:t>
            </w:r>
            <w:r>
              <w:rPr>
                <w:rFonts w:asciiTheme="majorHAnsi" w:hAnsiTheme="majorHAnsi" w:cs="Times New Roman"/>
                <w:sz w:val="18"/>
                <w:szCs w:val="18"/>
              </w:rPr>
              <w:fldChar w:fldCharType="end"/>
            </w:r>
          </w:p>
        </w:tc>
      </w:tr>
      <w:tr w:rsidR="003B0D23" w14:paraId="1D43F4A3" w14:textId="77777777" w:rsidTr="000F2730">
        <w:tc>
          <w:tcPr>
            <w:tcW w:w="0" w:type="auto"/>
            <w:vMerge/>
            <w:tcBorders>
              <w:top w:val="nil"/>
              <w:left w:val="nil"/>
              <w:bottom w:val="nil"/>
              <w:right w:val="nil"/>
            </w:tcBorders>
            <w:vAlign w:val="center"/>
            <w:hideMark/>
          </w:tcPr>
          <w:p w14:paraId="5179C974"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48324434" w14:textId="77777777" w:rsidR="003B0D23" w:rsidRDefault="003B0D23" w:rsidP="000F2730">
            <w:pPr>
              <w:jc w:val="center"/>
              <w:rPr>
                <w:rFonts w:cs="Times New Roman"/>
                <w:sz w:val="18"/>
                <w:szCs w:val="18"/>
              </w:rPr>
            </w:pPr>
            <w:r>
              <w:rPr>
                <w:rFonts w:cs="Times New Roman"/>
                <w:sz w:val="18"/>
                <w:szCs w:val="18"/>
              </w:rPr>
              <w:t>Decreasing p-ERK; Increasing caspase-3</w:t>
            </w:r>
          </w:p>
        </w:tc>
        <w:tc>
          <w:tcPr>
            <w:tcW w:w="2225" w:type="dxa"/>
            <w:tcBorders>
              <w:top w:val="nil"/>
              <w:left w:val="nil"/>
              <w:bottom w:val="nil"/>
              <w:right w:val="nil"/>
            </w:tcBorders>
            <w:hideMark/>
          </w:tcPr>
          <w:p w14:paraId="4B6F604C" w14:textId="77777777" w:rsidR="003B0D23" w:rsidRDefault="003B0D23" w:rsidP="000F2730">
            <w:pPr>
              <w:jc w:val="center"/>
              <w:rPr>
                <w:rFonts w:cs="Times New Roman"/>
                <w:sz w:val="18"/>
                <w:szCs w:val="18"/>
              </w:rPr>
            </w:pPr>
            <w:proofErr w:type="spellStart"/>
            <w:r>
              <w:rPr>
                <w:rFonts w:cs="Times New Roman"/>
                <w:sz w:val="18"/>
                <w:szCs w:val="18"/>
              </w:rPr>
              <w:t>Annonacin</w:t>
            </w:r>
            <w:proofErr w:type="spellEnd"/>
            <w:r>
              <w:rPr>
                <w:rFonts w:cs="Times New Roman"/>
                <w:sz w:val="18"/>
                <w:szCs w:val="18"/>
              </w:rPr>
              <w:t xml:space="preserve"> (0.2-100μg/ml)</w:t>
            </w:r>
          </w:p>
        </w:tc>
        <w:tc>
          <w:tcPr>
            <w:tcW w:w="1329" w:type="dxa"/>
            <w:tcBorders>
              <w:top w:val="nil"/>
              <w:left w:val="nil"/>
              <w:bottom w:val="nil"/>
              <w:right w:val="nil"/>
            </w:tcBorders>
            <w:hideMark/>
          </w:tcPr>
          <w:p w14:paraId="0ACE228C" w14:textId="77777777" w:rsidR="003B0D23" w:rsidRDefault="003B0D23" w:rsidP="000F2730">
            <w:pPr>
              <w:jc w:val="center"/>
              <w:rPr>
                <w:rFonts w:cs="Times New Roman"/>
                <w:sz w:val="18"/>
                <w:szCs w:val="18"/>
              </w:rPr>
            </w:pPr>
            <w:r>
              <w:rPr>
                <w:rFonts w:cs="Times New Roman"/>
                <w:sz w:val="18"/>
                <w:szCs w:val="18"/>
              </w:rPr>
              <w:t>ECCs cells</w:t>
            </w:r>
          </w:p>
        </w:tc>
        <w:tc>
          <w:tcPr>
            <w:tcW w:w="1183" w:type="dxa"/>
            <w:tcBorders>
              <w:top w:val="nil"/>
              <w:left w:val="nil"/>
              <w:bottom w:val="nil"/>
              <w:right w:val="nil"/>
            </w:tcBorders>
            <w:hideMark/>
          </w:tcPr>
          <w:p w14:paraId="21100DA8" w14:textId="77777777" w:rsidR="003B0D23" w:rsidRDefault="003B0D23" w:rsidP="000F2730">
            <w:pPr>
              <w:jc w:val="center"/>
              <w:rPr>
                <w:rFonts w:cs="Times New Roman"/>
                <w:sz w:val="18"/>
                <w:szCs w:val="18"/>
              </w:rPr>
            </w:pPr>
            <w:r>
              <w:rPr>
                <w:rFonts w:cs="Times New Roman"/>
                <w:sz w:val="18"/>
                <w:szCs w:val="18"/>
              </w:rPr>
              <w:t>ERK, caspase-3</w:t>
            </w:r>
          </w:p>
        </w:tc>
        <w:tc>
          <w:tcPr>
            <w:tcW w:w="1082" w:type="dxa"/>
            <w:tcBorders>
              <w:top w:val="nil"/>
              <w:left w:val="nil"/>
              <w:bottom w:val="nil"/>
              <w:right w:val="nil"/>
            </w:tcBorders>
            <w:hideMark/>
          </w:tcPr>
          <w:p w14:paraId="7FE8B3BA"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{"citationID":"xVQzXfOv","properties":{"formattedCitation":"(Chung et al., 2017)","plainCitation":"(Chung et al., 2017)","noteIndex":0},"citationItems":[{"id":187,"uris":["http://zotero.org/users/9957158/items/I5WXXTXG"],"itemData":{"id":187,"type":"article-journal","abstract":"Background: Endometrial cancer (EC) is the most common gynecologic malignancy in developed countries. Annonacin, a natural pure compound extracted from the seeds of Annona muricata, is a potential alternative therapeutic agent to treat EC. Objective: To study the antitumor activity of annonacin and its mechanism of action in EC cells (ECCs). Materials and Methods: Viability of ECCs treated with annonacin for 72 h was determined using methyl thiazolyl tetrazolium assay. The induction of cell cycle arrest and apoptotic cell death was evaluated using propidium iodide and annexin V-PE/7-AAD assay, respectively. DNA strand breaks were visualized using transferase dUTP nick end labeling assay, and the effects of annonacin on survival signaling were determined using western blotting. Results: Annonacin exhibited antiproliferative effects on EC cell lines (ECC-1 and HEC-1A) and primary cells (EC6-ept and EC14-ept) with EC50values ranging from 4.62 to 4.92 μg/ml. EC cells were shown arrested at G2/M phase after treated with 4 μg/ml of annonacin for 72 h. This led to a significant increase in apoptotic cell death (65.7%) in these cells when compared to vehicle-treated cells (P &lt; 0.005). We further showed that annonacin-mediated apoptotic cell death was associated with an increase in caspase-3 cleavage and DNA fragmentation. Cell apoptosis was accompanied with downregulation of extracellular signal-regulated kinase survival protein expression and induction of G2/M cell cycle arrest. Conclusion: Annonacin may be a potential novel therapeutic agent for EC patients. Abbreviations Used: 7-AAD: 7-Amino-Actinomycin, ATP: Adenosine diphosphate, BSA: Bovine serum albumin, DNA: Deoxyribonucleic acid, EC: Endometrial cancer, ECC-1: Endometrial cancer cell-1, EC50: Half maximal effective concentration, Ept: Epithelial, FBS: Fetal bovine serum, HEC-1A: Human endometrial carcinoma-1A, MTT: Methyl thiazolyl tetrazolium, NaCl: Sodium chloride, NADH: Nicotinamide adenine dinucleotide, RPMI 1640: Roswell Park Memorial Institute Medium, SDS: Sodium dodecyl sulfate","archive_location":"13 </w:instrText>
            </w:r>
            <w:r>
              <w:rPr>
                <w:rFonts w:ascii="Segoe UI Symbol" w:hAnsi="Segoe UI Symbol" w:cs="Segoe UI Symbol"/>
                <w:sz w:val="18"/>
                <w:szCs w:val="18"/>
              </w:rPr>
              <w:instrText>📊</w:instrText>
            </w:r>
            <w:r>
              <w:rPr>
                <w:rFonts w:asciiTheme="majorHAnsi" w:hAnsiTheme="majorHAnsi" w:cs="Times New Roman"/>
                <w:sz w:val="18"/>
                <w:szCs w:val="18"/>
              </w:rPr>
              <w:instrText>","container-title":"Pharmacognosy Research","DOI":"10.4103/pr.pr_19_17","ISSN":"0974-8490","issue":"4","journalAbbreviation":"Phcog Res","language":"en","note":"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、以后再说</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annexin V-PI</w:instrText>
            </w:r>
            <w:r>
              <w:rPr>
                <w:rFonts w:asciiTheme="majorHAnsi" w:hAnsiTheme="majorHAnsi" w:cs="Times New Roman" w:hint="eastAsia"/>
                <w:sz w:val="18"/>
                <w:szCs w:val="18"/>
              </w:rPr>
              <w:instrText>双染色</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Annona muricata</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caspase-3</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 arrest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extracellular signal-regulated kinase</w:instrText>
            </w:r>
            <w:r>
              <w:rPr>
                <w:rFonts w:asciiTheme="majorHAnsi" w:hAnsiTheme="majorHAnsi" w:cs="Times New Roman" w:hint="eastAsia"/>
                <w:sz w:val="18"/>
                <w:szCs w:val="18"/>
              </w:rPr>
              <w:instrText>、</w:instrText>
            </w:r>
            <w:r>
              <w:rPr>
                <w:rFonts w:asciiTheme="majorHAnsi" w:hAnsiTheme="majorHAnsi" w:cs="Times New Roman"/>
                <w:sz w:val="18"/>
                <w:szCs w:val="18"/>
              </w:rPr>
              <w:instrText>MAPK-EC</w:instrText>
            </w:r>
            <w:r>
              <w:rPr>
                <w:rFonts w:asciiTheme="majorHAnsi" w:hAnsiTheme="majorHAnsi" w:cs="Times New Roman" w:hint="eastAsia"/>
                <w:sz w:val="18"/>
                <w:szCs w:val="18"/>
              </w:rPr>
              <w:instrText>纳入、</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uterine cancer","page":"378","title":"Annonacin exerts antitumor activity through induction of apoptosis and extracellular signal-regulated kinase inhibition","volume":"9","author":[{"family":"Chung","given":"Ivy"},{"family":"Yap","given":"CheeVoon"},{"family":"Subramaniam","given":"KavitaS"},{"family":"Khor","given":"SikWey"}],"issued":{"date-parts":[["2017"]]}}}],"schema":"https://github.com/citation-style-language/schema/raw/master/csl-citation.json"} </w:instrText>
            </w:r>
            <w:r>
              <w:rPr>
                <w:rFonts w:cs="Times New Roman"/>
                <w:sz w:val="18"/>
                <w:szCs w:val="18"/>
              </w:rPr>
              <w:fldChar w:fldCharType="separate"/>
            </w:r>
            <w:r>
              <w:rPr>
                <w:rFonts w:cs="Times New Roman"/>
                <w:sz w:val="18"/>
                <w:szCs w:val="18"/>
              </w:rPr>
              <w:t>(Chung et al., 2017)</w:t>
            </w:r>
            <w:r>
              <w:rPr>
                <w:rFonts w:asciiTheme="majorHAnsi" w:hAnsiTheme="majorHAnsi" w:cs="Times New Roman"/>
                <w:sz w:val="18"/>
                <w:szCs w:val="18"/>
              </w:rPr>
              <w:fldChar w:fldCharType="end"/>
            </w:r>
          </w:p>
        </w:tc>
      </w:tr>
      <w:tr w:rsidR="003B0D23" w14:paraId="0C100C4C" w14:textId="77777777" w:rsidTr="000F2730">
        <w:tc>
          <w:tcPr>
            <w:tcW w:w="0" w:type="auto"/>
            <w:vMerge/>
            <w:tcBorders>
              <w:top w:val="nil"/>
              <w:left w:val="nil"/>
              <w:bottom w:val="nil"/>
              <w:right w:val="nil"/>
            </w:tcBorders>
            <w:vAlign w:val="center"/>
            <w:hideMark/>
          </w:tcPr>
          <w:p w14:paraId="530CD3AD"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E21721C" w14:textId="77777777" w:rsidR="003B0D23" w:rsidRDefault="003B0D23" w:rsidP="000F2730">
            <w:pPr>
              <w:jc w:val="center"/>
              <w:rPr>
                <w:rFonts w:cs="Times New Roman"/>
                <w:sz w:val="18"/>
                <w:szCs w:val="18"/>
              </w:rPr>
            </w:pPr>
            <w:r>
              <w:rPr>
                <w:rFonts w:cs="Times New Roman"/>
                <w:sz w:val="18"/>
                <w:szCs w:val="18"/>
              </w:rPr>
              <w:t xml:space="preserve">Up-regulating caspase-3,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bik</w:t>
            </w:r>
            <w:proofErr w:type="spellEnd"/>
            <w:r>
              <w:rPr>
                <w:rFonts w:cs="Times New Roman"/>
                <w:sz w:val="18"/>
                <w:szCs w:val="18"/>
              </w:rPr>
              <w:t>; Down regulating bcl-2, ESR1</w:t>
            </w:r>
          </w:p>
        </w:tc>
        <w:tc>
          <w:tcPr>
            <w:tcW w:w="2225" w:type="dxa"/>
            <w:tcBorders>
              <w:top w:val="nil"/>
              <w:left w:val="nil"/>
              <w:bottom w:val="nil"/>
              <w:right w:val="nil"/>
            </w:tcBorders>
            <w:hideMark/>
          </w:tcPr>
          <w:p w14:paraId="542362FA" w14:textId="77777777" w:rsidR="003B0D23" w:rsidRDefault="003B0D23" w:rsidP="000F2730">
            <w:pPr>
              <w:jc w:val="center"/>
              <w:rPr>
                <w:rFonts w:cs="Times New Roman"/>
                <w:sz w:val="18"/>
                <w:szCs w:val="18"/>
              </w:rPr>
            </w:pPr>
            <w:r>
              <w:rPr>
                <w:rFonts w:cs="Times New Roman"/>
                <w:sz w:val="18"/>
                <w:szCs w:val="18"/>
              </w:rPr>
              <w:t>Hesperidin (5-50μM)</w:t>
            </w:r>
          </w:p>
        </w:tc>
        <w:tc>
          <w:tcPr>
            <w:tcW w:w="1329" w:type="dxa"/>
            <w:tcBorders>
              <w:top w:val="nil"/>
              <w:left w:val="nil"/>
              <w:bottom w:val="nil"/>
              <w:right w:val="nil"/>
            </w:tcBorders>
            <w:hideMark/>
          </w:tcPr>
          <w:p w14:paraId="6C99039C" w14:textId="77777777" w:rsidR="003B0D23" w:rsidRDefault="003B0D23" w:rsidP="000F2730">
            <w:pPr>
              <w:jc w:val="center"/>
              <w:rPr>
                <w:rFonts w:cs="Times New Roman"/>
                <w:sz w:val="18"/>
                <w:szCs w:val="18"/>
              </w:rPr>
            </w:pPr>
            <w:r>
              <w:rPr>
                <w:rFonts w:cs="Times New Roman"/>
                <w:sz w:val="18"/>
                <w:szCs w:val="18"/>
              </w:rPr>
              <w:t>ECC-1 cells</w:t>
            </w:r>
          </w:p>
        </w:tc>
        <w:tc>
          <w:tcPr>
            <w:tcW w:w="1183" w:type="dxa"/>
            <w:tcBorders>
              <w:top w:val="nil"/>
              <w:left w:val="nil"/>
              <w:bottom w:val="nil"/>
              <w:right w:val="nil"/>
            </w:tcBorders>
            <w:hideMark/>
          </w:tcPr>
          <w:p w14:paraId="452C5C00" w14:textId="77777777" w:rsidR="003B0D23" w:rsidRDefault="003B0D23" w:rsidP="000F2730">
            <w:pPr>
              <w:jc w:val="center"/>
              <w:rPr>
                <w:rFonts w:cs="Times New Roman"/>
                <w:sz w:val="18"/>
                <w:szCs w:val="18"/>
              </w:rPr>
            </w:pPr>
            <w:r>
              <w:rPr>
                <w:rFonts w:cs="Times New Roman"/>
                <w:sz w:val="18"/>
                <w:szCs w:val="18"/>
              </w:rPr>
              <w:t xml:space="preserve">Caspase-3,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bik</w:t>
            </w:r>
            <w:proofErr w:type="spellEnd"/>
            <w:r>
              <w:rPr>
                <w:rFonts w:cs="Times New Roman"/>
                <w:sz w:val="18"/>
                <w:szCs w:val="18"/>
              </w:rPr>
              <w:t>, blc-2, ESR1</w:t>
            </w:r>
          </w:p>
        </w:tc>
        <w:tc>
          <w:tcPr>
            <w:tcW w:w="1082" w:type="dxa"/>
            <w:tcBorders>
              <w:top w:val="nil"/>
              <w:left w:val="nil"/>
              <w:bottom w:val="nil"/>
              <w:right w:val="nil"/>
            </w:tcBorders>
            <w:hideMark/>
          </w:tcPr>
          <w:p w14:paraId="51D24E3B"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{"citationID":"ufdi83Cc","properties":{"formattedCitation":"(Cincin et al., 2018)","plainCitation":"(Cincin et al., 2018)","noteIndex":0},"citationItems":[{"id":191,"uris":["http://zotero.org/users/9957158/items/E85F5WDX"],"itemData":{"id":191,"type":"article-journal","abstract":"Endometrial carcinoma (EC) is the most common malignant gynecologic tumor in women. EC is thought to be caused by increasing estrogen levels relative to progesterone in the body. Hesperidin (Hsd), a biologically active flavonoid, could be extracted from Citrus species. It has been recently shown that Hsd could exert anticarcinogenic properties in different cancer types. However, the effects of Hsd and its molecular mechanisms on EC remain unclear. In this study, the antiproliferative, apoptotic and genomic effects of Hsd in EC and its underlying mechanisms were identified. We found that Hsd significantly suppressed the proliferation of EC cells in dose and time dependent manner. Mechanistic studies showed that Hsd could contribute apoptosis by inducing externalization of phosphatidyl serine (PS), caspase-3 activity and loss of mitochondrial membrane (MMP). Furthermore, we examined that Hsd could also significantly upregulate the expression of proapoptotic Bax subgroup genes (Bax and Bik) while downregulating the anti-apoptotic protein Bcl-2 in EC cell lines. According to GO enrichment and KEGG pathway analysis of differentially expressed genes in Hsd treated EC cells, we identified that Hsd could promote cell death via downregulation of estrogen receptor I (ESRI) that was directly related to ERK/MAPK pathway. Taken together, our study first showed that Hsd could be an antiestrogenic compound that could modulate nongenomic estrogen receptor signaling through inhibition of EC cell growth. Our findings may provide us a novel growth inhibitory agent for EC treatment after verifying its molecular mechanism with in vivo studies.","archive_location":"29 </w:instrText>
            </w:r>
            <w:r>
              <w:rPr>
                <w:rFonts w:ascii="Segoe UI Symbol" w:hAnsi="Segoe UI Symbol" w:cs="Segoe UI Symbol"/>
                <w:sz w:val="18"/>
                <w:szCs w:val="18"/>
              </w:rPr>
              <w:instrText>📊</w:instrText>
            </w:r>
            <w:r>
              <w:rPr>
                <w:rFonts w:asciiTheme="majorHAnsi" w:hAnsiTheme="majorHAnsi" w:cs="Times New Roman"/>
                <w:sz w:val="18"/>
                <w:szCs w:val="18"/>
              </w:rPr>
              <w:instrText>","call-number":"2","container-title":"Biomedicine &amp; Pharmacotherapy","DOI":"10.1016/j.biopha.2018.04.020","ISSN":"0753-3322","journalAbbreviation":"Biomedicine &amp; Pharmacotherapy","language":"en","license":"</w:instrText>
            </w:r>
            <w:r>
              <w:rPr>
                <w:rFonts w:ascii="Segoe UI Symbol" w:hAnsi="Segoe UI Symbol" w:cs="Segoe UI Symbol"/>
                <w:sz w:val="18"/>
                <w:szCs w:val="18"/>
              </w:rPr>
              <w:instrText>⭐⭐⭐⭐⭐</w:instrText>
            </w:r>
            <w:r>
              <w:rPr>
                <w:rFonts w:asciiTheme="majorHAnsi" w:hAnsiTheme="majorHAnsi" w:cs="Times New Roman"/>
                <w:sz w:val="18"/>
                <w:szCs w:val="18"/>
              </w:rPr>
              <w:instrText>","note":"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流行病学影响因素</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Antiproliferative</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w:instrText>
            </w:r>
            <w:r>
              <w:rPr>
                <w:rFonts w:asciiTheme="majorHAnsi" w:hAnsiTheme="majorHAnsi" w:cs="Times New Roman" w:hint="eastAsia"/>
                <w:sz w:val="18"/>
                <w:szCs w:val="18"/>
              </w:rPr>
              <w:instrText>sis Regulatory Proteins/*metabolism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Bioinformatics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Death/drug effects/physiology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Survival/drug effects/physiology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Dose-Response Relationship, Drug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Down-Regulation/*drug effects/physiology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Endometrium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Estrogen Receptor Modulators/*pharmacology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Genomics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Hesperidin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Hesperidin/*pharmacology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MAPK-EC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Membrane Potential, Mitochondrial/drug effects/physiology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Microarray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Receptors, Estrogen/antagonists &amp; inhibitors/*metabolism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w:instrText>
            </w:r>
            <w:r>
              <w:rPr>
                <w:rFonts w:asciiTheme="majorHAnsi" w:hAnsiTheme="majorHAnsi" w:cs="Times New Roman"/>
                <w:sz w:val="18"/>
                <w:szCs w:val="18"/>
              </w:rPr>
              <w:instrText xml:space="preserve">ction/drug effects/physiology","page":"336-345","source":"7.419 (Q1)","title":"Hesperidin promotes programmed cell death by downregulation of nongenomic estrogen receptor signalling pathway in endometrial cancer cells","volume":"103","author":[{"family":"Cincin","given":"Z.B."},{"family":"Kiran","given":"B."},{"family":"Baran","given":"Y."},{"family":"Cakmakoglu","given":"B."}],"issued":{"date-parts":[["2018",7]]}}}],"schema":"https://github.com/citation-style-language/schema/raw/master/csl-citation.json"} </w:instrText>
            </w:r>
            <w:r>
              <w:rPr>
                <w:rFonts w:cs="Times New Roman"/>
                <w:sz w:val="18"/>
                <w:szCs w:val="18"/>
              </w:rPr>
              <w:fldChar w:fldCharType="separate"/>
            </w:r>
            <w:r>
              <w:rPr>
                <w:rFonts w:cs="Times New Roman"/>
                <w:sz w:val="18"/>
                <w:szCs w:val="18"/>
              </w:rPr>
              <w:t>(</w:t>
            </w:r>
            <w:proofErr w:type="spellStart"/>
            <w:r>
              <w:rPr>
                <w:rFonts w:cs="Times New Roman"/>
                <w:sz w:val="18"/>
                <w:szCs w:val="18"/>
              </w:rPr>
              <w:t>Cincin</w:t>
            </w:r>
            <w:proofErr w:type="spellEnd"/>
            <w:r>
              <w:rPr>
                <w:rFonts w:cs="Times New Roman"/>
                <w:sz w:val="18"/>
                <w:szCs w:val="18"/>
              </w:rPr>
              <w:t xml:space="preserve"> et al., 2018)</w:t>
            </w:r>
            <w:r>
              <w:rPr>
                <w:rFonts w:asciiTheme="majorHAnsi" w:hAnsiTheme="majorHAnsi" w:cs="Times New Roman"/>
                <w:sz w:val="18"/>
                <w:szCs w:val="18"/>
              </w:rPr>
              <w:fldChar w:fldCharType="end"/>
            </w:r>
          </w:p>
        </w:tc>
      </w:tr>
      <w:tr w:rsidR="003B0D23" w14:paraId="4799A1FF" w14:textId="77777777" w:rsidTr="000F2730">
        <w:tc>
          <w:tcPr>
            <w:tcW w:w="0" w:type="auto"/>
            <w:vMerge/>
            <w:tcBorders>
              <w:top w:val="nil"/>
              <w:left w:val="nil"/>
              <w:bottom w:val="nil"/>
              <w:right w:val="nil"/>
            </w:tcBorders>
            <w:vAlign w:val="center"/>
            <w:hideMark/>
          </w:tcPr>
          <w:p w14:paraId="5EB4716F"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4B70A782" w14:textId="77777777" w:rsidR="003B0D23" w:rsidRDefault="003B0D23" w:rsidP="000F2730">
            <w:pPr>
              <w:jc w:val="center"/>
              <w:rPr>
                <w:rFonts w:cs="Times New Roman"/>
                <w:sz w:val="18"/>
                <w:szCs w:val="18"/>
              </w:rPr>
            </w:pPr>
            <w:r>
              <w:rPr>
                <w:rFonts w:cs="Times New Roman"/>
                <w:sz w:val="18"/>
                <w:szCs w:val="18"/>
              </w:rPr>
              <w:t xml:space="preserve">Up-regulating caspase-3, </w:t>
            </w:r>
            <w:proofErr w:type="spellStart"/>
            <w:r>
              <w:rPr>
                <w:rFonts w:cs="Times New Roman"/>
                <w:sz w:val="18"/>
                <w:szCs w:val="18"/>
              </w:rPr>
              <w:t>bax</w:t>
            </w:r>
            <w:proofErr w:type="spellEnd"/>
            <w:r>
              <w:rPr>
                <w:rFonts w:cs="Times New Roman"/>
                <w:sz w:val="18"/>
                <w:szCs w:val="18"/>
              </w:rPr>
              <w:t xml:space="preserve">, p38, ERK, JNK, ROS; Down-regulating bcl-2, </w:t>
            </w:r>
            <w:proofErr w:type="spellStart"/>
            <w:r>
              <w:rPr>
                <w:rFonts w:cs="Times New Roman"/>
                <w:sz w:val="18"/>
                <w:szCs w:val="18"/>
              </w:rPr>
              <w:t>Akt</w:t>
            </w:r>
            <w:proofErr w:type="spellEnd"/>
          </w:p>
        </w:tc>
        <w:tc>
          <w:tcPr>
            <w:tcW w:w="2225" w:type="dxa"/>
            <w:tcBorders>
              <w:top w:val="nil"/>
              <w:left w:val="nil"/>
              <w:bottom w:val="nil"/>
              <w:right w:val="nil"/>
            </w:tcBorders>
            <w:hideMark/>
          </w:tcPr>
          <w:p w14:paraId="3BD70D8E" w14:textId="77777777" w:rsidR="003B0D23" w:rsidRDefault="003B0D23" w:rsidP="000F2730">
            <w:pPr>
              <w:jc w:val="center"/>
              <w:rPr>
                <w:rFonts w:cs="Times New Roman"/>
                <w:sz w:val="18"/>
                <w:szCs w:val="18"/>
              </w:rPr>
            </w:pPr>
            <w:proofErr w:type="spellStart"/>
            <w:r>
              <w:rPr>
                <w:rFonts w:cs="Times New Roman"/>
                <w:sz w:val="18"/>
                <w:szCs w:val="18"/>
              </w:rPr>
              <w:t>Emodin</w:t>
            </w:r>
            <w:proofErr w:type="spellEnd"/>
            <w:r>
              <w:rPr>
                <w:rFonts w:cs="Times New Roman"/>
                <w:sz w:val="18"/>
                <w:szCs w:val="18"/>
              </w:rPr>
              <w:t xml:space="preserve"> (1.25, 2.5, 5μM)</w:t>
            </w:r>
          </w:p>
        </w:tc>
        <w:tc>
          <w:tcPr>
            <w:tcW w:w="1329" w:type="dxa"/>
            <w:tcBorders>
              <w:top w:val="nil"/>
              <w:left w:val="nil"/>
              <w:bottom w:val="nil"/>
              <w:right w:val="nil"/>
            </w:tcBorders>
            <w:hideMark/>
          </w:tcPr>
          <w:p w14:paraId="442FC692" w14:textId="77777777" w:rsidR="003B0D23" w:rsidRDefault="003B0D23" w:rsidP="000F2730">
            <w:pPr>
              <w:jc w:val="center"/>
              <w:rPr>
                <w:rFonts w:cs="Times New Roman"/>
                <w:sz w:val="18"/>
                <w:szCs w:val="18"/>
              </w:rPr>
            </w:pPr>
            <w:r>
              <w:rPr>
                <w:rFonts w:cs="Times New Roman"/>
                <w:sz w:val="18"/>
                <w:szCs w:val="18"/>
              </w:rPr>
              <w:t>KLE cells</w:t>
            </w:r>
          </w:p>
        </w:tc>
        <w:tc>
          <w:tcPr>
            <w:tcW w:w="1183" w:type="dxa"/>
            <w:tcBorders>
              <w:top w:val="nil"/>
              <w:left w:val="nil"/>
              <w:bottom w:val="nil"/>
              <w:right w:val="nil"/>
            </w:tcBorders>
            <w:hideMark/>
          </w:tcPr>
          <w:p w14:paraId="77E19B8A" w14:textId="77777777" w:rsidR="003B0D23" w:rsidRDefault="003B0D23" w:rsidP="000F2730">
            <w:pPr>
              <w:jc w:val="center"/>
              <w:rPr>
                <w:rFonts w:cs="Times New Roman"/>
                <w:sz w:val="18"/>
                <w:szCs w:val="18"/>
              </w:rPr>
            </w:pPr>
            <w:r>
              <w:rPr>
                <w:rFonts w:cs="Times New Roman"/>
                <w:sz w:val="18"/>
                <w:szCs w:val="18"/>
              </w:rPr>
              <w:t xml:space="preserve">Caspase-3, </w:t>
            </w:r>
            <w:proofErr w:type="spellStart"/>
            <w:r>
              <w:rPr>
                <w:rFonts w:cs="Times New Roman"/>
                <w:sz w:val="18"/>
                <w:szCs w:val="18"/>
              </w:rPr>
              <w:t>bax</w:t>
            </w:r>
            <w:proofErr w:type="spellEnd"/>
            <w:r>
              <w:rPr>
                <w:rFonts w:cs="Times New Roman"/>
                <w:sz w:val="18"/>
                <w:szCs w:val="18"/>
              </w:rPr>
              <w:t xml:space="preserve">, bcl-2, p38, ERK, JNK, </w:t>
            </w:r>
            <w:proofErr w:type="spellStart"/>
            <w:r>
              <w:rPr>
                <w:rFonts w:cs="Times New Roman"/>
                <w:sz w:val="18"/>
                <w:szCs w:val="18"/>
              </w:rPr>
              <w:t>Akt</w:t>
            </w:r>
            <w:proofErr w:type="spellEnd"/>
          </w:p>
        </w:tc>
        <w:tc>
          <w:tcPr>
            <w:tcW w:w="1082" w:type="dxa"/>
            <w:tcBorders>
              <w:top w:val="nil"/>
              <w:left w:val="nil"/>
              <w:bottom w:val="nil"/>
              <w:right w:val="nil"/>
            </w:tcBorders>
            <w:hideMark/>
          </w:tcPr>
          <w:p w14:paraId="2518E86F"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{"citationID":"oljTaXs0","properties":{"formattedCitation":"(Jiang et al., 2019)","plainCitation":"(Jiang et al., 2019)","noteIndex":0},"citationItems":[{"id":207,"uris":["http://zotero.org/users/9957158/items/JZISQKHQ"],"itemData":{"id":207,"type":"article-journal","abstract":"Abstract Emodin, a major component of rhubarb, has anti-tumor effects in a variety of cancers, influencing multiple steps of tumor development through modulating several signaling pathways. The aim of this study is to examine the effect of emodin on cell apoptosis and explore the underlying mechanisms in human endometrial cancer cells. Here we report that emodin can inhibit KLE cell proliferation and induce apoptosis in a time- and dose-dependent manner. Western blot assay found that emodin was involved in MAPK and PI3K/Akt signaling pathways. Specifically, emodin significantly suppressed the phosphorylation of AKT, and enhanced the phosphorylation of MAPK pathways. Furthermore, the generation of reactive oxygen species (ROS) was up-regulated in KLE cells upon treatment with emodin, while the anti-oxidant agent N-acetyl cysteine (NAC) can inhibit emodin-induced apoptosis and promote the activation of AKT and Bcl-2. Taken together, we revealed that emodin may induce apoptosis in KLE cells through regulating the PI3K/AKT and MAPK signaling pathways, indicating the importance of emodin as an anti-tumor agent.","archive_location":"9 </w:instrText>
            </w:r>
            <w:r>
              <w:rPr>
                <w:rFonts w:ascii="Segoe UI Symbol" w:hAnsi="Segoe UI Symbol" w:cs="Segoe UI Symbol"/>
                <w:sz w:val="18"/>
                <w:szCs w:val="18"/>
              </w:rPr>
              <w:instrText>📊</w:instrText>
            </w:r>
            <w:r>
              <w:rPr>
                <w:rFonts w:asciiTheme="majorHAnsi" w:hAnsiTheme="majorHAnsi" w:cs="Times New Roman"/>
                <w:sz w:val="18"/>
                <w:szCs w:val="18"/>
              </w:rPr>
              <w:instrText>","call-number":"4","container-title":"Open Life Sciences","DOI":"10.1515/biol-2018-0058","ISSN":"2391-5412","issue":"1","note":"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研究意义</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#P-MAPK</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#ROS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emodin</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MAPK</w:instrText>
            </w:r>
            <w:r>
              <w:rPr>
                <w:rFonts w:asciiTheme="majorHAnsi" w:hAnsiTheme="majorHAnsi" w:cs="Times New Roman" w:hint="eastAsia"/>
                <w:sz w:val="18"/>
                <w:szCs w:val="18"/>
              </w:rPr>
              <w:instrText>、</w:instrText>
            </w:r>
            <w:r>
              <w:rPr>
                <w:rFonts w:asciiTheme="majorHAnsi" w:hAnsiTheme="majorHAnsi" w:cs="Times New Roman"/>
                <w:sz w:val="18"/>
                <w:szCs w:val="18"/>
              </w:rPr>
              <w:instrText>MAPK-EC</w:instrText>
            </w:r>
            <w:r>
              <w:rPr>
                <w:rFonts w:asciiTheme="majorHAnsi" w:hAnsiTheme="majorHAnsi" w:cs="Times New Roman" w:hint="eastAsia"/>
                <w:sz w:val="18"/>
                <w:szCs w:val="18"/>
              </w:rPr>
              <w:instrText>纳入、</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Pi3k/akt","page":"489-496","source":"1.311 (Q4)","title":"Emodin promotes apoptosis of human endometrial cancer through regulating the MAPK and PI3K/ AKT pathways","volume":"13","author":[{"family":"Jiang","given":"Jun"},{"family":"Zhou","given":"Nanyang"},{"family":"Ying","given":"Pian"},{"family":"Zhang","given":"Ting"},{"family":"Liang","given":"Ruojia"},{"family":"Jiang","given":"Xuelu"}],"issued":{"date-parts":[["2019",1,4]]}}}],"schema":"https://github.com/citation-style-language/schema/raw/master/csl-citation.json"} </w:instrText>
            </w:r>
            <w:r>
              <w:rPr>
                <w:rFonts w:cs="Times New Roman"/>
                <w:sz w:val="18"/>
                <w:szCs w:val="18"/>
              </w:rPr>
              <w:fldChar w:fldCharType="separate"/>
            </w:r>
            <w:r>
              <w:rPr>
                <w:rFonts w:cs="Times New Roman"/>
                <w:sz w:val="18"/>
                <w:szCs w:val="18"/>
              </w:rPr>
              <w:t>(Jiang et al., 2019)</w:t>
            </w:r>
            <w:r>
              <w:rPr>
                <w:rFonts w:asciiTheme="majorHAnsi" w:hAnsiTheme="majorHAnsi" w:cs="Times New Roman"/>
                <w:sz w:val="18"/>
                <w:szCs w:val="18"/>
              </w:rPr>
              <w:fldChar w:fldCharType="end"/>
            </w:r>
          </w:p>
        </w:tc>
      </w:tr>
      <w:tr w:rsidR="003B0D23" w14:paraId="4ECB0D49" w14:textId="77777777" w:rsidTr="000F2730">
        <w:tc>
          <w:tcPr>
            <w:tcW w:w="0" w:type="auto"/>
            <w:vMerge/>
            <w:tcBorders>
              <w:top w:val="nil"/>
              <w:left w:val="nil"/>
              <w:bottom w:val="nil"/>
              <w:right w:val="nil"/>
            </w:tcBorders>
            <w:vAlign w:val="center"/>
            <w:hideMark/>
          </w:tcPr>
          <w:p w14:paraId="6BE88BE6"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34BF5B5" w14:textId="77777777" w:rsidR="003B0D23" w:rsidRDefault="003B0D23" w:rsidP="000F2730">
            <w:pPr>
              <w:jc w:val="center"/>
              <w:rPr>
                <w:rFonts w:cs="Times New Roman"/>
                <w:sz w:val="18"/>
                <w:szCs w:val="18"/>
              </w:rPr>
            </w:pPr>
            <w:r>
              <w:rPr>
                <w:rFonts w:cs="Times New Roman"/>
                <w:sz w:val="18"/>
                <w:szCs w:val="18"/>
              </w:rPr>
              <w:t xml:space="preserve">Inhibiting ERK1/2 phosphorylation, c-Jun </w:t>
            </w:r>
          </w:p>
        </w:tc>
        <w:tc>
          <w:tcPr>
            <w:tcW w:w="2225" w:type="dxa"/>
            <w:tcBorders>
              <w:top w:val="nil"/>
              <w:left w:val="nil"/>
              <w:bottom w:val="nil"/>
              <w:right w:val="nil"/>
            </w:tcBorders>
            <w:hideMark/>
          </w:tcPr>
          <w:p w14:paraId="241E0409" w14:textId="77777777" w:rsidR="003B0D23" w:rsidRDefault="003B0D23" w:rsidP="000F2730">
            <w:pPr>
              <w:jc w:val="center"/>
              <w:rPr>
                <w:rFonts w:cs="Times New Roman"/>
                <w:sz w:val="18"/>
                <w:szCs w:val="18"/>
              </w:rPr>
            </w:pPr>
            <w:proofErr w:type="spellStart"/>
            <w:r>
              <w:rPr>
                <w:rFonts w:cs="Times New Roman"/>
                <w:sz w:val="18"/>
                <w:szCs w:val="18"/>
              </w:rPr>
              <w:t>Curcumin</w:t>
            </w:r>
            <w:proofErr w:type="spellEnd"/>
            <w:r>
              <w:rPr>
                <w:rFonts w:cs="Times New Roman"/>
                <w:sz w:val="18"/>
                <w:szCs w:val="18"/>
              </w:rPr>
              <w:t xml:space="preserve"> (10-80μM)</w:t>
            </w:r>
          </w:p>
        </w:tc>
        <w:tc>
          <w:tcPr>
            <w:tcW w:w="1329" w:type="dxa"/>
            <w:tcBorders>
              <w:top w:val="nil"/>
              <w:left w:val="nil"/>
              <w:bottom w:val="nil"/>
              <w:right w:val="nil"/>
            </w:tcBorders>
            <w:hideMark/>
          </w:tcPr>
          <w:p w14:paraId="2E8D9A99" w14:textId="77777777" w:rsidR="003B0D23" w:rsidRDefault="003B0D23" w:rsidP="000F2730">
            <w:pPr>
              <w:jc w:val="center"/>
              <w:rPr>
                <w:rFonts w:cs="Times New Roman"/>
                <w:sz w:val="18"/>
                <w:szCs w:val="18"/>
              </w:rPr>
            </w:pPr>
            <w:r>
              <w:rPr>
                <w:rFonts w:cs="Times New Roman"/>
                <w:sz w:val="18"/>
                <w:szCs w:val="18"/>
              </w:rPr>
              <w:t>Ishikawa</w:t>
            </w:r>
          </w:p>
        </w:tc>
        <w:tc>
          <w:tcPr>
            <w:tcW w:w="1183" w:type="dxa"/>
            <w:tcBorders>
              <w:top w:val="nil"/>
              <w:left w:val="nil"/>
              <w:bottom w:val="nil"/>
              <w:right w:val="nil"/>
            </w:tcBorders>
            <w:hideMark/>
          </w:tcPr>
          <w:p w14:paraId="0970A472" w14:textId="77777777" w:rsidR="003B0D23" w:rsidRDefault="003B0D23" w:rsidP="000F2730">
            <w:pPr>
              <w:jc w:val="center"/>
              <w:rPr>
                <w:rFonts w:cs="Times New Roman"/>
                <w:sz w:val="18"/>
                <w:szCs w:val="18"/>
              </w:rPr>
            </w:pPr>
            <w:r>
              <w:rPr>
                <w:rFonts w:cs="Times New Roman"/>
                <w:sz w:val="18"/>
                <w:szCs w:val="18"/>
              </w:rPr>
              <w:t>ERK, c-Jun</w:t>
            </w:r>
          </w:p>
        </w:tc>
        <w:tc>
          <w:tcPr>
            <w:tcW w:w="1082" w:type="dxa"/>
            <w:tcBorders>
              <w:top w:val="nil"/>
              <w:left w:val="nil"/>
              <w:bottom w:val="nil"/>
              <w:right w:val="nil"/>
            </w:tcBorders>
            <w:hideMark/>
          </w:tcPr>
          <w:p w14:paraId="41615A1E"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{"citationID":"2jttFdXH","properties":{"formattedCitation":"(Zhang et al., 2019b)","plainCitation":"(Zhang et al., 2019b)","noteIndex":0},"citationItems":[{"id":235,"uris":["http://zotero.org/users/9957158/items/MCBQU3FP"],"itemData":{"id":235,"type":"article-journal","abstract":"Curcumin has been shown to have anticancer effects in a variety of tumors. However, there are fewer studies on the role of curcumin in endometrial carcinoma (EC). The purpose of this experiment was to examine the inhibitory effect of curcumin on endometrial carcinoma cells and ERK/c-Jun signaling pathway. We first predicted the mechanism of action of curcumin on endometrial carcinoma by network pharmacology. Then, we found that curcumin can decrease the cell viability of Ishikawa cells, inhibit the migration of cancer cells, induce apoptosis, and cause cell cycle arrest in the S phase. For molecular mechanism, curcumin reduced the mRNA expression levels of ERK2 and JUN genes and inhibited the phosphorylation of ERK and c-Jun. This suggests that curcumin inhibits the proliferation of endometrial carcinoma cells by downregulating ERK/c-Jun signaling pathway activity.","archive_location":"15 </w:instrText>
            </w:r>
            <w:r>
              <w:rPr>
                <w:rFonts w:ascii="Segoe UI Symbol" w:hAnsi="Segoe UI Symbol" w:cs="Segoe UI Symbol"/>
                <w:sz w:val="18"/>
                <w:szCs w:val="18"/>
              </w:rPr>
              <w:instrText>📊</w:instrText>
            </w:r>
            <w:r>
              <w:rPr>
                <w:rFonts w:asciiTheme="majorHAnsi" w:hAnsiTheme="majorHAnsi" w:cs="Times New Roman"/>
                <w:sz w:val="18"/>
                <w:szCs w:val="18"/>
              </w:rPr>
              <w:instrText>","call-number":"3","container-title":"BioMed Research International","DOI":"10.1155/2019/8912961","ISSN":"2314-6133","journalAbbreviation":"BioMed Research International","language":"en","note":"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 Checkpoints/drug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Proliferation/</w:instrText>
            </w:r>
            <w:r>
              <w:rPr>
                <w:rFonts w:asciiTheme="majorHAnsi" w:hAnsiTheme="majorHAnsi" w:cs="Times New Roman" w:hint="eastAsia"/>
                <w:sz w:val="18"/>
                <w:szCs w:val="18"/>
              </w:rPr>
              <w:instrTex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Curcumin/*pharmacology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Down-Regulation/drug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Gene Expression Regulation, Neoplastic/drug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Genes, jun/*drug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 Kinase Signaling System/*drug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MAPK-EC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Phosphorylation/drug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effects","page":"1-13","source":"3.246 (Q3)","title":"Curcumin Inhibits ERK/c-Jun Expressions and Phosphorylation against Endometrial Carcinoma","volume":"2</w:instrText>
            </w:r>
            <w:r>
              <w:rPr>
                <w:rFonts w:asciiTheme="majorHAnsi" w:hAnsiTheme="majorHAnsi" w:cs="Times New Roman"/>
                <w:sz w:val="18"/>
                <w:szCs w:val="18"/>
              </w:rPr>
              <w:instrText xml:space="preserve">019","author":[{"family":"Zhang","given":"Zhenxue"},{"family":"Yi","given":"Pengfei"},{"family":"Tu","given":"Changchun"},{"family":"Zhan","given":"Jiejie"},{"family":"Jiang","given":"Liping"},{"family":"Zhang","given":"Fanglin"}],"issued":{"date-parts":[["2019",10,31]]}}}],"schema":"https://github.com/citation-style-language/schema/raw/master/csl-citation.json"} </w:instrText>
            </w:r>
            <w:r>
              <w:rPr>
                <w:rFonts w:cs="Times New Roman"/>
                <w:sz w:val="18"/>
                <w:szCs w:val="18"/>
              </w:rPr>
              <w:fldChar w:fldCharType="separate"/>
            </w:r>
            <w:r w:rsidRPr="00F7345E">
              <w:rPr>
                <w:rFonts w:cs="Times New Roman"/>
                <w:sz w:val="18"/>
              </w:rPr>
              <w:t>(Zhang et al., 2019b)</w:t>
            </w:r>
            <w:r>
              <w:rPr>
                <w:rFonts w:asciiTheme="majorHAnsi" w:hAnsiTheme="majorHAnsi" w:cs="Times New Roman"/>
                <w:sz w:val="18"/>
                <w:szCs w:val="18"/>
              </w:rPr>
              <w:fldChar w:fldCharType="end"/>
            </w:r>
          </w:p>
        </w:tc>
      </w:tr>
      <w:tr w:rsidR="003B0D23" w14:paraId="1B1BB972" w14:textId="77777777" w:rsidTr="000F2730">
        <w:tc>
          <w:tcPr>
            <w:tcW w:w="1639" w:type="dxa"/>
            <w:vMerge w:val="restart"/>
            <w:tcBorders>
              <w:top w:val="nil"/>
              <w:left w:val="nil"/>
              <w:bottom w:val="nil"/>
              <w:right w:val="nil"/>
            </w:tcBorders>
            <w:hideMark/>
          </w:tcPr>
          <w:p w14:paraId="5EC981EF" w14:textId="77777777" w:rsidR="003B0D23" w:rsidRDefault="003B0D23" w:rsidP="000F2730">
            <w:pPr>
              <w:jc w:val="center"/>
              <w:rPr>
                <w:b/>
                <w:bCs/>
                <w:sz w:val="18"/>
                <w:szCs w:val="18"/>
              </w:rPr>
            </w:pPr>
            <w:r>
              <w:rPr>
                <w:rFonts w:cs="Times New Roman"/>
                <w:b/>
                <w:bCs/>
                <w:sz w:val="18"/>
                <w:szCs w:val="18"/>
              </w:rPr>
              <w:t>NF-</w:t>
            </w:r>
            <w:proofErr w:type="spellStart"/>
            <w:r>
              <w:rPr>
                <w:rFonts w:cs="Times New Roman"/>
                <w:b/>
                <w:bCs/>
                <w:sz w:val="18"/>
                <w:szCs w:val="18"/>
              </w:rPr>
              <w:t>κB</w:t>
            </w:r>
            <w:proofErr w:type="spellEnd"/>
            <w:r>
              <w:rPr>
                <w:b/>
                <w:bCs/>
                <w:sz w:val="18"/>
                <w:szCs w:val="18"/>
              </w:rPr>
              <w:t xml:space="preserve"> mediated pathway</w:t>
            </w:r>
          </w:p>
        </w:tc>
        <w:tc>
          <w:tcPr>
            <w:tcW w:w="2319" w:type="dxa"/>
            <w:tcBorders>
              <w:top w:val="nil"/>
              <w:left w:val="nil"/>
              <w:bottom w:val="nil"/>
              <w:right w:val="nil"/>
            </w:tcBorders>
            <w:hideMark/>
          </w:tcPr>
          <w:p w14:paraId="738A948C" w14:textId="77777777" w:rsidR="003B0D23" w:rsidRDefault="003B0D23" w:rsidP="000F2730">
            <w:pPr>
              <w:jc w:val="center"/>
              <w:rPr>
                <w:rFonts w:cs="Times New Roman"/>
                <w:sz w:val="18"/>
                <w:szCs w:val="18"/>
              </w:rPr>
            </w:pPr>
            <w:r>
              <w:rPr>
                <w:rFonts w:cs="Times New Roman"/>
                <w:sz w:val="18"/>
                <w:szCs w:val="18"/>
              </w:rPr>
              <w:t xml:space="preserve">Decreasing NF-κBp50; Up-regulating </w:t>
            </w:r>
            <w:proofErr w:type="spellStart"/>
            <w:r>
              <w:rPr>
                <w:rFonts w:cs="Times New Roman"/>
                <w:sz w:val="18"/>
                <w:szCs w:val="18"/>
              </w:rPr>
              <w:t>IκB</w:t>
            </w:r>
            <w:proofErr w:type="spellEnd"/>
            <w:r>
              <w:rPr>
                <w:rFonts w:cs="Times New Roman"/>
                <w:sz w:val="18"/>
                <w:szCs w:val="18"/>
              </w:rPr>
              <w:t>α, caspase-3</w:t>
            </w:r>
          </w:p>
        </w:tc>
        <w:tc>
          <w:tcPr>
            <w:tcW w:w="2225" w:type="dxa"/>
            <w:tcBorders>
              <w:top w:val="nil"/>
              <w:left w:val="nil"/>
              <w:bottom w:val="nil"/>
              <w:right w:val="nil"/>
            </w:tcBorders>
            <w:hideMark/>
          </w:tcPr>
          <w:p w14:paraId="2671C030" w14:textId="77777777" w:rsidR="003B0D23" w:rsidRDefault="003B0D23" w:rsidP="000F2730">
            <w:pPr>
              <w:jc w:val="center"/>
              <w:rPr>
                <w:rFonts w:cs="Times New Roman"/>
                <w:sz w:val="18"/>
                <w:szCs w:val="18"/>
              </w:rPr>
            </w:pPr>
            <w:proofErr w:type="spellStart"/>
            <w:r>
              <w:rPr>
                <w:rFonts w:cs="Times New Roman"/>
                <w:sz w:val="18"/>
                <w:szCs w:val="18"/>
              </w:rPr>
              <w:t>Scutellaria</w:t>
            </w:r>
            <w:proofErr w:type="spellEnd"/>
            <w:r>
              <w:rPr>
                <w:rFonts w:cs="Times New Roman"/>
                <w:sz w:val="18"/>
                <w:szCs w:val="18"/>
              </w:rPr>
              <w:t xml:space="preserve"> </w:t>
            </w:r>
            <w:proofErr w:type="spellStart"/>
            <w:r>
              <w:rPr>
                <w:rFonts w:cs="Times New Roman"/>
                <w:sz w:val="18"/>
                <w:szCs w:val="18"/>
              </w:rPr>
              <w:t>baicalensis</w:t>
            </w:r>
            <w:proofErr w:type="spellEnd"/>
            <w:r>
              <w:rPr>
                <w:rFonts w:cs="Times New Roman"/>
                <w:sz w:val="18"/>
                <w:szCs w:val="18"/>
              </w:rPr>
              <w:t xml:space="preserve">; </w:t>
            </w:r>
            <w:proofErr w:type="spellStart"/>
            <w:r>
              <w:rPr>
                <w:rFonts w:cs="Times New Roman"/>
                <w:sz w:val="18"/>
                <w:szCs w:val="18"/>
              </w:rPr>
              <w:t>Fritillaria</w:t>
            </w:r>
            <w:proofErr w:type="spellEnd"/>
            <w:r>
              <w:rPr>
                <w:rFonts w:cs="Times New Roman"/>
                <w:sz w:val="18"/>
                <w:szCs w:val="18"/>
              </w:rPr>
              <w:t xml:space="preserve"> </w:t>
            </w:r>
            <w:proofErr w:type="spellStart"/>
            <w:r>
              <w:rPr>
                <w:rFonts w:cs="Times New Roman"/>
                <w:sz w:val="18"/>
                <w:szCs w:val="18"/>
              </w:rPr>
              <w:t>cirrhosa</w:t>
            </w:r>
            <w:proofErr w:type="spellEnd"/>
            <w:r>
              <w:rPr>
                <w:rFonts w:cs="Times New Roman"/>
                <w:sz w:val="18"/>
                <w:szCs w:val="18"/>
              </w:rPr>
              <w:t xml:space="preserve"> (1.5-500μg/ml)</w:t>
            </w:r>
          </w:p>
        </w:tc>
        <w:tc>
          <w:tcPr>
            <w:tcW w:w="1329" w:type="dxa"/>
            <w:tcBorders>
              <w:top w:val="nil"/>
              <w:left w:val="nil"/>
              <w:bottom w:val="nil"/>
              <w:right w:val="nil"/>
            </w:tcBorders>
            <w:hideMark/>
          </w:tcPr>
          <w:p w14:paraId="74E6B8B1" w14:textId="77777777" w:rsidR="003B0D23" w:rsidRDefault="003B0D23" w:rsidP="000F2730">
            <w:pPr>
              <w:jc w:val="center"/>
              <w:rPr>
                <w:rFonts w:cs="Times New Roman"/>
                <w:sz w:val="18"/>
                <w:szCs w:val="18"/>
              </w:rPr>
            </w:pPr>
            <w:r>
              <w:rPr>
                <w:rFonts w:cs="Times New Roman"/>
                <w:sz w:val="18"/>
                <w:szCs w:val="18"/>
              </w:rPr>
              <w:t xml:space="preserve">EM-E6/E7/TERT, </w:t>
            </w:r>
            <w:r>
              <w:rPr>
                <w:rFonts w:cs="Times New Roman"/>
                <w:sz w:val="18"/>
                <w:szCs w:val="18"/>
              </w:rPr>
              <w:lastRenderedPageBreak/>
              <w:t>Ishikawa, HEC-1B cells</w:t>
            </w:r>
          </w:p>
        </w:tc>
        <w:tc>
          <w:tcPr>
            <w:tcW w:w="1183" w:type="dxa"/>
            <w:tcBorders>
              <w:top w:val="nil"/>
              <w:left w:val="nil"/>
              <w:bottom w:val="nil"/>
              <w:right w:val="nil"/>
            </w:tcBorders>
            <w:hideMark/>
          </w:tcPr>
          <w:p w14:paraId="52485489" w14:textId="77777777" w:rsidR="003B0D23" w:rsidRDefault="003B0D23" w:rsidP="000F2730">
            <w:pPr>
              <w:jc w:val="center"/>
              <w:rPr>
                <w:rFonts w:cs="Times New Roman"/>
                <w:sz w:val="18"/>
                <w:szCs w:val="18"/>
              </w:rPr>
            </w:pPr>
            <w:r>
              <w:rPr>
                <w:rFonts w:cs="Times New Roman"/>
                <w:sz w:val="18"/>
                <w:szCs w:val="18"/>
              </w:rPr>
              <w:lastRenderedPageBreak/>
              <w:t xml:space="preserve">NF-κBp50, </w:t>
            </w:r>
            <w:proofErr w:type="spellStart"/>
            <w:r>
              <w:rPr>
                <w:rFonts w:cs="Times New Roman"/>
                <w:sz w:val="18"/>
                <w:szCs w:val="18"/>
              </w:rPr>
              <w:t>IκB</w:t>
            </w:r>
            <w:proofErr w:type="spellEnd"/>
            <w:r>
              <w:rPr>
                <w:rFonts w:cs="Times New Roman"/>
                <w:sz w:val="18"/>
                <w:szCs w:val="18"/>
              </w:rPr>
              <w:t>α, caspase-3</w:t>
            </w:r>
          </w:p>
        </w:tc>
        <w:tc>
          <w:tcPr>
            <w:tcW w:w="1082" w:type="dxa"/>
            <w:tcBorders>
              <w:top w:val="nil"/>
              <w:left w:val="nil"/>
              <w:bottom w:val="nil"/>
              <w:right w:val="nil"/>
            </w:tcBorders>
            <w:hideMark/>
          </w:tcPr>
          <w:p w14:paraId="3BDFFDE3"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{"citationID":"s318Voxy","properties":{"formattedCitation":"(Kavandi et al., 2015)","plainCitation":"(Kavandi et al., 2015)","noteIndex":0},"citationItems":[{"id":137,"uris":["http://zotero.org/users/9957158/items/78GSDBPG"],"itemData":{"id":137,"type":"article-journal","abstract":"The herbs Scutellaria baicalensis (SB) and Fritillaria cirrhosa (FC) are widely used in Chinese medicine to treat several aliments and as an adjuvant to chemotherapy of lung cancer. No informatio</w:instrText>
            </w:r>
            <w:r>
              <w:rPr>
                <w:rFonts w:asciiTheme="majorHAnsi" w:hAnsiTheme="majorHAnsi" w:cs="Times New Roman" w:hint="eastAsia"/>
                <w:sz w:val="18"/>
                <w:szCs w:val="18"/>
              </w:rPr>
              <w:instrText>n is available regarding the two herbs' influence on ovarian and endometrial cancer. To fill this data gap we compared cell growth responses to SB and FC in ovarian and endometrial cancer cell lines. Dose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dependent cell growth inhibition was observed foll</w:instrText>
            </w:r>
            <w:r>
              <w:rPr>
                <w:rFonts w:asciiTheme="majorHAnsi" w:hAnsiTheme="majorHAnsi" w:cs="Times New Roman"/>
                <w:sz w:val="18"/>
                <w:szCs w:val="18"/>
              </w:rPr>
              <w:instrText>owing higher doses in all cell lines while lower doses stimulated growth in only endometrial cell lines. Higher doses of SB and FC significantly decreased cell growth on soft agar and decreased the invasive potential of cancer cells. Treatment of cells wi</w:instrText>
            </w:r>
            <w:r>
              <w:rPr>
                <w:rFonts w:asciiTheme="majorHAnsi" w:hAnsiTheme="majorHAnsi" w:cs="Times New Roman" w:hint="eastAsia"/>
                <w:sz w:val="18"/>
                <w:szCs w:val="18"/>
              </w:rPr>
              <w:instrText>th both herbs resulted in activation of caspase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3, G0/G1 phase cell cycle arrest, downregulation of cyclins D1 and D3 and induction of p27. Both herbs decreased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 DNA binding, reduced expression of phosphorylated I</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w:instrText>
            </w:r>
            <w:r>
              <w:rPr>
                <w:rFonts w:asciiTheme="majorHAnsi" w:hAnsiTheme="majorHAnsi" w:cs="Times New Roman" w:hint="eastAsia"/>
                <w:sz w:val="18"/>
                <w:szCs w:val="18"/>
              </w:rPr>
              <w:instrText>α</w:instrText>
            </w:r>
            <w:r>
              <w:rPr>
                <w:rFonts w:asciiTheme="majorHAnsi" w:hAnsiTheme="majorHAnsi" w:cs="Times New Roman" w:hint="eastAsia"/>
                <w:sz w:val="18"/>
                <w:szCs w:val="18"/>
              </w:rPr>
              <w:instrText>, abrogated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 activation, and downregulated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regulated metastasis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promoting proteins in cancer cells. Furthermore, knockdown of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 attenuated SB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 and FC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induced cell growth inhibition. These results suggest that inhibition of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 activation may be an important mechanism for growt</w:instrText>
            </w:r>
            <w:r>
              <w:rPr>
                <w:rFonts w:asciiTheme="majorHAnsi" w:hAnsiTheme="majorHAnsi" w:cs="Times New Roman"/>
                <w:sz w:val="18"/>
                <w:szCs w:val="18"/>
              </w:rPr>
              <w:instrText xml:space="preserve">h suppression by SB and FC. Data indicate that these herbs may represent a new source of agents for NFκB inhibition in cancer therapy. © 2013 Wiley Periodicals, Inc.","archive_location":"29 </w:instrText>
            </w:r>
            <w:r>
              <w:rPr>
                <w:rFonts w:ascii="Segoe UI Symbol" w:hAnsi="Segoe UI Symbol" w:cs="Segoe UI Symbol"/>
                <w:sz w:val="18"/>
                <w:szCs w:val="18"/>
              </w:rPr>
              <w:instrText>📊</w:instrText>
            </w:r>
            <w:r>
              <w:rPr>
                <w:rFonts w:asciiTheme="majorHAnsi" w:hAnsiTheme="majorHAnsi" w:cs="Times New Roman"/>
                <w:sz w:val="18"/>
                <w:szCs w:val="18"/>
              </w:rPr>
              <w:instrText>","call-number":"2","container-title":"Molecular Carcinogenesis","DOI":"10.1002/mc.22107","ISSN":"0899-1987","issue":"5","journalAbbreviation":"Mol. Carcinog.","language":"en","license":"</w:instrText>
            </w:r>
            <w:r>
              <w:rPr>
                <w:rFonts w:ascii="Segoe UI Symbol" w:hAnsi="Segoe UI Symbol" w:cs="Segoe UI Symbol"/>
                <w:sz w:val="18"/>
                <w:szCs w:val="18"/>
              </w:rPr>
              <w:instrText>⭐⭐</w:instrText>
            </w:r>
            <w:r>
              <w:rPr>
                <w:rFonts w:asciiTheme="majorHAnsi" w:hAnsiTheme="majorHAnsi" w:cs="Times New Roman"/>
                <w:sz w:val="18"/>
                <w:szCs w:val="18"/>
              </w:rPr>
              <w:instrText>","note":"</w:instrText>
            </w:r>
            <w:r>
              <w:rPr>
                <w:rFonts w:ascii="Segoe UI Symbol" w:hAnsi="Segoe UI Symbol" w:cs="Segoe UI Symbol"/>
                <w:sz w:val="18"/>
                <w:szCs w:val="18"/>
              </w:rPr>
              <w:instrText>🏷</w:instrText>
            </w:r>
            <w:r>
              <w:rPr>
                <w:rFonts w:asciiTheme="majorHAnsi" w:hAnsiTheme="majorHAnsi" w:cs="Times New Roman"/>
                <w:sz w:val="18"/>
                <w:szCs w:val="18"/>
              </w:rPr>
              <w:instrText>️ *Phytotherapy</w:instrText>
            </w:r>
            <w:r>
              <w:rPr>
                <w:rFonts w:asciiTheme="majorHAnsi" w:hAnsiTheme="majorHAnsi" w:cs="Times New Roman" w:hint="eastAsia"/>
                <w:sz w:val="18"/>
                <w:szCs w:val="18"/>
              </w:rPr>
              <w:instrText>、</w:instrText>
            </w:r>
            <w:r>
              <w:rPr>
                <w:rFonts w:asciiTheme="majorHAnsi" w:hAnsiTheme="majorHAnsi" w:cs="Times New Roman"/>
                <w:sz w:val="18"/>
                <w:szCs w:val="18"/>
              </w:rPr>
              <w:instrText>/reading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#NF-KB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#NF-KB</w:instrText>
            </w:r>
            <w:r>
              <w:rPr>
                <w:rFonts w:asciiTheme="majorHAnsi" w:hAnsiTheme="majorHAnsi" w:cs="Times New Roman" w:hint="eastAsia"/>
                <w:sz w:val="18"/>
                <w:szCs w:val="18"/>
              </w:rPr>
              <w:instrText>和线粒体通路</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#P-NF-κB</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w:instrText>
            </w:r>
            <w:r>
              <w:rPr>
                <w:rFonts w:asciiTheme="majorHAnsi" w:hAnsiTheme="majorHAnsi" w:cs="Times New Roman" w:hint="eastAsia"/>
                <w:sz w:val="18"/>
                <w:szCs w:val="18"/>
              </w:rPr>
              <w:instrText>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Blotting, Western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Movement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Movement/drug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Drugs, Chinese Herbal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Drugs, Chinese Herbal/*pharmacology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Fritillaria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Fritillaria/*chemistry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invasion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NF-kappa 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NF-kappa B/*antagonists &amp; inhibitors/genetics/metabolism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NFkappaB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Ovarian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Ovarian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Phytotherapy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RNA, Small Interfering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RNA, Small Interfering/genetics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Scutellaria baicalensis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Scutellaria baicalensis/*chemistry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Tumor Cells, Cultured","page":"368-378","source":"5.139 (Q2)","title":"The Chinese herbs&lt;i&gt;Scut</w:instrText>
            </w:r>
            <w:r>
              <w:rPr>
                <w:rFonts w:asciiTheme="majorHAnsi" w:hAnsiTheme="majorHAnsi" w:cs="Times New Roman"/>
                <w:sz w:val="18"/>
                <w:szCs w:val="18"/>
              </w:rPr>
              <w:instrText xml:space="preserve">ellaria baicalensis&lt;/i&gt;and&lt;i&gt;Fritillaria cirrhosa&lt;/i&gt;target NFκB to inhibit proliferation of ovarian and endometrial cancer cells","volume":"54","author":[{"family":"Kavandi","given":"Leyla"},{"family":"Lee","given":"Laura R."},{"family":"Bokhari","given":"Amber A."},{"family":"Pirog","given":"John E."},{"family":"Jiang","given":"Yongping"},{"family":"Ahmad","given":"Kashif A."},{"family":"Syed","given":"Viqar"}],"issued":{"date-parts":[["2015",5]]}}}],"schema":"https://github.com/citation-style-language/schema/raw/master/csl-citation.json"} </w:instrText>
            </w:r>
            <w:r>
              <w:rPr>
                <w:rFonts w:cs="Times New Roman"/>
                <w:sz w:val="18"/>
                <w:szCs w:val="18"/>
              </w:rPr>
              <w:fldChar w:fldCharType="separate"/>
            </w:r>
            <w:r>
              <w:rPr>
                <w:rFonts w:cs="Times New Roman"/>
                <w:sz w:val="18"/>
                <w:szCs w:val="18"/>
              </w:rPr>
              <w:t>(</w:t>
            </w:r>
            <w:proofErr w:type="spellStart"/>
            <w:r>
              <w:rPr>
                <w:rFonts w:cs="Times New Roman"/>
                <w:sz w:val="18"/>
                <w:szCs w:val="18"/>
              </w:rPr>
              <w:t>Kavandi</w:t>
            </w:r>
            <w:proofErr w:type="spellEnd"/>
            <w:r>
              <w:rPr>
                <w:rFonts w:cs="Times New Roman"/>
                <w:sz w:val="18"/>
                <w:szCs w:val="18"/>
              </w:rPr>
              <w:t xml:space="preserve"> et al., 2015)</w:t>
            </w:r>
            <w:r>
              <w:rPr>
                <w:rFonts w:asciiTheme="majorHAnsi" w:hAnsiTheme="majorHAnsi" w:cs="Times New Roman"/>
                <w:sz w:val="18"/>
                <w:szCs w:val="18"/>
              </w:rPr>
              <w:fldChar w:fldCharType="end"/>
            </w:r>
          </w:p>
        </w:tc>
      </w:tr>
      <w:tr w:rsidR="003B0D23" w14:paraId="0C64A209" w14:textId="77777777" w:rsidTr="000F2730">
        <w:tc>
          <w:tcPr>
            <w:tcW w:w="0" w:type="auto"/>
            <w:vMerge/>
            <w:tcBorders>
              <w:top w:val="nil"/>
              <w:left w:val="nil"/>
              <w:bottom w:val="nil"/>
              <w:right w:val="nil"/>
            </w:tcBorders>
            <w:vAlign w:val="center"/>
            <w:hideMark/>
          </w:tcPr>
          <w:p w14:paraId="11A604F0"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9181958" w14:textId="77777777" w:rsidR="003B0D23" w:rsidRDefault="003B0D23" w:rsidP="000F2730">
            <w:pPr>
              <w:jc w:val="center"/>
              <w:rPr>
                <w:rFonts w:cs="Times New Roman"/>
                <w:sz w:val="18"/>
                <w:szCs w:val="18"/>
              </w:rPr>
            </w:pPr>
            <w:r>
              <w:rPr>
                <w:rFonts w:cs="Times New Roman"/>
                <w:sz w:val="18"/>
                <w:szCs w:val="18"/>
              </w:rPr>
              <w:t>Inhibiting NF-</w:t>
            </w:r>
            <w:proofErr w:type="spellStart"/>
            <w:r>
              <w:rPr>
                <w:rFonts w:cs="Times New Roman"/>
                <w:sz w:val="18"/>
                <w:szCs w:val="18"/>
              </w:rPr>
              <w:t>κB</w:t>
            </w:r>
            <w:proofErr w:type="spellEnd"/>
            <w:r>
              <w:rPr>
                <w:rFonts w:cs="Times New Roman"/>
                <w:sz w:val="18"/>
                <w:szCs w:val="18"/>
              </w:rPr>
              <w:t>; Down-regulating caspase-3</w:t>
            </w:r>
          </w:p>
        </w:tc>
        <w:tc>
          <w:tcPr>
            <w:tcW w:w="2225" w:type="dxa"/>
            <w:tcBorders>
              <w:top w:val="nil"/>
              <w:left w:val="nil"/>
              <w:bottom w:val="nil"/>
              <w:right w:val="nil"/>
            </w:tcBorders>
            <w:hideMark/>
          </w:tcPr>
          <w:p w14:paraId="1C911A9D" w14:textId="77777777" w:rsidR="003B0D23" w:rsidRDefault="003B0D23" w:rsidP="000F2730">
            <w:pPr>
              <w:jc w:val="center"/>
              <w:rPr>
                <w:rFonts w:cs="Times New Roman"/>
                <w:sz w:val="18"/>
                <w:szCs w:val="18"/>
              </w:rPr>
            </w:pPr>
            <w:proofErr w:type="spellStart"/>
            <w:r>
              <w:rPr>
                <w:rFonts w:cs="Times New Roman"/>
                <w:sz w:val="18"/>
                <w:szCs w:val="18"/>
              </w:rPr>
              <w:t>Curcumin</w:t>
            </w:r>
            <w:proofErr w:type="spellEnd"/>
            <w:r>
              <w:rPr>
                <w:rFonts w:cs="Times New Roman"/>
                <w:sz w:val="18"/>
                <w:szCs w:val="18"/>
              </w:rPr>
              <w:t xml:space="preserve"> (0-150μM)</w:t>
            </w:r>
          </w:p>
        </w:tc>
        <w:tc>
          <w:tcPr>
            <w:tcW w:w="1329" w:type="dxa"/>
            <w:tcBorders>
              <w:top w:val="nil"/>
              <w:left w:val="nil"/>
              <w:bottom w:val="nil"/>
              <w:right w:val="nil"/>
            </w:tcBorders>
            <w:hideMark/>
          </w:tcPr>
          <w:p w14:paraId="05B6C41E" w14:textId="77777777" w:rsidR="003B0D23" w:rsidRDefault="003B0D23" w:rsidP="000F2730">
            <w:pPr>
              <w:jc w:val="center"/>
              <w:rPr>
                <w:rFonts w:cs="Times New Roman"/>
                <w:sz w:val="18"/>
                <w:szCs w:val="18"/>
              </w:rPr>
            </w:pPr>
            <w:r>
              <w:rPr>
                <w:rFonts w:cs="Times New Roman"/>
                <w:sz w:val="18"/>
                <w:szCs w:val="18"/>
              </w:rPr>
              <w:t>Ishikawa, HEC-1</w:t>
            </w:r>
          </w:p>
        </w:tc>
        <w:tc>
          <w:tcPr>
            <w:tcW w:w="1183" w:type="dxa"/>
            <w:tcBorders>
              <w:top w:val="nil"/>
              <w:left w:val="nil"/>
              <w:bottom w:val="nil"/>
              <w:right w:val="nil"/>
            </w:tcBorders>
            <w:hideMark/>
          </w:tcPr>
          <w:p w14:paraId="4F8E6686" w14:textId="77777777" w:rsidR="003B0D23" w:rsidRDefault="003B0D23" w:rsidP="000F2730">
            <w:pPr>
              <w:jc w:val="center"/>
              <w:rPr>
                <w:rFonts w:cs="Times New Roman"/>
                <w:sz w:val="18"/>
                <w:szCs w:val="18"/>
              </w:rPr>
            </w:pPr>
            <w:r>
              <w:rPr>
                <w:rFonts w:cs="Times New Roman"/>
                <w:sz w:val="18"/>
                <w:szCs w:val="18"/>
              </w:rPr>
              <w:t>NF-</w:t>
            </w:r>
            <w:proofErr w:type="spellStart"/>
            <w:r>
              <w:rPr>
                <w:rFonts w:cs="Times New Roman"/>
                <w:sz w:val="18"/>
                <w:szCs w:val="18"/>
              </w:rPr>
              <w:t>κB</w:t>
            </w:r>
            <w:proofErr w:type="spellEnd"/>
            <w:r>
              <w:rPr>
                <w:rFonts w:cs="Times New Roman"/>
                <w:sz w:val="18"/>
                <w:szCs w:val="18"/>
              </w:rPr>
              <w:t>, caspase-3</w:t>
            </w:r>
          </w:p>
        </w:tc>
        <w:tc>
          <w:tcPr>
            <w:tcW w:w="1082" w:type="dxa"/>
            <w:tcBorders>
              <w:top w:val="nil"/>
              <w:left w:val="nil"/>
              <w:bottom w:val="nil"/>
              <w:right w:val="nil"/>
            </w:tcBorders>
            <w:hideMark/>
          </w:tcPr>
          <w:p w14:paraId="2500024A"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{"citationID":"HiqsXLcw","properties":{"formattedCitation":"(Xu et al., 2018)","plainCitation":"(Xu et al., 2018)","noteIndex":0},"citationItems":[{"id":215,"uris":["http://zotero.org/users/9957158/items/KKDJFIGE"],"itemData":{"id":215,"type":"article-journal","abstract":"BACKGROUND/AIMS: Emerging evidence suggests that curcumin possesses chemopreventive properties against various cancers. However, its poor bioavailability limits its clinical application. In this study, we aimed to utilize encapsulation in liposomes (Lipo) as a strategy for the clinical administration of curcumin for endometrial carcinoma (EC). METHODS: Curcumin was encapsulated in a liposomal delivery system to prepare a formulation of liposomal curcumin (LC). EC cell lines Ishikawa and HEC-1 were treated with the compound and cell proliferation was measured using MTT assay. Hoechst 33258 staining assay and flow cytometry were used to detect apoptosis of the cells. Wound healing and cell invasion assays were employed to monitor cell motility. Underlying target signaling, such as NF-kappaB, caspases, and MMPs, were further studied via qRT-PCR and western blot. Thereafter, a zebrafish model was used to assess the toxicity of LC. Finally, a zebrafish transplantation tumor model of EC was grown and treated with LC. Tumors were monitored and harvested to study the expression of NF-kappaB. RESULTS: The formation of LC was successfully developed with excellent purity and physical properties. In vitro, LC resulted in dose-dependent inhibition of proliferation, induction of apoptosis, and suppression of Ishikawa and HEC-1 cell motility. LC treatment also suppressed the activation and/or expression of NF-kappaB, caspase-3, and MMP-9. No demonstrable toxicity was found in the zebrafish model and tumors were suppressed after treatment with LC. PCR analysis also showed down-regulated expression of NF-kappaB. CONCLUSIONS: LC was successfully prepared and played biological roles against EC probably through negative regulation of the NF-kappaB pathway in vitro and in vivo, which demonstrates its potential therapeutic effects in EC.","archive_location":"26 </w:instrText>
            </w:r>
            <w:r>
              <w:rPr>
                <w:rFonts w:ascii="Segoe UI Symbol" w:hAnsi="Segoe UI Symbol" w:cs="Segoe UI Symbol"/>
                <w:sz w:val="18"/>
                <w:szCs w:val="18"/>
              </w:rPr>
              <w:instrText>📊</w:instrText>
            </w:r>
            <w:r>
              <w:rPr>
                <w:rFonts w:asciiTheme="majorHAnsi" w:hAnsiTheme="majorHAnsi" w:cs="Times New Roman"/>
                <w:sz w:val="18"/>
                <w:szCs w:val="18"/>
              </w:rPr>
              <w:instrText>","container-title":"Cellular Physiology and Biochemistry","DOI":"10.1159/000491886","ISSN":"1015-8987","issue":"2","journalAbbreviation":"Cell Physiol Biochem","language":"en","note":"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#1-</w:instrText>
            </w:r>
            <w:r>
              <w:rPr>
                <w:rFonts w:asciiTheme="majorHAnsi" w:hAnsiTheme="majorHAnsi" w:cs="Times New Roman" w:hint="eastAsia"/>
                <w:sz w:val="18"/>
                <w:szCs w:val="18"/>
              </w:rPr>
              <w:instrText>摘要</w:instrText>
            </w:r>
            <w:r>
              <w:rPr>
                <w:rFonts w:asciiTheme="majorHAnsi" w:hAnsiTheme="majorHAnsi" w:cs="Times New Roman"/>
                <w:sz w:val="18"/>
                <w:szCs w:val="18"/>
              </w:rPr>
              <w:instrText>-</w:instrText>
            </w:r>
            <w:r>
              <w:rPr>
                <w:rFonts w:asciiTheme="majorHAnsi" w:hAnsiTheme="majorHAnsi" w:cs="Times New Roman" w:hint="eastAsia"/>
                <w:sz w:val="18"/>
                <w:szCs w:val="18"/>
              </w:rPr>
              <w:instrText>目的</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细胞周期</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引用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增殖</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动物模型</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局限</w:instrText>
            </w:r>
            <w:r>
              <w:rPr>
                <w:rFonts w:asciiTheme="majorHAnsi" w:hAnsiTheme="majorHAnsi" w:cs="Times New Roman"/>
                <w:sz w:val="18"/>
                <w:szCs w:val="18"/>
              </w:rPr>
              <w:instrText xml:space="preserve">1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局限</w:instrText>
            </w:r>
            <w:r>
              <w:rPr>
                <w:rFonts w:asciiTheme="majorHAnsi" w:hAnsiTheme="majorHAnsi" w:cs="Times New Roman"/>
                <w:sz w:val="18"/>
                <w:szCs w:val="18"/>
              </w:rPr>
              <w:instrText xml:space="preserve">3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#P-NF-κB</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 3/meta</w:instrText>
            </w:r>
            <w:r>
              <w:rPr>
                <w:rFonts w:asciiTheme="majorHAnsi" w:hAnsiTheme="majorHAnsi" w:cs="Times New Roman" w:hint="eastAsia"/>
                <w:sz w:val="18"/>
                <w:szCs w:val="18"/>
              </w:rPr>
              <w:instrText>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Movement/drug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Curcumin/chemistry/*pharmacology/therapeutic use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Embryo, Nonmammalian/drug effects/metabolism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carcinoma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Larva/drug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Liposomal curcumin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Liposomes/*chemistry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Matrix Metalloproteinase 9/metabolism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Microscopy, Fluorescence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NF-kappa B/*metabolism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NF-kappaB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Zebrafish/growth &amp; development","page":"569-582","title":"Liposomal Curcumin Targeting Endometrial Cancer Through the 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 Pathway","title-short":"</w:instrText>
            </w:r>
            <w:r>
              <w:rPr>
                <w:rFonts w:asciiTheme="majorHAnsi" w:hAnsiTheme="majorHAnsi" w:cs="Times New Roman" w:hint="eastAsia"/>
                <w:sz w:val="18"/>
                <w:szCs w:val="18"/>
              </w:rPr>
              <w:instrText>脂质体姜黄素通过</w:instrText>
            </w:r>
            <w:r>
              <w:rPr>
                <w:rFonts w:asciiTheme="majorHAnsi" w:hAnsiTheme="majorHAnsi" w:cs="Times New Roman" w:hint="eastAsia"/>
                <w:sz w:val="18"/>
                <w:szCs w:val="18"/>
              </w:rPr>
              <w:instrText>NF-</w:instrText>
            </w:r>
            <w:r>
              <w:rPr>
                <w:rFonts w:asciiTheme="majorHAnsi" w:hAnsiTheme="majorHAnsi" w:cs="Times New Roman" w:hint="eastAsia"/>
                <w:sz w:val="18"/>
                <w:szCs w:val="18"/>
              </w:rPr>
              <w:instrText>κ</w:instrText>
            </w:r>
            <w:r>
              <w:rPr>
                <w:rFonts w:asciiTheme="majorHAnsi" w:hAnsiTheme="majorHAnsi" w:cs="Times New Roman" w:hint="eastAsia"/>
                <w:sz w:val="18"/>
                <w:szCs w:val="18"/>
              </w:rPr>
              <w:instrText>B</w:instrText>
            </w:r>
            <w:r>
              <w:rPr>
                <w:rFonts w:asciiTheme="majorHAnsi" w:hAnsiTheme="majorHAnsi" w:cs="Times New Roman" w:hint="eastAsia"/>
                <w:sz w:val="18"/>
                <w:szCs w:val="18"/>
              </w:rPr>
              <w:instrText>途径靶向子宫内膜癌</w:instrText>
            </w:r>
            <w:r>
              <w:rPr>
                <w:rFonts w:asciiTheme="majorHAnsi" w:hAnsiTheme="majorHAnsi" w:cs="Times New Roman" w:hint="eastAsia"/>
                <w:sz w:val="18"/>
                <w:szCs w:val="18"/>
              </w:rPr>
              <w:instrText>","volume":"48","author":[{"family":"Xu","given":"Hanzi"},{"family":"Gong","given":"Zhen"},{"family":"Zhou","given":"Siying</w:instrText>
            </w:r>
            <w:r>
              <w:rPr>
                <w:rFonts w:asciiTheme="majorHAnsi" w:hAnsiTheme="majorHAnsi" w:cs="Times New Roman"/>
                <w:sz w:val="18"/>
                <w:szCs w:val="18"/>
              </w:rPr>
              <w:instrText xml:space="preserve">"},{"family":"Yang","given":"Sujin"},{"family":"Wang","given":"Dandan"},{"family":"Chen","given":"Xiu"},{"family":"Wu","given":"Jiaqi"},{"family":"Liu","given":"Liucheng"},{"family":"Zhong","given":"Shanliang"},{"family":"Zhao","given":"Jianhua"},{"family":"Tang","given":"Jinhai"}],"issued":{"date-parts":[["2018"]]}}}],"schema":"https://github.com/citation-style-language/schema/raw/master/csl-citation.json"} </w:instrText>
            </w:r>
            <w:r>
              <w:rPr>
                <w:rFonts w:cs="Times New Roman"/>
                <w:sz w:val="18"/>
                <w:szCs w:val="18"/>
              </w:rPr>
              <w:fldChar w:fldCharType="separate"/>
            </w:r>
            <w:r>
              <w:rPr>
                <w:rFonts w:cs="Times New Roman"/>
                <w:sz w:val="18"/>
                <w:szCs w:val="18"/>
              </w:rPr>
              <w:t>(Xu et al., 2018)</w:t>
            </w:r>
            <w:r>
              <w:rPr>
                <w:rFonts w:asciiTheme="majorHAnsi" w:hAnsiTheme="majorHAnsi" w:cs="Times New Roman"/>
                <w:sz w:val="18"/>
                <w:szCs w:val="18"/>
              </w:rPr>
              <w:fldChar w:fldCharType="end"/>
            </w:r>
          </w:p>
        </w:tc>
      </w:tr>
      <w:tr w:rsidR="003B0D23" w14:paraId="6946EA93" w14:textId="77777777" w:rsidTr="000F2730">
        <w:tc>
          <w:tcPr>
            <w:tcW w:w="1639" w:type="dxa"/>
            <w:tcBorders>
              <w:top w:val="nil"/>
              <w:left w:val="nil"/>
              <w:bottom w:val="nil"/>
              <w:right w:val="nil"/>
            </w:tcBorders>
          </w:tcPr>
          <w:p w14:paraId="0BA8DBE2" w14:textId="77777777" w:rsidR="003B0D23" w:rsidRDefault="003B0D23" w:rsidP="000F2730">
            <w:pPr>
              <w:jc w:val="center"/>
              <w:rPr>
                <w:sz w:val="18"/>
                <w:szCs w:val="18"/>
              </w:rPr>
            </w:pPr>
          </w:p>
        </w:tc>
        <w:tc>
          <w:tcPr>
            <w:tcW w:w="2319" w:type="dxa"/>
            <w:tcBorders>
              <w:top w:val="nil"/>
              <w:left w:val="nil"/>
              <w:bottom w:val="nil"/>
              <w:right w:val="nil"/>
            </w:tcBorders>
            <w:hideMark/>
          </w:tcPr>
          <w:p w14:paraId="680831CF" w14:textId="77777777" w:rsidR="003B0D23" w:rsidRDefault="003B0D23" w:rsidP="000F2730">
            <w:pPr>
              <w:jc w:val="center"/>
              <w:rPr>
                <w:rFonts w:cs="Times New Roman"/>
                <w:sz w:val="18"/>
                <w:szCs w:val="18"/>
              </w:rPr>
            </w:pPr>
            <w:r>
              <w:rPr>
                <w:rFonts w:cs="Times New Roman"/>
                <w:sz w:val="18"/>
                <w:szCs w:val="18"/>
              </w:rPr>
              <w:t>Inhibiting VEGF/PI3K/</w:t>
            </w:r>
            <w:proofErr w:type="spellStart"/>
            <w:r>
              <w:rPr>
                <w:rFonts w:cs="Times New Roman"/>
                <w:sz w:val="18"/>
                <w:szCs w:val="18"/>
              </w:rPr>
              <w:t>Akt</w:t>
            </w:r>
            <w:proofErr w:type="spellEnd"/>
            <w:r>
              <w:rPr>
                <w:rFonts w:cs="Times New Roman"/>
                <w:sz w:val="18"/>
                <w:szCs w:val="18"/>
              </w:rPr>
              <w:t xml:space="preserve"> pathway</w:t>
            </w:r>
          </w:p>
        </w:tc>
        <w:tc>
          <w:tcPr>
            <w:tcW w:w="2225" w:type="dxa"/>
            <w:tcBorders>
              <w:top w:val="nil"/>
              <w:left w:val="nil"/>
              <w:bottom w:val="nil"/>
              <w:right w:val="nil"/>
            </w:tcBorders>
            <w:hideMark/>
          </w:tcPr>
          <w:p w14:paraId="1D6BC1B2" w14:textId="77777777" w:rsidR="003B0D23" w:rsidRDefault="003B0D23" w:rsidP="000F2730">
            <w:pPr>
              <w:jc w:val="center"/>
              <w:rPr>
                <w:rFonts w:cs="Times New Roman"/>
                <w:sz w:val="18"/>
                <w:szCs w:val="18"/>
              </w:rPr>
            </w:pPr>
            <w:proofErr w:type="spellStart"/>
            <w:r>
              <w:rPr>
                <w:rFonts w:cs="Times New Roman"/>
                <w:sz w:val="18"/>
                <w:szCs w:val="18"/>
              </w:rPr>
              <w:t>Panaxnotoginsengsaponins</w:t>
            </w:r>
            <w:proofErr w:type="spellEnd"/>
            <w:r>
              <w:rPr>
                <w:rFonts w:cs="Times New Roman"/>
                <w:sz w:val="18"/>
                <w:szCs w:val="18"/>
              </w:rPr>
              <w:t xml:space="preserve"> (50-200μg/ml)</w:t>
            </w:r>
          </w:p>
        </w:tc>
        <w:tc>
          <w:tcPr>
            <w:tcW w:w="1329" w:type="dxa"/>
            <w:tcBorders>
              <w:top w:val="nil"/>
              <w:left w:val="nil"/>
              <w:bottom w:val="nil"/>
              <w:right w:val="nil"/>
            </w:tcBorders>
            <w:hideMark/>
          </w:tcPr>
          <w:p w14:paraId="49F287EE" w14:textId="77777777" w:rsidR="003B0D23" w:rsidRDefault="003B0D23" w:rsidP="000F2730">
            <w:pPr>
              <w:jc w:val="center"/>
              <w:rPr>
                <w:rFonts w:cs="Times New Roman"/>
                <w:sz w:val="18"/>
                <w:szCs w:val="18"/>
              </w:rPr>
            </w:pPr>
            <w:r>
              <w:rPr>
                <w:rFonts w:cs="Times New Roman"/>
                <w:sz w:val="18"/>
                <w:szCs w:val="18"/>
              </w:rPr>
              <w:t>Ishikawa, HEC-1A cells</w:t>
            </w:r>
          </w:p>
        </w:tc>
        <w:tc>
          <w:tcPr>
            <w:tcW w:w="1183" w:type="dxa"/>
            <w:tcBorders>
              <w:top w:val="nil"/>
              <w:left w:val="nil"/>
              <w:bottom w:val="nil"/>
              <w:right w:val="nil"/>
            </w:tcBorders>
            <w:hideMark/>
          </w:tcPr>
          <w:p w14:paraId="78558D20" w14:textId="77777777" w:rsidR="003B0D23" w:rsidRDefault="003B0D23" w:rsidP="000F2730">
            <w:pPr>
              <w:jc w:val="center"/>
              <w:rPr>
                <w:rFonts w:cs="Times New Roman"/>
                <w:sz w:val="18"/>
                <w:szCs w:val="18"/>
              </w:rPr>
            </w:pPr>
            <w:r>
              <w:rPr>
                <w:rFonts w:cs="Times New Roman"/>
                <w:sz w:val="18"/>
                <w:szCs w:val="18"/>
              </w:rPr>
              <w:t xml:space="preserve">VEGF, </w:t>
            </w:r>
            <w:proofErr w:type="spellStart"/>
            <w:r>
              <w:rPr>
                <w:rFonts w:cs="Times New Roman"/>
                <w:sz w:val="18"/>
                <w:szCs w:val="18"/>
              </w:rPr>
              <w:t>Akt</w:t>
            </w:r>
            <w:proofErr w:type="spellEnd"/>
          </w:p>
        </w:tc>
        <w:tc>
          <w:tcPr>
            <w:tcW w:w="1082" w:type="dxa"/>
            <w:tcBorders>
              <w:top w:val="nil"/>
              <w:left w:val="nil"/>
              <w:bottom w:val="nil"/>
              <w:right w:val="nil"/>
            </w:tcBorders>
            <w:hideMark/>
          </w:tcPr>
          <w:p w14:paraId="0513F266"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{"citationID":"Utt5TkYb","properties":{"formattedCitation":"(TAN Hongwei et al., 2016)","plainCitation":"(TAN Hongwei et al., 2016)","dontUpdate":true,"noteIndex":0},"citationItems":[{"id":343,"uris":["http://zotero.org/users/9957158/items/XU3XQBWX"],"itemData":{"id":343,"type":"article-journal","container-title":"China Medical Herald","issue":"14","note":"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与</w:instrText>
            </w:r>
            <w:r>
              <w:rPr>
                <w:rFonts w:asciiTheme="majorHAnsi" w:hAnsiTheme="majorHAnsi" w:cs="Times New Roman"/>
                <w:sz w:val="18"/>
                <w:szCs w:val="18"/>
              </w:rPr>
              <w:instrText xml:space="preserve">P-PI3K/Akt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细胞侵袭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Transwell </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","page":"13-16","title":"Effects of Panaxnotoginsengsaponins on proliferation, invasion, apoptosis of endometrial cancercell lines Ishikawa and HEC-1A (China)","volume":"13","author":[{"family":"TAN Hongwei","given":""},{"family":"CHU Guanghua","given":""},{"family":"HU Chunyan","given":""},{"family":"ZHANG Endi","given":""}],"issued":{"date-parts":[["2016"]]}},"locator":"-"}],"schema":"https://github.com/citation-style-language/schema/raw/master/csl-citation.json"} </w:instrText>
            </w:r>
            <w:r>
              <w:rPr>
                <w:rFonts w:cs="Times New Roman"/>
                <w:b/>
                <w:sz w:val="18"/>
                <w:szCs w:val="18"/>
              </w:rPr>
              <w:fldChar w:fldCharType="separate"/>
            </w:r>
            <w:r>
              <w:rPr>
                <w:rFonts w:cs="Times New Roman"/>
                <w:sz w:val="18"/>
                <w:szCs w:val="18"/>
              </w:rPr>
              <w:t>(Tan et al., 2016)</w:t>
            </w:r>
            <w:r>
              <w:rPr>
                <w:rFonts w:asciiTheme="majorHAnsi" w:hAnsiTheme="majorHAnsi" w:cs="Times New Roman"/>
                <w:b/>
                <w:sz w:val="18"/>
                <w:szCs w:val="18"/>
              </w:rPr>
              <w:fldChar w:fldCharType="end"/>
            </w:r>
          </w:p>
        </w:tc>
      </w:tr>
      <w:tr w:rsidR="003B0D23" w14:paraId="1CBA6424" w14:textId="77777777" w:rsidTr="000F2730">
        <w:tc>
          <w:tcPr>
            <w:tcW w:w="1639" w:type="dxa"/>
            <w:vMerge w:val="restart"/>
            <w:tcBorders>
              <w:top w:val="nil"/>
              <w:left w:val="nil"/>
              <w:bottom w:val="nil"/>
              <w:right w:val="nil"/>
            </w:tcBorders>
          </w:tcPr>
          <w:p w14:paraId="60A1FA18" w14:textId="77777777" w:rsidR="003B0D23" w:rsidRDefault="003B0D23" w:rsidP="000F2730">
            <w:pPr>
              <w:jc w:val="center"/>
              <w:rPr>
                <w:b/>
                <w:bCs/>
                <w:sz w:val="18"/>
                <w:szCs w:val="18"/>
              </w:rPr>
            </w:pPr>
          </w:p>
          <w:p w14:paraId="41044BC0" w14:textId="77777777" w:rsidR="003B0D23" w:rsidRDefault="003B0D23" w:rsidP="000F2730">
            <w:pPr>
              <w:jc w:val="center"/>
              <w:rPr>
                <w:b/>
                <w:bCs/>
                <w:sz w:val="18"/>
                <w:szCs w:val="18"/>
              </w:rPr>
            </w:pPr>
          </w:p>
          <w:p w14:paraId="5CDAE734" w14:textId="77777777" w:rsidR="003B0D23" w:rsidRDefault="003B0D23" w:rsidP="000F2730">
            <w:pPr>
              <w:jc w:val="center"/>
              <w:rPr>
                <w:b/>
                <w:bCs/>
                <w:sz w:val="18"/>
                <w:szCs w:val="18"/>
              </w:rPr>
            </w:pPr>
          </w:p>
          <w:p w14:paraId="54E4A9A7" w14:textId="77777777" w:rsidR="003B0D23" w:rsidRDefault="003B0D23" w:rsidP="000F2730">
            <w:pPr>
              <w:jc w:val="center"/>
              <w:rPr>
                <w:b/>
                <w:bCs/>
                <w:sz w:val="18"/>
                <w:szCs w:val="18"/>
              </w:rPr>
            </w:pPr>
            <w:r>
              <w:rPr>
                <w:b/>
                <w:bCs/>
                <w:sz w:val="18"/>
                <w:szCs w:val="18"/>
              </w:rPr>
              <w:t>P13K/</w:t>
            </w:r>
            <w:proofErr w:type="spellStart"/>
            <w:r>
              <w:rPr>
                <w:b/>
                <w:bCs/>
                <w:sz w:val="18"/>
                <w:szCs w:val="18"/>
              </w:rPr>
              <w:t>Akt</w:t>
            </w:r>
            <w:proofErr w:type="spellEnd"/>
            <w:r>
              <w:rPr>
                <w:b/>
                <w:bCs/>
                <w:sz w:val="18"/>
                <w:szCs w:val="18"/>
              </w:rPr>
              <w:t>/</w:t>
            </w:r>
            <w:proofErr w:type="spellStart"/>
            <w:r>
              <w:rPr>
                <w:b/>
                <w:bCs/>
                <w:sz w:val="18"/>
                <w:szCs w:val="18"/>
              </w:rPr>
              <w:t>mTOR</w:t>
            </w:r>
            <w:proofErr w:type="spellEnd"/>
            <w:r>
              <w:rPr>
                <w:b/>
                <w:bCs/>
                <w:sz w:val="18"/>
                <w:szCs w:val="18"/>
              </w:rPr>
              <w:t xml:space="preserve"> pathway</w:t>
            </w:r>
          </w:p>
        </w:tc>
        <w:tc>
          <w:tcPr>
            <w:tcW w:w="2319" w:type="dxa"/>
            <w:tcBorders>
              <w:top w:val="nil"/>
              <w:left w:val="nil"/>
              <w:bottom w:val="nil"/>
              <w:right w:val="nil"/>
            </w:tcBorders>
            <w:hideMark/>
          </w:tcPr>
          <w:p w14:paraId="634D5DDB" w14:textId="77777777" w:rsidR="003B0D23" w:rsidRDefault="003B0D23" w:rsidP="000F2730">
            <w:pPr>
              <w:jc w:val="center"/>
              <w:rPr>
                <w:rFonts w:cs="Times New Roman"/>
                <w:sz w:val="18"/>
                <w:szCs w:val="18"/>
              </w:rPr>
            </w:pPr>
            <w:r>
              <w:rPr>
                <w:rFonts w:cs="Times New Roman"/>
                <w:sz w:val="18"/>
                <w:szCs w:val="18"/>
              </w:rPr>
              <w:t>Decreasing p-AKT; Up-regulating caspase-3;</w:t>
            </w:r>
          </w:p>
          <w:p w14:paraId="2A1693DF" w14:textId="77777777" w:rsidR="003B0D23" w:rsidRDefault="003B0D23" w:rsidP="000F2730">
            <w:pPr>
              <w:jc w:val="center"/>
              <w:rPr>
                <w:rFonts w:cs="Times New Roman"/>
                <w:sz w:val="18"/>
                <w:szCs w:val="18"/>
              </w:rPr>
            </w:pPr>
            <w:r>
              <w:rPr>
                <w:rFonts w:cs="Times New Roman"/>
                <w:sz w:val="18"/>
                <w:szCs w:val="18"/>
              </w:rPr>
              <w:t xml:space="preserve">Regulating </w:t>
            </w:r>
            <w:proofErr w:type="spellStart"/>
            <w:r>
              <w:rPr>
                <w:rFonts w:cs="Times New Roman"/>
                <w:sz w:val="18"/>
                <w:szCs w:val="18"/>
              </w:rPr>
              <w:t>Akt</w:t>
            </w:r>
            <w:proofErr w:type="spellEnd"/>
            <w:r>
              <w:rPr>
                <w:rFonts w:cs="Times New Roman"/>
                <w:sz w:val="18"/>
                <w:szCs w:val="18"/>
              </w:rPr>
              <w:t>/</w:t>
            </w:r>
            <w:proofErr w:type="spellStart"/>
            <w:r>
              <w:rPr>
                <w:rFonts w:cs="Times New Roman"/>
                <w:sz w:val="18"/>
                <w:szCs w:val="18"/>
              </w:rPr>
              <w:t>mTOR</w:t>
            </w:r>
            <w:proofErr w:type="spellEnd"/>
            <w:r>
              <w:rPr>
                <w:rFonts w:cs="Times New Roman"/>
                <w:sz w:val="18"/>
                <w:szCs w:val="18"/>
              </w:rPr>
              <w:t xml:space="preserve"> pathway</w:t>
            </w:r>
          </w:p>
        </w:tc>
        <w:tc>
          <w:tcPr>
            <w:tcW w:w="2225" w:type="dxa"/>
            <w:tcBorders>
              <w:top w:val="nil"/>
              <w:left w:val="nil"/>
              <w:bottom w:val="nil"/>
              <w:right w:val="nil"/>
            </w:tcBorders>
            <w:hideMark/>
          </w:tcPr>
          <w:p w14:paraId="3F338869" w14:textId="77777777" w:rsidR="003B0D23" w:rsidRDefault="003B0D23" w:rsidP="000F2730">
            <w:pPr>
              <w:jc w:val="center"/>
              <w:rPr>
                <w:rFonts w:cs="Times New Roman"/>
                <w:sz w:val="18"/>
                <w:szCs w:val="18"/>
              </w:rPr>
            </w:pPr>
            <w:r>
              <w:rPr>
                <w:rFonts w:cs="Times New Roman"/>
                <w:sz w:val="18"/>
                <w:szCs w:val="18"/>
              </w:rPr>
              <w:t>Resveratrol (0.1, 100μg); (25-200μmol)</w:t>
            </w:r>
          </w:p>
        </w:tc>
        <w:tc>
          <w:tcPr>
            <w:tcW w:w="1329" w:type="dxa"/>
            <w:tcBorders>
              <w:top w:val="nil"/>
              <w:left w:val="nil"/>
              <w:bottom w:val="nil"/>
              <w:right w:val="nil"/>
            </w:tcBorders>
            <w:hideMark/>
          </w:tcPr>
          <w:p w14:paraId="3704F90A" w14:textId="77777777" w:rsidR="003B0D23" w:rsidRDefault="003B0D23" w:rsidP="000F2730">
            <w:pPr>
              <w:jc w:val="center"/>
              <w:rPr>
                <w:rFonts w:cs="Times New Roman"/>
                <w:sz w:val="18"/>
                <w:szCs w:val="18"/>
              </w:rPr>
            </w:pPr>
            <w:proofErr w:type="spellStart"/>
            <w:r>
              <w:rPr>
                <w:rFonts w:cs="Times New Roman"/>
                <w:sz w:val="18"/>
                <w:szCs w:val="18"/>
              </w:rPr>
              <w:t>HeLa</w:t>
            </w:r>
            <w:proofErr w:type="spellEnd"/>
            <w:r>
              <w:rPr>
                <w:rFonts w:cs="Times New Roman"/>
                <w:sz w:val="18"/>
                <w:szCs w:val="18"/>
              </w:rPr>
              <w:t>, Hec-1A, KLE, RL95-2, Ishikawa and EN1078D cells</w:t>
            </w:r>
          </w:p>
        </w:tc>
        <w:tc>
          <w:tcPr>
            <w:tcW w:w="1183" w:type="dxa"/>
            <w:tcBorders>
              <w:top w:val="nil"/>
              <w:left w:val="nil"/>
              <w:bottom w:val="nil"/>
              <w:right w:val="nil"/>
            </w:tcBorders>
            <w:hideMark/>
          </w:tcPr>
          <w:p w14:paraId="54D2C6C1" w14:textId="77777777" w:rsidR="003B0D23" w:rsidRDefault="003B0D23" w:rsidP="000F2730">
            <w:pPr>
              <w:jc w:val="center"/>
              <w:rPr>
                <w:rFonts w:cs="Times New Roman"/>
                <w:sz w:val="18"/>
                <w:szCs w:val="18"/>
              </w:rPr>
            </w:pPr>
            <w:r>
              <w:rPr>
                <w:rFonts w:cs="Times New Roman"/>
                <w:sz w:val="18"/>
                <w:szCs w:val="18"/>
              </w:rPr>
              <w:t xml:space="preserve">p-AKT, caspase-3, </w:t>
            </w:r>
            <w:proofErr w:type="spellStart"/>
            <w:r>
              <w:rPr>
                <w:rFonts w:cs="Times New Roman"/>
                <w:sz w:val="18"/>
                <w:szCs w:val="18"/>
              </w:rPr>
              <w:t>mTOR</w:t>
            </w:r>
            <w:proofErr w:type="spellEnd"/>
            <w:r>
              <w:rPr>
                <w:rFonts w:cs="Times New Roman"/>
                <w:sz w:val="18"/>
                <w:szCs w:val="18"/>
              </w:rPr>
              <w:t>, p38-AMPK</w:t>
            </w:r>
          </w:p>
        </w:tc>
        <w:tc>
          <w:tcPr>
            <w:tcW w:w="1082" w:type="dxa"/>
            <w:tcBorders>
              <w:top w:val="nil"/>
              <w:left w:val="nil"/>
              <w:bottom w:val="nil"/>
              <w:right w:val="nil"/>
            </w:tcBorders>
            <w:hideMark/>
          </w:tcPr>
          <w:p w14:paraId="351FB6F3"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{"citationID":"WoVDKxU3","properties":{"formattedCitation":"(Sexton et al., 2006)","plainCitation":"(Sexton et al., 2006)","noteIndex":0},"citationItems":[{"id":69,"uris":["http://zotero.org/users/9957158/items/ZST5GQQG"],"itemData":{"id":69,"type":"article-journal","abstract":"BACKGROUND: Endometrial cancer is the fourth most prominent cancer among all feminine cancers in the Western world. Resveratrol, a natural anti-oxidant found in red wine emerging as a novel anticancer agent, exerts antiproliferative and pro-apoptotic activity in various cancer cell types, but its effect on uterine cancer cells is poorly understood. At the molecular level, resveratrol has been reported to inhibit cyclooxygenase (COX) expression and/or activity; in endometrial cancer cells, COX-2 is overexpressed and confers cellular resistance to apoptosis. The aim of the present study was to determine if resveratrol could exert anti-proliferative and pro-apoptotic activity over uterine cancer cells upon inhibition of COX-2 expression and/or activity. Six different human uterine cancer cell lines were used as a model (HeLa, Hec-1A, KLE, RL95-2, Ishikawa and EN-1078D). RESULTS AND DISCUSSION: High-dose of resveratrol triggered apoptosis in five out of six uterine cancer cell lines, as judged from Hoechst nuclear staining and effector caspase cleavage. In accordance, uterine cancer cell proliferation was decreased. Resveratrol also reduced cellular levels of the phosphorylated/active form of anti-apoptotic kinase AKT. Endogenous COX-2 protein levels were decreased, concomitant with a decrease in production of COX metabolites PGE2 and PGF2alpha, in each uterine cancer cell line expressing detectable levels of COX-1 and/or COX-2 in presence of resveratrol. Although COX expression was identified as a target of resveratrol in uterine cancer cells, inhibition of COX activity or exogenously added PGE2 did not modulate the effect of resveratrol on cellular proliferation. CONCLUSION: High-dose of resveratrol exerts tumoricidal activity over uterine cancer cells and regulates COX expression. In these cells, resveratrol would not directly target COX activity, but possibly other enzymes involved in prostaglandin synthesis that act downstream of the COXs.","archive_location":"117 </w:instrText>
            </w:r>
            <w:r>
              <w:rPr>
                <w:rFonts w:ascii="Segoe UI Symbol" w:hAnsi="Segoe UI Symbol" w:cs="Segoe UI Symbol"/>
                <w:sz w:val="18"/>
                <w:szCs w:val="18"/>
              </w:rPr>
              <w:instrText>📊</w:instrText>
            </w:r>
            <w:r>
              <w:rPr>
                <w:rFonts w:asciiTheme="majorHAnsi" w:hAnsiTheme="majorHAnsi" w:cs="Times New Roman"/>
                <w:sz w:val="18"/>
                <w:szCs w:val="18"/>
              </w:rPr>
              <w:instrText>","call-number":"1","container-title":"Molecular Cancer","DOI":"10.1186/1476-4598-5-45","ISSN":"1476-4598","issue":"1","journalAbbreviation":"Mol Cancer","language":"en","note":"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细胞增殖</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、讨论</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、引用</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Carcinoma/metabolism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Cyclooxygenase 1/metabolism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Cyclooxygenase 2/metabolism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Dinoprostone/pharmacology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HeLa Cells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法</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P13K/Akt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Resveratrol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Stilbenes/*pharmacology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Uterine Neoplasms/*metabolism","page":"45","source":"41.444 (Q1)","title":"Resveratrol inte</w:instrText>
            </w:r>
            <w:r>
              <w:rPr>
                <w:rFonts w:asciiTheme="majorHAnsi" w:hAnsiTheme="majorHAnsi" w:cs="Times New Roman"/>
                <w:sz w:val="18"/>
                <w:szCs w:val="18"/>
              </w:rPr>
              <w:instrText xml:space="preserve">rferes with AKT activity and triggers apoptosis in human uterine cancer cells","volume":"5","author":[{"family":"Sexton","given":"Émilie"},{"family":"Van Themsche","given":"Céline"},{"family":"Leblanc","given":"Kim"},{"family":"Parent","given":"Sophie"},{"family":"Lemoine","given":"Pascal"},{"family":"Asselin","given":"Eric"}],"issued":{"date-parts":[["2006",12]]}}}],"schema":"https://github.com/citation-style-language/schema/raw/master/csl-citation.json"} </w:instrText>
            </w:r>
            <w:r>
              <w:rPr>
                <w:rFonts w:cs="Times New Roman"/>
                <w:sz w:val="18"/>
                <w:szCs w:val="18"/>
              </w:rPr>
              <w:fldChar w:fldCharType="separate"/>
            </w:r>
            <w:r>
              <w:rPr>
                <w:rFonts w:cs="Times New Roman"/>
                <w:sz w:val="18"/>
                <w:szCs w:val="18"/>
              </w:rPr>
              <w:t>(Sexton et al., 2006)</w:t>
            </w:r>
            <w:r>
              <w:rPr>
                <w:rFonts w:asciiTheme="majorHAnsi" w:hAnsiTheme="majorHAnsi" w:cs="Times New Roman"/>
                <w:sz w:val="18"/>
                <w:szCs w:val="18"/>
              </w:rPr>
              <w:fldChar w:fldCharType="end"/>
            </w:r>
            <w:r>
              <w:rPr>
                <w:rFonts w:cs="Times New Roman"/>
                <w:b/>
                <w:sz w:val="18"/>
                <w:szCs w:val="18"/>
              </w:rPr>
              <w:t xml:space="preserve"> </w:t>
            </w:r>
            <w:r>
              <w:rPr>
                <w:rFonts w:cs="Times New Roman"/>
                <w:b/>
                <w:sz w:val="18"/>
                <w:szCs w:val="18"/>
              </w:rPr>
              <w:fldChar w:fldCharType="begin"/>
            </w:r>
            <w:r>
              <w:rPr>
                <w:rFonts w:cs="Times New Roman" w:hint="eastAsia"/>
                <w:sz w:val="18"/>
                <w:szCs w:val="18"/>
              </w:rPr>
              <w:instrText xml:space="preserve"> ADDIN ZOTERO_ITEM CSL_CITATION {"citationID":"IDcVn82t","properties":{"formattedCitation":"(\\uc0\\u24464{} et al., 2020)","plainCitation":"(</w:instrText>
            </w:r>
            <w:r>
              <w:rPr>
                <w:rFonts w:cs="Times New Roman" w:hint="eastAsia"/>
                <w:sz w:val="18"/>
                <w:szCs w:val="18"/>
              </w:rPr>
              <w:instrText>徐</w:instrText>
            </w:r>
            <w:r>
              <w:rPr>
                <w:rFonts w:cs="Times New Roman" w:hint="eastAsia"/>
                <w:sz w:val="18"/>
                <w:szCs w:val="18"/>
              </w:rPr>
              <w:instrText xml:space="preserve"> et al., 2020)","dontUpdate":true,"noteIndex":0},"citationItems":[{"id":1552,"uris":["http://zotero.org/users/9957158/items/WSNG8V2J"],"itemData":{"id":1552,"type":"article-journal","abstract":"</w:instrText>
            </w:r>
            <w:r>
              <w:rPr>
                <w:rFonts w:cs="Times New Roman" w:hint="eastAsia"/>
                <w:sz w:val="18"/>
                <w:szCs w:val="18"/>
              </w:rPr>
              <w:instrText>目的探究白藜芦醇子宫内膜癌细胞</w:instrText>
            </w:r>
            <w:r>
              <w:rPr>
                <w:rFonts w:cs="Times New Roman" w:hint="eastAsia"/>
                <w:sz w:val="18"/>
                <w:szCs w:val="18"/>
              </w:rPr>
              <w:instrText>mTOR</w:instrText>
            </w:r>
            <w:r>
              <w:rPr>
                <w:rFonts w:cs="Times New Roman" w:hint="eastAsia"/>
                <w:sz w:val="18"/>
                <w:szCs w:val="18"/>
              </w:rPr>
              <w:instrText>信号通路相关分子表达的影响。方法培养人子宫内膜癌细胞</w:instrText>
            </w:r>
            <w:r>
              <w:rPr>
                <w:rFonts w:cs="Times New Roman" w:hint="eastAsia"/>
                <w:sz w:val="18"/>
                <w:szCs w:val="18"/>
              </w:rPr>
              <w:instrText>,</w:instrText>
            </w:r>
            <w:r>
              <w:rPr>
                <w:rFonts w:cs="Times New Roman" w:hint="eastAsia"/>
                <w:sz w:val="18"/>
                <w:szCs w:val="18"/>
              </w:rPr>
              <w:instrText>用不同浓度白藜芦醇作用于子宫内膜癌细胞</w:instrText>
            </w:r>
            <w:r>
              <w:rPr>
                <w:rFonts w:cs="Times New Roman" w:hint="eastAsia"/>
                <w:sz w:val="18"/>
                <w:szCs w:val="18"/>
              </w:rPr>
              <w:instrText>,</w:instrText>
            </w:r>
            <w:r>
              <w:rPr>
                <w:rFonts w:cs="Times New Roman" w:hint="eastAsia"/>
                <w:sz w:val="18"/>
                <w:szCs w:val="18"/>
              </w:rPr>
              <w:instrText>采用</w:instrText>
            </w:r>
            <w:r>
              <w:rPr>
                <w:rFonts w:cs="Times New Roman" w:hint="eastAsia"/>
                <w:sz w:val="18"/>
                <w:szCs w:val="18"/>
              </w:rPr>
              <w:instrText>Cell Counting Kit-8(CCK-8</w:instrText>
            </w:r>
            <w:r>
              <w:rPr>
                <w:rFonts w:cs="Times New Roman" w:hint="eastAsia"/>
                <w:sz w:val="18"/>
                <w:szCs w:val="18"/>
              </w:rPr>
              <w:instrText>试剂盒</w:instrText>
            </w:r>
            <w:r>
              <w:rPr>
                <w:rFonts w:cs="Times New Roman" w:hint="eastAsia"/>
                <w:sz w:val="18"/>
                <w:szCs w:val="18"/>
              </w:rPr>
              <w:instrText>)</w:instrText>
            </w:r>
            <w:r>
              <w:rPr>
                <w:rFonts w:cs="Times New Roman" w:hint="eastAsia"/>
                <w:sz w:val="18"/>
                <w:szCs w:val="18"/>
              </w:rPr>
              <w:instrText>实验及集落形成实验检测细胞增殖能力</w:instrText>
            </w:r>
            <w:r>
              <w:rPr>
                <w:rFonts w:cs="Times New Roman" w:hint="eastAsia"/>
                <w:sz w:val="18"/>
                <w:szCs w:val="18"/>
              </w:rPr>
              <w:instrText>,</w:instrText>
            </w:r>
            <w:r>
              <w:rPr>
                <w:rFonts w:cs="Times New Roman" w:hint="eastAsia"/>
                <w:sz w:val="18"/>
                <w:szCs w:val="18"/>
              </w:rPr>
              <w:instrText>流式细胞术检测细胞凋亡率</w:instrText>
            </w:r>
            <w:r>
              <w:rPr>
                <w:rFonts w:cs="Times New Roman" w:hint="eastAsia"/>
                <w:sz w:val="18"/>
                <w:szCs w:val="18"/>
              </w:rPr>
              <w:instrText>,</w:instrText>
            </w:r>
            <w:r>
              <w:rPr>
                <w:rFonts w:cs="Times New Roman" w:hint="eastAsia"/>
                <w:sz w:val="18"/>
                <w:szCs w:val="18"/>
              </w:rPr>
              <w:instrText>免疫印迹及聚合酶链式反应检测信号通路相关分子表达水平的变化。结果白藜芦醇对子宫内膜癌细胞增殖呈现时间和浓度依赖性抑制</w:instrText>
            </w:r>
            <w:r>
              <w:rPr>
                <w:rFonts w:cs="Times New Roman" w:hint="eastAsia"/>
                <w:sz w:val="18"/>
                <w:szCs w:val="18"/>
              </w:rPr>
              <w:instrText>;</w:instrText>
            </w:r>
            <w:r>
              <w:rPr>
                <w:rFonts w:cs="Times New Roman" w:hint="eastAsia"/>
                <w:sz w:val="18"/>
                <w:szCs w:val="18"/>
              </w:rPr>
              <w:instrText>与对照细胞相比</w:instrText>
            </w:r>
            <w:r>
              <w:rPr>
                <w:rFonts w:cs="Times New Roman" w:hint="eastAsia"/>
                <w:sz w:val="18"/>
                <w:szCs w:val="18"/>
              </w:rPr>
              <w:instrText>,</w:instrText>
            </w:r>
            <w:r>
              <w:rPr>
                <w:rFonts w:cs="Times New Roman" w:hint="eastAsia"/>
                <w:sz w:val="18"/>
                <w:szCs w:val="18"/>
              </w:rPr>
              <w:instrText>白藜芦醇处理的细胞集落数明显减少</w:instrText>
            </w:r>
            <w:r>
              <w:rPr>
                <w:rFonts w:cs="Times New Roman" w:hint="eastAsia"/>
                <w:sz w:val="18"/>
                <w:szCs w:val="18"/>
              </w:rPr>
              <w:instrText>;</w:instrText>
            </w:r>
            <w:r>
              <w:rPr>
                <w:rFonts w:cs="Times New Roman" w:hint="eastAsia"/>
                <w:sz w:val="18"/>
                <w:szCs w:val="18"/>
              </w:rPr>
              <w:instrText>白藜芦醇处理子宫内膜癌细胞后</w:instrText>
            </w:r>
            <w:r>
              <w:rPr>
                <w:rFonts w:cs="Times New Roman" w:hint="eastAsia"/>
                <w:sz w:val="18"/>
                <w:szCs w:val="18"/>
              </w:rPr>
              <w:instrText>,</w:instrText>
            </w:r>
            <w:r>
              <w:rPr>
                <w:rFonts w:cs="Times New Roman" w:hint="eastAsia"/>
                <w:sz w:val="18"/>
                <w:szCs w:val="18"/>
              </w:rPr>
              <w:instrText>其凋亡率随着白藜芦醇浓度上升而增加</w:instrText>
            </w:r>
            <w:r>
              <w:rPr>
                <w:rFonts w:cs="Times New Roman" w:hint="eastAsia"/>
                <w:sz w:val="18"/>
                <w:szCs w:val="18"/>
              </w:rPr>
              <w:instrText>;</w:instrText>
            </w:r>
            <w:r>
              <w:rPr>
                <w:rFonts w:cs="Times New Roman" w:hint="eastAsia"/>
                <w:sz w:val="18"/>
                <w:szCs w:val="18"/>
              </w:rPr>
              <w:instrText>白藜芦醇还增加了</w:instrText>
            </w:r>
            <w:r>
              <w:rPr>
                <w:rFonts w:cs="Times New Roman" w:hint="eastAsia"/>
                <w:sz w:val="18"/>
                <w:szCs w:val="18"/>
              </w:rPr>
              <w:instrText>Beclin1</w:instrText>
            </w:r>
            <w:r>
              <w:rPr>
                <w:rFonts w:cs="Times New Roman" w:hint="eastAsia"/>
                <w:sz w:val="18"/>
                <w:szCs w:val="18"/>
              </w:rPr>
              <w:instrText>和</w:instrText>
            </w:r>
            <w:r>
              <w:rPr>
                <w:rFonts w:cs="Times New Roman" w:hint="eastAsia"/>
                <w:sz w:val="18"/>
                <w:szCs w:val="18"/>
              </w:rPr>
              <w:instrText>LC3 II/I</w:instrText>
            </w:r>
            <w:r>
              <w:rPr>
                <w:rFonts w:cs="Times New Roman" w:hint="eastAsia"/>
                <w:sz w:val="18"/>
                <w:szCs w:val="18"/>
              </w:rPr>
              <w:instrText>的相对表达</w:instrText>
            </w:r>
            <w:r>
              <w:rPr>
                <w:rFonts w:cs="Times New Roman" w:hint="eastAsia"/>
                <w:sz w:val="18"/>
                <w:szCs w:val="18"/>
              </w:rPr>
              <w:instrText>,</w:instrText>
            </w:r>
            <w:r>
              <w:rPr>
                <w:rFonts w:cs="Times New Roman" w:hint="eastAsia"/>
                <w:sz w:val="18"/>
                <w:szCs w:val="18"/>
              </w:rPr>
              <w:instrText>降低了</w:instrText>
            </w:r>
            <w:r>
              <w:rPr>
                <w:rFonts w:cs="Times New Roman" w:hint="eastAsia"/>
                <w:sz w:val="18"/>
                <w:szCs w:val="18"/>
              </w:rPr>
              <w:instrText>LC3 I</w:instrText>
            </w:r>
            <w:r>
              <w:rPr>
                <w:rFonts w:cs="Times New Roman" w:hint="eastAsia"/>
                <w:sz w:val="18"/>
                <w:szCs w:val="18"/>
              </w:rPr>
              <w:instrText>、</w:instrText>
            </w:r>
            <w:r>
              <w:rPr>
                <w:rFonts w:cs="Times New Roman" w:hint="eastAsia"/>
                <w:sz w:val="18"/>
                <w:szCs w:val="18"/>
              </w:rPr>
              <w:instrText>p62</w:instrText>
            </w:r>
            <w:r>
              <w:rPr>
                <w:rFonts w:cs="Times New Roman" w:hint="eastAsia"/>
                <w:sz w:val="18"/>
                <w:szCs w:val="18"/>
              </w:rPr>
              <w:instrText>的表达。白藜芦醇处理抑制子</w:instrText>
            </w:r>
            <w:r>
              <w:rPr>
                <w:rFonts w:cs="Times New Roman" w:hint="eastAsia"/>
                <w:sz w:val="18"/>
                <w:szCs w:val="18"/>
              </w:rPr>
              <w:instrText>...","container-title":"</w:instrText>
            </w:r>
            <w:r>
              <w:rPr>
                <w:rFonts w:cs="Times New Roman" w:hint="eastAsia"/>
                <w:sz w:val="18"/>
                <w:szCs w:val="18"/>
              </w:rPr>
              <w:instrText>中国优生与遗传杂志</w:instrText>
            </w:r>
            <w:r>
              <w:rPr>
                <w:rFonts w:cs="Times New Roman" w:hint="eastAsia"/>
                <w:sz w:val="18"/>
                <w:szCs w:val="18"/>
              </w:rPr>
              <w:instrText>","DOI":"10.13404/j.cnki.cjbhh.2020.05.003","ISSN":"1006-9534","issue":"5","language":"zh-CN","</w:instrText>
            </w:r>
            <w:r>
              <w:rPr>
                <w:rFonts w:cs="Times New Roman"/>
                <w:sz w:val="18"/>
                <w:szCs w:val="18"/>
              </w:rPr>
              <w:instrText>note":"</w:instrText>
            </w:r>
            <w:r>
              <w:rPr>
                <w:rFonts w:ascii="Segoe UI Symbol" w:hAnsi="Segoe UI Symbol" w:cs="Segoe UI Symbol"/>
                <w:sz w:val="18"/>
                <w:szCs w:val="18"/>
              </w:rPr>
              <w:instrText>🏷</w:instrText>
            </w:r>
            <w:r>
              <w:rPr>
                <w:rFonts w:cs="Times New Roman"/>
                <w:sz w:val="18"/>
                <w:szCs w:val="18"/>
              </w:rPr>
              <w:instrText>️ endometrial cancer</w:instrText>
            </w:r>
            <w:r>
              <w:rPr>
                <w:rFonts w:cs="Times New Roman" w:hint="eastAsia"/>
                <w:sz w:val="18"/>
                <w:szCs w:val="18"/>
              </w:rPr>
              <w:instrText>、</w:instrText>
            </w:r>
            <w:r>
              <w:rPr>
                <w:rFonts w:cs="Times New Roman"/>
                <w:sz w:val="18"/>
                <w:szCs w:val="18"/>
              </w:rPr>
              <w:instrText>proliferation</w:instrText>
            </w:r>
            <w:r>
              <w:rPr>
                <w:rFonts w:cs="Times New Roman" w:hint="eastAsia"/>
                <w:sz w:val="18"/>
                <w:szCs w:val="18"/>
              </w:rPr>
              <w:instrText>、没有文件、</w:instrText>
            </w:r>
            <w:r>
              <w:rPr>
                <w:rFonts w:cs="Times New Roman"/>
                <w:sz w:val="18"/>
                <w:szCs w:val="18"/>
              </w:rPr>
              <w:instrText>notion</w:instrText>
            </w:r>
            <w:r>
              <w:rPr>
                <w:rFonts w:cs="Times New Roman" w:hint="eastAsia"/>
                <w:sz w:val="18"/>
                <w:szCs w:val="18"/>
              </w:rPr>
              <w:instrText>、</w:instrText>
            </w:r>
            <w:r>
              <w:rPr>
                <w:rFonts w:cs="Times New Roman"/>
                <w:sz w:val="18"/>
                <w:szCs w:val="18"/>
              </w:rPr>
              <w:instrText>P13K/Akt pathway</w:instrText>
            </w:r>
            <w:r>
              <w:rPr>
                <w:rFonts w:cs="Times New Roman" w:hint="eastAsia"/>
                <w:sz w:val="18"/>
                <w:szCs w:val="18"/>
              </w:rPr>
              <w:instrText>、子宫内膜癌、白藜芦醇、增殖、</w:instrText>
            </w:r>
            <w:r>
              <w:rPr>
                <w:rFonts w:cs="Times New Roman"/>
                <w:sz w:val="18"/>
                <w:szCs w:val="18"/>
              </w:rPr>
              <w:instrText>mTOR signaling pathway</w:instrText>
            </w:r>
            <w:r>
              <w:rPr>
                <w:rFonts w:cs="Times New Roman" w:hint="eastAsia"/>
                <w:sz w:val="18"/>
                <w:szCs w:val="18"/>
              </w:rPr>
              <w:instrText>、</w:instrText>
            </w:r>
            <w:r>
              <w:rPr>
                <w:rFonts w:cs="Times New Roman"/>
                <w:sz w:val="18"/>
                <w:szCs w:val="18"/>
              </w:rPr>
              <w:instrText>mTOR</w:instrText>
            </w:r>
            <w:r>
              <w:rPr>
                <w:rFonts w:cs="Times New Roman" w:hint="eastAsia"/>
                <w:sz w:val="18"/>
                <w:szCs w:val="18"/>
              </w:rPr>
              <w:instrText>信号通路、</w:instrText>
            </w:r>
            <w:r>
              <w:rPr>
                <w:rFonts w:cs="Times New Roman"/>
                <w:sz w:val="18"/>
                <w:szCs w:val="18"/>
              </w:rPr>
              <w:instrText>resveratrol</w:instrText>
            </w:r>
            <w:r>
              <w:rPr>
                <w:rFonts w:cs="Times New Roman" w:hint="eastAsia"/>
                <w:sz w:val="18"/>
                <w:szCs w:val="18"/>
              </w:rPr>
              <w:instrText>、</w:instrText>
            </w:r>
            <w:r>
              <w:rPr>
                <w:rFonts w:cs="Times New Roman"/>
                <w:sz w:val="18"/>
                <w:szCs w:val="18"/>
              </w:rPr>
              <w:instrText>/reading","page":"533-536+577","title":"Effect of resveratrol on the expression of molecules related to the mTOR signaling p</w:instrText>
            </w:r>
            <w:r>
              <w:rPr>
                <w:rFonts w:cs="Times New Roman" w:hint="eastAsia"/>
                <w:sz w:val="18"/>
                <w:szCs w:val="18"/>
              </w:rPr>
              <w:instrText>athway in endometrial cancer","volume":"28","author":[{"family":"</w:instrText>
            </w:r>
            <w:r>
              <w:rPr>
                <w:rFonts w:cs="Times New Roman" w:hint="eastAsia"/>
                <w:sz w:val="18"/>
                <w:szCs w:val="18"/>
              </w:rPr>
              <w:instrText>徐</w:instrText>
            </w:r>
            <w:r>
              <w:rPr>
                <w:rFonts w:cs="Times New Roman" w:hint="eastAsia"/>
                <w:sz w:val="18"/>
                <w:szCs w:val="18"/>
              </w:rPr>
              <w:instrText>","given":"</w:instrText>
            </w:r>
            <w:r>
              <w:rPr>
                <w:rFonts w:cs="Times New Roman" w:hint="eastAsia"/>
                <w:sz w:val="18"/>
                <w:szCs w:val="18"/>
              </w:rPr>
              <w:instrText>慧</w:instrText>
            </w:r>
            <w:r>
              <w:rPr>
                <w:rFonts w:cs="Times New Roman" w:hint="eastAsia"/>
                <w:sz w:val="18"/>
                <w:szCs w:val="18"/>
              </w:rPr>
              <w:instrText>"},{"family":"</w:instrText>
            </w:r>
            <w:r>
              <w:rPr>
                <w:rFonts w:cs="Times New Roman" w:hint="eastAsia"/>
                <w:sz w:val="18"/>
                <w:szCs w:val="18"/>
              </w:rPr>
              <w:instrText>张</w:instrText>
            </w:r>
            <w:r>
              <w:rPr>
                <w:rFonts w:cs="Times New Roman" w:hint="eastAsia"/>
                <w:sz w:val="18"/>
                <w:szCs w:val="18"/>
              </w:rPr>
              <w:instrText>","given":"</w:instrText>
            </w:r>
            <w:r>
              <w:rPr>
                <w:rFonts w:cs="Times New Roman" w:hint="eastAsia"/>
                <w:sz w:val="18"/>
                <w:szCs w:val="18"/>
              </w:rPr>
              <w:instrText>晶波</w:instrText>
            </w:r>
            <w:r>
              <w:rPr>
                <w:rFonts w:cs="Times New Roman" w:hint="eastAsia"/>
                <w:sz w:val="18"/>
                <w:szCs w:val="18"/>
              </w:rPr>
              <w:instrText>"},{"family":"</w:instrText>
            </w:r>
            <w:r>
              <w:rPr>
                <w:rFonts w:cs="Times New Roman" w:hint="eastAsia"/>
                <w:sz w:val="18"/>
                <w:szCs w:val="18"/>
              </w:rPr>
              <w:instrText>王</w:instrText>
            </w:r>
            <w:r>
              <w:rPr>
                <w:rFonts w:cs="Times New Roman" w:hint="eastAsia"/>
                <w:sz w:val="18"/>
                <w:szCs w:val="18"/>
              </w:rPr>
              <w:instrText>","given":"</w:instrText>
            </w:r>
            <w:r>
              <w:rPr>
                <w:rFonts w:cs="Times New Roman" w:hint="eastAsia"/>
                <w:sz w:val="18"/>
                <w:szCs w:val="18"/>
              </w:rPr>
              <w:instrText>晴</w:instrText>
            </w:r>
            <w:r>
              <w:rPr>
                <w:rFonts w:cs="Times New Roman" w:hint="eastAsia"/>
                <w:sz w:val="18"/>
                <w:szCs w:val="18"/>
              </w:rPr>
              <w:instrText>"},{"family":"</w:instrText>
            </w:r>
            <w:r>
              <w:rPr>
                <w:rFonts w:cs="Times New Roman" w:hint="eastAsia"/>
                <w:sz w:val="18"/>
                <w:szCs w:val="18"/>
              </w:rPr>
              <w:instrText>李</w:instrText>
            </w:r>
            <w:r>
              <w:rPr>
                <w:rFonts w:cs="Times New Roman" w:hint="eastAsia"/>
                <w:sz w:val="18"/>
                <w:szCs w:val="18"/>
              </w:rPr>
              <w:instrText>","given":"</w:instrText>
            </w:r>
            <w:r>
              <w:rPr>
                <w:rFonts w:cs="Times New Roman" w:hint="eastAsia"/>
                <w:sz w:val="18"/>
                <w:szCs w:val="18"/>
              </w:rPr>
              <w:instrText>妍雨</w:instrText>
            </w:r>
            <w:r>
              <w:rPr>
                <w:rFonts w:cs="Times New Roman" w:hint="eastAsia"/>
                <w:sz w:val="18"/>
                <w:szCs w:val="18"/>
              </w:rPr>
              <w:instrText>"},{"family":"</w:instrText>
            </w:r>
            <w:r>
              <w:rPr>
                <w:rFonts w:cs="Times New Roman" w:hint="eastAsia"/>
                <w:sz w:val="18"/>
                <w:szCs w:val="18"/>
              </w:rPr>
              <w:instrText>张</w:instrText>
            </w:r>
            <w:r>
              <w:rPr>
                <w:rFonts w:cs="Times New Roman" w:hint="eastAsia"/>
                <w:sz w:val="18"/>
                <w:szCs w:val="18"/>
              </w:rPr>
              <w:instrText>","given":"</w:instrText>
            </w:r>
            <w:r>
              <w:rPr>
                <w:rFonts w:cs="Times New Roman" w:hint="eastAsia"/>
                <w:sz w:val="18"/>
                <w:szCs w:val="18"/>
              </w:rPr>
              <w:instrText>蓓</w:instrText>
            </w:r>
            <w:r>
              <w:rPr>
                <w:rFonts w:cs="Times New Roman" w:hint="eastAsia"/>
                <w:sz w:val="18"/>
                <w:szCs w:val="18"/>
              </w:rPr>
              <w:instrText>"}],"issued":{"date-parts":[["2020"]]}}}],"schema":"https://github.</w:instrText>
            </w:r>
            <w:r>
              <w:rPr>
                <w:rFonts w:cs="Times New Roman"/>
                <w:sz w:val="18"/>
                <w:szCs w:val="18"/>
              </w:rPr>
              <w:instrText xml:space="preserve">com/citation-style-language/schema/raw/master/csl-citation.json"} </w:instrText>
            </w:r>
            <w:r>
              <w:rPr>
                <w:rFonts w:cs="Times New Roman"/>
                <w:b/>
                <w:sz w:val="18"/>
                <w:szCs w:val="18"/>
              </w:rPr>
              <w:fldChar w:fldCharType="separate"/>
            </w:r>
            <w:r>
              <w:rPr>
                <w:rFonts w:cs="Times New Roman"/>
                <w:sz w:val="18"/>
                <w:szCs w:val="18"/>
              </w:rPr>
              <w:t>(Xu et al., 2020)</w:t>
            </w:r>
            <w:r>
              <w:rPr>
                <w:rFonts w:cs="Times New Roman"/>
                <w:b/>
                <w:sz w:val="18"/>
                <w:szCs w:val="18"/>
              </w:rPr>
              <w:fldChar w:fldCharType="end"/>
            </w:r>
          </w:p>
        </w:tc>
      </w:tr>
      <w:tr w:rsidR="003B0D23" w14:paraId="0128B8CB" w14:textId="77777777" w:rsidTr="000F2730">
        <w:tc>
          <w:tcPr>
            <w:tcW w:w="0" w:type="auto"/>
            <w:vMerge/>
            <w:tcBorders>
              <w:top w:val="nil"/>
              <w:left w:val="nil"/>
              <w:bottom w:val="nil"/>
              <w:right w:val="nil"/>
            </w:tcBorders>
            <w:vAlign w:val="center"/>
            <w:hideMark/>
          </w:tcPr>
          <w:p w14:paraId="35A08714"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6A6AE779" w14:textId="77777777" w:rsidR="003B0D23" w:rsidRDefault="003B0D23" w:rsidP="000F2730">
            <w:pPr>
              <w:jc w:val="center"/>
              <w:rPr>
                <w:rFonts w:cs="Times New Roman"/>
                <w:sz w:val="18"/>
                <w:szCs w:val="18"/>
              </w:rPr>
            </w:pPr>
            <w:r>
              <w:rPr>
                <w:rFonts w:cs="Times New Roman"/>
                <w:sz w:val="18"/>
                <w:szCs w:val="18"/>
              </w:rPr>
              <w:t>Decreasing p-AKT, p-ERK1/2; Increasing caspase-3</w:t>
            </w:r>
          </w:p>
        </w:tc>
        <w:tc>
          <w:tcPr>
            <w:tcW w:w="2225" w:type="dxa"/>
            <w:tcBorders>
              <w:top w:val="nil"/>
              <w:left w:val="nil"/>
              <w:bottom w:val="nil"/>
              <w:right w:val="nil"/>
            </w:tcBorders>
            <w:hideMark/>
          </w:tcPr>
          <w:p w14:paraId="223F0BAA" w14:textId="77777777" w:rsidR="003B0D23" w:rsidRDefault="003B0D23" w:rsidP="000F2730">
            <w:pPr>
              <w:jc w:val="center"/>
              <w:rPr>
                <w:rFonts w:cs="Times New Roman"/>
                <w:sz w:val="18"/>
                <w:szCs w:val="18"/>
              </w:rPr>
            </w:pPr>
            <w:proofErr w:type="spellStart"/>
            <w:r>
              <w:rPr>
                <w:rFonts w:cs="Times New Roman"/>
                <w:sz w:val="18"/>
                <w:szCs w:val="18"/>
              </w:rPr>
              <w:t>Pseudolaric</w:t>
            </w:r>
            <w:proofErr w:type="spellEnd"/>
            <w:r>
              <w:rPr>
                <w:rFonts w:cs="Times New Roman"/>
                <w:sz w:val="18"/>
                <w:szCs w:val="18"/>
              </w:rPr>
              <w:t xml:space="preserve"> acid B (0.5-10μmol/l)</w:t>
            </w:r>
          </w:p>
        </w:tc>
        <w:tc>
          <w:tcPr>
            <w:tcW w:w="1329" w:type="dxa"/>
            <w:tcBorders>
              <w:top w:val="nil"/>
              <w:left w:val="nil"/>
              <w:bottom w:val="nil"/>
              <w:right w:val="nil"/>
            </w:tcBorders>
            <w:hideMark/>
          </w:tcPr>
          <w:p w14:paraId="67AF3227"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nil"/>
              <w:right w:val="nil"/>
            </w:tcBorders>
            <w:hideMark/>
          </w:tcPr>
          <w:p w14:paraId="4723E140" w14:textId="77777777" w:rsidR="003B0D23" w:rsidRDefault="003B0D23" w:rsidP="000F2730">
            <w:pPr>
              <w:jc w:val="center"/>
              <w:rPr>
                <w:rFonts w:cs="Times New Roman"/>
                <w:sz w:val="18"/>
                <w:szCs w:val="18"/>
              </w:rPr>
            </w:pPr>
            <w:r>
              <w:rPr>
                <w:rFonts w:cs="Times New Roman"/>
                <w:sz w:val="18"/>
                <w:szCs w:val="18"/>
              </w:rPr>
              <w:t>AKT, ERK, caspase-3</w:t>
            </w:r>
          </w:p>
        </w:tc>
        <w:tc>
          <w:tcPr>
            <w:tcW w:w="1082" w:type="dxa"/>
            <w:tcBorders>
              <w:top w:val="nil"/>
              <w:left w:val="nil"/>
              <w:bottom w:val="nil"/>
              <w:right w:val="nil"/>
            </w:tcBorders>
            <w:hideMark/>
          </w:tcPr>
          <w:p w14:paraId="46854158" w14:textId="77777777" w:rsidR="003B0D23" w:rsidRDefault="003B0D23" w:rsidP="000F2730">
            <w:pPr>
              <w:jc w:val="center"/>
              <w:rPr>
                <w:rFonts w:cs="Times New Roman"/>
                <w:sz w:val="18"/>
                <w:szCs w:val="18"/>
              </w:rPr>
            </w:pPr>
            <w:r>
              <w:rPr>
                <w:rFonts w:asciiTheme="majorHAnsi" w:hAnsiTheme="majorHAnsi" w:cs="Times New Roman"/>
                <w:sz w:val="18"/>
                <w:szCs w:val="18"/>
                <w:vertAlign w:val="superscript"/>
              </w:rPr>
              <w:fldChar w:fldCharType="begin"/>
            </w:r>
            <w:r>
              <w:rPr>
                <w:rFonts w:asciiTheme="majorHAnsi" w:hAnsiTheme="majorHAnsi" w:cs="Times New Roman"/>
                <w:sz w:val="18"/>
                <w:szCs w:val="18"/>
                <w:vertAlign w:val="superscript"/>
              </w:rPr>
              <w:instrText xml:space="preserve"> ADDIN ZOTERO_ITEM CSL_CITATION {"citationID":"UJjh4KLO","properties":{"formattedCitation":"(Wang et al., 2017)","plainCitation":"(Wang et al., 2017)","noteIndex":0},"citationItems":[{"id":336,"uris":["http://zotero.org/users/9957158/items/7FXDJKW3"],"itemData":{"id":336,"type":"article-journal","abstract":"Pseudolaric acid B (PAB) is the most active constituent extracted from the bark of Pseudolarix kaempferi, which has been used as an antifungal remedy in traditional Chinese medicine. It is reported to have cytotoxicity to many tumor cell lines. In this study, we investigated the effects of PAB against human endometrial cancer Ishikawa cells. We found that PAB inhibited Ishikawa cell proliferation, and induced cell apoptosis and G2/M phase arrest through a mechanism involving AKT-GSK-3&amp;bgr; and ERK1/2 signaling pathways. PAB also suppressed the Ishikawa cell adhesion, invasion, migration, and colony formation ability by increasing the expression of E-cadherin, Ezrin, and Kiss-1, and decreasing the expression of matrix metalloproteinase-9 and vascular endothelial growth factor. Taken together, these data indicated that PAB can be expected to be a novel treatment agent for endometrial cancer therapy.","archive_location":"6 </w:instrText>
            </w:r>
            <w:r>
              <w:rPr>
                <w:rFonts w:ascii="Segoe UI Symbol" w:hAnsi="Segoe UI Symbol" w:cs="Segoe UI Symbol"/>
                <w:sz w:val="18"/>
                <w:szCs w:val="18"/>
                <w:vertAlign w:val="superscript"/>
              </w:rPr>
              <w:instrText>📊</w:instrText>
            </w:r>
            <w:r>
              <w:rPr>
                <w:rFonts w:asciiTheme="majorHAnsi" w:hAnsiTheme="majorHAnsi" w:cs="Times New Roman"/>
                <w:sz w:val="18"/>
                <w:szCs w:val="18"/>
                <w:vertAlign w:val="superscript"/>
              </w:rPr>
              <w:instrText>","call-number":"4","container-title":"Anti-Cancer Drugs","DOI":"10.1097/CAD.0000000000000500","ISSN":"0959-4973","issue":"6","language":"en","license":"</w:instrText>
            </w:r>
            <w:r>
              <w:rPr>
                <w:rFonts w:ascii="Segoe UI Symbol" w:hAnsi="Segoe UI Symbol" w:cs="Segoe UI Symbol"/>
                <w:sz w:val="18"/>
                <w:szCs w:val="18"/>
                <w:vertAlign w:val="superscript"/>
              </w:rPr>
              <w:instrText>⭐⭐⭐⭐⭐</w:instrText>
            </w:r>
            <w:r>
              <w:rPr>
                <w:rFonts w:asciiTheme="majorHAnsi" w:hAnsiTheme="majorHAnsi" w:cs="Times New Roman"/>
                <w:sz w:val="18"/>
                <w:szCs w:val="18"/>
                <w:vertAlign w:val="superscript"/>
              </w:rPr>
              <w:instrText>","note":"</w:instrText>
            </w:r>
            <w:r>
              <w:rPr>
                <w:rFonts w:ascii="Segoe UI Symbol" w:hAnsi="Segoe UI Symbol" w:cs="Segoe UI Symbol"/>
                <w:sz w:val="18"/>
                <w:szCs w:val="18"/>
                <w:vertAlign w:val="superscript"/>
              </w:rPr>
              <w:instrText>🏷</w:instrText>
            </w:r>
            <w:r>
              <w:rPr>
                <w:rFonts w:asciiTheme="majorHAnsi" w:hAnsiTheme="majorHAnsi" w:cs="Times New Roman"/>
                <w:sz w:val="18"/>
                <w:szCs w:val="18"/>
                <w:vertAlign w:val="superscript"/>
              </w:rPr>
              <w:instrText>️ /reading</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标</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细胞凋亡</w:instrText>
            </w:r>
            <w:r>
              <w:rPr>
                <w:rFonts w:asciiTheme="majorHAnsi" w:hAnsiTheme="majorHAnsi" w:cs="Times New Roman"/>
                <w:sz w:val="18"/>
                <w:szCs w:val="18"/>
                <w:vertAlign w:val="superscript"/>
              </w:rPr>
              <w:instrText>1-5</w:instrText>
            </w:r>
            <w:r>
              <w:rPr>
                <w:rFonts w:asciiTheme="majorHAnsi" w:hAnsiTheme="majorHAnsi" w:cs="Times New Roman" w:hint="eastAsia"/>
                <w:sz w:val="18"/>
                <w:szCs w:val="18"/>
                <w:vertAlign w:val="superscript"/>
              </w:rPr>
              <w:instrText>分</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法</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细胞凋亡</w:instrText>
            </w:r>
            <w:r>
              <w:rPr>
                <w:rFonts w:asciiTheme="majorHAnsi" w:hAnsiTheme="majorHAnsi" w:cs="Times New Roman"/>
                <w:sz w:val="18"/>
                <w:szCs w:val="18"/>
                <w:vertAlign w:val="superscript"/>
              </w:rPr>
              <w:instrText>1-5</w:instrText>
            </w:r>
            <w:r>
              <w:rPr>
                <w:rFonts w:asciiTheme="majorHAnsi" w:hAnsiTheme="majorHAnsi" w:cs="Times New Roman" w:hint="eastAsia"/>
                <w:sz w:val="18"/>
                <w:szCs w:val="18"/>
                <w:vertAlign w:val="superscript"/>
              </w:rPr>
              <w:instrText>分</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法</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细胞增殖</w:instrText>
            </w:r>
            <w:r>
              <w:rPr>
                <w:rFonts w:asciiTheme="majorHAnsi" w:hAnsiTheme="majorHAnsi" w:cs="Times New Roman"/>
                <w:sz w:val="18"/>
                <w:szCs w:val="18"/>
                <w:vertAlign w:val="superscript"/>
              </w:rPr>
              <w:instrText>1-5</w:instrText>
            </w:r>
            <w:r>
              <w:rPr>
                <w:rFonts w:asciiTheme="majorHAnsi" w:hAnsiTheme="majorHAnsi" w:cs="Times New Roman" w:hint="eastAsia"/>
                <w:sz w:val="18"/>
                <w:szCs w:val="18"/>
                <w:vertAlign w:val="superscript"/>
              </w:rPr>
              <w:instrText>分</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法</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细胞周期</w:instrText>
            </w:r>
            <w:r>
              <w:rPr>
                <w:rFonts w:asciiTheme="majorHAnsi" w:hAnsiTheme="majorHAnsi" w:cs="Times New Roman"/>
                <w:sz w:val="18"/>
                <w:szCs w:val="18"/>
                <w:vertAlign w:val="superscript"/>
              </w:rPr>
              <w:instrText>1-5</w:instrText>
            </w:r>
            <w:r>
              <w:rPr>
                <w:rFonts w:asciiTheme="majorHAnsi" w:hAnsiTheme="majorHAnsi" w:cs="Times New Roman" w:hint="eastAsia"/>
                <w:sz w:val="18"/>
                <w:szCs w:val="18"/>
                <w:vertAlign w:val="superscript"/>
              </w:rPr>
              <w:instrText>分</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w:instrText>
            </w:r>
            <w:r>
              <w:rPr>
                <w:rFonts w:asciiTheme="majorHAnsi" w:hAnsiTheme="majorHAnsi" w:cs="Times New Roman" w:hint="eastAsia"/>
                <w:sz w:val="18"/>
                <w:szCs w:val="18"/>
                <w:vertAlign w:val="superscript"/>
              </w:rPr>
              <w:instrText>研究思路</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#EC</w:instrText>
            </w:r>
            <w:r>
              <w:rPr>
                <w:rFonts w:asciiTheme="majorHAnsi" w:hAnsiTheme="majorHAnsi" w:cs="Times New Roman" w:hint="eastAsia"/>
                <w:sz w:val="18"/>
                <w:szCs w:val="18"/>
                <w:vertAlign w:val="superscript"/>
              </w:rPr>
              <w:instrText>机制</w:instrText>
            </w:r>
            <w:r>
              <w:rPr>
                <w:rFonts w:asciiTheme="majorHAnsi" w:hAnsiTheme="majorHAnsi" w:cs="Times New Roman"/>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#EC</w:instrText>
            </w:r>
            <w:r>
              <w:rPr>
                <w:rFonts w:asciiTheme="majorHAnsi" w:hAnsiTheme="majorHAnsi" w:cs="Times New Roman" w:hint="eastAsia"/>
                <w:sz w:val="18"/>
                <w:szCs w:val="18"/>
                <w:vertAlign w:val="superscript"/>
              </w:rPr>
              <w:instrText>与</w:instrText>
            </w:r>
            <w:r>
              <w:rPr>
                <w:rFonts w:asciiTheme="majorHAnsi" w:hAnsiTheme="majorHAnsi" w:cs="Times New Roman"/>
                <w:sz w:val="18"/>
                <w:szCs w:val="18"/>
                <w:vertAlign w:val="superscript"/>
              </w:rPr>
              <w:instrText xml:space="preserve">P-PI3K/Akt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sz w:val="18"/>
                <w:szCs w:val="18"/>
                <w:vertAlign w:val="superscript"/>
              </w:rPr>
              <w:instrText>#EC</w:instrText>
            </w:r>
            <w:r>
              <w:rPr>
                <w:rFonts w:asciiTheme="majorHAnsi" w:hAnsiTheme="majorHAnsi" w:cs="Times New Roman" w:hint="eastAsia"/>
                <w:sz w:val="18"/>
                <w:szCs w:val="18"/>
                <w:vertAlign w:val="superscript"/>
              </w:rPr>
              <w:instrText>治疗局限性</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#P-MAPK</w:instrText>
            </w:r>
            <w:r>
              <w:rPr>
                <w:rFonts w:asciiTheme="majorHAnsi" w:hAnsiTheme="majorHAnsi" w:cs="Times New Roman" w:hint="eastAsia"/>
                <w:sz w:val="18"/>
                <w:szCs w:val="18"/>
                <w:vertAlign w:val="superscript"/>
              </w:rPr>
              <w:instrText>通用</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、单词</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、短语</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、法</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细胞侵袭</w:instrText>
            </w:r>
            <w:r>
              <w:rPr>
                <w:rFonts w:asciiTheme="majorHAnsi" w:hAnsiTheme="majorHAnsi" w:cs="Times New Roman" w:hint="eastAsia"/>
                <w:sz w:val="18"/>
                <w:szCs w:val="18"/>
                <w:vertAlign w:val="superscript"/>
              </w:rPr>
              <w:instrText>1-5</w:instrText>
            </w:r>
            <w:r>
              <w:rPr>
                <w:rFonts w:asciiTheme="majorHAnsi" w:hAnsiTheme="majorHAnsi" w:cs="Times New Roman" w:hint="eastAsia"/>
                <w:sz w:val="18"/>
                <w:szCs w:val="18"/>
                <w:vertAlign w:val="superscript"/>
              </w:rPr>
              <w:instrText>分</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、结果</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、引用</w:instrText>
            </w:r>
            <w:r>
              <w:rPr>
                <w:rFonts w:asciiTheme="majorHAnsi" w:hAnsiTheme="majorHAnsi" w:cs="Times New Roman" w:hint="eastAsia"/>
                <w:sz w:val="18"/>
                <w:szCs w:val="18"/>
                <w:vertAlign w:val="superscript"/>
              </w:rPr>
              <w:instrText xml:space="preserve">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Apoptosis/*drug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Adhesion/drug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Line, Tumor</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Movement/drug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Cell Proliferation/drug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Diterpenes/*pharmacology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Endometrial Neoplasms/*drug therapy/*enzymology/pathology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 xml:space="preserve">Extracts/monomers </w:instrText>
            </w:r>
            <w:r>
              <w:rPr>
                <w:rFonts w:ascii="Segoe UI Symbol" w:hAnsi="Segoe UI Symbol" w:cs="Segoe UI Symbol"/>
                <w:sz w:val="18"/>
                <w:szCs w:val="18"/>
                <w:vertAlign w:val="superscript"/>
              </w:rPr>
              <w:instrText>📝</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Female</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G2 Phase Cell Cycle Checkpoints/drug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Glycogen Synthase Kinase 3 beta/metabolism</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Humans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M Phase Cell Cycle Checkpoints/drug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MAP Kinase Signaling System/*drug effects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Mitogen-Activated Protein Kinase 1/metabolism</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Mitogen-Activated Protein Kinase 3/metabolism</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Neoplasm Metastasis</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notion</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P13K/Akt pathway</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Phosphatidylinositol 3-Kinases/metabolism</w:instrText>
            </w:r>
            <w:r>
              <w:rPr>
                <w:rFonts w:asciiTheme="majorHAnsi" w:hAnsiTheme="majorHAnsi" w:cs="Times New Roman" w:hint="eastAsia"/>
                <w:sz w:val="18"/>
                <w:szCs w:val="18"/>
                <w:vertAlign w:val="superscript"/>
              </w:rPr>
              <w:instrText>、</w:instrText>
            </w:r>
            <w:r>
              <w:rPr>
                <w:rFonts w:asciiTheme="majorHAnsi" w:hAnsiTheme="majorHAnsi" w:cs="Times New Roman" w:hint="eastAsia"/>
                <w:sz w:val="18"/>
                <w:szCs w:val="18"/>
                <w:vertAlign w:val="superscript"/>
              </w:rPr>
              <w:instrText>Proto-Oncogene Proteins c-akt/metabolism","page":"603-612","source":"2.389 (Q4)","title":"Pseudolaric acid B i</w:instrText>
            </w:r>
            <w:r>
              <w:rPr>
                <w:rFonts w:asciiTheme="majorHAnsi" w:hAnsiTheme="majorHAnsi" w:cs="Times New Roman"/>
                <w:sz w:val="18"/>
                <w:szCs w:val="18"/>
                <w:vertAlign w:val="superscript"/>
              </w:rPr>
              <w:instrText xml:space="preserve">nduces endometrial cancer Ishikawa cell apoptosis and inhibits metastasis through AKT-GSK-3β and ERK1/2 signaling pathways","volume":"28","author":[{"family":"Wang","given":"Dan"},{"family":"Tian","given":"Yanqiu"},{"family":"Feng","given":"Wenhua"},{"family":"Zhao","given":"Li"},{"family":"Zhao","given":"Mingyi"},{"family":"Liu","given":"Ju"},{"family":"Wang","given":"Qiuyu"}],"issued":{"date-parts":[["2017",7]]}}}],"schema":"https://github.com/citation-style-language/schema/raw/master/csl-citation.json"} </w:instrText>
            </w:r>
            <w:r>
              <w:rPr>
                <w:rFonts w:cs="Times New Roman"/>
                <w:sz w:val="18"/>
                <w:szCs w:val="18"/>
                <w:vertAlign w:val="superscript"/>
              </w:rPr>
              <w:fldChar w:fldCharType="separate"/>
            </w:r>
            <w:r>
              <w:rPr>
                <w:rFonts w:cs="Times New Roman"/>
                <w:sz w:val="18"/>
                <w:szCs w:val="18"/>
              </w:rPr>
              <w:t>(Wang et al., 2017)</w:t>
            </w:r>
            <w:r>
              <w:rPr>
                <w:rFonts w:asciiTheme="majorHAnsi" w:hAnsiTheme="majorHAnsi" w:cs="Times New Roman"/>
                <w:sz w:val="18"/>
                <w:szCs w:val="18"/>
                <w:vertAlign w:val="superscript"/>
              </w:rPr>
              <w:fldChar w:fldCharType="end"/>
            </w:r>
          </w:p>
        </w:tc>
      </w:tr>
      <w:tr w:rsidR="003B0D23" w14:paraId="1B863305" w14:textId="77777777" w:rsidTr="000F2730">
        <w:tc>
          <w:tcPr>
            <w:tcW w:w="0" w:type="auto"/>
            <w:vMerge/>
            <w:tcBorders>
              <w:top w:val="nil"/>
              <w:left w:val="nil"/>
              <w:bottom w:val="nil"/>
              <w:right w:val="nil"/>
            </w:tcBorders>
            <w:vAlign w:val="center"/>
            <w:hideMark/>
          </w:tcPr>
          <w:p w14:paraId="124605D6"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35A9E2A" w14:textId="77777777" w:rsidR="003B0D23" w:rsidRDefault="003B0D23" w:rsidP="000F2730">
            <w:pPr>
              <w:jc w:val="center"/>
              <w:rPr>
                <w:rFonts w:cs="Times New Roman"/>
                <w:sz w:val="18"/>
                <w:szCs w:val="18"/>
              </w:rPr>
            </w:pPr>
            <w:r>
              <w:rPr>
                <w:rFonts w:cs="Times New Roman"/>
                <w:sz w:val="18"/>
                <w:szCs w:val="18"/>
              </w:rPr>
              <w:t>Modulating miR-106b/PTEN/AKT/</w:t>
            </w:r>
            <w:proofErr w:type="spellStart"/>
            <w:r>
              <w:rPr>
                <w:rFonts w:cs="Times New Roman"/>
                <w:sz w:val="18"/>
                <w:szCs w:val="18"/>
              </w:rPr>
              <w:t>mTOR</w:t>
            </w:r>
            <w:proofErr w:type="spellEnd"/>
            <w:r>
              <w:rPr>
                <w:rFonts w:cs="Times New Roman"/>
                <w:sz w:val="18"/>
                <w:szCs w:val="18"/>
              </w:rPr>
              <w:t xml:space="preserve"> pathway; Up-regulating caspase-3, </w:t>
            </w:r>
            <w:proofErr w:type="spellStart"/>
            <w:r>
              <w:rPr>
                <w:rFonts w:cs="Times New Roman"/>
                <w:sz w:val="18"/>
                <w:szCs w:val="18"/>
              </w:rPr>
              <w:t>bax</w:t>
            </w:r>
            <w:proofErr w:type="spellEnd"/>
            <w:r>
              <w:rPr>
                <w:rFonts w:cs="Times New Roman"/>
                <w:sz w:val="18"/>
                <w:szCs w:val="18"/>
              </w:rPr>
              <w:t>; Down- regulating bcl-2</w:t>
            </w:r>
          </w:p>
        </w:tc>
        <w:tc>
          <w:tcPr>
            <w:tcW w:w="2225" w:type="dxa"/>
            <w:tcBorders>
              <w:top w:val="nil"/>
              <w:left w:val="nil"/>
              <w:bottom w:val="nil"/>
              <w:right w:val="nil"/>
            </w:tcBorders>
            <w:hideMark/>
          </w:tcPr>
          <w:p w14:paraId="667271CE" w14:textId="77777777" w:rsidR="003B0D23" w:rsidRDefault="003B0D23" w:rsidP="000F2730">
            <w:pPr>
              <w:jc w:val="center"/>
              <w:rPr>
                <w:rFonts w:cs="Times New Roman"/>
                <w:sz w:val="18"/>
                <w:szCs w:val="18"/>
              </w:rPr>
            </w:pPr>
            <w:proofErr w:type="spellStart"/>
            <w:r>
              <w:rPr>
                <w:rFonts w:cs="Times New Roman"/>
                <w:sz w:val="18"/>
                <w:szCs w:val="18"/>
              </w:rPr>
              <w:t>Shikonin</w:t>
            </w:r>
            <w:proofErr w:type="spellEnd"/>
            <w:r>
              <w:rPr>
                <w:rFonts w:cs="Times New Roman"/>
                <w:sz w:val="18"/>
                <w:szCs w:val="18"/>
              </w:rPr>
              <w:t xml:space="preserve"> ((10-20μM; 0.3-0.7μg/ml)</w:t>
            </w:r>
          </w:p>
        </w:tc>
        <w:tc>
          <w:tcPr>
            <w:tcW w:w="1329" w:type="dxa"/>
            <w:tcBorders>
              <w:top w:val="nil"/>
              <w:left w:val="nil"/>
              <w:bottom w:val="nil"/>
              <w:right w:val="nil"/>
            </w:tcBorders>
            <w:hideMark/>
          </w:tcPr>
          <w:p w14:paraId="4F84EB67" w14:textId="77777777" w:rsidR="003B0D23" w:rsidRDefault="003B0D23" w:rsidP="000F2730">
            <w:pPr>
              <w:jc w:val="center"/>
              <w:rPr>
                <w:rFonts w:cs="Times New Roman"/>
                <w:sz w:val="18"/>
                <w:szCs w:val="18"/>
              </w:rPr>
            </w:pPr>
            <w:r>
              <w:rPr>
                <w:rFonts w:cs="Times New Roman"/>
                <w:sz w:val="18"/>
                <w:szCs w:val="18"/>
              </w:rPr>
              <w:t>Ishikawa, HEC-1A, KLE, RL95-2 cells</w:t>
            </w:r>
          </w:p>
        </w:tc>
        <w:tc>
          <w:tcPr>
            <w:tcW w:w="1183" w:type="dxa"/>
            <w:tcBorders>
              <w:top w:val="nil"/>
              <w:left w:val="nil"/>
              <w:bottom w:val="nil"/>
              <w:right w:val="nil"/>
            </w:tcBorders>
            <w:hideMark/>
          </w:tcPr>
          <w:p w14:paraId="39479E71" w14:textId="77777777" w:rsidR="003B0D23" w:rsidRDefault="003B0D23" w:rsidP="000F2730">
            <w:pPr>
              <w:jc w:val="center"/>
              <w:rPr>
                <w:rFonts w:cs="Times New Roman"/>
                <w:sz w:val="18"/>
                <w:szCs w:val="18"/>
              </w:rPr>
            </w:pPr>
            <w:r>
              <w:rPr>
                <w:rFonts w:cs="Times New Roman"/>
                <w:sz w:val="18"/>
                <w:szCs w:val="18"/>
              </w:rPr>
              <w:t xml:space="preserve">miR-106b, PTEN, AKT, </w:t>
            </w:r>
            <w:proofErr w:type="spellStart"/>
            <w:r>
              <w:rPr>
                <w:rFonts w:cs="Times New Roman"/>
                <w:sz w:val="18"/>
                <w:szCs w:val="18"/>
              </w:rPr>
              <w:t>mTOR</w:t>
            </w:r>
            <w:proofErr w:type="spellEnd"/>
            <w:r>
              <w:rPr>
                <w:rFonts w:cs="Times New Roman"/>
                <w:sz w:val="18"/>
                <w:szCs w:val="18"/>
              </w:rPr>
              <w:t xml:space="preserve">, caspase-3, </w:t>
            </w:r>
            <w:proofErr w:type="spellStart"/>
            <w:r>
              <w:rPr>
                <w:rFonts w:cs="Times New Roman"/>
                <w:sz w:val="18"/>
                <w:szCs w:val="18"/>
              </w:rPr>
              <w:t>bax</w:t>
            </w:r>
            <w:proofErr w:type="spellEnd"/>
            <w:r>
              <w:rPr>
                <w:rFonts w:cs="Times New Roman"/>
                <w:sz w:val="18"/>
                <w:szCs w:val="18"/>
              </w:rPr>
              <w:t>, bcl-2</w:t>
            </w:r>
          </w:p>
        </w:tc>
        <w:tc>
          <w:tcPr>
            <w:tcW w:w="1082" w:type="dxa"/>
            <w:tcBorders>
              <w:top w:val="nil"/>
              <w:left w:val="nil"/>
              <w:bottom w:val="nil"/>
              <w:right w:val="nil"/>
            </w:tcBorders>
            <w:hideMark/>
          </w:tcPr>
          <w:p w14:paraId="0B962E98"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hint="eastAsia"/>
                <w:sz w:val="18"/>
                <w:szCs w:val="18"/>
              </w:rPr>
              <w:instrText xml:space="preserve"> ADDIN ZOTERO_ITEM CSL_CITATION {"citationID":"ILoArkLK","properties":{"formattedCitation":"(\\uc0\\u23609{}, 2016; Huang and Hu, 2018)","plainCitation":"(</w:instrText>
            </w:r>
            <w:r>
              <w:rPr>
                <w:rFonts w:asciiTheme="majorHAnsi" w:hAnsiTheme="majorHAnsi" w:cs="Times New Roman" w:hint="eastAsia"/>
                <w:sz w:val="18"/>
                <w:szCs w:val="18"/>
              </w:rPr>
              <w:instrText>尹</w:instrText>
            </w:r>
            <w:r>
              <w:rPr>
                <w:rFonts w:asciiTheme="majorHAnsi" w:hAnsiTheme="majorHAnsi" w:cs="Times New Roman" w:hint="eastAsia"/>
                <w:sz w:val="18"/>
                <w:szCs w:val="18"/>
              </w:rPr>
              <w:instrText>, 2016; Huang and Hu, 2018)","dontUpdate":true,"noteIndex":0},"citationItems":[{"id":331,"uris":["h</w:instrText>
            </w:r>
            <w:r>
              <w:rPr>
                <w:rFonts w:asciiTheme="majorHAnsi" w:hAnsiTheme="majorHAnsi" w:cs="Times New Roman"/>
                <w:sz w:val="18"/>
                <w:szCs w:val="18"/>
              </w:rPr>
              <w:instrText xml:space="preserve">ttp://zotero.org/users/9957158/items/B59KR7Z8"],"itemData":{"id":331,"type":"article-journal","abstract":"Shikonin, a natural naphthoquinone isolated from a traditional Chinese medicinal herb, which exerts anticancer effects in various cancers. However, the molecular mechanisms underlying the therapeutic effects of shikonin against endometrioid endometrial cancer (EEC) have not yet been fully elucidated. Herein, we investigated anticancer effects of shikonin on EEC cells and explored the underlying molecular mechanism. We observed that shikonin inhibits proliferation in human EEC cell lines in a dose-dependent manner. Moreover, shikonin-induced apoptosis was characterized by the up-regulation of the pro-apoptotic proteins cleaved-Caspase-3 and Bax, and the down-regulation of the anti-apoptotic protein Bcl-2. Microarray analyses demonstrated that shikonin induces many miRNAs’ dysregulation, and miR-106b was one of the miRNAs being most significantly down-regulated. miR-106b was identified to exert procancer effect in various cancers, but in EEC remains unclear. We first confirmed that miR-106b is up-regulated in EEC tissues and cells, and knockdown of miR-106b suppresses proliferation and promotes apoptosis. Meanwhile, our results validated that the restored expression of miR-106b abrogates the antiproliferative and pro-apoptotic effects of shikonin. We also identified that miR-106b targets phosphatase and tensin homolog (PTEN), a tumor suppressor gene, which in turn modulates AKT/mTOR signaling pathway. Our findings indicated that shikonin inhibits proliferation and promotes apoptosis in human EEC cells by modulating the miR-106b/PTEN/AKT/mTOR signaling pathway, suggesting shikonin could act a potential therapeutic agent in the EEC treatment.","archive_location":"31 </w:instrText>
            </w:r>
            <w:r>
              <w:rPr>
                <w:rFonts w:ascii="Segoe UI Symbol" w:hAnsi="Segoe UI Symbol" w:cs="Segoe UI Symbol"/>
                <w:sz w:val="18"/>
                <w:szCs w:val="18"/>
              </w:rPr>
              <w:instrText>📊</w:instrText>
            </w:r>
            <w:r>
              <w:rPr>
                <w:rFonts w:asciiTheme="majorHAnsi" w:hAnsiTheme="majorHAnsi" w:cs="Times New Roman"/>
                <w:sz w:val="18"/>
                <w:szCs w:val="18"/>
              </w:rPr>
              <w:instrText>","call-number":"4","container-title":"Bioscience Reports","DOI":"10.1042/BSR20171546","ISSN":"0144-8463","issue":"2","language":"en","note":"</w:instrText>
            </w:r>
            <w:r>
              <w:rPr>
                <w:rFonts w:ascii="Segoe UI Symbol" w:hAnsi="Segoe UI Symbol" w:cs="Segoe UI Symbol"/>
                <w:sz w:val="18"/>
                <w:szCs w:val="18"/>
              </w:rPr>
              <w:instrText>🏷</w:instrText>
            </w:r>
            <w:r>
              <w:rPr>
                <w:rFonts w:asciiTheme="majorHAnsi" w:hAnsiTheme="majorHAnsi" w:cs="Times New Roman"/>
                <w:sz w:val="18"/>
                <w:szCs w:val="18"/>
              </w:rPr>
              <w:instrText>️ *ant-cancer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*endometrioid 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*microRNAs</w:instrText>
            </w:r>
            <w:r>
              <w:rPr>
                <w:rFonts w:asciiTheme="majorHAnsi" w:hAnsiTheme="majorHAnsi" w:cs="Times New Roman" w:hint="eastAsia"/>
                <w:sz w:val="18"/>
                <w:szCs w:val="18"/>
              </w:rPr>
              <w:instrText>、</w:instrText>
            </w:r>
            <w:r>
              <w:rPr>
                <w:rFonts w:asciiTheme="majorHAnsi" w:hAnsiTheme="majorHAnsi" w:cs="Times New Roman"/>
                <w:sz w:val="18"/>
                <w:szCs w:val="18"/>
              </w:rPr>
              <w:instrText>*miR-106b/PTEN/AKT/mTOR signaling pathw</w:instrText>
            </w:r>
            <w:r>
              <w:rPr>
                <w:rFonts w:asciiTheme="majorHAnsi" w:hAnsiTheme="majorHAnsi" w:cs="Times New Roman" w:hint="eastAsia"/>
                <w:sz w:val="18"/>
                <w:szCs w:val="18"/>
              </w:rPr>
              <w:instrText>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*Shikonin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/reading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萘醌类化合物</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#Shikonin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Neoplasms/genetics/*metabolism/pathology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MicroRNAs/*biosynthesis/genetics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Naphthoquinones/*pharmacology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P13K/Akt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c-akt/*biosynthesis/genetics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PTEN Phosphohydrolase/*biosynthesis/genetics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RNA, Neoplasm/*biosynthesis/genetics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TOR Serine-Th</w:instrText>
            </w:r>
            <w:r>
              <w:rPr>
                <w:rFonts w:asciiTheme="majorHAnsi" w:hAnsiTheme="majorHAnsi" w:cs="Times New Roman"/>
                <w:sz w:val="18"/>
                <w:szCs w:val="18"/>
              </w:rPr>
              <w:instrText>reonine Kinases/*biosynthesis/genetics","source":"3.976 (Q3)","title":"Shikonin suppresses proliferation and induces apoptosis in endometrioid endometrial cancer cells via modulating miR-106b/PTEN/AKT/mTOR signaling pathway","URL":"https://portlandpress.com/bioscirep/article/doi/10.1042/BSR20171546/57488/Shikonin-suppresses-proliferation-and-induces","volume":"38","author":[{"family":"Huang","given":"Caimei"},{"family":"Hu","given":"Guohua"}],"issued":{"date-parts":[["2018",4,27]]}}},{"id":1634,"uris":["h</w:instrText>
            </w:r>
            <w:r>
              <w:rPr>
                <w:rFonts w:asciiTheme="majorHAnsi" w:hAnsiTheme="majorHAnsi" w:cs="Times New Roman" w:hint="eastAsia"/>
                <w:sz w:val="18"/>
                <w:szCs w:val="18"/>
              </w:rPr>
              <w:instrText>ttp://zotero.org/users/9957158/items/PDVRFXX4"],"itemData":{"id":1634,"type":"article-journal","abstract":"</w:instrText>
            </w:r>
            <w:r>
              <w:rPr>
                <w:rFonts w:asciiTheme="majorHAnsi" w:hAnsiTheme="majorHAnsi" w:cs="Times New Roman" w:hint="eastAsia"/>
                <w:sz w:val="18"/>
                <w:szCs w:val="18"/>
              </w:rPr>
              <w:instrText>目的研究紫草素</w:instrText>
            </w:r>
            <w:r>
              <w:rPr>
                <w:rFonts w:asciiTheme="majorHAnsi" w:hAnsiTheme="majorHAnsi" w:cs="Times New Roman" w:hint="eastAsia"/>
                <w:sz w:val="18"/>
                <w:szCs w:val="18"/>
              </w:rPr>
              <w:instrText>(Shikonin)</w:instrText>
            </w:r>
            <w:r>
              <w:rPr>
                <w:rFonts w:asciiTheme="majorHAnsi" w:hAnsiTheme="majorHAnsi" w:cs="Times New Roman" w:hint="eastAsia"/>
                <w:sz w:val="18"/>
                <w:szCs w:val="18"/>
              </w:rPr>
              <w:instrText>对子宫内膜癌</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细胞增殖和凋亡的影响</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并探讨其可能的作用机制。方法体外培养</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设空白对照组、紫草素</w:instrText>
            </w:r>
            <w:r>
              <w:rPr>
                <w:rFonts w:asciiTheme="majorHAnsi" w:hAnsiTheme="majorHAnsi" w:cs="Times New Roman" w:hint="eastAsia"/>
                <w:sz w:val="18"/>
                <w:szCs w:val="18"/>
              </w:rPr>
              <w:instrText>0.3</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组、紫草素</w:instrText>
            </w:r>
            <w:r>
              <w:rPr>
                <w:rFonts w:asciiTheme="majorHAnsi" w:hAnsiTheme="majorHAnsi" w:cs="Times New Roman" w:hint="eastAsia"/>
                <w:sz w:val="18"/>
                <w:szCs w:val="18"/>
              </w:rPr>
              <w:instrText>0.5</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组、紫草素</w:instrText>
            </w:r>
            <w:r>
              <w:rPr>
                <w:rFonts w:asciiTheme="majorHAnsi" w:hAnsiTheme="majorHAnsi" w:cs="Times New Roman" w:hint="eastAsia"/>
                <w:sz w:val="18"/>
                <w:szCs w:val="18"/>
              </w:rPr>
              <w:instrText>0.7</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组和顺铂</w:instrText>
            </w:r>
            <w:r>
              <w:rPr>
                <w:rFonts w:asciiTheme="majorHAnsi" w:hAnsiTheme="majorHAnsi" w:cs="Times New Roman" w:hint="eastAsia"/>
                <w:sz w:val="18"/>
                <w:szCs w:val="18"/>
              </w:rPr>
              <w:instrText>40</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每组设</w:instrText>
            </w:r>
            <w:r>
              <w:rPr>
                <w:rFonts w:asciiTheme="majorHAnsi" w:hAnsiTheme="majorHAnsi" w:cs="Times New Roman" w:hint="eastAsia"/>
                <w:sz w:val="18"/>
                <w:szCs w:val="18"/>
              </w:rPr>
              <w:instrText>10</w:instrText>
            </w:r>
            <w:r>
              <w:rPr>
                <w:rFonts w:asciiTheme="majorHAnsi" w:hAnsiTheme="majorHAnsi" w:cs="Times New Roman" w:hint="eastAsia"/>
                <w:sz w:val="18"/>
                <w:szCs w:val="18"/>
              </w:rPr>
              <w:instrText>个复孔。各组给予相应干预</w:instrText>
            </w:r>
            <w:r>
              <w:rPr>
                <w:rFonts w:asciiTheme="majorHAnsi" w:hAnsiTheme="majorHAnsi" w:cs="Times New Roman" w:hint="eastAsia"/>
                <w:sz w:val="18"/>
                <w:szCs w:val="18"/>
              </w:rPr>
              <w:instrText>48 h</w:instrText>
            </w:r>
            <w:r>
              <w:rPr>
                <w:rFonts w:asciiTheme="majorHAnsi" w:hAnsiTheme="majorHAnsi" w:cs="Times New Roman" w:hint="eastAsia"/>
                <w:sz w:val="18"/>
                <w:szCs w:val="18"/>
              </w:rPr>
              <w:instrText>后</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采用</w:instrText>
            </w:r>
            <w:r>
              <w:rPr>
                <w:rFonts w:asciiTheme="majorHAnsi" w:hAnsiTheme="majorHAnsi" w:cs="Times New Roman" w:hint="eastAsia"/>
                <w:sz w:val="18"/>
                <w:szCs w:val="18"/>
              </w:rPr>
              <w:instrText>MTT</w:instrText>
            </w:r>
            <w:r>
              <w:rPr>
                <w:rFonts w:asciiTheme="majorHAnsi" w:hAnsiTheme="majorHAnsi" w:cs="Times New Roman" w:hint="eastAsia"/>
                <w:sz w:val="18"/>
                <w:szCs w:val="18"/>
              </w:rPr>
              <w:instrText>比色法测定细胞增殖抑制率</w:instrText>
            </w:r>
            <w:r>
              <w:rPr>
                <w:rFonts w:asciiTheme="majorHAnsi" w:hAnsiTheme="majorHAnsi" w:cs="Times New Roman" w:hint="eastAsia"/>
                <w:sz w:val="18"/>
                <w:szCs w:val="18"/>
              </w:rPr>
              <w:instrText>,Flow Cytometry</w:instrText>
            </w:r>
            <w:r>
              <w:rPr>
                <w:rFonts w:asciiTheme="majorHAnsi" w:hAnsiTheme="majorHAnsi" w:cs="Times New Roman" w:hint="eastAsia"/>
                <w:sz w:val="18"/>
                <w:szCs w:val="18"/>
              </w:rPr>
              <w:instrText>法检测细胞周期和细胞凋亡状况并计算细胞凋亡率</w:instrText>
            </w:r>
            <w:r>
              <w:rPr>
                <w:rFonts w:asciiTheme="majorHAnsi" w:hAnsiTheme="majorHAnsi" w:cs="Times New Roman" w:hint="eastAsia"/>
                <w:sz w:val="18"/>
                <w:szCs w:val="18"/>
              </w:rPr>
              <w:instrText>,RT-PCR</w:instrText>
            </w:r>
            <w:r>
              <w:rPr>
                <w:rFonts w:asciiTheme="majorHAnsi" w:hAnsiTheme="majorHAnsi" w:cs="Times New Roman" w:hint="eastAsia"/>
                <w:sz w:val="18"/>
                <w:szCs w:val="18"/>
              </w:rPr>
              <w:instrText>法检测细胞中</w:instrText>
            </w:r>
            <w:r>
              <w:rPr>
                <w:rFonts w:asciiTheme="majorHAnsi" w:hAnsiTheme="majorHAnsi" w:cs="Times New Roman" w:hint="eastAsia"/>
                <w:sz w:val="18"/>
                <w:szCs w:val="18"/>
              </w:rPr>
              <w:instrText>bcl-2 mRNA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bax mRNA</w:instrText>
            </w:r>
            <w:r>
              <w:rPr>
                <w:rFonts w:asciiTheme="majorHAnsi" w:hAnsiTheme="majorHAnsi" w:cs="Times New Roman" w:hint="eastAsia"/>
                <w:sz w:val="18"/>
                <w:szCs w:val="18"/>
              </w:rPr>
              <w:instrText>表达情况并计算</w:instrText>
            </w:r>
            <w:r>
              <w:rPr>
                <w:rFonts w:asciiTheme="majorHAnsi" w:hAnsiTheme="majorHAnsi" w:cs="Times New Roman" w:hint="eastAsia"/>
                <w:sz w:val="18"/>
                <w:szCs w:val="18"/>
              </w:rPr>
              <w:instrText>bax/bcl-2</w:instrText>
            </w:r>
            <w:r>
              <w:rPr>
                <w:rFonts w:asciiTheme="majorHAnsi" w:hAnsiTheme="majorHAnsi" w:cs="Times New Roman" w:hint="eastAsia"/>
                <w:sz w:val="18"/>
                <w:szCs w:val="18"/>
              </w:rPr>
              <w:instrText>比值</w:instrText>
            </w:r>
            <w:r>
              <w:rPr>
                <w:rFonts w:asciiTheme="majorHAnsi" w:hAnsiTheme="majorHAnsi" w:cs="Times New Roman" w:hint="eastAsia"/>
                <w:sz w:val="18"/>
                <w:szCs w:val="18"/>
              </w:rPr>
              <w:instrText>,Western blotting</w:instrText>
            </w:r>
            <w:r>
              <w:rPr>
                <w:rFonts w:asciiTheme="majorHAnsi" w:hAnsiTheme="majorHAnsi" w:cs="Times New Roman" w:hint="eastAsia"/>
                <w:sz w:val="18"/>
                <w:szCs w:val="18"/>
              </w:rPr>
              <w:instrText>法检测细胞中</w:instrText>
            </w:r>
            <w:r>
              <w:rPr>
                <w:rFonts w:asciiTheme="majorHAnsi" w:hAnsiTheme="majorHAnsi" w:cs="Times New Roman" w:hint="eastAsia"/>
                <w:sz w:val="18"/>
                <w:szCs w:val="18"/>
              </w:rPr>
              <w:instrText>Caspase-3</w:instrText>
            </w:r>
            <w:r>
              <w:rPr>
                <w:rFonts w:asciiTheme="majorHAnsi" w:hAnsiTheme="majorHAnsi" w:cs="Times New Roman" w:hint="eastAsia"/>
                <w:sz w:val="18"/>
                <w:szCs w:val="18"/>
              </w:rPr>
              <w:instrText>蛋白表达情况并进行半定量分析。结果与空白对照组相比</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紫草素</w:instrText>
            </w:r>
            <w:r>
              <w:rPr>
                <w:rFonts w:asciiTheme="majorHAnsi" w:hAnsiTheme="majorHAnsi" w:cs="Times New Roman" w:hint="eastAsia"/>
                <w:sz w:val="18"/>
                <w:szCs w:val="18"/>
              </w:rPr>
              <w:instrText>0.5</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组、紫草素</w:instrText>
            </w:r>
            <w:r>
              <w:rPr>
                <w:rFonts w:asciiTheme="majorHAnsi" w:hAnsiTheme="majorHAnsi" w:cs="Times New Roman" w:hint="eastAsia"/>
                <w:sz w:val="18"/>
                <w:szCs w:val="18"/>
              </w:rPr>
              <w:instrText>0.7</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组和顺铂</w:instrText>
            </w:r>
            <w:r>
              <w:rPr>
                <w:rFonts w:asciiTheme="majorHAnsi" w:hAnsiTheme="majorHAnsi" w:cs="Times New Roman" w:hint="eastAsia"/>
                <w:sz w:val="18"/>
                <w:szCs w:val="18"/>
              </w:rPr>
              <w:instrText>40</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细胞增殖抑制率、细胞凋亡率、</w:instrText>
            </w:r>
            <w:r>
              <w:rPr>
                <w:rFonts w:asciiTheme="majorHAnsi" w:hAnsiTheme="majorHAnsi" w:cs="Times New Roman" w:hint="eastAsia"/>
                <w:sz w:val="18"/>
                <w:szCs w:val="18"/>
              </w:rPr>
              <w:instrText>G0/G1</w:instrText>
            </w:r>
            <w:r>
              <w:rPr>
                <w:rFonts w:asciiTheme="majorHAnsi" w:hAnsiTheme="majorHAnsi" w:cs="Times New Roman" w:hint="eastAsia"/>
                <w:sz w:val="18"/>
                <w:szCs w:val="18"/>
              </w:rPr>
              <w:instrText>期细胞比例、</w:instrText>
            </w:r>
            <w:r>
              <w:rPr>
                <w:rFonts w:asciiTheme="majorHAnsi" w:hAnsiTheme="majorHAnsi" w:cs="Times New Roman" w:hint="eastAsia"/>
                <w:sz w:val="18"/>
                <w:szCs w:val="18"/>
              </w:rPr>
              <w:instrText>bax mRNA</w:instrText>
            </w:r>
            <w:r>
              <w:rPr>
                <w:rFonts w:asciiTheme="majorHAnsi" w:hAnsiTheme="majorHAnsi" w:cs="Times New Roman" w:hint="eastAsia"/>
                <w:sz w:val="18"/>
                <w:szCs w:val="18"/>
              </w:rPr>
              <w:instrText>表达量及</w:instrText>
            </w:r>
            <w:r>
              <w:rPr>
                <w:rFonts w:asciiTheme="majorHAnsi" w:hAnsiTheme="majorHAnsi" w:cs="Times New Roman" w:hint="eastAsia"/>
                <w:sz w:val="18"/>
                <w:szCs w:val="18"/>
              </w:rPr>
              <w:instrText>bax/bcl-2</w:instrText>
            </w:r>
            <w:r>
              <w:rPr>
                <w:rFonts w:asciiTheme="majorHAnsi" w:hAnsiTheme="majorHAnsi" w:cs="Times New Roman" w:hint="eastAsia"/>
                <w:sz w:val="18"/>
                <w:szCs w:val="18"/>
              </w:rPr>
              <w:instrText>比值、</w:instrText>
            </w:r>
            <w:r>
              <w:rPr>
                <w:rFonts w:asciiTheme="majorHAnsi" w:hAnsiTheme="majorHAnsi" w:cs="Times New Roman" w:hint="eastAsia"/>
                <w:sz w:val="18"/>
                <w:szCs w:val="18"/>
              </w:rPr>
              <w:instrText>Caspase-3</w:instrText>
            </w:r>
            <w:r>
              <w:rPr>
                <w:rFonts w:asciiTheme="majorHAnsi" w:hAnsiTheme="majorHAnsi" w:cs="Times New Roman" w:hint="eastAsia"/>
                <w:sz w:val="18"/>
                <w:szCs w:val="18"/>
              </w:rPr>
              <w:instrText>蛋白表达量均显著升高</w:instrText>
            </w:r>
            <w:r>
              <w:rPr>
                <w:rFonts w:asciiTheme="majorHAnsi" w:hAnsiTheme="majorHAnsi" w:cs="Times New Roman" w:hint="eastAsia"/>
                <w:sz w:val="18"/>
                <w:szCs w:val="18"/>
              </w:rPr>
              <w:instrText>(P</w:instrText>
            </w:r>
            <w:r>
              <w:rPr>
                <w:rFonts w:asciiTheme="majorHAnsi" w:hAnsiTheme="majorHAnsi" w:cs="Times New Roman" w:hint="eastAsia"/>
                <w:sz w:val="18"/>
                <w:szCs w:val="18"/>
              </w:rPr>
              <w:instrText>均</w:instrText>
            </w:r>
            <w:r>
              <w:rPr>
                <w:rFonts w:asciiTheme="majorHAnsi" w:hAnsiTheme="majorHAnsi" w:cs="Times New Roman" w:hint="eastAsia"/>
                <w:sz w:val="18"/>
                <w:szCs w:val="18"/>
              </w:rPr>
              <w:instrText>&lt;0.05),</w:instrText>
            </w:r>
            <w:r>
              <w:rPr>
                <w:rFonts w:asciiTheme="majorHAnsi" w:hAnsiTheme="majorHAnsi" w:cs="Times New Roman" w:hint="eastAsia"/>
                <w:sz w:val="18"/>
                <w:szCs w:val="18"/>
              </w:rPr>
              <w:instrText>而</w:instrText>
            </w:r>
            <w:r>
              <w:rPr>
                <w:rFonts w:asciiTheme="majorHAnsi" w:hAnsiTheme="majorHAnsi" w:cs="Times New Roman" w:hint="eastAsia"/>
                <w:sz w:val="18"/>
                <w:szCs w:val="18"/>
              </w:rPr>
              <w:instrText>G2/M</w:instrText>
            </w:r>
            <w:r>
              <w:rPr>
                <w:rFonts w:asciiTheme="majorHAnsi" w:hAnsiTheme="majorHAnsi" w:cs="Times New Roman" w:hint="eastAsia"/>
                <w:sz w:val="18"/>
                <w:szCs w:val="18"/>
              </w:rPr>
              <w:instrText>期细胞比例及</w:instrText>
            </w:r>
            <w:r>
              <w:rPr>
                <w:rFonts w:asciiTheme="majorHAnsi" w:hAnsiTheme="majorHAnsi" w:cs="Times New Roman" w:hint="eastAsia"/>
                <w:sz w:val="18"/>
                <w:szCs w:val="18"/>
              </w:rPr>
              <w:instrText>bcl-2 mRNA</w:instrText>
            </w:r>
            <w:r>
              <w:rPr>
                <w:rFonts w:asciiTheme="majorHAnsi" w:hAnsiTheme="majorHAnsi" w:cs="Times New Roman" w:hint="eastAsia"/>
                <w:sz w:val="18"/>
                <w:szCs w:val="18"/>
              </w:rPr>
              <w:instrText>表达量均显著降低</w:instrText>
            </w:r>
            <w:r>
              <w:rPr>
                <w:rFonts w:asciiTheme="majorHAnsi" w:hAnsiTheme="majorHAnsi" w:cs="Times New Roman" w:hint="eastAsia"/>
                <w:sz w:val="18"/>
                <w:szCs w:val="18"/>
              </w:rPr>
              <w:instrText>(P</w:instrText>
            </w:r>
            <w:r>
              <w:rPr>
                <w:rFonts w:asciiTheme="majorHAnsi" w:hAnsiTheme="majorHAnsi" w:cs="Times New Roman" w:hint="eastAsia"/>
                <w:sz w:val="18"/>
                <w:szCs w:val="18"/>
              </w:rPr>
              <w:instrText>均</w:instrText>
            </w:r>
            <w:r>
              <w:rPr>
                <w:rFonts w:asciiTheme="majorHAnsi" w:hAnsiTheme="majorHAnsi" w:cs="Times New Roman" w:hint="eastAsia"/>
                <w:sz w:val="18"/>
                <w:szCs w:val="18"/>
              </w:rPr>
              <w:instrText>&lt;0.05);</w:instrText>
            </w:r>
            <w:r>
              <w:rPr>
                <w:rFonts w:asciiTheme="majorHAnsi" w:hAnsiTheme="majorHAnsi" w:cs="Times New Roman" w:hint="eastAsia"/>
                <w:sz w:val="18"/>
                <w:szCs w:val="18"/>
              </w:rPr>
              <w:instrText>且紫草素</w:instrText>
            </w:r>
            <w:r>
              <w:rPr>
                <w:rFonts w:asciiTheme="majorHAnsi" w:hAnsiTheme="majorHAnsi" w:cs="Times New Roman" w:hint="eastAsia"/>
                <w:sz w:val="18"/>
                <w:szCs w:val="18"/>
              </w:rPr>
              <w:instrText>0.7</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细胞增殖抑制率、细胞凋亡率、</w:instrText>
            </w:r>
            <w:r>
              <w:rPr>
                <w:rFonts w:asciiTheme="majorHAnsi" w:hAnsiTheme="majorHAnsi" w:cs="Times New Roman" w:hint="eastAsia"/>
                <w:sz w:val="18"/>
                <w:szCs w:val="18"/>
              </w:rPr>
              <w:instrText>bax/bcl-2</w:instrText>
            </w:r>
            <w:r>
              <w:rPr>
                <w:rFonts w:asciiTheme="majorHAnsi" w:hAnsiTheme="majorHAnsi" w:cs="Times New Roman" w:hint="eastAsia"/>
                <w:sz w:val="18"/>
                <w:szCs w:val="18"/>
              </w:rPr>
              <w:instrText>比值和</w:instrText>
            </w:r>
            <w:r>
              <w:rPr>
                <w:rFonts w:asciiTheme="majorHAnsi" w:hAnsiTheme="majorHAnsi" w:cs="Times New Roman" w:hint="eastAsia"/>
                <w:sz w:val="18"/>
                <w:szCs w:val="18"/>
              </w:rPr>
              <w:instrText>Caspase-3</w:instrText>
            </w:r>
            <w:r>
              <w:rPr>
                <w:rFonts w:asciiTheme="majorHAnsi" w:hAnsiTheme="majorHAnsi" w:cs="Times New Roman" w:hint="eastAsia"/>
                <w:sz w:val="18"/>
                <w:szCs w:val="18"/>
              </w:rPr>
              <w:instrText>蛋白表达量均明显高于顺铂</w:instrText>
            </w:r>
            <w:r>
              <w:rPr>
                <w:rFonts w:asciiTheme="majorHAnsi" w:hAnsiTheme="majorHAnsi" w:cs="Times New Roman" w:hint="eastAsia"/>
                <w:sz w:val="18"/>
                <w:szCs w:val="18"/>
              </w:rPr>
              <w:instrText>40</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w:instrText>
            </w:r>
            <w:r>
              <w:rPr>
                <w:rFonts w:asciiTheme="majorHAnsi" w:hAnsiTheme="majorHAnsi" w:cs="Times New Roman" w:hint="eastAsia"/>
                <w:sz w:val="18"/>
                <w:szCs w:val="18"/>
              </w:rPr>
              <w:instrText>(P</w:instrText>
            </w:r>
            <w:r>
              <w:rPr>
                <w:rFonts w:asciiTheme="majorHAnsi" w:hAnsiTheme="majorHAnsi" w:cs="Times New Roman" w:hint="eastAsia"/>
                <w:sz w:val="18"/>
                <w:szCs w:val="18"/>
              </w:rPr>
              <w:instrText>均</w:instrText>
            </w:r>
            <w:r>
              <w:rPr>
                <w:rFonts w:asciiTheme="majorHAnsi" w:hAnsiTheme="majorHAnsi" w:cs="Times New Roman" w:hint="eastAsia"/>
                <w:sz w:val="18"/>
                <w:szCs w:val="18"/>
              </w:rPr>
              <w:instrText>&lt;0.05),bcl-2 mRNA</w:instrText>
            </w:r>
            <w:r>
              <w:rPr>
                <w:rFonts w:asciiTheme="majorHAnsi" w:hAnsiTheme="majorHAnsi" w:cs="Times New Roman" w:hint="eastAsia"/>
                <w:sz w:val="18"/>
                <w:szCs w:val="18"/>
              </w:rPr>
              <w:instrText>表达量明显低于顺铂</w:instrText>
            </w:r>
            <w:r>
              <w:rPr>
                <w:rFonts w:asciiTheme="majorHAnsi" w:hAnsiTheme="majorHAnsi" w:cs="Times New Roman" w:hint="eastAsia"/>
                <w:sz w:val="18"/>
                <w:szCs w:val="18"/>
              </w:rPr>
              <w:instrText>40</w:instrText>
            </w:r>
            <w:r>
              <w:rPr>
                <w:rFonts w:asciiTheme="majorHAnsi" w:hAnsiTheme="majorHAnsi" w:cs="Times New Roman" w:hint="eastAsia"/>
                <w:sz w:val="18"/>
                <w:szCs w:val="18"/>
              </w:rPr>
              <w:instrText>μ</w:instrText>
            </w:r>
            <w:r>
              <w:rPr>
                <w:rFonts w:asciiTheme="majorHAnsi" w:hAnsiTheme="majorHAnsi" w:cs="Times New Roman" w:hint="eastAsia"/>
                <w:sz w:val="18"/>
                <w:szCs w:val="18"/>
              </w:rPr>
              <w:instrText>g/m L</w:instrText>
            </w:r>
            <w:r>
              <w:rPr>
                <w:rFonts w:asciiTheme="majorHAnsi" w:hAnsiTheme="majorHAnsi" w:cs="Times New Roman" w:hint="eastAsia"/>
                <w:sz w:val="18"/>
                <w:szCs w:val="18"/>
              </w:rPr>
              <w:instrText>组</w:instrText>
            </w:r>
            <w:r>
              <w:rPr>
                <w:rFonts w:asciiTheme="majorHAnsi" w:hAnsiTheme="majorHAnsi" w:cs="Times New Roman" w:hint="eastAsia"/>
                <w:sz w:val="18"/>
                <w:szCs w:val="18"/>
              </w:rPr>
              <w:instrText>(P</w:instrText>
            </w:r>
            <w:r>
              <w:rPr>
                <w:rFonts w:asciiTheme="majorHAnsi" w:hAnsiTheme="majorHAnsi" w:cs="Times New Roman" w:hint="eastAsia"/>
                <w:sz w:val="18"/>
                <w:szCs w:val="18"/>
              </w:rPr>
              <w:instrText>均</w:instrText>
            </w:r>
            <w:r>
              <w:rPr>
                <w:rFonts w:asciiTheme="majorHAnsi" w:hAnsiTheme="majorHAnsi" w:cs="Times New Roman" w:hint="eastAsia"/>
                <w:sz w:val="18"/>
                <w:szCs w:val="18"/>
              </w:rPr>
              <w:instrText>&lt;0.05)</w:instrText>
            </w:r>
            <w:r>
              <w:rPr>
                <w:rFonts w:asciiTheme="majorHAnsi" w:hAnsiTheme="majorHAnsi" w:cs="Times New Roman" w:hint="eastAsia"/>
                <w:sz w:val="18"/>
                <w:szCs w:val="18"/>
              </w:rPr>
              <w:instrText>。结论紫草素具有抑制子宫内膜癌</w:instrText>
            </w:r>
            <w:r>
              <w:rPr>
                <w:rFonts w:asciiTheme="majorHAnsi" w:hAnsiTheme="majorHAnsi" w:cs="Times New Roman" w:hint="eastAsia"/>
                <w:sz w:val="18"/>
                <w:szCs w:val="18"/>
              </w:rPr>
              <w:instrText>Ishikawa</w:instrText>
            </w:r>
            <w:r>
              <w:rPr>
                <w:rFonts w:asciiTheme="majorHAnsi" w:hAnsiTheme="majorHAnsi" w:cs="Times New Roman" w:hint="eastAsia"/>
                <w:sz w:val="18"/>
                <w:szCs w:val="18"/>
              </w:rPr>
              <w:instrText>细胞增殖并促进其凋亡的作用</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机制可能与紫草素调节凋亡相关基因和蛋白表达有关。</w:instrText>
            </w:r>
            <w:r>
              <w:rPr>
                <w:rFonts w:asciiTheme="majorHAnsi" w:hAnsiTheme="majorHAnsi" w:cs="Times New Roman"/>
                <w:sz w:val="18"/>
                <w:szCs w:val="18"/>
              </w:rPr>
              <w:instrText>","container-title":"</w:instrText>
            </w:r>
            <w:r>
              <w:rPr>
                <w:rFonts w:asciiTheme="majorHAnsi" w:hAnsiTheme="majorHAnsi" w:cs="Times New Roman" w:hint="eastAsia"/>
                <w:sz w:val="18"/>
                <w:szCs w:val="18"/>
              </w:rPr>
              <w:instrText>现代中西医结合杂志</w:instrText>
            </w:r>
            <w:r>
              <w:rPr>
                <w:rFonts w:asciiTheme="majorHAnsi" w:hAnsiTheme="majorHAnsi" w:cs="Times New Roman"/>
                <w:sz w:val="18"/>
                <w:szCs w:val="18"/>
              </w:rPr>
              <w:instrText>","ISSN":"1008-8849","issue":"32","language":"</w:instrText>
            </w:r>
            <w:r>
              <w:rPr>
                <w:rFonts w:asciiTheme="majorHAnsi" w:hAnsiTheme="majorHAnsi" w:cs="Times New Roman" w:hint="eastAsia"/>
                <w:sz w:val="18"/>
                <w:szCs w:val="18"/>
              </w:rPr>
              <w:instrText>中文</w:instrText>
            </w:r>
            <w:r>
              <w:rPr>
                <w:rFonts w:asciiTheme="majorHAnsi" w:hAnsiTheme="majorHAnsi" w:cs="Times New Roman"/>
                <w:sz w:val="18"/>
                <w:szCs w:val="18"/>
              </w:rPr>
              <w:instrText>;","note":"</w:instrText>
            </w:r>
            <w:r>
              <w:rPr>
                <w:rFonts w:ascii="Segoe UI Symbol" w:hAnsi="Segoe UI Symbol" w:cs="Segoe UI Symbol"/>
                <w:sz w:val="18"/>
                <w:szCs w:val="18"/>
              </w:rPr>
              <w:instrText>🏷</w:instrText>
            </w:r>
            <w:r>
              <w:rPr>
                <w:rFonts w:asciiTheme="majorHAnsi" w:hAnsiTheme="majorHAnsi" w:cs="Times New Roman"/>
                <w:sz w:val="18"/>
                <w:szCs w:val="18"/>
              </w:rPr>
              <w:instrText>️ 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proliferation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Ishikawa cell</w:instrText>
            </w:r>
            <w:r>
              <w:rPr>
                <w:rFonts w:asciiTheme="majorHAnsi" w:hAnsiTheme="majorHAnsi" w:cs="Times New Roman" w:hint="eastAsia"/>
                <w:sz w:val="18"/>
                <w:szCs w:val="18"/>
              </w:rPr>
              <w:instrText>、</w:instrText>
            </w:r>
            <w:r>
              <w:rPr>
                <w:rFonts w:asciiTheme="majorHAnsi" w:hAnsiTheme="majorHAnsi" w:cs="Times New Roman"/>
                <w:sz w:val="18"/>
                <w:szCs w:val="18"/>
              </w:rPr>
              <w:instrText>/unread</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 No DOI found</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、子宫内膜癌、增殖、凋亡</w:instrText>
            </w:r>
            <w:r>
              <w:rPr>
                <w:rFonts w:asciiTheme="majorHAnsi" w:hAnsiTheme="majorHAnsi" w:cs="Times New Roman"/>
                <w:sz w:val="18"/>
                <w:szCs w:val="18"/>
              </w:rPr>
              <w:instrText xml:space="preserve"> Shikonin</w:instrText>
            </w:r>
            <w:r>
              <w:rPr>
                <w:rFonts w:asciiTheme="majorHAnsi" w:hAnsiTheme="majorHAnsi" w:cs="Times New Roman" w:hint="eastAsia"/>
                <w:sz w:val="18"/>
                <w:szCs w:val="18"/>
              </w:rPr>
              <w:instrText>、紫草素、</w:instrText>
            </w:r>
            <w:r>
              <w:rPr>
                <w:rFonts w:asciiTheme="majorHAnsi" w:hAnsiTheme="majorHAnsi" w:cs="Times New Roman"/>
                <w:sz w:val="18"/>
                <w:szCs w:val="18"/>
              </w:rPr>
              <w:instrText>Ishikawa</w:instrText>
            </w:r>
            <w:r>
              <w:rPr>
                <w:rFonts w:asciiTheme="majorHAnsi" w:hAnsiTheme="majorHAnsi" w:cs="Times New Roman" w:hint="eastAsia"/>
                <w:sz w:val="18"/>
                <w:szCs w:val="18"/>
              </w:rPr>
              <w:instrText>细胞</w:instrText>
            </w:r>
            <w:r>
              <w:rPr>
                <w:rFonts w:asciiTheme="majorHAnsi" w:hAnsiTheme="majorHAnsi" w:cs="Times New Roman"/>
                <w:sz w:val="18"/>
                <w:szCs w:val="18"/>
              </w:rPr>
              <w:instrText>","page":"3548-3551","title":"E</w:instrText>
            </w:r>
            <w:r>
              <w:rPr>
                <w:rFonts w:asciiTheme="majorHAnsi" w:hAnsiTheme="majorHAnsi" w:cs="Times New Roman" w:hint="eastAsia"/>
                <w:sz w:val="18"/>
                <w:szCs w:val="18"/>
              </w:rPr>
              <w:instrText>ffects and mechanism of Shikonin on the proliferation and apoptosis of endometrial Ishikawa cancer cell (China)","volume":"25","author":[{"family":"</w:instrText>
            </w:r>
            <w:r>
              <w:rPr>
                <w:rFonts w:asciiTheme="majorHAnsi" w:hAnsiTheme="majorHAnsi" w:cs="Times New Roman" w:hint="eastAsia"/>
                <w:sz w:val="18"/>
                <w:szCs w:val="18"/>
              </w:rPr>
              <w:instrText>尹</w:instrText>
            </w:r>
            <w:r>
              <w:rPr>
                <w:rFonts w:asciiTheme="majorHAnsi" w:hAnsiTheme="majorHAnsi" w:cs="Times New Roman" w:hint="eastAsia"/>
                <w:sz w:val="18"/>
                <w:szCs w:val="18"/>
              </w:rPr>
              <w:instrText>","given":"</w:instrText>
            </w:r>
            <w:r>
              <w:rPr>
                <w:rFonts w:asciiTheme="majorHAnsi" w:hAnsiTheme="majorHAnsi" w:cs="Times New Roman" w:hint="eastAsia"/>
                <w:sz w:val="18"/>
                <w:szCs w:val="18"/>
              </w:rPr>
              <w:instrText>雯</w:instrText>
            </w:r>
            <w:r>
              <w:rPr>
                <w:rFonts w:asciiTheme="majorHAnsi" w:hAnsiTheme="majorHAnsi" w:cs="Times New Roman" w:hint="eastAsia"/>
                <w:sz w:val="18"/>
                <w:szCs w:val="18"/>
              </w:rPr>
              <w:instrText>"}],"issued":{"date-parts":[["2016"]]}}}],"schema":"https://github.com/citation-style-language</w:instrText>
            </w:r>
            <w:r>
              <w:rPr>
                <w:rFonts w:asciiTheme="majorHAnsi" w:hAnsiTheme="majorHAnsi" w:cs="Times New Roman"/>
                <w:sz w:val="18"/>
                <w:szCs w:val="18"/>
              </w:rPr>
              <w:instrText xml:space="preserve">/schema/raw/master/csl-citation.json"} </w:instrText>
            </w:r>
            <w:r>
              <w:rPr>
                <w:rFonts w:cs="Times New Roman"/>
                <w:sz w:val="18"/>
                <w:szCs w:val="18"/>
              </w:rPr>
              <w:fldChar w:fldCharType="separate"/>
            </w:r>
            <w:r>
              <w:rPr>
                <w:rFonts w:cs="Times New Roman"/>
                <w:sz w:val="18"/>
                <w:szCs w:val="18"/>
              </w:rPr>
              <w:t>(Yin, 2016; Huang and Hu, 2018)</w:t>
            </w:r>
            <w:r>
              <w:rPr>
                <w:rFonts w:asciiTheme="majorHAnsi" w:hAnsiTheme="majorHAnsi" w:cs="Times New Roman"/>
                <w:sz w:val="18"/>
                <w:szCs w:val="18"/>
              </w:rPr>
              <w:fldChar w:fldCharType="end"/>
            </w:r>
          </w:p>
        </w:tc>
      </w:tr>
      <w:tr w:rsidR="003B0D23" w14:paraId="76DF21B3" w14:textId="77777777" w:rsidTr="000F2730">
        <w:tc>
          <w:tcPr>
            <w:tcW w:w="0" w:type="auto"/>
            <w:vMerge/>
            <w:tcBorders>
              <w:top w:val="nil"/>
              <w:left w:val="nil"/>
              <w:bottom w:val="nil"/>
              <w:right w:val="nil"/>
            </w:tcBorders>
            <w:vAlign w:val="center"/>
            <w:hideMark/>
          </w:tcPr>
          <w:p w14:paraId="06600A55"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2D79053E" w14:textId="77777777" w:rsidR="003B0D23" w:rsidRDefault="003B0D23" w:rsidP="000F2730">
            <w:pPr>
              <w:jc w:val="center"/>
              <w:rPr>
                <w:rFonts w:cs="Times New Roman"/>
                <w:sz w:val="18"/>
                <w:szCs w:val="18"/>
              </w:rPr>
            </w:pPr>
            <w:r>
              <w:rPr>
                <w:rFonts w:cs="Times New Roman"/>
                <w:sz w:val="18"/>
                <w:szCs w:val="18"/>
              </w:rPr>
              <w:t xml:space="preserve">Increasing </w:t>
            </w:r>
            <w:proofErr w:type="spellStart"/>
            <w:r>
              <w:rPr>
                <w:rFonts w:cs="Times New Roman"/>
                <w:sz w:val="18"/>
                <w:szCs w:val="18"/>
              </w:rPr>
              <w:t>bax</w:t>
            </w:r>
            <w:proofErr w:type="spellEnd"/>
            <w:r>
              <w:rPr>
                <w:rFonts w:cs="Times New Roman"/>
                <w:sz w:val="18"/>
                <w:szCs w:val="18"/>
              </w:rPr>
              <w:t>, Decreasing bcl-2, p-</w:t>
            </w:r>
            <w:proofErr w:type="spellStart"/>
            <w:r>
              <w:rPr>
                <w:rFonts w:cs="Times New Roman"/>
                <w:sz w:val="18"/>
                <w:szCs w:val="18"/>
              </w:rPr>
              <w:t>mTOR</w:t>
            </w:r>
            <w:proofErr w:type="spellEnd"/>
            <w:r>
              <w:rPr>
                <w:rFonts w:cs="Times New Roman"/>
                <w:sz w:val="18"/>
                <w:szCs w:val="18"/>
              </w:rPr>
              <w:t>, p-</w:t>
            </w:r>
            <w:proofErr w:type="spellStart"/>
            <w:r>
              <w:rPr>
                <w:rFonts w:cs="Times New Roman"/>
                <w:sz w:val="18"/>
                <w:szCs w:val="18"/>
              </w:rPr>
              <w:t>Akt</w:t>
            </w:r>
            <w:proofErr w:type="spellEnd"/>
            <w:r>
              <w:rPr>
                <w:rFonts w:cs="Times New Roman"/>
                <w:sz w:val="18"/>
                <w:szCs w:val="18"/>
              </w:rPr>
              <w:t>, p-P13K</w:t>
            </w:r>
          </w:p>
        </w:tc>
        <w:tc>
          <w:tcPr>
            <w:tcW w:w="2225" w:type="dxa"/>
            <w:tcBorders>
              <w:top w:val="nil"/>
              <w:left w:val="nil"/>
              <w:bottom w:val="nil"/>
              <w:right w:val="nil"/>
            </w:tcBorders>
            <w:hideMark/>
          </w:tcPr>
          <w:p w14:paraId="16CAF55E" w14:textId="77777777" w:rsidR="003B0D23" w:rsidRDefault="003B0D23" w:rsidP="000F2730">
            <w:pPr>
              <w:jc w:val="center"/>
              <w:rPr>
                <w:rFonts w:cs="Times New Roman"/>
                <w:sz w:val="18"/>
                <w:szCs w:val="18"/>
              </w:rPr>
            </w:pPr>
            <w:proofErr w:type="spellStart"/>
            <w:r>
              <w:rPr>
                <w:rFonts w:cs="Times New Roman"/>
                <w:sz w:val="18"/>
                <w:szCs w:val="18"/>
              </w:rPr>
              <w:t>Kaempferol</w:t>
            </w:r>
            <w:proofErr w:type="spellEnd"/>
            <w:r>
              <w:rPr>
                <w:rFonts w:cs="Times New Roman"/>
                <w:sz w:val="18"/>
                <w:szCs w:val="18"/>
              </w:rPr>
              <w:t xml:space="preserve"> (0-20μM)</w:t>
            </w:r>
          </w:p>
        </w:tc>
        <w:tc>
          <w:tcPr>
            <w:tcW w:w="1329" w:type="dxa"/>
            <w:tcBorders>
              <w:top w:val="nil"/>
              <w:left w:val="nil"/>
              <w:bottom w:val="nil"/>
              <w:right w:val="nil"/>
            </w:tcBorders>
            <w:hideMark/>
          </w:tcPr>
          <w:p w14:paraId="0333C276" w14:textId="77777777" w:rsidR="003B0D23" w:rsidRDefault="003B0D23" w:rsidP="000F2730">
            <w:pPr>
              <w:jc w:val="center"/>
              <w:rPr>
                <w:rFonts w:cs="Times New Roman"/>
                <w:sz w:val="18"/>
                <w:szCs w:val="18"/>
              </w:rPr>
            </w:pPr>
            <w:r>
              <w:rPr>
                <w:rFonts w:cs="Times New Roman"/>
                <w:sz w:val="18"/>
                <w:szCs w:val="18"/>
              </w:rPr>
              <w:t>MFE-280</w:t>
            </w:r>
          </w:p>
        </w:tc>
        <w:tc>
          <w:tcPr>
            <w:tcW w:w="1183" w:type="dxa"/>
            <w:tcBorders>
              <w:top w:val="nil"/>
              <w:left w:val="nil"/>
              <w:bottom w:val="nil"/>
              <w:right w:val="nil"/>
            </w:tcBorders>
            <w:hideMark/>
          </w:tcPr>
          <w:p w14:paraId="73B7DBE4" w14:textId="77777777" w:rsidR="003B0D23" w:rsidRDefault="003B0D23" w:rsidP="000F2730">
            <w:pPr>
              <w:jc w:val="center"/>
              <w:rPr>
                <w:rFonts w:cs="Times New Roman"/>
                <w:sz w:val="18"/>
                <w:szCs w:val="18"/>
              </w:rPr>
            </w:pPr>
            <w:proofErr w:type="spellStart"/>
            <w:r>
              <w:rPr>
                <w:rFonts w:cs="Times New Roman"/>
                <w:sz w:val="18"/>
                <w:szCs w:val="18"/>
              </w:rPr>
              <w:t>Bax</w:t>
            </w:r>
            <w:proofErr w:type="spellEnd"/>
            <w:r>
              <w:rPr>
                <w:rFonts w:cs="Times New Roman"/>
                <w:sz w:val="18"/>
                <w:szCs w:val="18"/>
              </w:rPr>
              <w:t xml:space="preserve">, bcl-2, P13K, </w:t>
            </w:r>
            <w:proofErr w:type="spellStart"/>
            <w:r>
              <w:rPr>
                <w:rFonts w:cs="Times New Roman"/>
                <w:sz w:val="18"/>
                <w:szCs w:val="18"/>
              </w:rPr>
              <w:t>Akt</w:t>
            </w:r>
            <w:proofErr w:type="spellEnd"/>
            <w:r>
              <w:rPr>
                <w:rFonts w:cs="Times New Roman"/>
                <w:sz w:val="18"/>
                <w:szCs w:val="18"/>
              </w:rPr>
              <w:t xml:space="preserve">, </w:t>
            </w:r>
            <w:proofErr w:type="spellStart"/>
            <w:r>
              <w:rPr>
                <w:rFonts w:cs="Times New Roman"/>
                <w:sz w:val="18"/>
                <w:szCs w:val="18"/>
              </w:rPr>
              <w:t>mTOR</w:t>
            </w:r>
            <w:proofErr w:type="spellEnd"/>
          </w:p>
        </w:tc>
        <w:tc>
          <w:tcPr>
            <w:tcW w:w="1082" w:type="dxa"/>
            <w:tcBorders>
              <w:top w:val="nil"/>
              <w:left w:val="nil"/>
              <w:bottom w:val="nil"/>
              <w:right w:val="nil"/>
            </w:tcBorders>
            <w:hideMark/>
          </w:tcPr>
          <w:p w14:paraId="6F7BAE6B"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{"citationID":"hKIGczmr","properties":{"formattedCitation":"(Lei et al., 2019)","plainCitation":"(Lei et al., 2019)","noteIndex":0},"citationItems":[{"id":322,"uris":["http://zotero.org/users/9957158/items/R2PKHWCD"],"itemData":{"id":322,"type":"article-journal","abstract":"PURPOSE: The main purpose of this study was to investigate the selective anticancer effects of Kaempferol against MFE-280 endometrial carcinoma cells along with evaluating its effects on apoptotic pathway, cell cycle phase distribution, cell invasion, cell migration and m-TOR/PI3K/Akt signalling pathway. METHODS: Cell viability of MFE-280 endometrial carcinoma cells was assessed by MTS [(3-(4,5-dimethylthiazol-2-yl)-5-(3-carboxymethoxyphenyl)-2-(4-sulfophenyl)-2H-te trazolium)] assay. Apoptosis was determined by acridine orange (AO)/ ethidium bromide (EB) double staining. Cell cycle analysis was determined by flow cytometry, while Boyden chamber assay was performed to study the effects of Kaempferol on cell migration and cell invasion, respectively. The effects of Kaempferol on the protein expression of m-TOR/PI3K/Akt signalling pathway were analysed by Western blot assay. RESULTS: Kaempferol exerted considerable and selective anticancer effects on MFE-280 endometrial carcinoma cells with IC50 of 10 muM. The anticancer effects were found to be due to activation of mitochondrial-mediated apoptotic pathway and G2/M phase cell cycle arrest. Furthermore, the results also revealed that Kaempferol significantly inhibited cell migration and cell invasion trend of these cancer cells. Our results also showed that, in comparison to the untreated cells, Kaempferol-treated cells exhibited a dose-dependent downregulation of p-mTOR, p-PI3K and p-AKT proteins. However, mTOR, PI3K and Akt expression levels remained more or less unaltered. CONCLUSIONS: In conclusion, the present study indicates that Kaempferol could exert anticancer effects in MFE-280 endometrial carcinoma cells selectively and that these effects were mediated via apoptosis induction, cell cycle arrest and inhibition of m-TOR/PI3K/Akt signalling pathway.","call-number":"4","container-title":"J BUON","ISSN":"2241-6293 (Electronic) 1107-0625 (Linking)","issue":"4","note":"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法</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细胞周期</w:instrText>
            </w:r>
            <w:r>
              <w:rPr>
                <w:rFonts w:asciiTheme="majorHAnsi" w:hAnsiTheme="majorHAnsi" w:cs="Times New Roman" w:hint="eastAsia"/>
                <w:sz w:val="18"/>
                <w:szCs w:val="18"/>
              </w:rPr>
              <w:instrText>1-5</w:instrText>
            </w:r>
            <w:r>
              <w:rPr>
                <w:rFonts w:asciiTheme="majorHAnsi" w:hAnsiTheme="majorHAnsi" w:cs="Times New Roman" w:hint="eastAsia"/>
                <w:sz w:val="18"/>
                <w:szCs w:val="18"/>
              </w:rPr>
              <w:instrText>分</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天然药物治疗</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机制</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#monomer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、例句</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Checkpoints/drug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Movement/drug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therapy/genetics/pathology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G2 Phase Cell Cycle Checkpoints/drug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Gene Expression Regulation, Neoplastic/drug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Kaempferols/*pharmacology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Neoplasm Invasiveness/*genetics/pathology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P13K/Akt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Phosphatidylinositol 3-Kinases/genetics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TOR Serine-Threonine Kinases/genetics","page":"1555-1561","source":"2.533","title":"Inhibition of endometrial carcinoma by Kaempferol is interceded through apoptosis induction, G2/M phase cell cycle arrest, suppression of cell invasion and u</w:instrText>
            </w:r>
            <w:r>
              <w:rPr>
                <w:rFonts w:asciiTheme="majorHAnsi" w:hAnsiTheme="majorHAnsi" w:cs="Times New Roman"/>
                <w:sz w:val="18"/>
                <w:szCs w:val="18"/>
              </w:rPr>
              <w:instrText xml:space="preserve">pregulation of m-TOR/PI3K signalling pathway","volume":"24","author":[{"family":"Lei","given":"X."},{"family":"Guo","given":"J."},{"family":"Wang","given":"Y."},{"family":"Cui","given":"J."},{"family":"Feng","given":"B."},{"family":"Su","given":"Y."},{"family":"Zhao","given":"H."},{"family":"Yang","given":"W."},{"family":"Hu","given":"Y."}],"issued":{"date-parts":[["2019",8]]}}}],"schema":"https://github.com/citation-style-language/schema/raw/master/csl-citation.json"} </w:instrText>
            </w:r>
            <w:r>
              <w:rPr>
                <w:rFonts w:cs="Times New Roman"/>
                <w:sz w:val="18"/>
                <w:szCs w:val="18"/>
              </w:rPr>
              <w:fldChar w:fldCharType="separate"/>
            </w:r>
            <w:r>
              <w:rPr>
                <w:rFonts w:cs="Times New Roman"/>
                <w:sz w:val="18"/>
                <w:szCs w:val="18"/>
              </w:rPr>
              <w:t>(Lei et al., 2019)</w:t>
            </w:r>
            <w:r>
              <w:rPr>
                <w:rFonts w:asciiTheme="majorHAnsi" w:hAnsiTheme="majorHAnsi" w:cs="Times New Roman"/>
                <w:sz w:val="18"/>
                <w:szCs w:val="18"/>
              </w:rPr>
              <w:fldChar w:fldCharType="end"/>
            </w:r>
          </w:p>
        </w:tc>
      </w:tr>
      <w:tr w:rsidR="003B0D23" w14:paraId="66B1702B" w14:textId="77777777" w:rsidTr="000F2730">
        <w:tc>
          <w:tcPr>
            <w:tcW w:w="0" w:type="auto"/>
            <w:vMerge/>
            <w:tcBorders>
              <w:top w:val="nil"/>
              <w:left w:val="nil"/>
              <w:bottom w:val="nil"/>
              <w:right w:val="nil"/>
            </w:tcBorders>
            <w:vAlign w:val="center"/>
            <w:hideMark/>
          </w:tcPr>
          <w:p w14:paraId="691CC058"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0F0BD49A" w14:textId="77777777" w:rsidR="003B0D23" w:rsidRDefault="003B0D23" w:rsidP="000F2730">
            <w:pPr>
              <w:jc w:val="center"/>
              <w:rPr>
                <w:rFonts w:cs="Times New Roman"/>
                <w:sz w:val="18"/>
                <w:szCs w:val="18"/>
              </w:rPr>
            </w:pPr>
            <w:r>
              <w:rPr>
                <w:rFonts w:cs="Times New Roman"/>
                <w:sz w:val="18"/>
                <w:szCs w:val="18"/>
              </w:rPr>
              <w:t xml:space="preserve">Up-regulating </w:t>
            </w:r>
            <w:proofErr w:type="spellStart"/>
            <w:r>
              <w:rPr>
                <w:rFonts w:cs="Times New Roman"/>
                <w:sz w:val="18"/>
                <w:szCs w:val="18"/>
              </w:rPr>
              <w:t>bax</w:t>
            </w:r>
            <w:proofErr w:type="spellEnd"/>
            <w:r>
              <w:rPr>
                <w:rFonts w:cs="Times New Roman"/>
                <w:sz w:val="18"/>
                <w:szCs w:val="18"/>
              </w:rPr>
              <w:t xml:space="preserve">; Down-regulating bcl-2, P13K, </w:t>
            </w:r>
            <w:proofErr w:type="spellStart"/>
            <w:r>
              <w:rPr>
                <w:rFonts w:cs="Times New Roman"/>
                <w:sz w:val="18"/>
                <w:szCs w:val="18"/>
              </w:rPr>
              <w:t>Akt</w:t>
            </w:r>
            <w:proofErr w:type="spellEnd"/>
            <w:r>
              <w:rPr>
                <w:rFonts w:cs="Times New Roman"/>
                <w:sz w:val="18"/>
                <w:szCs w:val="18"/>
              </w:rPr>
              <w:t xml:space="preserve">, </w:t>
            </w:r>
            <w:proofErr w:type="spellStart"/>
            <w:r>
              <w:rPr>
                <w:rFonts w:cs="Times New Roman"/>
                <w:sz w:val="18"/>
                <w:szCs w:val="18"/>
              </w:rPr>
              <w:t>mTOR</w:t>
            </w:r>
            <w:proofErr w:type="spellEnd"/>
          </w:p>
        </w:tc>
        <w:tc>
          <w:tcPr>
            <w:tcW w:w="2225" w:type="dxa"/>
            <w:tcBorders>
              <w:top w:val="nil"/>
              <w:left w:val="nil"/>
              <w:bottom w:val="nil"/>
              <w:right w:val="nil"/>
            </w:tcBorders>
            <w:hideMark/>
          </w:tcPr>
          <w:p w14:paraId="53E7C93F" w14:textId="77777777" w:rsidR="003B0D23" w:rsidRDefault="003B0D23" w:rsidP="000F2730">
            <w:pPr>
              <w:jc w:val="center"/>
              <w:rPr>
                <w:rFonts w:cs="Times New Roman"/>
                <w:sz w:val="18"/>
                <w:szCs w:val="18"/>
              </w:rPr>
            </w:pPr>
            <w:r>
              <w:rPr>
                <w:rFonts w:cs="Times New Roman"/>
                <w:sz w:val="18"/>
                <w:szCs w:val="18"/>
              </w:rPr>
              <w:t>Amygdalin (8-128mg/L)</w:t>
            </w:r>
          </w:p>
        </w:tc>
        <w:tc>
          <w:tcPr>
            <w:tcW w:w="1329" w:type="dxa"/>
            <w:tcBorders>
              <w:top w:val="nil"/>
              <w:left w:val="nil"/>
              <w:bottom w:val="nil"/>
              <w:right w:val="nil"/>
            </w:tcBorders>
            <w:hideMark/>
          </w:tcPr>
          <w:p w14:paraId="7E2063A7" w14:textId="77777777" w:rsidR="003B0D23" w:rsidRDefault="003B0D23" w:rsidP="000F2730">
            <w:pPr>
              <w:jc w:val="center"/>
              <w:rPr>
                <w:rFonts w:cs="Times New Roman"/>
                <w:sz w:val="18"/>
                <w:szCs w:val="18"/>
              </w:rPr>
            </w:pPr>
            <w:r>
              <w:rPr>
                <w:rFonts w:cs="Times New Roman"/>
                <w:sz w:val="18"/>
                <w:szCs w:val="18"/>
              </w:rPr>
              <w:t>EECs, RL95-2, HEC-1B</w:t>
            </w:r>
          </w:p>
        </w:tc>
        <w:tc>
          <w:tcPr>
            <w:tcW w:w="1183" w:type="dxa"/>
            <w:tcBorders>
              <w:top w:val="nil"/>
              <w:left w:val="nil"/>
              <w:bottom w:val="nil"/>
              <w:right w:val="nil"/>
            </w:tcBorders>
            <w:hideMark/>
          </w:tcPr>
          <w:p w14:paraId="3B9C01D8" w14:textId="77777777" w:rsidR="003B0D23" w:rsidRDefault="003B0D23" w:rsidP="000F2730">
            <w:pPr>
              <w:jc w:val="center"/>
              <w:rPr>
                <w:rFonts w:cs="Times New Roman"/>
                <w:sz w:val="18"/>
                <w:szCs w:val="18"/>
              </w:rPr>
            </w:pPr>
            <w:proofErr w:type="spellStart"/>
            <w:r>
              <w:rPr>
                <w:rFonts w:cs="Times New Roman"/>
                <w:sz w:val="18"/>
                <w:szCs w:val="18"/>
              </w:rPr>
              <w:t>Bax</w:t>
            </w:r>
            <w:proofErr w:type="spellEnd"/>
            <w:r>
              <w:rPr>
                <w:rFonts w:cs="Times New Roman"/>
                <w:sz w:val="18"/>
                <w:szCs w:val="18"/>
              </w:rPr>
              <w:t xml:space="preserve">, bcl-2, P13K, </w:t>
            </w:r>
            <w:proofErr w:type="spellStart"/>
            <w:r>
              <w:rPr>
                <w:rFonts w:cs="Times New Roman"/>
                <w:sz w:val="18"/>
                <w:szCs w:val="18"/>
              </w:rPr>
              <w:t>Akt</w:t>
            </w:r>
            <w:proofErr w:type="spellEnd"/>
            <w:r>
              <w:rPr>
                <w:rFonts w:cs="Times New Roman"/>
                <w:sz w:val="18"/>
                <w:szCs w:val="18"/>
              </w:rPr>
              <w:t xml:space="preserve">, </w:t>
            </w:r>
            <w:proofErr w:type="spellStart"/>
            <w:r>
              <w:rPr>
                <w:rFonts w:cs="Times New Roman"/>
                <w:sz w:val="18"/>
                <w:szCs w:val="18"/>
              </w:rPr>
              <w:t>mTOR</w:t>
            </w:r>
            <w:proofErr w:type="spellEnd"/>
          </w:p>
        </w:tc>
        <w:tc>
          <w:tcPr>
            <w:tcW w:w="1082" w:type="dxa"/>
            <w:tcBorders>
              <w:top w:val="nil"/>
              <w:left w:val="nil"/>
              <w:bottom w:val="nil"/>
              <w:right w:val="nil"/>
            </w:tcBorders>
            <w:hideMark/>
          </w:tcPr>
          <w:p w14:paraId="6AFF7ED4"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{"citationID":"svcxbeUJ","properties":{"formattedCitation":"(YE Wenwei et al., 2020)","plainCitation":"(YE Wenwei et al., 2020)","dontUpdate":true,"noteIndex":0},"citationItems":[{"id":306,"uris":["http://zotero.org/users/9957158/items/Y8ZKP963"],"itemData":{"id":306,"type":"article-journal","container-title":"Zhejiang JITCWM","issue":"10","note":"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天然药物治疗</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优势</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P13K/Akt pathway","page":"795-799","title":"Effects of Amygdalin on Proliferation, Invasion and Apoptosis of Endometrial Cancer Cells through Inhibiting PI3K/Akt/mTOR Pathway (China)","volume":"30","author":[{"family":"YE Wenwei","given":""},{"family":"PAN Dan","given":""},{"family":"YANG Jingjin","given":""},{"family":"et al","given":""}],"issued":{"date-parts":[["2020"]]}}}],"schema":"https://github.com/citation-style-language/schema/raw/master/csl-citation.json"} </w:instrText>
            </w:r>
            <w:r>
              <w:rPr>
                <w:rFonts w:cs="Times New Roman"/>
                <w:sz w:val="18"/>
                <w:szCs w:val="18"/>
              </w:rPr>
              <w:fldChar w:fldCharType="separate"/>
            </w:r>
            <w:r>
              <w:rPr>
                <w:rFonts w:cs="Times New Roman"/>
                <w:sz w:val="18"/>
                <w:szCs w:val="18"/>
              </w:rPr>
              <w:t>(Ye et al., 2020)</w:t>
            </w:r>
            <w:r>
              <w:rPr>
                <w:rFonts w:asciiTheme="majorHAnsi" w:hAnsiTheme="majorHAnsi" w:cs="Times New Roman"/>
                <w:sz w:val="18"/>
                <w:szCs w:val="18"/>
              </w:rPr>
              <w:fldChar w:fldCharType="end"/>
            </w:r>
          </w:p>
        </w:tc>
      </w:tr>
      <w:tr w:rsidR="003B0D23" w14:paraId="75BE4E3B" w14:textId="77777777" w:rsidTr="000F2730">
        <w:tc>
          <w:tcPr>
            <w:tcW w:w="0" w:type="auto"/>
            <w:vMerge/>
            <w:tcBorders>
              <w:top w:val="nil"/>
              <w:left w:val="nil"/>
              <w:bottom w:val="nil"/>
              <w:right w:val="nil"/>
            </w:tcBorders>
            <w:vAlign w:val="center"/>
            <w:hideMark/>
          </w:tcPr>
          <w:p w14:paraId="402903DA"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0085A10F" w14:textId="77777777" w:rsidR="003B0D23" w:rsidRDefault="003B0D23" w:rsidP="000F2730">
            <w:pPr>
              <w:jc w:val="center"/>
              <w:rPr>
                <w:rFonts w:cs="Times New Roman"/>
                <w:sz w:val="18"/>
                <w:szCs w:val="18"/>
              </w:rPr>
            </w:pPr>
            <w:r>
              <w:rPr>
                <w:rFonts w:cs="Times New Roman"/>
                <w:sz w:val="18"/>
                <w:szCs w:val="18"/>
              </w:rPr>
              <w:t xml:space="preserve">Decreasing P13K, </w:t>
            </w:r>
            <w:proofErr w:type="spellStart"/>
            <w:r>
              <w:rPr>
                <w:rFonts w:cs="Times New Roman"/>
                <w:sz w:val="18"/>
                <w:szCs w:val="18"/>
              </w:rPr>
              <w:t>Akt</w:t>
            </w:r>
            <w:proofErr w:type="spellEnd"/>
            <w:r>
              <w:rPr>
                <w:rFonts w:cs="Times New Roman"/>
                <w:sz w:val="18"/>
                <w:szCs w:val="18"/>
              </w:rPr>
              <w:t xml:space="preserve">, </w:t>
            </w:r>
            <w:proofErr w:type="spellStart"/>
            <w:r>
              <w:rPr>
                <w:rFonts w:cs="Times New Roman"/>
                <w:sz w:val="18"/>
                <w:szCs w:val="18"/>
              </w:rPr>
              <w:t>mTOR</w:t>
            </w:r>
            <w:proofErr w:type="spellEnd"/>
          </w:p>
          <w:p w14:paraId="21806E47" w14:textId="77777777" w:rsidR="003B0D23" w:rsidRDefault="003B0D23" w:rsidP="000F2730">
            <w:pPr>
              <w:jc w:val="center"/>
              <w:rPr>
                <w:rFonts w:cs="Times New Roman"/>
                <w:sz w:val="18"/>
                <w:szCs w:val="18"/>
              </w:rPr>
            </w:pPr>
            <w:r>
              <w:rPr>
                <w:rFonts w:cs="Times New Roman"/>
                <w:sz w:val="18"/>
                <w:szCs w:val="18"/>
              </w:rPr>
              <w:t xml:space="preserve">Up-regulating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bak</w:t>
            </w:r>
            <w:proofErr w:type="spellEnd"/>
            <w:r>
              <w:rPr>
                <w:rFonts w:cs="Times New Roman"/>
                <w:sz w:val="18"/>
                <w:szCs w:val="18"/>
              </w:rPr>
              <w:t xml:space="preserve">, bad, </w:t>
            </w:r>
            <w:proofErr w:type="spellStart"/>
            <w:r>
              <w:rPr>
                <w:rFonts w:cs="Times New Roman"/>
                <w:sz w:val="18"/>
                <w:szCs w:val="18"/>
              </w:rPr>
              <w:t>cyto</w:t>
            </w:r>
            <w:proofErr w:type="spellEnd"/>
            <w:r>
              <w:rPr>
                <w:rFonts w:cs="Times New Roman"/>
                <w:sz w:val="18"/>
                <w:szCs w:val="18"/>
              </w:rPr>
              <w:t xml:space="preserve">-c, caspase-3, -9; Down-regulating </w:t>
            </w:r>
            <w:proofErr w:type="spellStart"/>
            <w:r>
              <w:rPr>
                <w:rFonts w:cs="Times New Roman"/>
                <w:sz w:val="18"/>
                <w:szCs w:val="18"/>
              </w:rPr>
              <w:t>bcl-xL</w:t>
            </w:r>
            <w:proofErr w:type="spellEnd"/>
          </w:p>
        </w:tc>
        <w:tc>
          <w:tcPr>
            <w:tcW w:w="2225" w:type="dxa"/>
            <w:tcBorders>
              <w:top w:val="nil"/>
              <w:left w:val="nil"/>
              <w:bottom w:val="nil"/>
              <w:right w:val="nil"/>
            </w:tcBorders>
            <w:hideMark/>
          </w:tcPr>
          <w:p w14:paraId="57136B9D" w14:textId="77777777" w:rsidR="003B0D23" w:rsidRDefault="003B0D23" w:rsidP="000F2730">
            <w:pPr>
              <w:jc w:val="center"/>
              <w:rPr>
                <w:rFonts w:cs="Times New Roman"/>
                <w:sz w:val="18"/>
                <w:szCs w:val="18"/>
              </w:rPr>
            </w:pPr>
            <w:proofErr w:type="spellStart"/>
            <w:r>
              <w:rPr>
                <w:rFonts w:cs="Times New Roman"/>
                <w:sz w:val="18"/>
                <w:szCs w:val="18"/>
              </w:rPr>
              <w:t>Asparanin</w:t>
            </w:r>
            <w:proofErr w:type="spellEnd"/>
            <w:r>
              <w:rPr>
                <w:rFonts w:cs="Times New Roman"/>
                <w:sz w:val="18"/>
                <w:szCs w:val="18"/>
              </w:rPr>
              <w:t xml:space="preserve"> A (6-18μM)</w:t>
            </w:r>
          </w:p>
        </w:tc>
        <w:tc>
          <w:tcPr>
            <w:tcW w:w="1329" w:type="dxa"/>
            <w:tcBorders>
              <w:top w:val="nil"/>
              <w:left w:val="nil"/>
              <w:bottom w:val="nil"/>
              <w:right w:val="nil"/>
            </w:tcBorders>
            <w:hideMark/>
          </w:tcPr>
          <w:p w14:paraId="1F1458DD" w14:textId="77777777" w:rsidR="003B0D23" w:rsidRDefault="003B0D23" w:rsidP="000F2730">
            <w:pPr>
              <w:jc w:val="center"/>
              <w:rPr>
                <w:rFonts w:cs="Times New Roman"/>
                <w:sz w:val="18"/>
                <w:szCs w:val="18"/>
              </w:rPr>
            </w:pPr>
            <w:r>
              <w:rPr>
                <w:rFonts w:cs="Times New Roman"/>
                <w:sz w:val="18"/>
                <w:szCs w:val="18"/>
              </w:rPr>
              <w:t>Ishikawa cells</w:t>
            </w:r>
          </w:p>
          <w:p w14:paraId="6AA1EAF4" w14:textId="77777777" w:rsidR="003B0D23" w:rsidRDefault="003B0D23" w:rsidP="000F2730">
            <w:pPr>
              <w:jc w:val="center"/>
              <w:rPr>
                <w:rFonts w:cs="Times New Roman"/>
                <w:sz w:val="18"/>
                <w:szCs w:val="18"/>
              </w:rPr>
            </w:pPr>
            <w:r>
              <w:rPr>
                <w:rFonts w:cs="Times New Roman"/>
                <w:sz w:val="18"/>
                <w:szCs w:val="18"/>
              </w:rPr>
              <w:t>Female BALB/c-nu mice</w:t>
            </w:r>
          </w:p>
        </w:tc>
        <w:tc>
          <w:tcPr>
            <w:tcW w:w="1183" w:type="dxa"/>
            <w:tcBorders>
              <w:top w:val="nil"/>
              <w:left w:val="nil"/>
              <w:bottom w:val="nil"/>
              <w:right w:val="nil"/>
            </w:tcBorders>
            <w:hideMark/>
          </w:tcPr>
          <w:p w14:paraId="60BF7638" w14:textId="77777777" w:rsidR="003B0D23" w:rsidRDefault="003B0D23" w:rsidP="000F2730">
            <w:pPr>
              <w:jc w:val="center"/>
              <w:rPr>
                <w:rFonts w:cs="Times New Roman"/>
                <w:sz w:val="18"/>
                <w:szCs w:val="18"/>
              </w:rPr>
            </w:pPr>
            <w:r>
              <w:rPr>
                <w:rFonts w:cs="Times New Roman"/>
                <w:sz w:val="18"/>
                <w:szCs w:val="18"/>
              </w:rPr>
              <w:t xml:space="preserve">P13K, </w:t>
            </w:r>
            <w:proofErr w:type="spellStart"/>
            <w:r>
              <w:rPr>
                <w:rFonts w:cs="Times New Roman"/>
                <w:sz w:val="18"/>
                <w:szCs w:val="18"/>
              </w:rPr>
              <w:t>Akt</w:t>
            </w:r>
            <w:proofErr w:type="spellEnd"/>
            <w:r>
              <w:rPr>
                <w:rFonts w:cs="Times New Roman"/>
                <w:sz w:val="18"/>
                <w:szCs w:val="18"/>
              </w:rPr>
              <w:t xml:space="preserve">, </w:t>
            </w:r>
            <w:proofErr w:type="spellStart"/>
            <w:r>
              <w:rPr>
                <w:rFonts w:cs="Times New Roman"/>
                <w:sz w:val="18"/>
                <w:szCs w:val="18"/>
              </w:rPr>
              <w:t>mTOR</w:t>
            </w:r>
            <w:proofErr w:type="spellEnd"/>
            <w:r>
              <w:rPr>
                <w:rFonts w:cs="Times New Roman"/>
                <w:sz w:val="18"/>
                <w:szCs w:val="18"/>
              </w:rPr>
              <w:t xml:space="preserve">, </w:t>
            </w:r>
            <w:proofErr w:type="spellStart"/>
            <w:r>
              <w:rPr>
                <w:rFonts w:cs="Times New Roman"/>
                <w:sz w:val="18"/>
                <w:szCs w:val="18"/>
              </w:rPr>
              <w:t>bax</w:t>
            </w:r>
            <w:proofErr w:type="spellEnd"/>
            <w:r>
              <w:rPr>
                <w:rFonts w:cs="Times New Roman"/>
                <w:sz w:val="18"/>
                <w:szCs w:val="18"/>
              </w:rPr>
              <w:t xml:space="preserve">, </w:t>
            </w:r>
            <w:proofErr w:type="spellStart"/>
            <w:r>
              <w:rPr>
                <w:rFonts w:cs="Times New Roman"/>
                <w:sz w:val="18"/>
                <w:szCs w:val="18"/>
              </w:rPr>
              <w:t>bak</w:t>
            </w:r>
            <w:proofErr w:type="spellEnd"/>
            <w:r>
              <w:rPr>
                <w:rFonts w:cs="Times New Roman"/>
                <w:sz w:val="18"/>
                <w:szCs w:val="18"/>
              </w:rPr>
              <w:t xml:space="preserve">, bad, </w:t>
            </w:r>
            <w:proofErr w:type="spellStart"/>
            <w:r>
              <w:rPr>
                <w:rFonts w:cs="Times New Roman"/>
                <w:sz w:val="18"/>
                <w:szCs w:val="18"/>
              </w:rPr>
              <w:t>cyto</w:t>
            </w:r>
            <w:proofErr w:type="spellEnd"/>
            <w:r>
              <w:rPr>
                <w:rFonts w:cs="Times New Roman"/>
                <w:sz w:val="18"/>
                <w:szCs w:val="18"/>
              </w:rPr>
              <w:t xml:space="preserve">-c, caspase-3, -9, </w:t>
            </w:r>
            <w:proofErr w:type="spellStart"/>
            <w:r>
              <w:rPr>
                <w:rFonts w:cs="Times New Roman"/>
                <w:sz w:val="18"/>
                <w:szCs w:val="18"/>
              </w:rPr>
              <w:t>bcl-xL</w:t>
            </w:r>
            <w:proofErr w:type="spellEnd"/>
          </w:p>
        </w:tc>
        <w:tc>
          <w:tcPr>
            <w:tcW w:w="1082" w:type="dxa"/>
            <w:tcBorders>
              <w:top w:val="nil"/>
              <w:left w:val="nil"/>
              <w:bottom w:val="nil"/>
              <w:right w:val="nil"/>
            </w:tcBorders>
            <w:hideMark/>
          </w:tcPr>
          <w:p w14:paraId="2C272B8B"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{"citationID":"joW6MBMx","properties":{"formattedCitation":"(Zhang et al., 2020)","plainCitation":"(Zhang et al., 2020)","noteIndex":0},"citationItems":[{"id":"xAtzTf3i/kIqEZrq9","uris":["http://zotero.org/users/9957158/items/X9WYUK8B"],"itemData":{"id":257,"type":"article-journal","abstract":"Asparanin A (AA), a steroidal saponin from Asparagus officinalis L., has anticancer activity, however, its detailed molecular mechanisms in endometrial cancer (EC) have not been studied so far. We evaluated the anticancer activity and underlying mechanism of AA on EC cell line Ishikawa in vitro and in vivo. AA inhibited the Ishikawa cell proliferation, caused cell morphology alteration and cell cycle arrest in G0/G1 phase. Moreover, it could induce apoptosis through mitochondrial pathway, including the deregulation of Bak/Bcl-xl ratio which led to the generation of ROS, up regulation of cytochrome c followed by decrease of Δψm and activation of caspases, besides inhibition of the PI3K/AKT/mTOR pathway. In vivo data showed that administration of AA significantly inhibited the tumor tissue cell proliferation, reduced the tumor growth, and induced the apoptosis occurrence. AA can be a possible functional food ingredient to cure endometrial cancer followed by clinical trials.","archive_location":"59 </w:instrText>
            </w:r>
            <w:r>
              <w:rPr>
                <w:rFonts w:ascii="Segoe UI Symbol" w:hAnsi="Segoe UI Symbol" w:cs="Segoe UI Symbol"/>
                <w:sz w:val="18"/>
                <w:szCs w:val="18"/>
              </w:rPr>
              <w:instrText>📊</w:instrText>
            </w:r>
            <w:r>
              <w:rPr>
                <w:rFonts w:asciiTheme="majorHAnsi" w:hAnsiTheme="majorHAnsi" w:cs="Times New Roman"/>
                <w:sz w:val="18"/>
                <w:szCs w:val="18"/>
              </w:rPr>
              <w:instrText>","call-number":"1","container-title":"Journal of Agricultural and Food Chemistry","DOI":"10.1021/acs.jafc.9b07103","ISSN":"0021-8561","issue":"1","journalAbbreviation":"J. Agric. Food Chem.","language":"en","note":"</w:instrText>
            </w:r>
            <w:r>
              <w:rPr>
                <w:rFonts w:ascii="Segoe UI Symbol" w:hAnsi="Segoe UI Symbol" w:cs="Segoe UI Symbol"/>
                <w:sz w:val="18"/>
                <w:szCs w:val="18"/>
              </w:rPr>
              <w:instrText>🏷</w:instrText>
            </w:r>
            <w:r>
              <w:rPr>
                <w:rFonts w:ascii="Cambria" w:hAnsi="Cambria" w:cs="Cambria"/>
                <w:sz w:val="18"/>
                <w:szCs w:val="18"/>
              </w:rPr>
              <w:instrText>️</w:instrText>
            </w:r>
            <w:r>
              <w:rPr>
                <w:rFonts w:asciiTheme="majorHAnsi" w:hAnsiTheme="majorHAnsi" w:cs="Times New Roman"/>
                <w:sz w:val="18"/>
                <w:szCs w:val="18"/>
              </w:rPr>
              <w:instrText xml:space="preserve">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天然药物临床应用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细胞凋亡参考图（线粒体和</w:instrText>
            </w:r>
            <w:r>
              <w:rPr>
                <w:rFonts w:asciiTheme="majorHAnsi" w:hAnsiTheme="majorHAnsi" w:cs="Times New Roman"/>
                <w:sz w:val="18"/>
                <w:szCs w:val="18"/>
              </w:rPr>
              <w:instrText>PI3K</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与细胞凋亡</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#P-Mitochondria-dependent</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#P-PI3K/Akt</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、结果</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Phytogenic</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Antineoplastic Agents, Phytogenic/*administration &amp; </w:instrText>
            </w:r>
            <w:r>
              <w:rPr>
                <w:rFonts w:asciiTheme="majorHAnsi" w:hAnsiTheme="majorHAnsi" w:cs="Times New Roman" w:hint="eastAsia"/>
                <w:sz w:val="18"/>
                <w:szCs w:val="18"/>
              </w:rPr>
              <w:instrText>dosage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asparagus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Asparagus Plant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Asparagus Plant/*chemistry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asparanin 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Cytochromes 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Cytochromes c/metabolism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therapy/physiopathology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G1 Phase Cell Cycle Checkpoints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Ishikawa cell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 Inbred BALB 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Mitochondria-dependent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Mitochondria/drug effects/genetics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mitochondrial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P13K/Akt pathway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Phosphatidylinositol 3-Kinases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Phosphatidylinositol 3-Kinases/genetics/*metabolism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PI3K/AKT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Plant Extracts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Plant Extracts/*administration &amp; dosage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Proto-Oncogene Proteins c-akt/genetics/*metabolism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Resting Phase, Cell Cycle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Resting Phase, Cell Cycle/drug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Saponins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Saponins/*administration &amp; dosage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effects","page":"213-224","source":"5.895 (Q1)","title":"Asparanin A from &lt;i&gt;Asparagus officinalis&lt;/i&gt; L. Induces G0/G1 Cell Cycle Arrest and Apoptosis in Human Endometrial Carci</w:instrText>
            </w:r>
            <w:r>
              <w:rPr>
                <w:rFonts w:asciiTheme="majorHAnsi" w:hAnsiTheme="majorHAnsi" w:cs="Times New Roman"/>
                <w:sz w:val="18"/>
                <w:szCs w:val="18"/>
              </w:rPr>
              <w:instrText xml:space="preserve">noma Ishikawa Cells via Mitochondrial and PI3K/AKT Signaling Pathways","volume":"68","author":[{"family":"Zhang","given":"Fan"},{"family":"Zhang","given":"Yuan-Yuan"},{"family":"Sun","given":"Ya-Sai"},{"family":"Ma","given":"Run-Hui"},{"family":"Thakur","given":"Kiran"},{"family":"Zhang","given":"Jian-Guo"},{"family":"Wei","given":"Zhao-Jun"}],"issued":{"date-parts":[["2020",1,8]]},"citation-key":"zhangAsparaninAsparagusOfficinalis2020"}}],"schema":"https://github.com/citation-style-language/schema/raw/master/csl-citation.json"} </w:instrText>
            </w:r>
            <w:r>
              <w:rPr>
                <w:rFonts w:cs="Times New Roman"/>
                <w:b/>
                <w:sz w:val="18"/>
                <w:szCs w:val="18"/>
              </w:rPr>
              <w:fldChar w:fldCharType="separate"/>
            </w:r>
            <w:r>
              <w:rPr>
                <w:rFonts w:cs="Times New Roman"/>
                <w:sz w:val="18"/>
                <w:szCs w:val="18"/>
              </w:rPr>
              <w:t>(Zhang et al., 2020)</w:t>
            </w:r>
            <w:r>
              <w:rPr>
                <w:rFonts w:asciiTheme="majorHAnsi" w:hAnsiTheme="majorHAnsi" w:cs="Times New Roman"/>
                <w:b/>
                <w:sz w:val="18"/>
                <w:szCs w:val="18"/>
              </w:rPr>
              <w:fldChar w:fldCharType="end"/>
            </w:r>
          </w:p>
        </w:tc>
      </w:tr>
      <w:tr w:rsidR="003B0D23" w14:paraId="42F2B06D" w14:textId="77777777" w:rsidTr="000F2730">
        <w:tc>
          <w:tcPr>
            <w:tcW w:w="0" w:type="auto"/>
            <w:vMerge/>
            <w:tcBorders>
              <w:top w:val="nil"/>
              <w:left w:val="nil"/>
              <w:bottom w:val="nil"/>
              <w:right w:val="nil"/>
            </w:tcBorders>
            <w:vAlign w:val="center"/>
            <w:hideMark/>
          </w:tcPr>
          <w:p w14:paraId="20CC2C5D"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3CEBA3C" w14:textId="77777777" w:rsidR="003B0D23" w:rsidRDefault="003B0D23" w:rsidP="000F2730">
            <w:pPr>
              <w:jc w:val="center"/>
              <w:rPr>
                <w:rFonts w:cs="Times New Roman"/>
                <w:sz w:val="18"/>
                <w:szCs w:val="18"/>
              </w:rPr>
            </w:pPr>
            <w:r>
              <w:rPr>
                <w:rFonts w:cs="Times New Roman"/>
                <w:sz w:val="18"/>
                <w:szCs w:val="18"/>
              </w:rPr>
              <w:t xml:space="preserve">Up-regulating </w:t>
            </w:r>
            <w:proofErr w:type="spellStart"/>
            <w:r>
              <w:rPr>
                <w:rFonts w:cs="Times New Roman"/>
                <w:sz w:val="18"/>
                <w:szCs w:val="18"/>
              </w:rPr>
              <w:t>bax</w:t>
            </w:r>
            <w:proofErr w:type="spellEnd"/>
            <w:r>
              <w:rPr>
                <w:rFonts w:cs="Times New Roman"/>
                <w:sz w:val="18"/>
                <w:szCs w:val="18"/>
              </w:rPr>
              <w:t xml:space="preserve">, caspase-3, -9, PARP, PETN; Down-regulating P13K, </w:t>
            </w:r>
            <w:proofErr w:type="spellStart"/>
            <w:r>
              <w:rPr>
                <w:rFonts w:cs="Times New Roman"/>
                <w:sz w:val="18"/>
                <w:szCs w:val="18"/>
              </w:rPr>
              <w:t>Akt</w:t>
            </w:r>
            <w:proofErr w:type="spellEnd"/>
          </w:p>
        </w:tc>
        <w:tc>
          <w:tcPr>
            <w:tcW w:w="2225" w:type="dxa"/>
            <w:tcBorders>
              <w:top w:val="nil"/>
              <w:left w:val="nil"/>
              <w:bottom w:val="nil"/>
              <w:right w:val="nil"/>
            </w:tcBorders>
            <w:hideMark/>
          </w:tcPr>
          <w:p w14:paraId="3CCB7074" w14:textId="77777777" w:rsidR="003B0D23" w:rsidRDefault="003B0D23" w:rsidP="000F2730">
            <w:pPr>
              <w:jc w:val="center"/>
              <w:rPr>
                <w:rFonts w:cs="Times New Roman"/>
                <w:sz w:val="18"/>
                <w:szCs w:val="18"/>
              </w:rPr>
            </w:pPr>
            <w:proofErr w:type="spellStart"/>
            <w:r>
              <w:rPr>
                <w:rFonts w:cs="Times New Roman"/>
                <w:sz w:val="18"/>
                <w:szCs w:val="18"/>
              </w:rPr>
              <w:t>Osthole</w:t>
            </w:r>
            <w:proofErr w:type="spellEnd"/>
            <w:r>
              <w:rPr>
                <w:rFonts w:cs="Times New Roman"/>
                <w:sz w:val="18"/>
                <w:szCs w:val="18"/>
              </w:rPr>
              <w:t xml:space="preserve"> (25-200μM)</w:t>
            </w:r>
          </w:p>
        </w:tc>
        <w:tc>
          <w:tcPr>
            <w:tcW w:w="1329" w:type="dxa"/>
            <w:tcBorders>
              <w:top w:val="nil"/>
              <w:left w:val="nil"/>
              <w:bottom w:val="nil"/>
              <w:right w:val="nil"/>
            </w:tcBorders>
            <w:hideMark/>
          </w:tcPr>
          <w:p w14:paraId="63A5F81E" w14:textId="77777777" w:rsidR="003B0D23" w:rsidRDefault="003B0D23" w:rsidP="000F2730">
            <w:pPr>
              <w:jc w:val="center"/>
              <w:rPr>
                <w:rFonts w:cs="Times New Roman"/>
                <w:sz w:val="18"/>
                <w:szCs w:val="18"/>
              </w:rPr>
            </w:pPr>
            <w:r>
              <w:rPr>
                <w:rFonts w:cs="Times New Roman"/>
                <w:sz w:val="18"/>
                <w:szCs w:val="18"/>
              </w:rPr>
              <w:t>EC-KLE, Ishikawa cells</w:t>
            </w:r>
          </w:p>
        </w:tc>
        <w:tc>
          <w:tcPr>
            <w:tcW w:w="1183" w:type="dxa"/>
            <w:tcBorders>
              <w:top w:val="nil"/>
              <w:left w:val="nil"/>
              <w:bottom w:val="nil"/>
              <w:right w:val="nil"/>
            </w:tcBorders>
            <w:hideMark/>
          </w:tcPr>
          <w:p w14:paraId="712C78E7" w14:textId="77777777" w:rsidR="003B0D23" w:rsidRDefault="003B0D23" w:rsidP="000F2730">
            <w:pPr>
              <w:jc w:val="center"/>
              <w:rPr>
                <w:rFonts w:cs="Times New Roman"/>
                <w:sz w:val="18"/>
                <w:szCs w:val="18"/>
              </w:rPr>
            </w:pPr>
            <w:r>
              <w:rPr>
                <w:rFonts w:cs="Times New Roman"/>
                <w:sz w:val="18"/>
                <w:szCs w:val="18"/>
              </w:rPr>
              <w:t xml:space="preserve">P13K, </w:t>
            </w:r>
            <w:proofErr w:type="spellStart"/>
            <w:r>
              <w:rPr>
                <w:rFonts w:cs="Times New Roman"/>
                <w:sz w:val="18"/>
                <w:szCs w:val="18"/>
              </w:rPr>
              <w:t>Akt</w:t>
            </w:r>
            <w:proofErr w:type="spellEnd"/>
            <w:r>
              <w:rPr>
                <w:rFonts w:cs="Times New Roman"/>
                <w:sz w:val="18"/>
                <w:szCs w:val="18"/>
              </w:rPr>
              <w:t xml:space="preserve">, PETN, </w:t>
            </w:r>
            <w:proofErr w:type="spellStart"/>
            <w:r>
              <w:rPr>
                <w:rFonts w:cs="Times New Roman"/>
                <w:sz w:val="18"/>
                <w:szCs w:val="18"/>
              </w:rPr>
              <w:t>bax</w:t>
            </w:r>
            <w:proofErr w:type="spellEnd"/>
            <w:r>
              <w:rPr>
                <w:rFonts w:cs="Times New Roman"/>
                <w:sz w:val="18"/>
                <w:szCs w:val="18"/>
              </w:rPr>
              <w:t>, caspase-3, -9, PARP</w:t>
            </w:r>
          </w:p>
        </w:tc>
        <w:tc>
          <w:tcPr>
            <w:tcW w:w="1082" w:type="dxa"/>
            <w:tcBorders>
              <w:top w:val="nil"/>
              <w:left w:val="nil"/>
              <w:bottom w:val="nil"/>
              <w:right w:val="nil"/>
            </w:tcBorders>
            <w:hideMark/>
          </w:tcPr>
          <w:p w14:paraId="5227263C"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{"citationID":"ZgTiK9Vy","properties":{"formattedCitation":"(Liang et al., 2021)","plainCitation":"(Liang et al., 2021)","noteIndex":0},"citationItems":[{"id":278,"uris":["http://zotero.org/users/9957158/items/IJLWMIVL"],"itemData":{"id":278,"type":"article-journal","abstract":"Osthole, a natural product extracted mainly from fruits of Fructus Cnidii, possesses multiple pharmacological functions, including anti-inflammatory, anti-convulsant and anticancer effects. However, the effects of osthole in endometrial cancer (EC) is not fully understood. In the present study, EC cell lines, including JEC, KLE and Ishikawa cells and normal human cervical epithelial cells (HcerEpic) were applied to detect the anticancer effect of osthole. The present study demonstrated that osthole inhibited the proliferation of JEC, KLE and Ishikawa cells, but had no cytotoxic effect on HcerEpic. Furthermore, treatment of osthole induced JEC cell apoptosis, while osthole promoted the release of pro-apoptotic proteins, Bax and activated the cleaved caspase-3, caspase-9 and PARP. Additionally, osthole significantly increased the expression of PETN and decreased the phosphorylated form of PI3K and AKT in a concentration-dependent manner. Furthermore, osthole treatment suppressed the JEC tumor cell growth in a nude mouse xenograft model in vivo, and neither renal toxicity nor hepatotoxicity was induced by the indicated concentration. Taken together, the results of the present study suggested that osthole may be a novel and potential therapeutic agent of EC.","archive_location":"3 </w:instrText>
            </w:r>
            <w:r>
              <w:rPr>
                <w:rFonts w:ascii="Segoe UI Symbol" w:hAnsi="Segoe UI Symbol" w:cs="Segoe UI Symbol"/>
                <w:sz w:val="18"/>
                <w:szCs w:val="18"/>
              </w:rPr>
              <w:instrText>📊</w:instrText>
            </w:r>
            <w:r>
              <w:rPr>
                <w:rFonts w:asciiTheme="majorHAnsi" w:hAnsiTheme="majorHAnsi" w:cs="Times New Roman"/>
                <w:sz w:val="18"/>
                <w:szCs w:val="18"/>
              </w:rPr>
              <w:instrText>","call-number":"4","container-title":"Experimental and Therapeutic Medicine","DOI":"10.3892/etm.2021.10605","ISSN":"1792-0981","issue":"4","journalAbbreviation":"Exp Ther Med","note":"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天然药物研究局限性</w:instrText>
            </w:r>
            <w:r>
              <w:rPr>
                <w:rFonts w:asciiTheme="majorHAnsi" w:hAnsiTheme="majorHAnsi" w:cs="Times New Roman"/>
                <w:sz w:val="18"/>
                <w:szCs w:val="18"/>
              </w:rPr>
              <w:instrText xml:space="preserve">(EC)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天然药物治疗</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机制</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天然药物治疗</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优势</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新治疗</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与</w:instrText>
            </w:r>
            <w:r>
              <w:rPr>
                <w:rFonts w:asciiTheme="majorHAnsi" w:hAnsiTheme="majorHAnsi" w:cs="Times New Roman"/>
                <w:sz w:val="18"/>
                <w:szCs w:val="18"/>
              </w:rPr>
              <w:instrText xml:space="preserve">P-PI3K/Akt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#monomer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#Osthole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#P-PI3K/Akt</w:instrText>
            </w:r>
            <w:r>
              <w:rPr>
                <w:rFonts w:asciiTheme="majorHAnsi" w:hAnsiTheme="majorHAnsi" w:cs="Times New Roman" w:hint="eastAsia"/>
                <w:sz w:val="18"/>
                <w:szCs w:val="18"/>
              </w:rPr>
              <w:instrText>通用</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、结果</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osthole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P13K/Akt pathway</w:instrText>
            </w:r>
            <w:r>
              <w:rPr>
                <w:rFonts w:asciiTheme="majorHAnsi" w:hAnsiTheme="majorHAnsi" w:cs="Times New Roman" w:hint="eastAsia"/>
                <w:sz w:val="18"/>
                <w:szCs w:val="18"/>
              </w:rPr>
              <w:instrText>、</w:instrText>
            </w:r>
            <w:r>
              <w:rPr>
                <w:rFonts w:asciiTheme="majorHAnsi" w:hAnsiTheme="majorHAnsi" w:cs="Times New Roman"/>
                <w:sz w:val="18"/>
                <w:szCs w:val="18"/>
              </w:rPr>
              <w:instrText>Pi3k/akt</w:instrText>
            </w:r>
            <w:r>
              <w:rPr>
                <w:rFonts w:asciiTheme="majorHAnsi" w:hAnsiTheme="majorHAnsi" w:cs="Times New Roman" w:hint="eastAsia"/>
                <w:sz w:val="18"/>
                <w:szCs w:val="18"/>
              </w:rPr>
              <w:instrText>、</w:instrText>
            </w:r>
            <w:r>
              <w:rPr>
                <w:rFonts w:asciiTheme="majorHAnsi" w:hAnsiTheme="majorHAnsi" w:cs="Times New Roman"/>
                <w:sz w:val="18"/>
                <w:szCs w:val="18"/>
              </w:rPr>
              <w:instrText>PI3K/AKT</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PTEN </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","page":"1171","source":"2.751 (Q4)","title":"Osthole suppresses the proliferation and induces apoptosis via inhibiting the PI3K/AKT signaling pathway of endometrial cancer JEC cells","volume":"22","author":[{"family":"Liang","given":"Lei"},{"family":"Yang","given":"Bo"},{"family":"Wu","given":"Yuanyuan"},{"family":"Sun","given":"Li"}],"issued":{"date-parts":[["2021",10]]}}}],"schema":"https://github.com/citation-style-language/schema/raw/master/csl-citation.json"} </w:instrText>
            </w:r>
            <w:r>
              <w:rPr>
                <w:rFonts w:cs="Times New Roman"/>
                <w:b/>
                <w:sz w:val="18"/>
                <w:szCs w:val="18"/>
              </w:rPr>
              <w:fldChar w:fldCharType="separate"/>
            </w:r>
            <w:r>
              <w:rPr>
                <w:rFonts w:cs="Times New Roman"/>
                <w:sz w:val="18"/>
                <w:szCs w:val="18"/>
              </w:rPr>
              <w:t>(Liang et al., 2021)</w:t>
            </w:r>
            <w:r>
              <w:rPr>
                <w:rFonts w:asciiTheme="majorHAnsi" w:hAnsiTheme="majorHAnsi" w:cs="Times New Roman"/>
                <w:b/>
                <w:sz w:val="18"/>
                <w:szCs w:val="18"/>
              </w:rPr>
              <w:fldChar w:fldCharType="end"/>
            </w:r>
          </w:p>
        </w:tc>
      </w:tr>
      <w:tr w:rsidR="003B0D23" w14:paraId="64EA0CF1" w14:textId="77777777" w:rsidTr="000F2730">
        <w:tc>
          <w:tcPr>
            <w:tcW w:w="1639" w:type="dxa"/>
            <w:vMerge w:val="restart"/>
            <w:tcBorders>
              <w:top w:val="nil"/>
              <w:left w:val="nil"/>
              <w:bottom w:val="nil"/>
              <w:right w:val="nil"/>
            </w:tcBorders>
            <w:hideMark/>
          </w:tcPr>
          <w:p w14:paraId="73671D43" w14:textId="77777777" w:rsidR="003B0D23" w:rsidRDefault="003B0D23" w:rsidP="000F2730">
            <w:pPr>
              <w:jc w:val="center"/>
              <w:rPr>
                <w:b/>
                <w:bCs/>
                <w:sz w:val="18"/>
                <w:szCs w:val="18"/>
              </w:rPr>
            </w:pPr>
            <w:r>
              <w:rPr>
                <w:b/>
                <w:bCs/>
                <w:sz w:val="18"/>
                <w:szCs w:val="18"/>
              </w:rPr>
              <w:t>p21-mediated pathway</w:t>
            </w:r>
          </w:p>
        </w:tc>
        <w:tc>
          <w:tcPr>
            <w:tcW w:w="2319" w:type="dxa"/>
            <w:tcBorders>
              <w:top w:val="nil"/>
              <w:left w:val="nil"/>
              <w:bottom w:val="nil"/>
              <w:right w:val="nil"/>
            </w:tcBorders>
            <w:hideMark/>
          </w:tcPr>
          <w:p w14:paraId="55DA811C" w14:textId="77777777" w:rsidR="003B0D23" w:rsidRDefault="003B0D23" w:rsidP="000F2730">
            <w:pPr>
              <w:jc w:val="center"/>
              <w:rPr>
                <w:rFonts w:cs="Times New Roman"/>
                <w:sz w:val="18"/>
                <w:szCs w:val="18"/>
              </w:rPr>
            </w:pPr>
            <w:r>
              <w:rPr>
                <w:rFonts w:cs="Times New Roman"/>
                <w:sz w:val="18"/>
                <w:szCs w:val="18"/>
              </w:rPr>
              <w:t>Regulating p53-independent pathway</w:t>
            </w:r>
          </w:p>
        </w:tc>
        <w:tc>
          <w:tcPr>
            <w:tcW w:w="2225" w:type="dxa"/>
            <w:tcBorders>
              <w:top w:val="nil"/>
              <w:left w:val="nil"/>
              <w:bottom w:val="nil"/>
              <w:right w:val="nil"/>
            </w:tcBorders>
            <w:hideMark/>
          </w:tcPr>
          <w:p w14:paraId="3A97ED0F" w14:textId="77777777" w:rsidR="003B0D23" w:rsidRDefault="003B0D23" w:rsidP="000F2730">
            <w:pPr>
              <w:jc w:val="center"/>
              <w:rPr>
                <w:rFonts w:cs="Times New Roman"/>
                <w:sz w:val="18"/>
                <w:szCs w:val="18"/>
              </w:rPr>
            </w:pPr>
            <w:proofErr w:type="spellStart"/>
            <w:r>
              <w:rPr>
                <w:rFonts w:cs="Times New Roman"/>
                <w:sz w:val="18"/>
                <w:szCs w:val="18"/>
              </w:rPr>
              <w:t>Psammaplin</w:t>
            </w:r>
            <w:proofErr w:type="spellEnd"/>
            <w:r>
              <w:rPr>
                <w:rFonts w:cs="Times New Roman"/>
                <w:sz w:val="18"/>
                <w:szCs w:val="18"/>
              </w:rPr>
              <w:t xml:space="preserve"> A (1-10μg/ml)</w:t>
            </w:r>
          </w:p>
        </w:tc>
        <w:tc>
          <w:tcPr>
            <w:tcW w:w="1329" w:type="dxa"/>
            <w:tcBorders>
              <w:top w:val="nil"/>
              <w:left w:val="nil"/>
              <w:bottom w:val="nil"/>
              <w:right w:val="nil"/>
            </w:tcBorders>
            <w:hideMark/>
          </w:tcPr>
          <w:p w14:paraId="716E22C7"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nil"/>
              <w:right w:val="nil"/>
            </w:tcBorders>
            <w:hideMark/>
          </w:tcPr>
          <w:p w14:paraId="29390D54" w14:textId="77777777" w:rsidR="003B0D23" w:rsidRDefault="003B0D23" w:rsidP="000F2730">
            <w:pPr>
              <w:jc w:val="center"/>
              <w:rPr>
                <w:rFonts w:cs="Times New Roman"/>
                <w:sz w:val="18"/>
                <w:szCs w:val="18"/>
              </w:rPr>
            </w:pPr>
            <w:r>
              <w:rPr>
                <w:rFonts w:cs="Times New Roman"/>
                <w:sz w:val="18"/>
                <w:szCs w:val="18"/>
              </w:rPr>
              <w:t>p21</w:t>
            </w:r>
            <w:r>
              <w:rPr>
                <w:rFonts w:cs="Times New Roman"/>
                <w:sz w:val="18"/>
                <w:szCs w:val="18"/>
                <w:vertAlign w:val="superscript"/>
              </w:rPr>
              <w:t>WAF1</w:t>
            </w:r>
            <w:r>
              <w:rPr>
                <w:rFonts w:cs="Times New Roman"/>
                <w:sz w:val="18"/>
                <w:szCs w:val="18"/>
              </w:rPr>
              <w:t>, p53</w:t>
            </w:r>
          </w:p>
        </w:tc>
        <w:tc>
          <w:tcPr>
            <w:tcW w:w="1082" w:type="dxa"/>
            <w:tcBorders>
              <w:top w:val="nil"/>
              <w:left w:val="nil"/>
              <w:bottom w:val="nil"/>
              <w:right w:val="nil"/>
            </w:tcBorders>
            <w:hideMark/>
          </w:tcPr>
          <w:p w14:paraId="0CC10BB0"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{"citationID":"3p15OUQX","properties":{"formattedCitation":"(Ahn et al., 2008)","plainCitation":"(Ahn et al., 2008)","noteIndex":0},"citationItems":[{"id":73,"uris":["http://zotero.org/users/9957158/items/KN9R79E6"],"itemData":{"id":73,"type":"article-journal","abstract":"OBJECTIVE: Histone deacetylase (HDAC) inhibitors are promising new class of anticancer agents that act by inhibiting cell proliferation and inducing cell cycle arrest of various cancer cells. Psammaplin A (PsA) is a phenolic natural product that has been isolated from marine sponges, and has been suggested to be a promising novel HDAC inhibitor. However, the precise mechanism of PsA as a HDAC inhibitor is poorly understood. This study investigated the anti-tumor effect of PsA on endometrial human cancer cells. METHODS: The cell proliferation, cell cycle, and apoptosis were measured in Ishikawa endometrial cancer cells after PsA treatment. RESULTS: PsA significantly inhibited the proliferation of Ishikawa cells in a dose-dependent manner. PsA markedly induced the expression of acetylated H3 and H4 histone proteins. In addition, PsA markedly up-regulated the expression of cyclin-dependent kinase inhibitor, p21(WAF1), and down-regulated the expression of pRb, cyclins, and CDKs, which lead to induce cell cycle arrest. Cell cycle analysis indicated that PsA treatment increased the proportion of cells in the G0/G1 and G2/M phases, and decreased the ratio of cells in the S phase. CONCLUSION: The PsA treatment resulted in the significant induction of apoptosis, which was associated with p53 independent p21(WAF1) expression. These results suggest that PsA exhibits the antiproliferative effects on endometrial cancer cells through selective induction of genes related to cell cycle arrest and apoptosis.","archive_location":"98 </w:instrText>
            </w:r>
            <w:r>
              <w:rPr>
                <w:rFonts w:ascii="Segoe UI Symbol" w:hAnsi="Segoe UI Symbol" w:cs="Segoe UI Symbol"/>
                <w:sz w:val="18"/>
                <w:szCs w:val="18"/>
              </w:rPr>
              <w:instrText>📊</w:instrText>
            </w:r>
            <w:r>
              <w:rPr>
                <w:rFonts w:asciiTheme="majorHAnsi" w:hAnsiTheme="majorHAnsi" w:cs="Times New Roman"/>
                <w:sz w:val="18"/>
                <w:szCs w:val="18"/>
              </w:rPr>
              <w:instrText>","call-number":"2","container-title":"Gynecologic Oncology","DOI":"10.1016/j.ygyno.2007.08.098","ISSN":"0090-8258","issue":"1","journalAbbreviation":"Gynecologic Oncology","language":"en","note":"</w:instrText>
            </w:r>
            <w:r>
              <w:rPr>
                <w:rFonts w:ascii="Segoe UI Symbol" w:hAnsi="Segoe UI Symbol" w:cs="Segoe UI Symbol"/>
                <w:sz w:val="18"/>
                <w:szCs w:val="18"/>
              </w:rPr>
              <w:instrText>🏷</w:instrText>
            </w:r>
            <w:r>
              <w:rPr>
                <w:rFonts w:asciiTheme="majorHAnsi" w:hAnsiTheme="majorHAnsi" w:cs="Times New Roman"/>
                <w:sz w:val="18"/>
                <w:szCs w:val="18"/>
              </w:rPr>
              <w:instrText>️ *Histone Deacetylase Inhibitors</w:instrText>
            </w:r>
            <w:r>
              <w:rPr>
                <w:rFonts w:asciiTheme="majorHAnsi" w:hAnsiTheme="majorHAnsi" w:cs="Times New Roman" w:hint="eastAsia"/>
                <w:sz w:val="18"/>
                <w:szCs w:val="18"/>
              </w:rPr>
              <w:instrText>、</w:instrText>
            </w:r>
            <w:r>
              <w:rPr>
                <w:rFonts w:asciiTheme="majorHAnsi" w:hAnsiTheme="majorHAnsi" w:cs="Times New Roman"/>
                <w:sz w:val="18"/>
                <w:szCs w:val="18"/>
              </w:rPr>
              <w:instrText>/reading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剂量修改依据</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#EC</w:instrText>
            </w:r>
            <w:r>
              <w:rPr>
                <w:rFonts w:asciiTheme="majorHAnsi" w:hAnsiTheme="majorHAnsi" w:cs="Times New Roman" w:hint="eastAsia"/>
                <w:sz w:val="18"/>
                <w:szCs w:val="18"/>
              </w:rPr>
              <w:instrText>与</w:instrText>
            </w:r>
            <w:r>
              <w:rPr>
                <w:rFonts w:asciiTheme="majorHAnsi" w:hAnsiTheme="majorHAnsi" w:cs="Times New Roman"/>
                <w:sz w:val="18"/>
                <w:szCs w:val="18"/>
              </w:rPr>
              <w:instrText xml:space="preserve">P-P21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、单词</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、短语</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、化疗靶点</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、结论</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、理解，汇总</w:instrText>
            </w:r>
            <w:r>
              <w:rPr>
                <w:rFonts w:asciiTheme="majorHAnsi" w:hAnsiTheme="majorHAnsi" w:cs="Times New Roman"/>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Acetylation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Acetylation/drug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Agents/pharmacology</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w:instrText>
            </w:r>
            <w:r>
              <w:rPr>
                <w:rFonts w:asciiTheme="majorHAnsi" w:hAnsiTheme="majorHAnsi" w:cs="Times New Roman" w:hint="eastAsia"/>
                <w:sz w:val="18"/>
                <w:szCs w:val="18"/>
              </w:rPr>
              <w:instrText>ll Cycle Proteins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Proteins/biosynthesis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Disulfides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Disulfides/*pharmacology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Dose-Response Relationship, Drug</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therapy/enzymology/pathology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Enzyme Inhibitors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Enzyme Inhibitors/pharmacology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Histone Deacetylase Inhibitors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Histones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Histones/metabolism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P21-EC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Tyrosine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 xml:space="preserve">Tyrosine/*analogs &amp; derivatives/pharmacology","page":"27-33","source":"5.304 (Q1)","title":"A natural histone deacetylase </w:instrText>
            </w:r>
            <w:r>
              <w:rPr>
                <w:rFonts w:asciiTheme="majorHAnsi" w:hAnsiTheme="majorHAnsi" w:cs="Times New Roman"/>
                <w:sz w:val="18"/>
                <w:szCs w:val="18"/>
              </w:rPr>
              <w:instrText xml:space="preserve">inhibitor, Psammaplin A, induces cell cycle arrest and apoptosis in human endometrial cancer cells","volume":"108","author":[{"family":"Ahn","given":"Mee Young"},{"family":"Jung","given":"Jee H."},{"family":"Na","given":"Yong Jin"},{"family":"Kim","given":"Hyung Sik"}],"issued":{"date-parts":[["2008",1]]}}}],"schema":"https://github.com/citation-style-language/schema/raw/master/csl-citation.json"} </w:instrText>
            </w:r>
            <w:r>
              <w:rPr>
                <w:rFonts w:cs="Times New Roman"/>
                <w:sz w:val="18"/>
                <w:szCs w:val="18"/>
              </w:rPr>
              <w:fldChar w:fldCharType="separate"/>
            </w:r>
            <w:r>
              <w:rPr>
                <w:rFonts w:cs="Times New Roman"/>
                <w:sz w:val="18"/>
                <w:szCs w:val="18"/>
              </w:rPr>
              <w:t>(</w:t>
            </w:r>
            <w:proofErr w:type="spellStart"/>
            <w:r>
              <w:rPr>
                <w:rFonts w:cs="Times New Roman"/>
                <w:sz w:val="18"/>
                <w:szCs w:val="18"/>
              </w:rPr>
              <w:t>Ahn</w:t>
            </w:r>
            <w:proofErr w:type="spellEnd"/>
            <w:r>
              <w:rPr>
                <w:rFonts w:cs="Times New Roman"/>
                <w:sz w:val="18"/>
                <w:szCs w:val="18"/>
              </w:rPr>
              <w:t xml:space="preserve"> et al., 2008)</w:t>
            </w:r>
            <w:r>
              <w:rPr>
                <w:rFonts w:asciiTheme="majorHAnsi" w:hAnsiTheme="majorHAnsi" w:cs="Times New Roman"/>
                <w:sz w:val="18"/>
                <w:szCs w:val="18"/>
              </w:rPr>
              <w:fldChar w:fldCharType="end"/>
            </w:r>
          </w:p>
        </w:tc>
      </w:tr>
      <w:tr w:rsidR="003B0D23" w14:paraId="18DE450B" w14:textId="77777777" w:rsidTr="000F2730">
        <w:tc>
          <w:tcPr>
            <w:tcW w:w="0" w:type="auto"/>
            <w:vMerge/>
            <w:tcBorders>
              <w:top w:val="nil"/>
              <w:left w:val="nil"/>
              <w:bottom w:val="nil"/>
              <w:right w:val="nil"/>
            </w:tcBorders>
            <w:vAlign w:val="center"/>
            <w:hideMark/>
          </w:tcPr>
          <w:p w14:paraId="01FF67A0"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3E371215" w14:textId="77777777" w:rsidR="003B0D23" w:rsidRDefault="003B0D23" w:rsidP="000F2730">
            <w:pPr>
              <w:jc w:val="center"/>
              <w:rPr>
                <w:rFonts w:cs="Times New Roman"/>
                <w:sz w:val="18"/>
                <w:szCs w:val="18"/>
              </w:rPr>
            </w:pPr>
            <w:r>
              <w:rPr>
                <w:rFonts w:cs="Times New Roman"/>
                <w:sz w:val="18"/>
                <w:szCs w:val="18"/>
              </w:rPr>
              <w:t xml:space="preserve">Down-regulating </w:t>
            </w:r>
            <w:proofErr w:type="spellStart"/>
            <w:r>
              <w:rPr>
                <w:rFonts w:cs="Times New Roman"/>
                <w:sz w:val="18"/>
                <w:szCs w:val="18"/>
              </w:rPr>
              <w:t>cyclin</w:t>
            </w:r>
            <w:proofErr w:type="spellEnd"/>
            <w:r>
              <w:rPr>
                <w:rFonts w:cs="Times New Roman"/>
                <w:sz w:val="18"/>
                <w:szCs w:val="18"/>
              </w:rPr>
              <w:t xml:space="preserve"> A, </w:t>
            </w:r>
            <w:proofErr w:type="spellStart"/>
            <w:r>
              <w:rPr>
                <w:rFonts w:cs="Times New Roman"/>
                <w:sz w:val="18"/>
                <w:szCs w:val="18"/>
              </w:rPr>
              <w:t>cyclin</w:t>
            </w:r>
            <w:proofErr w:type="spellEnd"/>
            <w:r>
              <w:rPr>
                <w:rFonts w:cs="Times New Roman"/>
                <w:sz w:val="18"/>
                <w:szCs w:val="18"/>
              </w:rPr>
              <w:t xml:space="preserve"> D3, bcl-2 and </w:t>
            </w:r>
            <w:proofErr w:type="spellStart"/>
            <w:r>
              <w:rPr>
                <w:rFonts w:cs="Times New Roman"/>
                <w:sz w:val="18"/>
                <w:szCs w:val="18"/>
              </w:rPr>
              <w:t>bcl-xL</w:t>
            </w:r>
            <w:proofErr w:type="spellEnd"/>
            <w:r>
              <w:rPr>
                <w:rFonts w:cs="Times New Roman"/>
                <w:sz w:val="18"/>
                <w:szCs w:val="18"/>
              </w:rPr>
              <w:t>; Up-regulating p21</w:t>
            </w:r>
            <w:r>
              <w:rPr>
                <w:rFonts w:cs="Times New Roman"/>
                <w:sz w:val="18"/>
                <w:szCs w:val="18"/>
                <w:vertAlign w:val="superscript"/>
              </w:rPr>
              <w:t>WAF1</w:t>
            </w:r>
            <w:r>
              <w:rPr>
                <w:rFonts w:cs="Times New Roman"/>
                <w:sz w:val="18"/>
                <w:szCs w:val="18"/>
              </w:rPr>
              <w:t>, caspase-9</w:t>
            </w:r>
          </w:p>
        </w:tc>
        <w:tc>
          <w:tcPr>
            <w:tcW w:w="2225" w:type="dxa"/>
            <w:tcBorders>
              <w:top w:val="nil"/>
              <w:left w:val="nil"/>
              <w:bottom w:val="nil"/>
              <w:right w:val="nil"/>
            </w:tcBorders>
            <w:hideMark/>
          </w:tcPr>
          <w:p w14:paraId="61BD88DE" w14:textId="77777777" w:rsidR="003B0D23" w:rsidRDefault="003B0D23" w:rsidP="000F2730">
            <w:pPr>
              <w:jc w:val="center"/>
              <w:rPr>
                <w:rFonts w:cs="Times New Roman"/>
                <w:sz w:val="18"/>
                <w:szCs w:val="18"/>
              </w:rPr>
            </w:pPr>
            <w:proofErr w:type="spellStart"/>
            <w:r>
              <w:rPr>
                <w:rFonts w:cs="Times New Roman"/>
                <w:sz w:val="18"/>
                <w:szCs w:val="18"/>
              </w:rPr>
              <w:t>Bufalin</w:t>
            </w:r>
            <w:proofErr w:type="spellEnd"/>
            <w:r>
              <w:rPr>
                <w:rFonts w:cs="Times New Roman"/>
                <w:sz w:val="18"/>
                <w:szCs w:val="18"/>
              </w:rPr>
              <w:t xml:space="preserve"> (1ng/ml)</w:t>
            </w:r>
          </w:p>
        </w:tc>
        <w:tc>
          <w:tcPr>
            <w:tcW w:w="1329" w:type="dxa"/>
            <w:tcBorders>
              <w:top w:val="nil"/>
              <w:left w:val="nil"/>
              <w:bottom w:val="nil"/>
              <w:right w:val="nil"/>
            </w:tcBorders>
            <w:hideMark/>
          </w:tcPr>
          <w:p w14:paraId="3F38AA4E" w14:textId="77777777" w:rsidR="003B0D23" w:rsidRDefault="003B0D23" w:rsidP="000F2730">
            <w:pPr>
              <w:jc w:val="center"/>
              <w:rPr>
                <w:rFonts w:cs="Times New Roman"/>
                <w:sz w:val="18"/>
                <w:szCs w:val="18"/>
              </w:rPr>
            </w:pPr>
            <w:r>
              <w:rPr>
                <w:rFonts w:cs="Times New Roman"/>
                <w:sz w:val="18"/>
                <w:szCs w:val="18"/>
              </w:rPr>
              <w:t>Ishikawa, HHUS, HEC-1B, NHEEC cells</w:t>
            </w:r>
          </w:p>
        </w:tc>
        <w:tc>
          <w:tcPr>
            <w:tcW w:w="1183" w:type="dxa"/>
            <w:tcBorders>
              <w:top w:val="nil"/>
              <w:left w:val="nil"/>
              <w:bottom w:val="nil"/>
              <w:right w:val="nil"/>
            </w:tcBorders>
            <w:hideMark/>
          </w:tcPr>
          <w:p w14:paraId="7BEA3D43" w14:textId="77777777" w:rsidR="003B0D23" w:rsidRDefault="003B0D23" w:rsidP="000F2730">
            <w:pPr>
              <w:jc w:val="center"/>
              <w:rPr>
                <w:rFonts w:cs="Times New Roman"/>
                <w:sz w:val="18"/>
                <w:szCs w:val="18"/>
              </w:rPr>
            </w:pPr>
            <w:proofErr w:type="spellStart"/>
            <w:r>
              <w:rPr>
                <w:rFonts w:cs="Times New Roman"/>
                <w:sz w:val="18"/>
                <w:szCs w:val="18"/>
              </w:rPr>
              <w:t>Cyclin</w:t>
            </w:r>
            <w:proofErr w:type="spellEnd"/>
            <w:r>
              <w:rPr>
                <w:rFonts w:cs="Times New Roman"/>
                <w:sz w:val="18"/>
                <w:szCs w:val="18"/>
              </w:rPr>
              <w:t xml:space="preserve"> A, </w:t>
            </w:r>
            <w:proofErr w:type="spellStart"/>
            <w:r>
              <w:rPr>
                <w:rFonts w:cs="Times New Roman"/>
                <w:sz w:val="18"/>
                <w:szCs w:val="18"/>
              </w:rPr>
              <w:t>cyclin</w:t>
            </w:r>
            <w:proofErr w:type="spellEnd"/>
            <w:r>
              <w:rPr>
                <w:rFonts w:cs="Times New Roman"/>
                <w:sz w:val="18"/>
                <w:szCs w:val="18"/>
              </w:rPr>
              <w:t xml:space="preserve"> D3, bcl-2 and </w:t>
            </w:r>
            <w:proofErr w:type="spellStart"/>
            <w:r>
              <w:rPr>
                <w:rFonts w:cs="Times New Roman"/>
                <w:sz w:val="18"/>
                <w:szCs w:val="18"/>
              </w:rPr>
              <w:t>bcl-xL</w:t>
            </w:r>
            <w:proofErr w:type="spellEnd"/>
            <w:r>
              <w:rPr>
                <w:rFonts w:cs="Times New Roman"/>
                <w:sz w:val="18"/>
                <w:szCs w:val="18"/>
              </w:rPr>
              <w:t>, p21</w:t>
            </w:r>
            <w:r>
              <w:rPr>
                <w:rFonts w:cs="Times New Roman"/>
                <w:sz w:val="18"/>
                <w:szCs w:val="18"/>
                <w:vertAlign w:val="superscript"/>
              </w:rPr>
              <w:t>WAF1</w:t>
            </w:r>
            <w:r>
              <w:rPr>
                <w:rFonts w:cs="Times New Roman"/>
                <w:sz w:val="18"/>
                <w:szCs w:val="18"/>
              </w:rPr>
              <w:t>, caspase-9</w:t>
            </w:r>
          </w:p>
        </w:tc>
        <w:tc>
          <w:tcPr>
            <w:tcW w:w="1082" w:type="dxa"/>
            <w:tcBorders>
              <w:top w:val="nil"/>
              <w:left w:val="nil"/>
              <w:bottom w:val="nil"/>
              <w:right w:val="nil"/>
            </w:tcBorders>
            <w:hideMark/>
          </w:tcPr>
          <w:p w14:paraId="643D25C1"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{"citationID":"9UiScrVB","properties":{"formattedCitation":"(Takai et al., 2008)","plainCitation":"(Takai et al., 2008)","noteIndex":0},"citationItems":[{"id":77,"uris":["http://zotero.org/users/9957158/items/CR3ETSMN"],"itemData":{"id":77,"type":"article-journal","abstract":"Bufalin is a traditional Chinese medicine and it induces apoptosis in certain human tumor cell lines. We investigated the effect of bufalin on three endometrial cancer cell lines, two ovarian cancer cell lines, and on normal human endometrial epithelial cells. Endometrial and ovarian cancer cells were treated with various concentrations of bufalin, and its effect on cell growth, cell cycle, apoptosis, and related measurements was investigated. The 3-(4,5-dimethylthiazol-2-yl)-2,5-diphenyltetrazolium bromide assay showed that all endometrial and ovarian cancer cell lines were sensitive to the growth-inhibitory effect of bufalin, although normal endometrial epithelial cells were viable after treatment with the same doses of bufalin that induced growth inhibition in endometrial and ovarian cancer cells. Cell cycle analysis indicated that their exposure to bufalin decreased the proportion of cells in the S-phase and increased the proportion in the G0/G1 phases of the cell cycle. Induction of apoptosis was confirmed by annexin V staining of externalized phosphatidylserine and loss of the transmembrane potential of mitochondria. This induction occurred in concert with the altered expression of genes related to cell cycle and apoptosis. These results suggest that bufalin may become a useful adjuvant therapy for endometrial and ovarian cancers with minimal side effects.","call-number":"3","container-title":"Int J Mol Med","ISSN":"1107-3756 (Print) 1107-3756 (Linking)","issue":"5","note":"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#p21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Agents/chemistry/*pharmacology/therapeutic use</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Bufanolides/chemistry/*pharmacology/therapeutic use</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Cycle/*drug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w:instrText>
            </w:r>
            <w:r>
              <w:rPr>
                <w:rFonts w:asciiTheme="majorHAnsi" w:hAnsiTheme="majorHAnsi" w:cs="Times New Roman" w:hint="eastAsia"/>
                <w:sz w:val="18"/>
                <w:szCs w:val="18"/>
              </w:rPr>
              <w:instrText>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Endometrium/drug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Molecular Structure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Ovarian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P21-EC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","page":"637-43","source":"4.101","title":"Buf</w:instrText>
            </w:r>
            <w:r>
              <w:rPr>
                <w:rFonts w:asciiTheme="majorHAnsi" w:hAnsiTheme="majorHAnsi" w:cs="Times New Roman"/>
                <w:sz w:val="18"/>
                <w:szCs w:val="18"/>
              </w:rPr>
              <w:instrText xml:space="preserve">alin induces growth inhibition, cell cycle arrest and apoptosis in human endometrial and ovarian cancer cells","volume":"21","author":[{"family":"Takai","given":"N."},{"family":"Ueda","given":"T."},{"family":"Nishida","given":"M."},{"family":"Nasu","given":"K."},{"family":"Narahara","given":"H."}],"issued":{"date-parts":[["2008",5]]}}}],"schema":"https://github.com/citation-style-language/schema/raw/master/csl-citation.json"} </w:instrText>
            </w:r>
            <w:r>
              <w:rPr>
                <w:rFonts w:cs="Times New Roman"/>
                <w:sz w:val="18"/>
                <w:szCs w:val="18"/>
              </w:rPr>
              <w:fldChar w:fldCharType="separate"/>
            </w:r>
            <w:r>
              <w:rPr>
                <w:rFonts w:cs="Times New Roman"/>
                <w:sz w:val="18"/>
                <w:szCs w:val="18"/>
              </w:rPr>
              <w:t>(</w:t>
            </w:r>
            <w:proofErr w:type="spellStart"/>
            <w:r>
              <w:rPr>
                <w:rFonts w:cs="Times New Roman"/>
                <w:sz w:val="18"/>
                <w:szCs w:val="18"/>
              </w:rPr>
              <w:t>Takai</w:t>
            </w:r>
            <w:proofErr w:type="spellEnd"/>
            <w:r>
              <w:rPr>
                <w:rFonts w:cs="Times New Roman"/>
                <w:sz w:val="18"/>
                <w:szCs w:val="18"/>
              </w:rPr>
              <w:t xml:space="preserve"> et al., 2008)</w:t>
            </w:r>
            <w:r>
              <w:rPr>
                <w:rFonts w:asciiTheme="majorHAnsi" w:hAnsiTheme="majorHAnsi" w:cs="Times New Roman"/>
                <w:sz w:val="18"/>
                <w:szCs w:val="18"/>
              </w:rPr>
              <w:fldChar w:fldCharType="end"/>
            </w:r>
          </w:p>
        </w:tc>
      </w:tr>
      <w:tr w:rsidR="003B0D23" w14:paraId="77C2C9A6" w14:textId="77777777" w:rsidTr="000F2730">
        <w:tc>
          <w:tcPr>
            <w:tcW w:w="0" w:type="auto"/>
            <w:vMerge/>
            <w:tcBorders>
              <w:top w:val="nil"/>
              <w:left w:val="nil"/>
              <w:bottom w:val="nil"/>
              <w:right w:val="nil"/>
            </w:tcBorders>
            <w:vAlign w:val="center"/>
            <w:hideMark/>
          </w:tcPr>
          <w:p w14:paraId="220B6800"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tcPr>
          <w:p w14:paraId="2AA199E6" w14:textId="77777777" w:rsidR="003B0D23" w:rsidRDefault="003B0D23" w:rsidP="000F2730">
            <w:pPr>
              <w:jc w:val="center"/>
              <w:rPr>
                <w:rFonts w:cs="Times New Roman"/>
                <w:sz w:val="18"/>
                <w:szCs w:val="18"/>
              </w:rPr>
            </w:pPr>
            <w:r>
              <w:rPr>
                <w:rFonts w:cs="Times New Roman"/>
                <w:sz w:val="18"/>
                <w:szCs w:val="18"/>
              </w:rPr>
              <w:t>Up-regulating p21; Down-regulating CDK4, MMP2, MMP9</w:t>
            </w:r>
          </w:p>
          <w:p w14:paraId="1499D47D" w14:textId="77777777" w:rsidR="003B0D23" w:rsidRDefault="003B0D23" w:rsidP="000F2730">
            <w:pPr>
              <w:jc w:val="center"/>
              <w:rPr>
                <w:rFonts w:cs="Times New Roman"/>
                <w:sz w:val="18"/>
                <w:szCs w:val="18"/>
              </w:rPr>
            </w:pPr>
          </w:p>
        </w:tc>
        <w:tc>
          <w:tcPr>
            <w:tcW w:w="2225" w:type="dxa"/>
            <w:tcBorders>
              <w:top w:val="nil"/>
              <w:left w:val="nil"/>
              <w:bottom w:val="nil"/>
              <w:right w:val="nil"/>
            </w:tcBorders>
            <w:hideMark/>
          </w:tcPr>
          <w:p w14:paraId="6C798145" w14:textId="77777777" w:rsidR="003B0D23" w:rsidRDefault="003B0D23" w:rsidP="000F2730">
            <w:pPr>
              <w:jc w:val="center"/>
              <w:rPr>
                <w:rFonts w:cs="Times New Roman"/>
                <w:sz w:val="18"/>
                <w:szCs w:val="18"/>
              </w:rPr>
            </w:pPr>
            <w:proofErr w:type="spellStart"/>
            <w:r>
              <w:rPr>
                <w:rFonts w:cs="Times New Roman"/>
                <w:sz w:val="18"/>
                <w:szCs w:val="18"/>
              </w:rPr>
              <w:t>Cinnamaldehyde</w:t>
            </w:r>
            <w:proofErr w:type="spellEnd"/>
            <w:r>
              <w:rPr>
                <w:rFonts w:cs="Times New Roman"/>
                <w:sz w:val="18"/>
                <w:szCs w:val="18"/>
              </w:rPr>
              <w:t xml:space="preserve"> (3.75, 7.5, 15μg/ml)</w:t>
            </w:r>
          </w:p>
        </w:tc>
        <w:tc>
          <w:tcPr>
            <w:tcW w:w="1329" w:type="dxa"/>
            <w:tcBorders>
              <w:top w:val="nil"/>
              <w:left w:val="nil"/>
              <w:bottom w:val="nil"/>
              <w:right w:val="nil"/>
            </w:tcBorders>
            <w:hideMark/>
          </w:tcPr>
          <w:p w14:paraId="0C61274F"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nil"/>
              <w:right w:val="nil"/>
            </w:tcBorders>
            <w:hideMark/>
          </w:tcPr>
          <w:p w14:paraId="062DC344" w14:textId="77777777" w:rsidR="003B0D23" w:rsidRDefault="003B0D23" w:rsidP="000F2730">
            <w:pPr>
              <w:jc w:val="center"/>
              <w:rPr>
                <w:rFonts w:cs="Times New Roman"/>
                <w:sz w:val="18"/>
                <w:szCs w:val="18"/>
              </w:rPr>
            </w:pPr>
            <w:r>
              <w:rPr>
                <w:rFonts w:cs="Times New Roman"/>
                <w:sz w:val="18"/>
                <w:szCs w:val="18"/>
              </w:rPr>
              <w:t>p21, CDK4, MMP2, MMP9</w:t>
            </w:r>
          </w:p>
        </w:tc>
        <w:tc>
          <w:tcPr>
            <w:tcW w:w="1082" w:type="dxa"/>
            <w:tcBorders>
              <w:top w:val="nil"/>
              <w:left w:val="nil"/>
              <w:bottom w:val="nil"/>
              <w:right w:val="nil"/>
            </w:tcBorders>
            <w:hideMark/>
          </w:tcPr>
          <w:p w14:paraId="24A8B8B5" w14:textId="77777777" w:rsidR="003B0D23" w:rsidRDefault="003B0D23" w:rsidP="000F2730">
            <w:pPr>
              <w:jc w:val="center"/>
              <w:rPr>
                <w:rFonts w:cs="Times New Roman"/>
                <w:sz w:val="18"/>
                <w:szCs w:val="18"/>
              </w:rPr>
            </w:pPr>
            <w:r>
              <w:rPr>
                <w:rFonts w:asciiTheme="majorHAnsi" w:hAnsiTheme="majorHAnsi" w:cs="Times New Roman"/>
                <w:sz w:val="18"/>
                <w:szCs w:val="18"/>
              </w:rPr>
              <w:fldChar w:fldCharType="begin"/>
            </w:r>
            <w:r>
              <w:rPr>
                <w:rFonts w:asciiTheme="majorHAnsi" w:hAnsiTheme="majorHAnsi" w:cs="Times New Roman"/>
                <w:sz w:val="18"/>
                <w:szCs w:val="18"/>
              </w:rPr>
              <w:instrText xml:space="preserve"> ADDIN ZOTERO_ITEM CSL_CITATION {"citationID":"q1dNk6UK","properties":{"formattedCitation":"(DONG Yingying and LI Wei, 2021)","plainCitation":"(DONG Yingying and LI Wei, 2021)","dontUpdate":true,"noteIndex":0},"citationItems":[{"id":291,"uris":["http://zotero.org/users/9957158/items/ILR9LESQ"],"itemData":{"id":291,"type":"article-journal","container-title":"Progress of Anatomical Sciences","DOI":"10.16695/j.cnki.1006-2947.2021.02.030","issue":"2","note":"</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 </w:instrText>
            </w:r>
            <w:r>
              <w:rPr>
                <w:rFonts w:asciiTheme="majorHAnsi" w:hAnsiTheme="majorHAnsi" w:cs="Times New Roman" w:hint="eastAsia"/>
                <w:sz w:val="18"/>
                <w:szCs w:val="18"/>
              </w:rPr>
              <w:instrText>没有文件、</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p21-mediated pathway","page":"248-251","title":"Effects of cinnamaldehyde on proliferation, apoptosis and invasion of endometrial carcinoma cell line Ishikawa (China)","volume":"27","author":[{"family":"DONG Yingying","given":""},{"family":"LI Wei","given":""}],"issued":{"date-parts":[["2021"]]}}}],"schema":"https://github.com/citation-style-language/schema/raw/master/csl-citation.json"} </w:instrText>
            </w:r>
            <w:r>
              <w:rPr>
                <w:rFonts w:cs="Times New Roman"/>
                <w:sz w:val="18"/>
                <w:szCs w:val="18"/>
              </w:rPr>
              <w:fldChar w:fldCharType="separate"/>
            </w:r>
            <w:r>
              <w:rPr>
                <w:rFonts w:cs="Times New Roman"/>
                <w:sz w:val="18"/>
                <w:szCs w:val="18"/>
              </w:rPr>
              <w:t>(Dong and Li, 2021)</w:t>
            </w:r>
            <w:r>
              <w:rPr>
                <w:rFonts w:asciiTheme="majorHAnsi" w:hAnsiTheme="majorHAnsi" w:cs="Times New Roman"/>
                <w:sz w:val="18"/>
                <w:szCs w:val="18"/>
              </w:rPr>
              <w:fldChar w:fldCharType="end"/>
            </w:r>
          </w:p>
        </w:tc>
      </w:tr>
      <w:tr w:rsidR="003B0D23" w14:paraId="634BDA50" w14:textId="77777777" w:rsidTr="000F2730">
        <w:tc>
          <w:tcPr>
            <w:tcW w:w="1639" w:type="dxa"/>
            <w:vMerge w:val="restart"/>
            <w:tcBorders>
              <w:top w:val="nil"/>
              <w:left w:val="nil"/>
              <w:bottom w:val="single" w:sz="8" w:space="0" w:color="auto"/>
              <w:right w:val="nil"/>
            </w:tcBorders>
          </w:tcPr>
          <w:p w14:paraId="06BED39A" w14:textId="77777777" w:rsidR="003B0D23" w:rsidRDefault="003B0D23" w:rsidP="000F2730">
            <w:pPr>
              <w:jc w:val="center"/>
              <w:rPr>
                <w:b/>
                <w:bCs/>
                <w:sz w:val="18"/>
                <w:szCs w:val="18"/>
              </w:rPr>
            </w:pPr>
          </w:p>
          <w:p w14:paraId="61C87CCE" w14:textId="77777777" w:rsidR="003B0D23" w:rsidRDefault="003B0D23" w:rsidP="000F2730">
            <w:pPr>
              <w:jc w:val="center"/>
              <w:rPr>
                <w:b/>
                <w:bCs/>
                <w:sz w:val="18"/>
                <w:szCs w:val="18"/>
              </w:rPr>
            </w:pPr>
          </w:p>
          <w:p w14:paraId="6368DE13" w14:textId="77777777" w:rsidR="003B0D23" w:rsidRDefault="003B0D23" w:rsidP="000F2730">
            <w:pPr>
              <w:jc w:val="center"/>
              <w:rPr>
                <w:b/>
                <w:bCs/>
                <w:sz w:val="18"/>
                <w:szCs w:val="18"/>
              </w:rPr>
            </w:pPr>
          </w:p>
          <w:p w14:paraId="491C66AE" w14:textId="77777777" w:rsidR="003B0D23" w:rsidRDefault="003B0D23" w:rsidP="000F2730">
            <w:pPr>
              <w:jc w:val="center"/>
              <w:rPr>
                <w:b/>
                <w:bCs/>
                <w:sz w:val="18"/>
                <w:szCs w:val="18"/>
              </w:rPr>
            </w:pPr>
          </w:p>
          <w:p w14:paraId="619BEAA4" w14:textId="77777777" w:rsidR="003B0D23" w:rsidRDefault="003B0D23" w:rsidP="000F2730">
            <w:pPr>
              <w:jc w:val="center"/>
              <w:rPr>
                <w:b/>
                <w:bCs/>
                <w:sz w:val="18"/>
                <w:szCs w:val="18"/>
              </w:rPr>
            </w:pPr>
          </w:p>
          <w:p w14:paraId="35856FB8" w14:textId="77777777" w:rsidR="003B0D23" w:rsidRDefault="003B0D23" w:rsidP="000F2730">
            <w:pPr>
              <w:jc w:val="center"/>
              <w:rPr>
                <w:b/>
                <w:bCs/>
                <w:sz w:val="18"/>
                <w:szCs w:val="18"/>
              </w:rPr>
            </w:pPr>
            <w:r>
              <w:rPr>
                <w:b/>
                <w:bCs/>
                <w:sz w:val="18"/>
                <w:szCs w:val="18"/>
              </w:rPr>
              <w:t>Other</w:t>
            </w:r>
          </w:p>
        </w:tc>
        <w:tc>
          <w:tcPr>
            <w:tcW w:w="2319" w:type="dxa"/>
            <w:tcBorders>
              <w:top w:val="nil"/>
              <w:left w:val="nil"/>
              <w:bottom w:val="nil"/>
              <w:right w:val="nil"/>
            </w:tcBorders>
            <w:hideMark/>
          </w:tcPr>
          <w:p w14:paraId="5B1BAD06" w14:textId="77777777" w:rsidR="003B0D23" w:rsidRDefault="003B0D23" w:rsidP="000F2730">
            <w:pPr>
              <w:jc w:val="center"/>
              <w:rPr>
                <w:rFonts w:cs="Times New Roman"/>
                <w:sz w:val="18"/>
                <w:szCs w:val="18"/>
              </w:rPr>
            </w:pPr>
            <w:r>
              <w:rPr>
                <w:rFonts w:cs="Times New Roman"/>
                <w:sz w:val="18"/>
                <w:szCs w:val="18"/>
              </w:rPr>
              <w:t>Not concluded</w:t>
            </w:r>
          </w:p>
        </w:tc>
        <w:tc>
          <w:tcPr>
            <w:tcW w:w="2225" w:type="dxa"/>
            <w:tcBorders>
              <w:top w:val="nil"/>
              <w:left w:val="nil"/>
              <w:bottom w:val="nil"/>
              <w:right w:val="nil"/>
            </w:tcBorders>
            <w:hideMark/>
          </w:tcPr>
          <w:p w14:paraId="4FC9AE73" w14:textId="77777777" w:rsidR="003B0D23" w:rsidRDefault="003B0D23" w:rsidP="000F2730">
            <w:pPr>
              <w:jc w:val="center"/>
              <w:rPr>
                <w:rFonts w:cs="Times New Roman"/>
                <w:sz w:val="18"/>
                <w:szCs w:val="18"/>
              </w:rPr>
            </w:pPr>
            <w:r>
              <w:rPr>
                <w:rFonts w:cs="Times New Roman"/>
                <w:sz w:val="18"/>
                <w:szCs w:val="18"/>
              </w:rPr>
              <w:t>Rice bran fraction (100, 200, 300μg/ml)</w:t>
            </w:r>
          </w:p>
        </w:tc>
        <w:tc>
          <w:tcPr>
            <w:tcW w:w="1329" w:type="dxa"/>
            <w:tcBorders>
              <w:top w:val="nil"/>
              <w:left w:val="nil"/>
              <w:bottom w:val="nil"/>
              <w:right w:val="nil"/>
            </w:tcBorders>
            <w:hideMark/>
          </w:tcPr>
          <w:p w14:paraId="07364181" w14:textId="77777777" w:rsidR="003B0D23" w:rsidRDefault="003B0D23" w:rsidP="000F2730">
            <w:pPr>
              <w:jc w:val="center"/>
              <w:rPr>
                <w:rFonts w:cs="Times New Roman"/>
                <w:sz w:val="18"/>
                <w:szCs w:val="18"/>
              </w:rPr>
            </w:pPr>
            <w:proofErr w:type="spellStart"/>
            <w:r>
              <w:rPr>
                <w:rFonts w:cs="Times New Roman"/>
                <w:sz w:val="18"/>
                <w:szCs w:val="18"/>
              </w:rPr>
              <w:t>Sawano</w:t>
            </w:r>
            <w:proofErr w:type="spellEnd"/>
            <w:r>
              <w:rPr>
                <w:rFonts w:cs="Times New Roman"/>
                <w:sz w:val="18"/>
                <w:szCs w:val="18"/>
              </w:rPr>
              <w:t xml:space="preserve"> cell</w:t>
            </w:r>
          </w:p>
        </w:tc>
        <w:tc>
          <w:tcPr>
            <w:tcW w:w="1183" w:type="dxa"/>
            <w:tcBorders>
              <w:top w:val="nil"/>
              <w:left w:val="nil"/>
              <w:bottom w:val="nil"/>
              <w:right w:val="nil"/>
            </w:tcBorders>
            <w:hideMark/>
          </w:tcPr>
          <w:p w14:paraId="477BAF87" w14:textId="77777777" w:rsidR="003B0D23" w:rsidRDefault="003B0D23" w:rsidP="000F2730">
            <w:pPr>
              <w:jc w:val="center"/>
              <w:rPr>
                <w:rFonts w:cs="Times New Roman"/>
                <w:sz w:val="18"/>
                <w:szCs w:val="18"/>
              </w:rPr>
            </w:pPr>
            <w:r>
              <w:rPr>
                <w:rFonts w:cs="Times New Roman"/>
                <w:sz w:val="18"/>
                <w:szCs w:val="18"/>
              </w:rPr>
              <w:t>Not concluded</w:t>
            </w:r>
          </w:p>
        </w:tc>
        <w:tc>
          <w:tcPr>
            <w:tcW w:w="1082" w:type="dxa"/>
            <w:tcBorders>
              <w:top w:val="nil"/>
              <w:left w:val="nil"/>
              <w:bottom w:val="nil"/>
              <w:right w:val="nil"/>
            </w:tcBorders>
            <w:hideMark/>
          </w:tcPr>
          <w:p w14:paraId="6F09BAB0"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{"citationID":"CRKgdbPf","properties":{"formattedCitation":"(Fan et al., 2000)","plainCitation":"(Fan et al., 2000)","noteIndex":0},"citationItems":[{"id":"xAtzTf3i/wmSxMsAQ","uris":["http://zotero.org/users/9957158/items/42VXWCQE"],"itemData":{"id":57,"type":"article-journal","abstract":"OBJECTIVE: A lipoprotein fraction extracted from rice bran (RBF) has been proved to be nontoxic to normal cells and to possess the ability to derange energy metabolism and induce apoptosis in Ehrlich ascites tumor cells. This study is designed to investigate the therapeutic effects of RBF as an antitumor substance on endometrial adenocarcinoma cells (Sawano). METHODS: Cultured human endometrial adenocarcinoma cells were treated with medium only (untreated), DMSO, or RBF at 100, 200, and 300 microg/ml. Mitotic indexes were counted by Giemsa stain and apoptotic index by fluorescent TUNEL stain for confocal laser scanning microscopy. DNA fragments were examined by agarose gel electrophoresis. RESULTS: Characteristic apoptotic morphology was observed in Giemsa-stained cells and further confirmed by confocal laser scanning microscopy in RBF-treated cells. Growth of Sawano cells was inhibited by RBF in a dose- and time-dependent manner. Apoptotic indexes (AI) showed an increasing tendency, and mitotic indexes (MI) showed a downward tendency. In 300 microg/ml RBF-treated Sawano cells, AI even reached 41.62 +/- 2. 23% and MI decreased to 0.79 +/- 0.08% at 96 h. Both showed significant differences from to controls and other RBF-treated groups. DNA agarose electrophoresis revealed DNA fragmentation in a ladder pattern. CONCLUSIONS: RBF can induce apoptosis of cultured human endometrial adenocarcinoma cells (Sawano) and inhibit its cell proliferation as an antitumor substance.","call-number":"5.482","container-title":"Gynecol Oncol","DOI":"10.1006/gyno.1999.5669","ISSN":"0090-8258 (Print) 0090-8258 (Linking)","issue":"2","language":"en-US","page":"170-5","source":"2","title":"Induction of apoptosis and growth inhibition of cultured human endometrial adenocarcinoma cells (Sawano) by an antitumor lipoprotein fraction of rice bran","volume":"76","author":[{"family":"Fan","given":"H."},{"family":"Morioka","given":"T."},{"family":"Ito","given":"E."}],"issued":{"date-parts":[["2000",2]]},"citation-key":"fanInductionApoptosisGrowth2000a"}}],"schema":"https://github.com/citation-style-language/schema/raw/master/csl-citation.json"} </w:instrText>
            </w:r>
            <w:r>
              <w:rPr>
                <w:rFonts w:asciiTheme="majorHAnsi" w:hAnsiTheme="majorHAnsi" w:cs="Times New Roman"/>
                <w:b/>
                <w:sz w:val="18"/>
                <w:szCs w:val="18"/>
              </w:rPr>
              <w:fldChar w:fldCharType="separate"/>
            </w:r>
            <w:r>
              <w:rPr>
                <w:rFonts w:asciiTheme="majorHAnsi" w:hAnsiTheme="majorHAnsi" w:cs="Times New Roman"/>
                <w:sz w:val="18"/>
                <w:szCs w:val="18"/>
              </w:rPr>
              <w:t>(Fan et al., 2000)</w:t>
            </w:r>
            <w:r>
              <w:rPr>
                <w:rFonts w:asciiTheme="majorHAnsi" w:hAnsiTheme="majorHAnsi" w:cs="Times New Roman"/>
                <w:b/>
                <w:sz w:val="18"/>
                <w:szCs w:val="18"/>
              </w:rPr>
              <w:fldChar w:fldCharType="end"/>
            </w:r>
          </w:p>
        </w:tc>
      </w:tr>
      <w:tr w:rsidR="003B0D23" w14:paraId="028018F8" w14:textId="77777777" w:rsidTr="000F2730">
        <w:tc>
          <w:tcPr>
            <w:tcW w:w="0" w:type="auto"/>
            <w:vMerge/>
            <w:tcBorders>
              <w:top w:val="nil"/>
              <w:left w:val="nil"/>
              <w:bottom w:val="single" w:sz="8" w:space="0" w:color="auto"/>
              <w:right w:val="nil"/>
            </w:tcBorders>
            <w:vAlign w:val="center"/>
            <w:hideMark/>
          </w:tcPr>
          <w:p w14:paraId="700309F3"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3FA195C8" w14:textId="77777777" w:rsidR="003B0D23" w:rsidRDefault="003B0D23" w:rsidP="000F2730">
            <w:pPr>
              <w:jc w:val="center"/>
              <w:rPr>
                <w:rFonts w:cs="Times New Roman"/>
                <w:sz w:val="18"/>
                <w:szCs w:val="18"/>
              </w:rPr>
            </w:pPr>
            <w:r>
              <w:rPr>
                <w:rFonts w:cs="Times New Roman"/>
                <w:sz w:val="18"/>
                <w:szCs w:val="18"/>
              </w:rPr>
              <w:t>Up-regulating BAG3, caspase-4, -5</w:t>
            </w:r>
          </w:p>
        </w:tc>
        <w:tc>
          <w:tcPr>
            <w:tcW w:w="2225" w:type="dxa"/>
            <w:tcBorders>
              <w:top w:val="nil"/>
              <w:left w:val="nil"/>
              <w:bottom w:val="nil"/>
              <w:right w:val="nil"/>
            </w:tcBorders>
            <w:hideMark/>
          </w:tcPr>
          <w:p w14:paraId="34FBDFB7" w14:textId="77777777" w:rsidR="003B0D23" w:rsidRDefault="003B0D23" w:rsidP="000F2730">
            <w:pPr>
              <w:jc w:val="center"/>
              <w:rPr>
                <w:rFonts w:cs="Times New Roman"/>
                <w:sz w:val="18"/>
                <w:szCs w:val="18"/>
              </w:rPr>
            </w:pPr>
            <w:r>
              <w:rPr>
                <w:rFonts w:cs="Times New Roman"/>
                <w:sz w:val="18"/>
                <w:szCs w:val="18"/>
              </w:rPr>
              <w:t>PCAE (0-4 mg/ml)</w:t>
            </w:r>
          </w:p>
        </w:tc>
        <w:tc>
          <w:tcPr>
            <w:tcW w:w="1329" w:type="dxa"/>
            <w:tcBorders>
              <w:top w:val="nil"/>
              <w:left w:val="nil"/>
              <w:bottom w:val="nil"/>
              <w:right w:val="nil"/>
            </w:tcBorders>
            <w:hideMark/>
          </w:tcPr>
          <w:p w14:paraId="3DC242F3"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nil"/>
              <w:right w:val="nil"/>
            </w:tcBorders>
            <w:hideMark/>
          </w:tcPr>
          <w:p w14:paraId="608F4B74" w14:textId="77777777" w:rsidR="003B0D23" w:rsidRDefault="003B0D23" w:rsidP="000F2730">
            <w:pPr>
              <w:jc w:val="center"/>
              <w:rPr>
                <w:rFonts w:cs="Times New Roman"/>
                <w:sz w:val="18"/>
                <w:szCs w:val="18"/>
              </w:rPr>
            </w:pPr>
            <w:r>
              <w:rPr>
                <w:rFonts w:cs="Times New Roman"/>
                <w:sz w:val="18"/>
                <w:szCs w:val="18"/>
              </w:rPr>
              <w:t>BAG3, caspase-4, -5</w:t>
            </w:r>
          </w:p>
        </w:tc>
        <w:tc>
          <w:tcPr>
            <w:tcW w:w="1082" w:type="dxa"/>
            <w:tcBorders>
              <w:top w:val="nil"/>
              <w:left w:val="nil"/>
              <w:bottom w:val="nil"/>
              <w:right w:val="nil"/>
            </w:tcBorders>
            <w:hideMark/>
          </w:tcPr>
          <w:p w14:paraId="744E7F8C"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{"citationID":"uYO9tDQl","properties":{"formattedCitation":"(Tsai et al., 2015)","plainCitation":"(Tsai et al., 2015)","noteIndex":0},"citationItems":[{"id":149,"uris":["http://zotero.org/users/9957158/items/FCJ8WIF2"],"itemData":{"id":149,"type":"article-journal","abstract":"Pogostemon cablin (PC) is a traditional herbal medicine used in the treatment of the common cold, nausea, diarrhea, and even for headaches and fever. However, the mechanisms underlying the anti-proliferative activity of PC in endometrial cancer (EC) cells have yet to be fully elucidated. This study investigated the anticancer effects of an aqueous extract of Pogostemon cablin (PCAE), specifically induced apoptosis in EC (Ishikawa) cells. Proliferation of EC cells following exposure to PCAE was assessed by an MTT assay. DNA content and the induction of cell cycle apoptosis were analyzed by flow cytometry (FACS Calibur). Protein caspase-3 and, -9 as well as AIF were investigated using Western blot. Our results demonstrate growth inhibition of Ishikawa cells by PCAE. Furthermore, caspase-3 activity caused PCAE-treated cell lines to accumulate in apoptosis. Gene expression profiling (GEP) results further suggest that, in addition to its known effects with regard to EC prevention, PCAE may also exert antitumor activity on established EC cells. Many previous studies have identified the chemo-preventive effects of natural plant materials and the potential role of these materials in chemotherapy. This current study used human EC Ishikawa cells to investigate the anti-tumor effects of PCAE in EC cells. Our results demonstrate that PCAE inhibits the growth of cancer cells and induces apoptosis, which suggests the potential applicability of PCAE as an antitumor agent.","archive_location":"8 </w:instrText>
            </w:r>
            <w:r>
              <w:rPr>
                <w:rFonts w:ascii="Segoe UI Symbol" w:hAnsi="Segoe UI Symbol" w:cs="Segoe UI Symbol"/>
                <w:sz w:val="18"/>
                <w:szCs w:val="18"/>
              </w:rPr>
              <w:instrText>📊</w:instrText>
            </w:r>
            <w:r>
              <w:rPr>
                <w:rFonts w:asciiTheme="majorHAnsi" w:hAnsiTheme="majorHAnsi" w:cs="Times New Roman"/>
                <w:sz w:val="18"/>
                <w:szCs w:val="18"/>
              </w:rPr>
              <w:instrText>","call-number":"2","container-title":"International Journal of Molecular Sciences","DOI":"10.3390/ijms160612424","ISSN":"1422-0067","issue":"12","journalAbbreviation":"IJMS","language":"en","note":"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/reading</w:instrText>
            </w:r>
            <w:r>
              <w:rPr>
                <w:rFonts w:asciiTheme="majorHAnsi" w:hAnsiTheme="majorHAnsi" w:cs="Times New Roman" w:hint="eastAsia"/>
                <w:sz w:val="18"/>
                <w:szCs w:val="18"/>
              </w:rPr>
              <w:instrText>、</w:instrText>
            </w:r>
            <w:r>
              <w:rPr>
                <w:rFonts w:asciiTheme="majorHAnsi" w:hAnsiTheme="majorHAnsi" w:cs="Times New Roman"/>
                <w:sz w:val="18"/>
                <w:szCs w:val="18"/>
              </w:rPr>
              <w:instrText>#</w:instrText>
            </w:r>
            <w:r>
              <w:rPr>
                <w:rFonts w:asciiTheme="majorHAnsi" w:hAnsiTheme="majorHAnsi" w:cs="Times New Roman" w:hint="eastAsia"/>
                <w:sz w:val="18"/>
                <w:szCs w:val="18"/>
              </w:rPr>
              <w:instrText>细胞凋亡</w:instrText>
            </w:r>
            <w:r>
              <w:rPr>
                <w:rFonts w:asciiTheme="majorHAnsi" w:hAnsiTheme="majorHAnsi" w:cs="Times New Roman"/>
                <w:sz w:val="18"/>
                <w:szCs w:val="18"/>
              </w:rPr>
              <w:instrText>pathway</w:instrText>
            </w:r>
            <w:r>
              <w:rPr>
                <w:rFonts w:asciiTheme="majorHAnsi" w:hAnsiTheme="majorHAnsi" w:cs="Times New Roman" w:hint="eastAsia"/>
                <w:sz w:val="18"/>
                <w:szCs w:val="18"/>
              </w:rPr>
              <w:instrText>通用概述</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#EC</w:instrText>
            </w:r>
            <w:r>
              <w:rPr>
                <w:rFonts w:asciiTheme="majorHAnsi" w:hAnsiTheme="majorHAnsi" w:cs="Times New Roman" w:hint="eastAsia"/>
                <w:sz w:val="18"/>
                <w:szCs w:val="18"/>
              </w:rPr>
              <w:instrText>治疗局限性</w:instrText>
            </w:r>
            <w:r>
              <w:rPr>
                <w:rFonts w:asciiTheme="majorHAnsi" w:hAnsiTheme="majorHAnsi" w:cs="Times New Roman" w:hint="eastAsia"/>
                <w:sz w:val="18"/>
                <w:szCs w:val="18"/>
              </w:rPr>
              <w:instrText xml:space="preserve"> </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Segoe UI Symbol" w:hAnsi="Segoe UI Symbol" w:cs="Segoe UI Symbol"/>
                <w:sz w:val="18"/>
                <w:szCs w:val="18"/>
              </w:rPr>
              <w:instrText>📒</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Antineoplastic Agents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Antineoplastic Agents/*pharmacology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3</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3/metabolism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9</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Caspase 9/metabolism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Survival/drug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therapy/genetics/*metabolism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Gene Expression Regulation, Neoplastic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Gene Expression Regulation, Neoplastic/*drug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Lamiaceae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Lamiaceae/*chemistry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Membrane Potential, Mitochondrial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Membrane Potential, Mitochondrial/drug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Other Reported Pathways-EC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Plant Extracts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Plant Extracts/*pharmacology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Pogostemon cablin aqueous extract (PCAE)","page":"12424-12435","source":"6.208 (Q1)","title":"Indu</w:instrText>
            </w:r>
            <w:r>
              <w:rPr>
                <w:rFonts w:asciiTheme="majorHAnsi" w:hAnsiTheme="majorHAnsi" w:cs="Times New Roman"/>
                <w:sz w:val="18"/>
                <w:szCs w:val="18"/>
              </w:rPr>
              <w:instrText xml:space="preserve">ction of Apoptosis in Endometrial Cancer (Ishikawa) Cells by Pogostemon cablin Aqueous Extract (PCAE)","volume":"16","author":[{"family":"Tsai","given":"Ching-Chou"},{"family":"Chang","given":"Ya-Huei"},{"family":"Chang","given":"Chi-Chang"},{"family":"Cheng","given":"Ya-Min"},{"family":"Ou","given":"Yu-Che"},{"family":"Chien","given":"Chan-Chao"},{"family":"Hsu","given":"Yi-Chiang"}],"issued":{"date-parts":[["2015",6,2]]}}}],"schema":"https://github.com/citation-style-language/schema/raw/master/csl-citation.json"} </w:instrText>
            </w:r>
            <w:r>
              <w:rPr>
                <w:rFonts w:cs="Times New Roman"/>
                <w:b/>
                <w:sz w:val="18"/>
                <w:szCs w:val="18"/>
              </w:rPr>
              <w:fldChar w:fldCharType="separate"/>
            </w:r>
            <w:r>
              <w:rPr>
                <w:rFonts w:cs="Times New Roman"/>
                <w:sz w:val="18"/>
                <w:szCs w:val="18"/>
              </w:rPr>
              <w:t>(Tsai et al., 2015)</w:t>
            </w:r>
            <w:r>
              <w:rPr>
                <w:rFonts w:asciiTheme="majorHAnsi" w:hAnsiTheme="majorHAnsi" w:cs="Times New Roman"/>
                <w:b/>
                <w:sz w:val="18"/>
                <w:szCs w:val="18"/>
              </w:rPr>
              <w:fldChar w:fldCharType="end"/>
            </w:r>
          </w:p>
        </w:tc>
      </w:tr>
      <w:tr w:rsidR="003B0D23" w14:paraId="5B75F363" w14:textId="77777777" w:rsidTr="000F2730">
        <w:tc>
          <w:tcPr>
            <w:tcW w:w="0" w:type="auto"/>
            <w:vMerge/>
            <w:tcBorders>
              <w:top w:val="nil"/>
              <w:left w:val="nil"/>
              <w:bottom w:val="single" w:sz="8" w:space="0" w:color="auto"/>
              <w:right w:val="nil"/>
            </w:tcBorders>
            <w:vAlign w:val="center"/>
            <w:hideMark/>
          </w:tcPr>
          <w:p w14:paraId="074AA65B"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5DCB6BE" w14:textId="77777777" w:rsidR="003B0D23" w:rsidRDefault="003B0D23" w:rsidP="000F2730">
            <w:pPr>
              <w:jc w:val="center"/>
              <w:rPr>
                <w:rFonts w:cs="Times New Roman"/>
                <w:sz w:val="18"/>
                <w:szCs w:val="18"/>
              </w:rPr>
            </w:pPr>
            <w:r>
              <w:rPr>
                <w:rFonts w:cs="Times New Roman"/>
                <w:sz w:val="18"/>
                <w:szCs w:val="18"/>
              </w:rPr>
              <w:t xml:space="preserve">Increasing ROS, </w:t>
            </w:r>
            <w:proofErr w:type="spellStart"/>
            <w:r>
              <w:rPr>
                <w:rFonts w:cs="Times New Roman"/>
                <w:sz w:val="18"/>
                <w:szCs w:val="18"/>
              </w:rPr>
              <w:t>bax</w:t>
            </w:r>
            <w:proofErr w:type="spellEnd"/>
            <w:r>
              <w:rPr>
                <w:rFonts w:cs="Times New Roman"/>
                <w:sz w:val="18"/>
                <w:szCs w:val="18"/>
              </w:rPr>
              <w:t>; Decreasing bcl-2; Inhibiting pSTAT1, pSTAT2, pJAK1, pJAK2</w:t>
            </w:r>
          </w:p>
        </w:tc>
        <w:tc>
          <w:tcPr>
            <w:tcW w:w="2225" w:type="dxa"/>
            <w:tcBorders>
              <w:top w:val="nil"/>
              <w:left w:val="nil"/>
              <w:bottom w:val="nil"/>
              <w:right w:val="nil"/>
            </w:tcBorders>
            <w:hideMark/>
          </w:tcPr>
          <w:p w14:paraId="0F5B8503" w14:textId="77777777" w:rsidR="003B0D23" w:rsidRDefault="003B0D23" w:rsidP="000F2730">
            <w:pPr>
              <w:jc w:val="center"/>
              <w:rPr>
                <w:rFonts w:cs="Times New Roman"/>
                <w:sz w:val="18"/>
                <w:szCs w:val="18"/>
              </w:rPr>
            </w:pPr>
            <w:proofErr w:type="spellStart"/>
            <w:r>
              <w:rPr>
                <w:rFonts w:cs="Times New Roman"/>
                <w:sz w:val="18"/>
                <w:szCs w:val="18"/>
              </w:rPr>
              <w:t>Tanshinone</w:t>
            </w:r>
            <w:proofErr w:type="spellEnd"/>
            <w:r>
              <w:rPr>
                <w:rFonts w:cs="Times New Roman"/>
                <w:sz w:val="18"/>
                <w:szCs w:val="18"/>
              </w:rPr>
              <w:t xml:space="preserve"> l (0-40μM)</w:t>
            </w:r>
          </w:p>
        </w:tc>
        <w:tc>
          <w:tcPr>
            <w:tcW w:w="1329" w:type="dxa"/>
            <w:tcBorders>
              <w:top w:val="nil"/>
              <w:left w:val="nil"/>
              <w:bottom w:val="nil"/>
              <w:right w:val="nil"/>
            </w:tcBorders>
            <w:hideMark/>
          </w:tcPr>
          <w:p w14:paraId="450A8128" w14:textId="77777777" w:rsidR="003B0D23" w:rsidRDefault="003B0D23" w:rsidP="000F2730">
            <w:pPr>
              <w:jc w:val="center"/>
              <w:rPr>
                <w:rFonts w:cs="Times New Roman"/>
                <w:sz w:val="18"/>
                <w:szCs w:val="18"/>
              </w:rPr>
            </w:pPr>
            <w:r>
              <w:rPr>
                <w:rFonts w:cs="Times New Roman"/>
                <w:sz w:val="18"/>
                <w:szCs w:val="18"/>
              </w:rPr>
              <w:t>HEC-1-A cells</w:t>
            </w:r>
          </w:p>
        </w:tc>
        <w:tc>
          <w:tcPr>
            <w:tcW w:w="1183" w:type="dxa"/>
            <w:tcBorders>
              <w:top w:val="nil"/>
              <w:left w:val="nil"/>
              <w:bottom w:val="nil"/>
              <w:right w:val="nil"/>
            </w:tcBorders>
            <w:hideMark/>
          </w:tcPr>
          <w:p w14:paraId="3F09B6CB" w14:textId="77777777" w:rsidR="003B0D23" w:rsidRDefault="003B0D23" w:rsidP="000F2730">
            <w:pPr>
              <w:jc w:val="center"/>
              <w:rPr>
                <w:rFonts w:cs="Times New Roman"/>
                <w:sz w:val="18"/>
                <w:szCs w:val="18"/>
              </w:rPr>
            </w:pPr>
            <w:proofErr w:type="spellStart"/>
            <w:r>
              <w:rPr>
                <w:rFonts w:cs="Times New Roman"/>
                <w:sz w:val="18"/>
                <w:szCs w:val="18"/>
              </w:rPr>
              <w:t>Bax</w:t>
            </w:r>
            <w:proofErr w:type="spellEnd"/>
            <w:r>
              <w:rPr>
                <w:rFonts w:cs="Times New Roman"/>
                <w:sz w:val="18"/>
                <w:szCs w:val="18"/>
              </w:rPr>
              <w:t>, bcl-2, STAT, JAK</w:t>
            </w:r>
          </w:p>
        </w:tc>
        <w:tc>
          <w:tcPr>
            <w:tcW w:w="1082" w:type="dxa"/>
            <w:tcBorders>
              <w:top w:val="nil"/>
              <w:left w:val="nil"/>
              <w:bottom w:val="nil"/>
              <w:right w:val="nil"/>
            </w:tcBorders>
            <w:hideMark/>
          </w:tcPr>
          <w:p w14:paraId="72B66CB9"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{"citationID":"Scku2BqQ","properties":{"formattedCitation":"(Li et al., 2018)","plainCitation":"(Li et al., 2018)","noteIndex":0},"citationItems":[{"id":325,"uris":["http://zotero.org/users/9957158/items/WLFBTMMA"],"itemData":{"id":325,"type":"article-journal","abstract":"PURPOSE: Tanshinone I is an important plant-derived natural product that has been reported to exert impressive bioactivities, including antiproliferative effects against different types of cancer cells. In this study the anticancer effects of tanshinone I were examined on human endometrial cancer cells along with its mechanism of anticancer action. METHODS: Antiproliferative activity and apoptosis were investigated by MTT [3-(4,5-dimethylthiazol-2-yl)-2,5- diphenyltetrazolium bromide] and DAPI (4',6-diamidino- 2-phenylindole) staining, respectively. Effects on reactive oxygen species (ROS) and mitochondrial membrane potential (MMP) were estimated by flow cytometry and western blotting was performed to examine the effect of tanshinone I on JAK/STAT signalling pathway proteins. RESULTS: The results of this study revealed that tanshinone I inhibited the proliferation of the human endometrial carcinoma HEC-1-A cells in a dose-dependent manner. The IC50 of tanshinone I was 20 muM. The antiproliferative effects were due to induction of apoptosis in human endometrial carcinoma HEC-1-A cells. Tanshinone I also caused increase the ROS levels in these cells which was linked with the reduction the MMP levels. Tanshinone I also modulated the expression of JAK/STAT signalling pathway proteins. CONCLUSION: In conclusion, tanshinone I may prove beneficial in the development of systemic therapy for endometrial carcinoma and deserves further research including its in vivo anticancer effects which shall be our future research work in this project.","container-title":"J BUON","ISSN":"1107-0625 (Print) 1107-0625 (Linking)","issue":"4","note":"</w:instrText>
            </w:r>
            <w:r>
              <w:rPr>
                <w:rFonts w:ascii="Segoe UI Symbol" w:hAnsi="Segoe UI Symbol" w:cs="Segoe UI Symbol"/>
                <w:sz w:val="18"/>
                <w:szCs w:val="18"/>
              </w:rPr>
              <w:instrText>🏷</w:instrText>
            </w:r>
            <w:r>
              <w:rPr>
                <w:rFonts w:asciiTheme="majorHAnsi" w:hAnsiTheme="majorHAnsi" w:cs="Times New Roman"/>
                <w:sz w:val="18"/>
                <w:szCs w:val="18"/>
              </w:rPr>
              <w:instrText>️ 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sz w:val="18"/>
                <w:szCs w:val="18"/>
              </w:rPr>
              <w:instrText>Signal Transduction/drug e</w:instrText>
            </w:r>
            <w:r>
              <w:rPr>
                <w:rFonts w:asciiTheme="majorHAnsi" w:hAnsiTheme="majorHAnsi" w:cs="Times New Roman" w:hint="eastAsia"/>
                <w:sz w:val="18"/>
                <w:szCs w:val="18"/>
              </w:rPr>
              <w:instrText>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Growth Processes/drug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Checkpoints/drug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Abietanes/*pharmacology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Antineoplastic Agents, Phytogenic/pharmacology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Janus Kinases/metabolism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Metalloendopeptidases/metabolism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STAT Transcription Factors/metabolism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/unread</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Antineoplastic Agents, Phytogenic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Checkpoints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Mitochondria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Reactive Oxygen Species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Abietanes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Growth Processes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Janus Kinases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Metalloendopeptidases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STAT Transcription Factors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Other Reported Pathways-EC</w:instrText>
            </w:r>
            <w:r>
              <w:rPr>
                <w:rFonts w:asciiTheme="majorHAnsi" w:hAnsiTheme="majorHAnsi" w:cs="Times New Roman" w:hint="eastAsia"/>
                <w:sz w:val="18"/>
                <w:szCs w:val="18"/>
              </w:rPr>
              <w:instrText>纳入</w:instrText>
            </w:r>
            <w:r>
              <w:rPr>
                <w:rFonts w:asciiTheme="majorHAnsi" w:hAnsiTheme="majorHAnsi" w:cs="Times New Roman" w:hint="eastAsia"/>
                <w:sz w:val="18"/>
                <w:szCs w:val="18"/>
              </w:rPr>
              <w:instrText>","page":"1092-1096","title":"Tanshinone l exhibits anticancer effects in human endometrial carcinoma HEC-1-A cells v</w:instrText>
            </w:r>
            <w:r>
              <w:rPr>
                <w:rFonts w:asciiTheme="majorHAnsi" w:hAnsiTheme="majorHAnsi" w:cs="Times New Roman"/>
                <w:sz w:val="18"/>
                <w:szCs w:val="18"/>
              </w:rPr>
              <w:instrText xml:space="preserve">ia mitochondrial mediated apoptosis, cell cycle arrest and inhibition of JAK/STAT signalling pathway","volume":"23","author":[{"family":"Li","given":"Q."},{"family":"Zhang","given":"J."},{"family":"Liang","given":"Y."},{"family":"Mu","given":"W."},{"family":"Hou","given":"X."},{"family":"Ma","given":"X."},{"family":"Cao","given":"Q."}],"issued":{"date-parts":[["2018",8]]}}}],"schema":"https://github.com/citation-style-language/schema/raw/master/csl-citation.json"} </w:instrText>
            </w:r>
            <w:r>
              <w:rPr>
                <w:rFonts w:cs="Times New Roman"/>
                <w:b/>
                <w:sz w:val="18"/>
                <w:szCs w:val="18"/>
              </w:rPr>
              <w:fldChar w:fldCharType="separate"/>
            </w:r>
            <w:r>
              <w:rPr>
                <w:rFonts w:cs="Times New Roman"/>
                <w:sz w:val="18"/>
                <w:szCs w:val="18"/>
              </w:rPr>
              <w:t>(Li et al., 2018)</w:t>
            </w:r>
            <w:r>
              <w:rPr>
                <w:rFonts w:asciiTheme="majorHAnsi" w:hAnsiTheme="majorHAnsi" w:cs="Times New Roman"/>
                <w:b/>
                <w:sz w:val="18"/>
                <w:szCs w:val="18"/>
              </w:rPr>
              <w:fldChar w:fldCharType="end"/>
            </w:r>
          </w:p>
        </w:tc>
      </w:tr>
      <w:tr w:rsidR="003B0D23" w14:paraId="5C31793E" w14:textId="77777777" w:rsidTr="000F2730">
        <w:tc>
          <w:tcPr>
            <w:tcW w:w="0" w:type="auto"/>
            <w:vMerge/>
            <w:tcBorders>
              <w:top w:val="nil"/>
              <w:left w:val="nil"/>
              <w:bottom w:val="single" w:sz="8" w:space="0" w:color="auto"/>
              <w:right w:val="nil"/>
            </w:tcBorders>
            <w:vAlign w:val="center"/>
            <w:hideMark/>
          </w:tcPr>
          <w:p w14:paraId="5706F24F"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408A9645" w14:textId="77777777" w:rsidR="003B0D23" w:rsidRDefault="003B0D23" w:rsidP="000F2730">
            <w:pPr>
              <w:jc w:val="center"/>
              <w:rPr>
                <w:rFonts w:cs="Times New Roman"/>
                <w:sz w:val="18"/>
                <w:szCs w:val="18"/>
              </w:rPr>
            </w:pPr>
            <w:r>
              <w:rPr>
                <w:rFonts w:cs="Times New Roman"/>
                <w:sz w:val="18"/>
                <w:szCs w:val="18"/>
              </w:rPr>
              <w:t>Up-regulating caspase-3, -7, PARP</w:t>
            </w:r>
          </w:p>
        </w:tc>
        <w:tc>
          <w:tcPr>
            <w:tcW w:w="2225" w:type="dxa"/>
            <w:tcBorders>
              <w:top w:val="nil"/>
              <w:left w:val="nil"/>
              <w:bottom w:val="nil"/>
              <w:right w:val="nil"/>
            </w:tcBorders>
            <w:hideMark/>
          </w:tcPr>
          <w:p w14:paraId="1FB3992E" w14:textId="77777777" w:rsidR="003B0D23" w:rsidRDefault="003B0D23" w:rsidP="000F2730">
            <w:pPr>
              <w:jc w:val="center"/>
              <w:rPr>
                <w:rFonts w:cs="Times New Roman"/>
                <w:sz w:val="18"/>
                <w:szCs w:val="18"/>
              </w:rPr>
            </w:pPr>
            <w:proofErr w:type="spellStart"/>
            <w:r>
              <w:rPr>
                <w:rFonts w:cs="Times New Roman"/>
                <w:sz w:val="18"/>
                <w:szCs w:val="18"/>
              </w:rPr>
              <w:t>Isoliquiritigenin</w:t>
            </w:r>
            <w:proofErr w:type="spellEnd"/>
            <w:r>
              <w:rPr>
                <w:rFonts w:cs="Times New Roman"/>
                <w:sz w:val="18"/>
                <w:szCs w:val="18"/>
              </w:rPr>
              <w:t xml:space="preserve"> (5-100μM)</w:t>
            </w:r>
          </w:p>
        </w:tc>
        <w:tc>
          <w:tcPr>
            <w:tcW w:w="1329" w:type="dxa"/>
            <w:tcBorders>
              <w:top w:val="nil"/>
              <w:left w:val="nil"/>
              <w:bottom w:val="nil"/>
              <w:right w:val="nil"/>
            </w:tcBorders>
            <w:hideMark/>
          </w:tcPr>
          <w:p w14:paraId="48083175" w14:textId="77777777" w:rsidR="003B0D23" w:rsidRDefault="003B0D23" w:rsidP="000F2730">
            <w:pPr>
              <w:jc w:val="center"/>
              <w:rPr>
                <w:rFonts w:cs="Times New Roman"/>
                <w:sz w:val="18"/>
                <w:szCs w:val="18"/>
              </w:rPr>
            </w:pPr>
            <w:r>
              <w:rPr>
                <w:rFonts w:cs="Times New Roman"/>
                <w:sz w:val="18"/>
                <w:szCs w:val="18"/>
              </w:rPr>
              <w:t>HEC-1-A, Ishikawa</w:t>
            </w:r>
          </w:p>
        </w:tc>
        <w:tc>
          <w:tcPr>
            <w:tcW w:w="1183" w:type="dxa"/>
            <w:tcBorders>
              <w:top w:val="nil"/>
              <w:left w:val="nil"/>
              <w:bottom w:val="nil"/>
              <w:right w:val="nil"/>
            </w:tcBorders>
            <w:hideMark/>
          </w:tcPr>
          <w:p w14:paraId="7D5E34BC" w14:textId="77777777" w:rsidR="003B0D23" w:rsidRDefault="003B0D23" w:rsidP="000F2730">
            <w:pPr>
              <w:jc w:val="center"/>
              <w:rPr>
                <w:rFonts w:cs="Times New Roman"/>
                <w:sz w:val="18"/>
                <w:szCs w:val="18"/>
              </w:rPr>
            </w:pPr>
            <w:r>
              <w:rPr>
                <w:rFonts w:cs="Times New Roman"/>
                <w:sz w:val="18"/>
                <w:szCs w:val="18"/>
              </w:rPr>
              <w:t>Caspase-3, -7, PARP</w:t>
            </w:r>
          </w:p>
        </w:tc>
        <w:tc>
          <w:tcPr>
            <w:tcW w:w="1082" w:type="dxa"/>
            <w:tcBorders>
              <w:top w:val="nil"/>
              <w:left w:val="nil"/>
              <w:bottom w:val="nil"/>
              <w:right w:val="nil"/>
            </w:tcBorders>
            <w:hideMark/>
          </w:tcPr>
          <w:p w14:paraId="221A0B55"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{"citationID":"77rq9KPL","properties":{"formattedCitation":"(Wu et al., 2016a)","plainCitation":"(Wu et al., 2016a)","noteIndex":0},"citationItems":[{"id":167,"uris":["http://zotero.org/users/9957158/items/4TLU9W9E"],"itemData":{"id":167,"type":"article-journal","abstract":"Endometrial cancer is the most common cancer in women, typically with onset after menopause. Isoliquiritigenin (ISL), a licorice flavonoid, was previously shown to have anti-oxidant, anti-inflammatory, and tumor suppression effects. In this study, we investigated the anti-tumor effect of ISL on human endometrial cancer both in vitro and in vivo. We used telomerase-immortalized human endometrial stromal cells (T-HESCs) and human endometrial cancer cell lines (Ishikawa, HEC-1A, and RL95-2 cells) as targets. The effects of ISL on cell proliferation, cell cycle regulation, and apoptosis or autophagy-related protein expression were examined. In addition, we conducted in vivo experiments to confirm the inhibitory effects of ISL on cancer cells. ISL significantly inhibited the viability of cancer cells in a dose- and time-dependent manner but with little toxicity on normal cells. In addition, flow cytometry analysis indicated that ISL induced sub-G1 or G2/M phase arrest. ISL treatment activated the extracellular signal regulated kinase signaling pathway to enhance the protein expression of caspase-7/LC3BII associated with apoptosis/autophagy. Furthermore, ISL suppressed xenograft tumor growth in vivo. Taken together, these findings suggest that ISL may induce apoptosis, autophagy, and cell growth inhibition, indicating its potential as a therapeutic agent for human endometrial cancer.","archive_location":"51 </w:instrText>
            </w:r>
            <w:r>
              <w:rPr>
                <w:rFonts w:ascii="Segoe UI Symbol" w:hAnsi="Segoe UI Symbol" w:cs="Segoe UI Symbol"/>
                <w:sz w:val="18"/>
                <w:szCs w:val="18"/>
              </w:rPr>
              <w:instrText>📊</w:instrText>
            </w:r>
            <w:r>
              <w:rPr>
                <w:rFonts w:asciiTheme="majorHAnsi" w:hAnsiTheme="majorHAnsi" w:cs="Times New Roman"/>
                <w:sz w:val="18"/>
                <w:szCs w:val="18"/>
              </w:rPr>
              <w:instrText>","container-title":"Oncotarget","DOI":"10.18632/oncotarget.12369","ISSN":"1949-2553","issue":"45","journalAbbreviation":"Oncotarget","language":"en","note":"</w:instrText>
            </w:r>
            <w:r>
              <w:rPr>
                <w:rFonts w:ascii="Segoe UI Symbol" w:hAnsi="Segoe UI Symbol" w:cs="Segoe UI Symbol"/>
                <w:sz w:val="18"/>
                <w:szCs w:val="18"/>
              </w:rPr>
              <w:instrText>🏷</w:instrText>
            </w:r>
            <w:r>
              <w:rPr>
                <w:rFonts w:asciiTheme="majorHAnsi" w:hAnsiTheme="majorHAnsi" w:cs="Times New Roman"/>
                <w:sz w:val="18"/>
                <w:szCs w:val="18"/>
              </w:rPr>
              <w:instrText>️ 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endometrial cancer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w:instrText>
            </w:r>
            <w:r>
              <w:rPr>
                <w:rFonts w:asciiTheme="majorHAnsi" w:hAnsiTheme="majorHAnsi" w:cs="Times New Roman" w:hint="eastAsia"/>
                <w:sz w:val="18"/>
                <w:szCs w:val="18"/>
              </w:rPr>
              <w:instrText>genic/*pharmacology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autophagy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Autophagy/*drug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Checkpoints/drug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Chalcones/*pharmacology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Disease Models, Animal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DNA Damage/drug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isoliquiritigenin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Models, Biological</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Xenograft Model Antitumor Assays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Autophagy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/unread</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others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Antineoplastic Agents, Phytogenic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Cycle Checkpoints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DNA Damage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Chalcones","page":"73432-73447","title":"Isoliquiritigenin induces apoptosis and autophagy and inhibits endometrial</w:instrText>
            </w:r>
            <w:r>
              <w:rPr>
                <w:rFonts w:asciiTheme="majorHAnsi" w:hAnsiTheme="majorHAnsi" w:cs="Times New Roman"/>
                <w:sz w:val="18"/>
                <w:szCs w:val="18"/>
              </w:rPr>
              <w:instrText xml:space="preserve"> cancer growth in mice","volume":"7","author":[{"family":"Wu","given":"Chi-Hao"},{"family":"Chen","given":"Hsin-Yuan"},{"family":"Wang","given":"Chia-Woei"},{"family":"Shieh","given":"Tzong-Ming"},{"family":"Huang","given":"Tsui-Chin"},{"family":"Lin","given":"Li-Chun"},{"family":"Wang","given":"Kai-Lee"},{"family":"Hsia","given":"Shih-Min"}],"issued":{"date-parts":[["2016",11,8]]}}}],"schema":"https://github.com/citation-style-language/schema/raw/master/csl-citation.json"} </w:instrText>
            </w:r>
            <w:r>
              <w:rPr>
                <w:rFonts w:cs="Times New Roman"/>
                <w:b/>
                <w:sz w:val="18"/>
                <w:szCs w:val="18"/>
              </w:rPr>
              <w:fldChar w:fldCharType="separate"/>
            </w:r>
            <w:r w:rsidRPr="00F7345E">
              <w:rPr>
                <w:rFonts w:cs="Times New Roman"/>
                <w:sz w:val="18"/>
              </w:rPr>
              <w:t>(Wu et al., 2016a)</w:t>
            </w:r>
            <w:r>
              <w:rPr>
                <w:rFonts w:asciiTheme="majorHAnsi" w:hAnsiTheme="majorHAnsi" w:cs="Times New Roman"/>
                <w:b/>
                <w:sz w:val="18"/>
                <w:szCs w:val="18"/>
              </w:rPr>
              <w:fldChar w:fldCharType="end"/>
            </w:r>
          </w:p>
        </w:tc>
      </w:tr>
      <w:tr w:rsidR="003B0D23" w14:paraId="2B958282" w14:textId="77777777" w:rsidTr="000F2730">
        <w:tc>
          <w:tcPr>
            <w:tcW w:w="0" w:type="auto"/>
            <w:vMerge/>
            <w:tcBorders>
              <w:top w:val="nil"/>
              <w:left w:val="nil"/>
              <w:bottom w:val="single" w:sz="8" w:space="0" w:color="auto"/>
              <w:right w:val="nil"/>
            </w:tcBorders>
            <w:vAlign w:val="center"/>
            <w:hideMark/>
          </w:tcPr>
          <w:p w14:paraId="710536A8"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700EC3E3" w14:textId="77777777" w:rsidR="003B0D23" w:rsidRDefault="003B0D23" w:rsidP="000F2730">
            <w:pPr>
              <w:jc w:val="center"/>
              <w:rPr>
                <w:rFonts w:cs="Times New Roman"/>
                <w:sz w:val="18"/>
                <w:szCs w:val="18"/>
              </w:rPr>
            </w:pPr>
            <w:r>
              <w:rPr>
                <w:rFonts w:cs="Times New Roman"/>
                <w:sz w:val="18"/>
                <w:szCs w:val="18"/>
              </w:rPr>
              <w:t xml:space="preserve">Inhibiting STAT3; Decreasing bcl-2, </w:t>
            </w:r>
            <w:proofErr w:type="spellStart"/>
            <w:r>
              <w:rPr>
                <w:rFonts w:cs="Times New Roman"/>
                <w:sz w:val="18"/>
                <w:szCs w:val="18"/>
              </w:rPr>
              <w:t>survivin</w:t>
            </w:r>
            <w:proofErr w:type="spellEnd"/>
          </w:p>
        </w:tc>
        <w:tc>
          <w:tcPr>
            <w:tcW w:w="2225" w:type="dxa"/>
            <w:tcBorders>
              <w:top w:val="nil"/>
              <w:left w:val="nil"/>
              <w:bottom w:val="nil"/>
              <w:right w:val="nil"/>
            </w:tcBorders>
            <w:hideMark/>
          </w:tcPr>
          <w:p w14:paraId="017DDB39" w14:textId="77777777" w:rsidR="003B0D23" w:rsidRDefault="003B0D23" w:rsidP="000F2730">
            <w:pPr>
              <w:jc w:val="center"/>
              <w:rPr>
                <w:rFonts w:cs="Times New Roman"/>
                <w:sz w:val="18"/>
                <w:szCs w:val="18"/>
              </w:rPr>
            </w:pPr>
            <w:proofErr w:type="spellStart"/>
            <w:r>
              <w:rPr>
                <w:rFonts w:cs="Times New Roman"/>
                <w:sz w:val="18"/>
                <w:szCs w:val="18"/>
              </w:rPr>
              <w:t>Silibinin</w:t>
            </w:r>
            <w:proofErr w:type="spellEnd"/>
            <w:r>
              <w:rPr>
                <w:rFonts w:cs="Times New Roman"/>
                <w:sz w:val="18"/>
                <w:szCs w:val="18"/>
              </w:rPr>
              <w:t xml:space="preserve"> (100, 150, 200μM)</w:t>
            </w:r>
          </w:p>
        </w:tc>
        <w:tc>
          <w:tcPr>
            <w:tcW w:w="1329" w:type="dxa"/>
            <w:tcBorders>
              <w:top w:val="nil"/>
              <w:left w:val="nil"/>
              <w:bottom w:val="nil"/>
              <w:right w:val="nil"/>
            </w:tcBorders>
            <w:hideMark/>
          </w:tcPr>
          <w:p w14:paraId="544FC1A5" w14:textId="77777777" w:rsidR="003B0D23" w:rsidRDefault="003B0D23" w:rsidP="000F2730">
            <w:pPr>
              <w:jc w:val="center"/>
              <w:rPr>
                <w:rFonts w:cs="Times New Roman"/>
                <w:sz w:val="18"/>
                <w:szCs w:val="18"/>
              </w:rPr>
            </w:pPr>
            <w:r>
              <w:rPr>
                <w:rFonts w:cs="Times New Roman"/>
                <w:sz w:val="18"/>
                <w:szCs w:val="18"/>
              </w:rPr>
              <w:t>Ishikawa, RL-952</w:t>
            </w:r>
          </w:p>
        </w:tc>
        <w:tc>
          <w:tcPr>
            <w:tcW w:w="1183" w:type="dxa"/>
            <w:tcBorders>
              <w:top w:val="nil"/>
              <w:left w:val="nil"/>
              <w:bottom w:val="nil"/>
              <w:right w:val="nil"/>
            </w:tcBorders>
            <w:hideMark/>
          </w:tcPr>
          <w:p w14:paraId="12C4A9AB" w14:textId="77777777" w:rsidR="003B0D23" w:rsidRDefault="003B0D23" w:rsidP="000F2730">
            <w:pPr>
              <w:jc w:val="center"/>
              <w:rPr>
                <w:rFonts w:cs="Times New Roman"/>
                <w:sz w:val="18"/>
                <w:szCs w:val="18"/>
              </w:rPr>
            </w:pPr>
            <w:r>
              <w:rPr>
                <w:rFonts w:cs="Times New Roman"/>
                <w:sz w:val="18"/>
                <w:szCs w:val="18"/>
              </w:rPr>
              <w:t xml:space="preserve">STAT3, bcl-2, </w:t>
            </w:r>
            <w:proofErr w:type="spellStart"/>
            <w:r>
              <w:rPr>
                <w:rFonts w:cs="Times New Roman"/>
                <w:sz w:val="18"/>
                <w:szCs w:val="18"/>
              </w:rPr>
              <w:t>survivin</w:t>
            </w:r>
            <w:proofErr w:type="spellEnd"/>
          </w:p>
        </w:tc>
        <w:tc>
          <w:tcPr>
            <w:tcW w:w="1082" w:type="dxa"/>
            <w:tcBorders>
              <w:top w:val="nil"/>
              <w:left w:val="nil"/>
              <w:bottom w:val="nil"/>
              <w:right w:val="nil"/>
            </w:tcBorders>
            <w:hideMark/>
          </w:tcPr>
          <w:p w14:paraId="1DADB215"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{"citationID":"qYPp3zXD","properties":{"formattedCitation":"(Shi et al., 2019)","plainCitation":"(Shi et al., 2019)","noteIndex":0},"citationItems":[{"id":231,"uris":["http://zotero.org/users/9957158/items/3XBRMKNB"],"itemData":{"id":231,"type":"article-journal","abstract":"AIMS: To seek new conservative treatments for young women with early-stage endometrial carcinoma (EC) who desire to retain fertility, we investigated the effects and the underlying mechanism of silibinin in EC, which exhibits promising anti-cancer and tumour-suppressing properties in many malignant tumours. MAIN METHODS: Through relevant experiments such as MTT assay, cell colony formation assay and subcutaneous xenograft experiment, we showed that silibinin inhibited the proliferation of EC cells and tumours. Silibinin significantly induced cell cycle arrest and promoted apoptosis in vitro. In vivo TUNEL assay confirmed the apoptotic effect caused by silibinin. STAT3 is activated in the development of tumours. Silibinin notably inhibited the expression of STAT3 phosphorylation and regulated the expression of downstream genes involved in cell cycle and apoptosis at protein and mRNA levels in EC cells. Furthermore, silibinin decreased the expression of intranuclear SREBP1, which is a key regulator of lipid metabolism in the nucleus, and reduced the lipid accumulation in EC cells. Downregulation of the expression levels of SREBP1 and its downstream genes associated with lipid metabolism was also observed in silibinin-treated EC cells. KEY FINDINGS: The results revealed that a novel anticancer drug, silibinin, markedly suppressed cell proliferation, cell cycle progression, apoptosis inhibition and lipid accumulation by blocking STAT3 and SERBP1 signalling pathways in EC cells. SIGNIFICANCE: Silibinin has anti-tumour characteristics and inhibits abnormal lipid metabolism in EC. This compound is expected to contribute to the conservative and adjuvant treatment of EC and should therefore be investigated further.","archive_location":"26 </w:instrText>
            </w:r>
            <w:r>
              <w:rPr>
                <w:rFonts w:ascii="Segoe UI Symbol" w:hAnsi="Segoe UI Symbol" w:cs="Segoe UI Symbol"/>
                <w:sz w:val="18"/>
                <w:szCs w:val="18"/>
              </w:rPr>
              <w:instrText>📊</w:instrText>
            </w:r>
            <w:r>
              <w:rPr>
                <w:rFonts w:asciiTheme="majorHAnsi" w:hAnsiTheme="majorHAnsi" w:cs="Times New Roman"/>
                <w:sz w:val="18"/>
                <w:szCs w:val="18"/>
              </w:rPr>
              <w:instrText>","call-number":"3","container-title":"Life Sciences","DOI":"10.1016/j.lfs.2018.11.037","ISSN":"0024-3205","journalAbbreviation":"Life Sciences","language":"en","note":"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/unread</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Animals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Antineoplastic Agents, Phytogenic/pha</w:instrText>
            </w:r>
            <w:r>
              <w:rPr>
                <w:rFonts w:asciiTheme="majorHAnsi" w:hAnsiTheme="majorHAnsi" w:cs="Times New Roman" w:hint="eastAsia"/>
                <w:sz w:val="18"/>
                <w:szCs w:val="18"/>
              </w:rPr>
              <w:instrText>rmacology/*therapeutic use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carcinoma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Neoplasms/*drug therapy/metabolism/pathology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Lipid 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Lipid Metabolism/*drug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Mice, Inbred BALB C</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others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Proliferation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Signal Transduction/*drug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Silibinin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Silybin/pharmacology/*therapeutic use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Srebp1</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SREBP1</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Stat3</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STAT3</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STAT3 Transcription Factor/*metabolism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Sterol Regulatory Element Binding Protein 1/*metabolism","page":"</w:instrText>
            </w:r>
            <w:r>
              <w:rPr>
                <w:rFonts w:asciiTheme="majorHAnsi" w:hAnsiTheme="majorHAnsi" w:cs="Times New Roman"/>
                <w:sz w:val="18"/>
                <w:szCs w:val="18"/>
              </w:rPr>
              <w:instrText xml:space="preserve">70-80","source":"6.78 (Q1)","title":"Silibinin inhibits endometrial carcinoma via blocking pathways of STAT3 activation and SREBP1-mediated lipid accumulation","volume":"217","author":[{"family":"Shi","given":"Zhengzheng"},{"family":"Zhou","given":"Qing"},{"family":"Gao","given":"Shuhong"},{"family":"Li","given":"Wenzhi"},{"family":"Li","given":"Xin"},{"family":"Liu","given":"Zhiming"},{"family":"Jin","given":"Pengpeng"},{"family":"Jiang","given":"Jie"}],"issued":{"date-parts":[["2019",1]]}}}],"schema":"https://github.com/citation-style-language/schema/raw/master/csl-citation.json"} </w:instrText>
            </w:r>
            <w:r>
              <w:rPr>
                <w:rFonts w:cs="Times New Roman"/>
                <w:b/>
                <w:sz w:val="18"/>
                <w:szCs w:val="18"/>
              </w:rPr>
              <w:fldChar w:fldCharType="separate"/>
            </w:r>
            <w:r>
              <w:rPr>
                <w:rFonts w:cs="Times New Roman"/>
                <w:sz w:val="18"/>
                <w:szCs w:val="18"/>
              </w:rPr>
              <w:t>(Shi et al., 2019)</w:t>
            </w:r>
            <w:r>
              <w:rPr>
                <w:rFonts w:asciiTheme="majorHAnsi" w:hAnsiTheme="majorHAnsi" w:cs="Times New Roman"/>
                <w:b/>
                <w:sz w:val="18"/>
                <w:szCs w:val="18"/>
              </w:rPr>
              <w:fldChar w:fldCharType="end"/>
            </w:r>
          </w:p>
        </w:tc>
      </w:tr>
      <w:tr w:rsidR="003B0D23" w14:paraId="18ABDC3D" w14:textId="77777777" w:rsidTr="000F2730">
        <w:tc>
          <w:tcPr>
            <w:tcW w:w="0" w:type="auto"/>
            <w:vMerge/>
            <w:tcBorders>
              <w:top w:val="nil"/>
              <w:left w:val="nil"/>
              <w:bottom w:val="single" w:sz="8" w:space="0" w:color="auto"/>
              <w:right w:val="nil"/>
            </w:tcBorders>
            <w:vAlign w:val="center"/>
            <w:hideMark/>
          </w:tcPr>
          <w:p w14:paraId="21BC7584"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55F51CF2" w14:textId="77777777" w:rsidR="003B0D23" w:rsidRDefault="003B0D23" w:rsidP="000F2730">
            <w:pPr>
              <w:jc w:val="center"/>
              <w:rPr>
                <w:rFonts w:cs="Times New Roman"/>
                <w:sz w:val="18"/>
                <w:szCs w:val="18"/>
              </w:rPr>
            </w:pPr>
            <w:r>
              <w:rPr>
                <w:rFonts w:cs="Times New Roman"/>
                <w:sz w:val="18"/>
                <w:szCs w:val="18"/>
              </w:rPr>
              <w:t>Increasing miR-424 caspase-3, -9; Decreasing CPEB2</w:t>
            </w:r>
          </w:p>
        </w:tc>
        <w:tc>
          <w:tcPr>
            <w:tcW w:w="2225" w:type="dxa"/>
            <w:tcBorders>
              <w:top w:val="nil"/>
              <w:left w:val="nil"/>
              <w:bottom w:val="nil"/>
              <w:right w:val="nil"/>
            </w:tcBorders>
            <w:hideMark/>
          </w:tcPr>
          <w:p w14:paraId="37646182" w14:textId="77777777" w:rsidR="003B0D23" w:rsidRDefault="003B0D23" w:rsidP="000F2730">
            <w:pPr>
              <w:jc w:val="center"/>
              <w:rPr>
                <w:rFonts w:cs="Times New Roman"/>
                <w:sz w:val="18"/>
                <w:szCs w:val="18"/>
              </w:rPr>
            </w:pPr>
            <w:proofErr w:type="spellStart"/>
            <w:r>
              <w:rPr>
                <w:rFonts w:cs="Times New Roman"/>
                <w:sz w:val="18"/>
                <w:szCs w:val="18"/>
              </w:rPr>
              <w:t>Osthole</w:t>
            </w:r>
            <w:proofErr w:type="spellEnd"/>
            <w:r>
              <w:rPr>
                <w:rFonts w:cs="Times New Roman"/>
                <w:sz w:val="18"/>
                <w:szCs w:val="18"/>
              </w:rPr>
              <w:t xml:space="preserve"> (50, 100, 200μM)</w:t>
            </w:r>
          </w:p>
        </w:tc>
        <w:tc>
          <w:tcPr>
            <w:tcW w:w="1329" w:type="dxa"/>
            <w:tcBorders>
              <w:top w:val="nil"/>
              <w:left w:val="nil"/>
              <w:bottom w:val="nil"/>
              <w:right w:val="nil"/>
            </w:tcBorders>
            <w:hideMark/>
          </w:tcPr>
          <w:p w14:paraId="20FD79CB" w14:textId="77777777" w:rsidR="003B0D23" w:rsidRDefault="003B0D23" w:rsidP="000F2730">
            <w:pPr>
              <w:jc w:val="center"/>
              <w:rPr>
                <w:rFonts w:cs="Times New Roman"/>
                <w:sz w:val="18"/>
                <w:szCs w:val="18"/>
              </w:rPr>
            </w:pPr>
            <w:r>
              <w:rPr>
                <w:rFonts w:cs="Times New Roman"/>
                <w:sz w:val="18"/>
                <w:szCs w:val="18"/>
              </w:rPr>
              <w:t>Ishikawa, KLE</w:t>
            </w:r>
          </w:p>
        </w:tc>
        <w:tc>
          <w:tcPr>
            <w:tcW w:w="1183" w:type="dxa"/>
            <w:tcBorders>
              <w:top w:val="nil"/>
              <w:left w:val="nil"/>
              <w:bottom w:val="nil"/>
              <w:right w:val="nil"/>
            </w:tcBorders>
            <w:hideMark/>
          </w:tcPr>
          <w:p w14:paraId="373611C0" w14:textId="77777777" w:rsidR="003B0D23" w:rsidRDefault="003B0D23" w:rsidP="000F2730">
            <w:pPr>
              <w:jc w:val="center"/>
              <w:rPr>
                <w:rFonts w:cs="Times New Roman"/>
                <w:sz w:val="18"/>
                <w:szCs w:val="18"/>
              </w:rPr>
            </w:pPr>
            <w:r>
              <w:rPr>
                <w:rFonts w:cs="Times New Roman"/>
                <w:sz w:val="18"/>
                <w:szCs w:val="18"/>
              </w:rPr>
              <w:t>miR-424, CPEB2, caspase-3, -9</w:t>
            </w:r>
          </w:p>
        </w:tc>
        <w:tc>
          <w:tcPr>
            <w:tcW w:w="1082" w:type="dxa"/>
            <w:tcBorders>
              <w:top w:val="nil"/>
              <w:left w:val="nil"/>
              <w:bottom w:val="nil"/>
              <w:right w:val="nil"/>
            </w:tcBorders>
            <w:hideMark/>
          </w:tcPr>
          <w:p w14:paraId="3053C4A6"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{"citationID":"p9P2n6nV","properties":{"formattedCitation":"(Lu et al., 2020)","plainCitation":"(Lu et al., 2020)","noteIndex":0},"citationItems":[{"id":248,"uris":["http://zotero.org/users/9957158/items/MGLDY6LK"],"itemData":{"id":248,"type":"article-journal","abstract":"Abstract Objective: Endometrial carcinoma (EC) was the fourth female malignancies in developed countries. Given that the prognosis of EC is extremely poor, it is vital to investigate its pathogenesis and effective therapeutic targets. However, the mechanism of osthole in EC remains unknown. Materials and methods: Firstly, the different doses of osthole (0, 50, 100, and 200 μM) were used to treat the Ishikawa and KLE cells. The cell proliferation, apoptosis, and cell cycle were measured by cell counting kit-8 (CCK-8), Annexin V-FITC/PI, and cell cycle assays. The apoptosis-related protein levels were examined by western blot. The miR-424 levels in Ishikawa and KLE cells were assessed by quantitative RT-PCR (qRT-PCR). Also, the binding of miR-424 and cytoplasmic polyadenylation element binding protein 2 (CEPB2) was detected by the luciferase reporter assay. Results: In this study, the increasing dose of osthole inhibited proliferation and induced apoptosis of Ishikawa and KLE cells. Moreover, the increasing dose of osthole up-regulated miR-424 and down-regulated the expression of CPEB2. CPEB2 was proved to be the target gene of miR-424. Interestingly, the over-expression of CPEB2 could reverse the changes of osthole-induced proliferation and apoptosis of Ishikawa and KLE cells. Conclusions: In summary, we provided first evidences that osthole inhibited proliferation and induced apoptosis through up-regulating miR-424 to inhibit expression of CPEB2 in EC. Our findings indicated that osthole might act as a novel and potential therapeutic agent for the treatment of EC.","archive_location":"5 </w:instrText>
            </w:r>
            <w:r>
              <w:rPr>
                <w:rFonts w:ascii="Segoe UI Symbol" w:hAnsi="Segoe UI Symbol" w:cs="Segoe UI Symbol"/>
                <w:sz w:val="18"/>
                <w:szCs w:val="18"/>
              </w:rPr>
              <w:instrText>📊</w:instrText>
            </w:r>
            <w:r>
              <w:rPr>
                <w:rFonts w:asciiTheme="majorHAnsi" w:hAnsiTheme="majorHAnsi" w:cs="Times New Roman"/>
                <w:sz w:val="18"/>
                <w:szCs w:val="18"/>
              </w:rPr>
              <w:instrText>","container-title":"Journal of Receptors and Signal Transduction","DOI":"10.1080/10799893.2019.1710846","ISSN":"1079-9893","issue":"1","journalAbbreviation":"Journal of Receptors and Signal Transduction","language":"en","note":"</w:instrText>
            </w:r>
            <w:r>
              <w:rPr>
                <w:rFonts w:ascii="Segoe UI Symbol" w:hAnsi="Segoe UI Symbol" w:cs="Segoe UI Symbol"/>
                <w:sz w:val="18"/>
                <w:szCs w:val="18"/>
              </w:rPr>
              <w:instrText>🏷</w:instrText>
            </w:r>
            <w:r>
              <w:rPr>
                <w:rFonts w:asciiTheme="majorHAnsi" w:hAnsiTheme="majorHAnsi" w:cs="Times New Roman"/>
                <w:sz w:val="18"/>
                <w:szCs w:val="18"/>
              </w:rPr>
              <w:instrText>️ 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Line, Tumor</w:instrText>
            </w:r>
            <w:r>
              <w:rPr>
                <w:rFonts w:asciiTheme="majorHAnsi" w:hAnsiTheme="majorHAnsi" w:cs="Times New Roman" w:hint="eastAsia"/>
                <w:sz w:val="18"/>
                <w:szCs w:val="18"/>
              </w:rPr>
              <w:instrText>、</w:instrText>
            </w:r>
            <w:r>
              <w:rPr>
                <w:rFonts w:asciiTheme="majorHAnsi" w:hAnsiTheme="majorHAnsi" w:cs="Times New Roman"/>
                <w:sz w:val="18"/>
                <w:szCs w:val="18"/>
              </w:rPr>
              <w:instrText>Cell Proliferation/drug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Female</w:instrText>
            </w:r>
            <w:r>
              <w:rPr>
                <w:rFonts w:asciiTheme="majorHAnsi" w:hAnsiTheme="majorHAnsi" w:cs="Times New Roman" w:hint="eastAsia"/>
                <w:sz w:val="18"/>
                <w:szCs w:val="18"/>
              </w:rPr>
              <w:instrText>、</w:instrText>
            </w:r>
            <w:r>
              <w:rPr>
                <w:rFonts w:asciiTheme="majorHAnsi" w:hAnsiTheme="majorHAnsi" w:cs="Times New Roman"/>
                <w:sz w:val="18"/>
                <w:szCs w:val="18"/>
              </w:rPr>
              <w:instrText>Humans</w:instrText>
            </w:r>
            <w:r>
              <w:rPr>
                <w:rFonts w:asciiTheme="majorHAnsi" w:hAnsiTheme="majorHAnsi" w:cs="Times New Roman" w:hint="eastAsia"/>
                <w:sz w:val="18"/>
                <w:szCs w:val="18"/>
              </w:rPr>
              <w:instrText>、</w:instrText>
            </w:r>
            <w:r>
              <w:rPr>
                <w:rFonts w:asciiTheme="majorHAnsi" w:hAnsiTheme="majorHAnsi" w:cs="Times New Roman"/>
                <w:sz w:val="18"/>
                <w:szCs w:val="18"/>
              </w:rPr>
              <w:instrText>Apoptosis/*drug effects</w:instrText>
            </w:r>
            <w:r>
              <w:rPr>
                <w:rFonts w:asciiTheme="majorHAnsi" w:hAnsiTheme="majorHAnsi" w:cs="Times New Roman" w:hint="eastAsia"/>
                <w:sz w:val="18"/>
                <w:szCs w:val="18"/>
              </w:rPr>
              <w:instrText>、</w:instrText>
            </w:r>
            <w:r>
              <w:rPr>
                <w:rFonts w:asciiTheme="majorHAnsi" w:hAnsiTheme="majorHAnsi" w:cs="Times New Roman"/>
                <w:sz w:val="18"/>
                <w:szCs w:val="18"/>
              </w:rPr>
              <w:instrText>proliferation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Gene Expression Regulation, Ne</w:instrText>
            </w:r>
            <w:r>
              <w:rPr>
                <w:rFonts w:asciiTheme="majorHAnsi" w:hAnsiTheme="majorHAnsi" w:cs="Times New Roman" w:hint="eastAsia"/>
                <w:sz w:val="18"/>
                <w:szCs w:val="18"/>
              </w:rPr>
              <w:instrText>oplastic/*drug effects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Base Sequence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Coumarins/chemistry/*pharmacology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cytoplasmic polyadenylation element-binding protein 2</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carcinoma</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Endometrial Neoplasms/*genetics/*pathology</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MicroRNAs/*genetics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miR-424</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Osthole</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RNA-Binding Proteins/genetics/*metabolism</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Up-Regulation/drug effects/*genetics</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hint="eastAsia"/>
                <w:sz w:val="18"/>
                <w:szCs w:val="18"/>
              </w:rPr>
              <w:instrText>others","page":"89-96","title":"Osthole inhibited cell proliferation and induced cell apoptosis through decreasing CPEB2 expression via up-regulating miR-424 in endometrial carcinoma","volume":"40",</w:instrText>
            </w:r>
            <w:r>
              <w:rPr>
                <w:rFonts w:asciiTheme="majorHAnsi" w:hAnsiTheme="majorHAnsi" w:cs="Times New Roman"/>
                <w:sz w:val="18"/>
                <w:szCs w:val="18"/>
              </w:rPr>
              <w:instrText xml:space="preserve">"author":[{"family":"Lu","given":"Kena"},{"family":"Lin","given":"Jiajing"},{"family":"Jiang","given":"Jun"}],"issued":{"date-parts":[["2020",1,2]]}}}],"schema":"https://github.com/citation-style-language/schema/raw/master/csl-citation.json"} </w:instrText>
            </w:r>
            <w:r>
              <w:rPr>
                <w:rFonts w:cs="Times New Roman"/>
                <w:b/>
                <w:sz w:val="18"/>
                <w:szCs w:val="18"/>
              </w:rPr>
              <w:fldChar w:fldCharType="separate"/>
            </w:r>
            <w:r>
              <w:rPr>
                <w:rFonts w:cs="Times New Roman"/>
                <w:sz w:val="18"/>
                <w:szCs w:val="18"/>
              </w:rPr>
              <w:t>(Lu et al., 2020)</w:t>
            </w:r>
            <w:r>
              <w:rPr>
                <w:rFonts w:asciiTheme="majorHAnsi" w:hAnsiTheme="majorHAnsi" w:cs="Times New Roman"/>
                <w:b/>
                <w:sz w:val="18"/>
                <w:szCs w:val="18"/>
              </w:rPr>
              <w:fldChar w:fldCharType="end"/>
            </w:r>
          </w:p>
        </w:tc>
      </w:tr>
      <w:tr w:rsidR="003B0D23" w14:paraId="5A65B0D1" w14:textId="77777777" w:rsidTr="000F2730">
        <w:tc>
          <w:tcPr>
            <w:tcW w:w="0" w:type="auto"/>
            <w:vMerge/>
            <w:tcBorders>
              <w:top w:val="nil"/>
              <w:left w:val="nil"/>
              <w:bottom w:val="single" w:sz="8" w:space="0" w:color="auto"/>
              <w:right w:val="nil"/>
            </w:tcBorders>
            <w:vAlign w:val="center"/>
            <w:hideMark/>
          </w:tcPr>
          <w:p w14:paraId="142CD206"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1681FD0F" w14:textId="77777777" w:rsidR="003B0D23" w:rsidRDefault="003B0D23" w:rsidP="000F2730">
            <w:pPr>
              <w:jc w:val="center"/>
              <w:rPr>
                <w:rFonts w:cs="Times New Roman"/>
                <w:sz w:val="18"/>
                <w:szCs w:val="18"/>
              </w:rPr>
            </w:pPr>
            <w:r>
              <w:rPr>
                <w:rFonts w:cs="Times New Roman"/>
                <w:sz w:val="18"/>
                <w:szCs w:val="18"/>
              </w:rPr>
              <w:t>Increasing caspase-3</w:t>
            </w:r>
          </w:p>
        </w:tc>
        <w:tc>
          <w:tcPr>
            <w:tcW w:w="2225" w:type="dxa"/>
            <w:tcBorders>
              <w:top w:val="nil"/>
              <w:left w:val="nil"/>
              <w:bottom w:val="nil"/>
              <w:right w:val="nil"/>
            </w:tcBorders>
            <w:hideMark/>
          </w:tcPr>
          <w:p w14:paraId="13D5E9DD" w14:textId="77777777" w:rsidR="003B0D23" w:rsidRDefault="003B0D23" w:rsidP="000F2730">
            <w:pPr>
              <w:jc w:val="center"/>
              <w:rPr>
                <w:rFonts w:cs="Times New Roman"/>
                <w:sz w:val="18"/>
                <w:szCs w:val="18"/>
              </w:rPr>
            </w:pPr>
            <w:r>
              <w:rPr>
                <w:rFonts w:cs="Times New Roman"/>
                <w:sz w:val="18"/>
                <w:szCs w:val="18"/>
              </w:rPr>
              <w:t>Gallic Acid (5-100μg/ml)</w:t>
            </w:r>
          </w:p>
        </w:tc>
        <w:tc>
          <w:tcPr>
            <w:tcW w:w="1329" w:type="dxa"/>
            <w:tcBorders>
              <w:top w:val="nil"/>
              <w:left w:val="nil"/>
              <w:bottom w:val="nil"/>
              <w:right w:val="nil"/>
            </w:tcBorders>
            <w:hideMark/>
          </w:tcPr>
          <w:p w14:paraId="10798CB8"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nil"/>
              <w:right w:val="nil"/>
            </w:tcBorders>
            <w:hideMark/>
          </w:tcPr>
          <w:p w14:paraId="2218229F" w14:textId="77777777" w:rsidR="003B0D23" w:rsidRDefault="003B0D23" w:rsidP="000F2730">
            <w:pPr>
              <w:jc w:val="center"/>
              <w:rPr>
                <w:rFonts w:cs="Times New Roman"/>
                <w:sz w:val="18"/>
                <w:szCs w:val="18"/>
              </w:rPr>
            </w:pPr>
            <w:r>
              <w:rPr>
                <w:rFonts w:cs="Times New Roman"/>
                <w:sz w:val="18"/>
                <w:szCs w:val="18"/>
              </w:rPr>
              <w:t xml:space="preserve">Caspase-3 </w:t>
            </w:r>
          </w:p>
        </w:tc>
        <w:tc>
          <w:tcPr>
            <w:tcW w:w="1082" w:type="dxa"/>
            <w:tcBorders>
              <w:top w:val="nil"/>
              <w:left w:val="nil"/>
              <w:bottom w:val="nil"/>
              <w:right w:val="nil"/>
            </w:tcBorders>
            <w:hideMark/>
          </w:tcPr>
          <w:p w14:paraId="12F4F4F2"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{"citationID":"jogOX25i","properties":{"formattedCitation":"(Bulbul et al., 2021)","plainCitation":"(Bulbul et al., 2021)","noteIndex":0},"citationItems":[{"id":265,"uris":["http://zotero.org/users/9957158/items/AGIP85R5"],"itemData":{"id":265,"type":"article-journal","abstract":"Background and Aim: Cell culture studies are an indispensable tools used to understand basic physiological, biophysical and biomolecular mechanisms. Although traditional two-dimensional (2D) cell culture models are more preferred in experimental studies, three-dimensional (3D) cell culture models, attract more attention due to several advantages including mimicking tumor physiology, biochemistry and biomechanics. We aimed to investigate the effects of Gallic Acid, an antimutagenic, antioxidant and anticarcinogenic agent, on both 2D and 3D cultured endometrial cancer cells for the first time. Methods: IC50 values were determined in 2D and 3D cultured endometrial cancer cells exposed to different doses of GA. In the 2D culture model exposed to GA, Caspase 3 expression levels were analyzed. In addition, the effect of GA on the migration of 2D cultured endometrium cancer cells was investigated. Results: IC50 value in the 3D model was found significantly higher than the 2D model. In 2D culture model, Caspase 3 expression and apoptosis was increased significantly in cells of GA exposed group compared to the control group. GA did not have a significant effect on the migration profile of cells. Conclusion: Gallic Acid is shown to induce apoptosis in Ishikawa cells via Caspase 3 activation. We demonstrated a significantly higher IC50 level in 3D model which provide evidence to prefer 3D models in drug-test trials. The data obtained in the current study will provide a basis for further experiments to analyze the effects of GA on endometrial cancer and to develop strategies for clinical treatment.","archive_location":"2 </w:instrText>
            </w:r>
            <w:r>
              <w:rPr>
                <w:rFonts w:ascii="Segoe UI Symbol" w:hAnsi="Segoe UI Symbol" w:cs="Segoe UI Symbol"/>
                <w:sz w:val="18"/>
                <w:szCs w:val="18"/>
              </w:rPr>
              <w:instrText>📊</w:instrText>
            </w:r>
            <w:r>
              <w:rPr>
                <w:rFonts w:asciiTheme="majorHAnsi" w:hAnsiTheme="majorHAnsi" w:cs="Times New Roman"/>
                <w:sz w:val="18"/>
                <w:szCs w:val="18"/>
              </w:rPr>
              <w:instrText>","container-title":"Asian Pacific Journal of Cancer Prevention","DOI":"10.31557/APJCP.2021.22.6.1745","ISSN":"2476-762X","issue":"6","journalAbbreviation":"Asian Pac J Cancer Prev","language":"en","note":"</w:instrText>
            </w:r>
            <w:r>
              <w:rPr>
                <w:rFonts w:ascii="Segoe UI Symbol" w:hAnsi="Segoe UI Symbol" w:cs="Segoe UI Symbol"/>
                <w:sz w:val="18"/>
                <w:szCs w:val="18"/>
              </w:rPr>
              <w:instrText>🏷</w:instrText>
            </w:r>
            <w:r>
              <w:rPr>
                <w:rFonts w:asciiTheme="majorHAnsi" w:hAnsiTheme="majorHAnsi" w:cs="Times New Roman"/>
                <w:sz w:val="18"/>
                <w:szCs w:val="18"/>
              </w:rPr>
              <w:instrText>️ Apoptosis</w:instrText>
            </w:r>
            <w:r>
              <w:rPr>
                <w:rFonts w:asciiTheme="majorHAnsi" w:hAnsiTheme="majorHAnsi" w:cs="Times New Roman" w:hint="eastAsia"/>
                <w:sz w:val="18"/>
                <w:szCs w:val="18"/>
              </w:rPr>
              <w:instrText>、</w:instrText>
            </w:r>
            <w:r>
              <w:rPr>
                <w:rFonts w:asciiTheme="majorHAnsi" w:hAnsiTheme="majorHAnsi" w:cs="Times New Roman"/>
                <w:sz w:val="18"/>
                <w:szCs w:val="18"/>
              </w:rPr>
              <w:instrText>caspase 3</w:instrText>
            </w:r>
            <w:r>
              <w:rPr>
                <w:rFonts w:asciiTheme="majorHAnsi" w:hAnsiTheme="majorHAnsi" w:cs="Times New Roman" w:hint="eastAsia"/>
                <w:sz w:val="18"/>
                <w:szCs w:val="18"/>
              </w:rPr>
              <w:instrText>、</w:instrText>
            </w:r>
            <w:r>
              <w:rPr>
                <w:rFonts w:asciiTheme="majorHAnsi" w:hAnsiTheme="majorHAnsi" w:cs="Times New Roman"/>
                <w:sz w:val="18"/>
                <w:szCs w:val="18"/>
              </w:rPr>
              <w:instrText>Monolayer</w:instrText>
            </w:r>
            <w:r>
              <w:rPr>
                <w:rFonts w:asciiTheme="majorHAnsi" w:hAnsiTheme="majorHAnsi" w:cs="Times New Roman" w:hint="eastAsia"/>
                <w:sz w:val="18"/>
                <w:szCs w:val="18"/>
              </w:rPr>
              <w:instrText>、</w:instrText>
            </w:r>
            <w:r>
              <w:rPr>
                <w:rFonts w:asciiTheme="majorHAnsi" w:hAnsiTheme="majorHAnsi" w:cs="Times New Roman"/>
                <w:sz w:val="18"/>
                <w:szCs w:val="18"/>
              </w:rPr>
              <w:instrText>Mtt</w:instrText>
            </w:r>
            <w:r>
              <w:rPr>
                <w:rFonts w:asciiTheme="majorHAnsi" w:hAnsiTheme="majorHAnsi" w:cs="Times New Roman" w:hint="eastAsia"/>
                <w:sz w:val="18"/>
                <w:szCs w:val="18"/>
              </w:rPr>
              <w:instrText>、</w:instrText>
            </w:r>
            <w:r>
              <w:rPr>
                <w:rFonts w:asciiTheme="majorHAnsi" w:hAnsiTheme="majorHAnsi" w:cs="Times New Roman"/>
                <w:sz w:val="18"/>
                <w:szCs w:val="18"/>
              </w:rPr>
              <w:instrText>Spheroid</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others","page":"1745-1751","title":"Effects of Gallic Acid on Endometrial Cancer Cells in Two and Three Dimensional Cell Culture Models","volume":"22","author":[{"family":"Bulbul","given":"Muhammet"},{"family":"Karabulut","given":"Seda"},{"family":"Kalender","given":"Mervenur"},{"family":"Keskin","given":"Ilknur"}],"issued":{"date-parts":[["2021",6,1]]}}}],"schema":"https://github.com/citation-style-language/schema/raw/master/csl-citation.json"} </w:instrText>
            </w:r>
            <w:r>
              <w:rPr>
                <w:rFonts w:cs="Times New Roman"/>
                <w:b/>
                <w:sz w:val="18"/>
                <w:szCs w:val="18"/>
              </w:rPr>
              <w:fldChar w:fldCharType="separate"/>
            </w:r>
            <w:r>
              <w:rPr>
                <w:rFonts w:cs="Times New Roman"/>
                <w:sz w:val="18"/>
                <w:szCs w:val="18"/>
              </w:rPr>
              <w:t>(Bulbul et al., 2021)</w:t>
            </w:r>
            <w:r>
              <w:rPr>
                <w:rFonts w:asciiTheme="majorHAnsi" w:hAnsiTheme="majorHAnsi" w:cs="Times New Roman"/>
                <w:b/>
                <w:sz w:val="18"/>
                <w:szCs w:val="18"/>
              </w:rPr>
              <w:fldChar w:fldCharType="end"/>
            </w:r>
          </w:p>
        </w:tc>
      </w:tr>
      <w:tr w:rsidR="003B0D23" w14:paraId="1F036282" w14:textId="77777777" w:rsidTr="000F2730">
        <w:tc>
          <w:tcPr>
            <w:tcW w:w="0" w:type="auto"/>
            <w:vMerge/>
            <w:tcBorders>
              <w:top w:val="nil"/>
              <w:left w:val="nil"/>
              <w:bottom w:val="single" w:sz="8" w:space="0" w:color="auto"/>
              <w:right w:val="nil"/>
            </w:tcBorders>
            <w:vAlign w:val="center"/>
            <w:hideMark/>
          </w:tcPr>
          <w:p w14:paraId="0A3D3804"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nil"/>
              <w:right w:val="nil"/>
            </w:tcBorders>
            <w:hideMark/>
          </w:tcPr>
          <w:p w14:paraId="699AAF1E" w14:textId="77777777" w:rsidR="003B0D23" w:rsidRDefault="003B0D23" w:rsidP="000F2730">
            <w:pPr>
              <w:jc w:val="center"/>
              <w:rPr>
                <w:rFonts w:cs="Times New Roman"/>
                <w:sz w:val="18"/>
                <w:szCs w:val="18"/>
              </w:rPr>
            </w:pPr>
            <w:r>
              <w:rPr>
                <w:rFonts w:cs="Times New Roman"/>
                <w:sz w:val="18"/>
                <w:szCs w:val="18"/>
              </w:rPr>
              <w:t xml:space="preserve">Down-regulating XIAP, </w:t>
            </w:r>
            <w:proofErr w:type="spellStart"/>
            <w:r>
              <w:rPr>
                <w:rFonts w:cs="Times New Roman"/>
                <w:sz w:val="18"/>
                <w:szCs w:val="18"/>
              </w:rPr>
              <w:t>bcl-xL</w:t>
            </w:r>
            <w:proofErr w:type="spellEnd"/>
            <w:r>
              <w:rPr>
                <w:rFonts w:cs="Times New Roman"/>
                <w:sz w:val="18"/>
                <w:szCs w:val="18"/>
              </w:rPr>
              <w:t xml:space="preserve">, </w:t>
            </w:r>
            <w:proofErr w:type="spellStart"/>
            <w:r>
              <w:rPr>
                <w:rFonts w:cs="Times New Roman"/>
                <w:sz w:val="18"/>
                <w:szCs w:val="18"/>
              </w:rPr>
              <w:t>pAKT</w:t>
            </w:r>
            <w:proofErr w:type="spellEnd"/>
            <w:r>
              <w:rPr>
                <w:rFonts w:cs="Times New Roman"/>
                <w:sz w:val="18"/>
                <w:szCs w:val="18"/>
              </w:rPr>
              <w:t xml:space="preserve"> via hnRNPA1 </w:t>
            </w:r>
          </w:p>
        </w:tc>
        <w:tc>
          <w:tcPr>
            <w:tcW w:w="2225" w:type="dxa"/>
            <w:tcBorders>
              <w:top w:val="nil"/>
              <w:left w:val="nil"/>
              <w:bottom w:val="nil"/>
              <w:right w:val="nil"/>
            </w:tcBorders>
            <w:hideMark/>
          </w:tcPr>
          <w:p w14:paraId="6E3CFE8B" w14:textId="77777777" w:rsidR="003B0D23" w:rsidRDefault="003B0D23" w:rsidP="000F2730">
            <w:pPr>
              <w:jc w:val="center"/>
              <w:rPr>
                <w:rFonts w:cs="Times New Roman"/>
                <w:sz w:val="18"/>
                <w:szCs w:val="18"/>
              </w:rPr>
            </w:pPr>
            <w:proofErr w:type="spellStart"/>
            <w:r>
              <w:rPr>
                <w:rFonts w:cs="Times New Roman"/>
                <w:sz w:val="18"/>
                <w:szCs w:val="18"/>
              </w:rPr>
              <w:t>Esculetin</w:t>
            </w:r>
            <w:proofErr w:type="spellEnd"/>
            <w:r>
              <w:rPr>
                <w:rFonts w:cs="Times New Roman"/>
                <w:sz w:val="18"/>
                <w:szCs w:val="18"/>
              </w:rPr>
              <w:t xml:space="preserve"> (0-120μM)</w:t>
            </w:r>
          </w:p>
        </w:tc>
        <w:tc>
          <w:tcPr>
            <w:tcW w:w="1329" w:type="dxa"/>
            <w:tcBorders>
              <w:top w:val="nil"/>
              <w:left w:val="nil"/>
              <w:bottom w:val="nil"/>
              <w:right w:val="nil"/>
            </w:tcBorders>
            <w:hideMark/>
          </w:tcPr>
          <w:p w14:paraId="34FE02DF" w14:textId="77777777" w:rsidR="003B0D23" w:rsidRDefault="003B0D23" w:rsidP="000F2730">
            <w:pPr>
              <w:jc w:val="center"/>
              <w:rPr>
                <w:rFonts w:cs="Times New Roman"/>
                <w:sz w:val="18"/>
                <w:szCs w:val="18"/>
              </w:rPr>
            </w:pPr>
            <w:r>
              <w:rPr>
                <w:rFonts w:cs="Times New Roman"/>
                <w:sz w:val="18"/>
                <w:szCs w:val="18"/>
              </w:rPr>
              <w:t>HEC-1B, Ishikawa cells</w:t>
            </w:r>
          </w:p>
        </w:tc>
        <w:tc>
          <w:tcPr>
            <w:tcW w:w="1183" w:type="dxa"/>
            <w:tcBorders>
              <w:top w:val="nil"/>
              <w:left w:val="nil"/>
              <w:bottom w:val="nil"/>
              <w:right w:val="nil"/>
            </w:tcBorders>
            <w:hideMark/>
          </w:tcPr>
          <w:p w14:paraId="0FC0FFE7" w14:textId="77777777" w:rsidR="003B0D23" w:rsidRDefault="003B0D23" w:rsidP="000F2730">
            <w:pPr>
              <w:jc w:val="center"/>
              <w:rPr>
                <w:rFonts w:cs="Times New Roman"/>
                <w:sz w:val="18"/>
                <w:szCs w:val="18"/>
              </w:rPr>
            </w:pPr>
            <w:r>
              <w:rPr>
                <w:rFonts w:cs="Times New Roman"/>
                <w:sz w:val="18"/>
                <w:szCs w:val="18"/>
              </w:rPr>
              <w:t xml:space="preserve">hnRNPA1, XIAP, </w:t>
            </w:r>
            <w:proofErr w:type="spellStart"/>
            <w:r>
              <w:rPr>
                <w:rFonts w:cs="Times New Roman"/>
                <w:sz w:val="18"/>
                <w:szCs w:val="18"/>
              </w:rPr>
              <w:t>bcl-xL</w:t>
            </w:r>
            <w:proofErr w:type="spellEnd"/>
            <w:r>
              <w:rPr>
                <w:rFonts w:cs="Times New Roman"/>
                <w:sz w:val="18"/>
                <w:szCs w:val="18"/>
              </w:rPr>
              <w:t xml:space="preserve">, </w:t>
            </w:r>
            <w:proofErr w:type="spellStart"/>
            <w:r>
              <w:rPr>
                <w:rFonts w:cs="Times New Roman"/>
                <w:sz w:val="18"/>
                <w:szCs w:val="18"/>
              </w:rPr>
              <w:t>pAKT</w:t>
            </w:r>
            <w:proofErr w:type="spellEnd"/>
          </w:p>
        </w:tc>
        <w:tc>
          <w:tcPr>
            <w:tcW w:w="1082" w:type="dxa"/>
            <w:tcBorders>
              <w:top w:val="nil"/>
              <w:left w:val="nil"/>
              <w:bottom w:val="nil"/>
              <w:right w:val="nil"/>
            </w:tcBorders>
            <w:hideMark/>
          </w:tcPr>
          <w:p w14:paraId="7A26010E"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{"citationID":"CazESDka","properties":{"formattedCitation":"(Jiang et al., 2021b)","plainCitation":"(Jiang et al., 2021b)","noteIndex":0},"citationItems":[{"id":273,"uris":["http://zotero.org/users/9957158/items/8CHZ2QHT"],"itemData":{"id":273,"type":"article-journal","abstract":"Endometrial cancer represents one of the most common gynecological tumors in the world. Advanced and relapsed patients rely on drug therapy. Therefore, it is extremely important to seek more effective targeted drugs. This study found that esculetin has an anti-tumor effect on endometrial cancer through cellular proliferation and apoptosis. At the same time, its anti-tumor effect has also been verified in human endometrial cancer xenograft models in nude mice. Western blot results showed that BCLXL, XIAP, and pAKT protein expression level were down-regulated. A pulldown experiment and LC-MS/MS analysis technology revealed that esculetin targets the hnRNPA1 protein. Cellular proliferation experiments following si-hnRNPA1 transfection verified the tumor-promoting effect of hnRNPA1 in endometrial cancer cells. Nuclear and cytoplasmic separation experiment demonstrated esculetin affecting the export of the hnRNPA1/mRNA complex from the nucleus into the cytoplasm. Thus, esculetin targets hnRNPA1, thereby downregulates BCLXL and XIAP mRNA transcription and translation, resulting in apoptosis and an arrest in proliferation.","archive_location":"6 </w:instrText>
            </w:r>
            <w:r>
              <w:rPr>
                <w:rFonts w:ascii="Segoe UI Symbol" w:hAnsi="Segoe UI Symbol" w:cs="Segoe UI Symbol"/>
                <w:sz w:val="18"/>
                <w:szCs w:val="18"/>
              </w:rPr>
              <w:instrText>📊</w:instrText>
            </w:r>
            <w:r>
              <w:rPr>
                <w:rFonts w:asciiTheme="majorHAnsi" w:hAnsiTheme="majorHAnsi" w:cs="Times New Roman"/>
                <w:sz w:val="18"/>
                <w:szCs w:val="18"/>
              </w:rPr>
              <w:instrText>","call-number":"1","container-title":"Cancer Letters","DOI":"10.1016/j.canlet.2021.08.039","ISSN":"0304-3835","journalAbbreviation":"Cancer Letters","language":"en","note":"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/unread</w:instrText>
            </w:r>
            <w:r>
              <w:rPr>
                <w:rFonts w:asciiTheme="majorHAnsi" w:hAnsiTheme="majorHAnsi" w:cs="Times New Roman" w:hint="eastAsia"/>
                <w:sz w:val="18"/>
                <w:szCs w:val="18"/>
              </w:rPr>
              <w:instrText>、</w:instrText>
            </w:r>
            <w:r>
              <w:rPr>
                <w:rFonts w:asciiTheme="majorHAnsi" w:hAnsiTheme="majorHAnsi" w:cs="Times New Roman"/>
                <w:sz w:val="18"/>
                <w:szCs w:val="18"/>
              </w:rPr>
              <w:instrText>mRNA transport</w:instrText>
            </w:r>
            <w:r>
              <w:rPr>
                <w:rFonts w:asciiTheme="majorHAnsi" w:hAnsiTheme="majorHAnsi" w:cs="Times New Roman" w:hint="eastAsia"/>
                <w:sz w:val="18"/>
                <w:szCs w:val="18"/>
              </w:rPr>
              <w:instrText>、</w:instrText>
            </w:r>
            <w:r>
              <w:rPr>
                <w:rFonts w:asciiTheme="majorHAnsi" w:hAnsiTheme="majorHAnsi" w:cs="Times New Roman"/>
                <w:sz w:val="18"/>
                <w:szCs w:val="18"/>
              </w:rPr>
              <w:instrText>Natural product</w:instrText>
            </w:r>
            <w:r>
              <w:rPr>
                <w:rFonts w:asciiTheme="majorHAnsi" w:hAnsiTheme="majorHAnsi" w:cs="Times New Roman" w:hint="eastAsia"/>
                <w:sz w:val="18"/>
                <w:szCs w:val="18"/>
              </w:rPr>
              <w:instrText>、</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others</w:instrText>
            </w:r>
            <w:r>
              <w:rPr>
                <w:rFonts w:asciiTheme="majorHAnsi" w:hAnsiTheme="majorHAnsi" w:cs="Times New Roman" w:hint="eastAsia"/>
                <w:sz w:val="18"/>
                <w:szCs w:val="18"/>
              </w:rPr>
              <w:instrText>、</w:instrText>
            </w:r>
            <w:r>
              <w:rPr>
                <w:rFonts w:asciiTheme="majorHAnsi" w:hAnsiTheme="majorHAnsi" w:cs="Times New Roman"/>
                <w:sz w:val="18"/>
                <w:szCs w:val="18"/>
              </w:rPr>
              <w:instrText>PUBMED</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Thermal shift","page":"308-321","source":"9.756 (Q1)","title":"Esculetin inhibits endometrial cancer proliferation and promotes apoptosis via hnRNPA1 to downregulate BCLXL and XIAP","volume":"521","author":[{"family":"Jiang","given":"Ruqi"},{"family":"Su","given":"Guifeng"},{"family":"Chen","given":"Xi"},{"family":"Chen","given":"Shuo"},{"family":"Li","given":"Qianhui"},{"family":"Xie","given":"Bumin"},{"family":"Zhao","given":"Yang"}],"issued":{"date-parts":[["2021",11]]}}}],"schema":"https://github.com/citation-style-language/schema/raw/master/csl-citation.json"} </w:instrText>
            </w:r>
            <w:r>
              <w:rPr>
                <w:rFonts w:cs="Times New Roman"/>
                <w:b/>
                <w:sz w:val="18"/>
                <w:szCs w:val="18"/>
              </w:rPr>
              <w:fldChar w:fldCharType="separate"/>
            </w:r>
            <w:r w:rsidRPr="00F7345E">
              <w:rPr>
                <w:rFonts w:cs="Times New Roman"/>
                <w:sz w:val="18"/>
              </w:rPr>
              <w:t>(Jiang et al., 2021b)</w:t>
            </w:r>
            <w:r>
              <w:rPr>
                <w:rFonts w:asciiTheme="majorHAnsi" w:hAnsiTheme="majorHAnsi" w:cs="Times New Roman"/>
                <w:b/>
                <w:sz w:val="18"/>
                <w:szCs w:val="18"/>
              </w:rPr>
              <w:fldChar w:fldCharType="end"/>
            </w:r>
          </w:p>
        </w:tc>
      </w:tr>
      <w:tr w:rsidR="003B0D23" w14:paraId="08A423EF" w14:textId="77777777" w:rsidTr="000F2730">
        <w:tc>
          <w:tcPr>
            <w:tcW w:w="0" w:type="auto"/>
            <w:vMerge/>
            <w:tcBorders>
              <w:top w:val="nil"/>
              <w:left w:val="nil"/>
              <w:bottom w:val="single" w:sz="8" w:space="0" w:color="auto"/>
              <w:right w:val="nil"/>
            </w:tcBorders>
            <w:vAlign w:val="center"/>
            <w:hideMark/>
          </w:tcPr>
          <w:p w14:paraId="5FE6E8C5" w14:textId="77777777" w:rsidR="003B0D23" w:rsidRDefault="003B0D23" w:rsidP="000F2730">
            <w:pPr>
              <w:spacing w:before="0" w:after="0"/>
              <w:rPr>
                <w:rFonts w:asciiTheme="majorHAnsi" w:hAnsiTheme="majorHAnsi"/>
                <w:b/>
                <w:bCs/>
                <w:sz w:val="18"/>
                <w:szCs w:val="18"/>
              </w:rPr>
            </w:pPr>
          </w:p>
        </w:tc>
        <w:tc>
          <w:tcPr>
            <w:tcW w:w="2319" w:type="dxa"/>
            <w:tcBorders>
              <w:top w:val="nil"/>
              <w:left w:val="nil"/>
              <w:bottom w:val="single" w:sz="8" w:space="0" w:color="auto"/>
              <w:right w:val="nil"/>
            </w:tcBorders>
            <w:hideMark/>
          </w:tcPr>
          <w:p w14:paraId="387CBBB6" w14:textId="77777777" w:rsidR="003B0D23" w:rsidRDefault="003B0D23" w:rsidP="000F2730">
            <w:pPr>
              <w:jc w:val="center"/>
              <w:rPr>
                <w:rFonts w:cs="Times New Roman"/>
                <w:sz w:val="18"/>
                <w:szCs w:val="18"/>
              </w:rPr>
            </w:pPr>
            <w:r>
              <w:rPr>
                <w:rFonts w:cs="Times New Roman"/>
                <w:sz w:val="18"/>
                <w:szCs w:val="18"/>
              </w:rPr>
              <w:t>Up-regulating caspase-3</w:t>
            </w:r>
          </w:p>
        </w:tc>
        <w:tc>
          <w:tcPr>
            <w:tcW w:w="2225" w:type="dxa"/>
            <w:tcBorders>
              <w:top w:val="nil"/>
              <w:left w:val="nil"/>
              <w:bottom w:val="single" w:sz="8" w:space="0" w:color="auto"/>
              <w:right w:val="nil"/>
            </w:tcBorders>
            <w:hideMark/>
          </w:tcPr>
          <w:p w14:paraId="243A0F68" w14:textId="77777777" w:rsidR="003B0D23" w:rsidRDefault="003B0D23" w:rsidP="000F2730">
            <w:pPr>
              <w:jc w:val="center"/>
              <w:rPr>
                <w:rFonts w:cs="Times New Roman"/>
                <w:sz w:val="18"/>
                <w:szCs w:val="18"/>
              </w:rPr>
            </w:pPr>
            <w:proofErr w:type="spellStart"/>
            <w:r>
              <w:rPr>
                <w:rFonts w:cs="Times New Roman"/>
                <w:sz w:val="18"/>
                <w:szCs w:val="18"/>
              </w:rPr>
              <w:t>Silymarin</w:t>
            </w:r>
            <w:proofErr w:type="spellEnd"/>
            <w:r>
              <w:rPr>
                <w:rFonts w:cs="Times New Roman"/>
                <w:sz w:val="18"/>
                <w:szCs w:val="18"/>
              </w:rPr>
              <w:t xml:space="preserve"> (6μg/ml)</w:t>
            </w:r>
          </w:p>
        </w:tc>
        <w:tc>
          <w:tcPr>
            <w:tcW w:w="1329" w:type="dxa"/>
            <w:tcBorders>
              <w:top w:val="nil"/>
              <w:left w:val="nil"/>
              <w:bottom w:val="single" w:sz="8" w:space="0" w:color="auto"/>
              <w:right w:val="nil"/>
            </w:tcBorders>
            <w:hideMark/>
          </w:tcPr>
          <w:p w14:paraId="626DDDE6" w14:textId="77777777" w:rsidR="003B0D23" w:rsidRDefault="003B0D23" w:rsidP="000F2730">
            <w:pPr>
              <w:jc w:val="center"/>
              <w:rPr>
                <w:rFonts w:cs="Times New Roman"/>
                <w:sz w:val="18"/>
                <w:szCs w:val="18"/>
              </w:rPr>
            </w:pPr>
            <w:r>
              <w:rPr>
                <w:rFonts w:cs="Times New Roman"/>
                <w:sz w:val="18"/>
                <w:szCs w:val="18"/>
              </w:rPr>
              <w:t>Ishikawa cells</w:t>
            </w:r>
          </w:p>
        </w:tc>
        <w:tc>
          <w:tcPr>
            <w:tcW w:w="1183" w:type="dxa"/>
            <w:tcBorders>
              <w:top w:val="nil"/>
              <w:left w:val="nil"/>
              <w:bottom w:val="single" w:sz="8" w:space="0" w:color="auto"/>
              <w:right w:val="nil"/>
            </w:tcBorders>
            <w:hideMark/>
          </w:tcPr>
          <w:p w14:paraId="2BE6A795" w14:textId="77777777" w:rsidR="003B0D23" w:rsidRDefault="003B0D23" w:rsidP="000F2730">
            <w:pPr>
              <w:jc w:val="center"/>
              <w:rPr>
                <w:rFonts w:cs="Times New Roman"/>
                <w:sz w:val="18"/>
                <w:szCs w:val="18"/>
              </w:rPr>
            </w:pPr>
            <w:r>
              <w:rPr>
                <w:rFonts w:cs="Times New Roman"/>
                <w:sz w:val="18"/>
                <w:szCs w:val="18"/>
              </w:rPr>
              <w:t>caspase-3</w:t>
            </w:r>
          </w:p>
        </w:tc>
        <w:tc>
          <w:tcPr>
            <w:tcW w:w="1082" w:type="dxa"/>
            <w:tcBorders>
              <w:top w:val="nil"/>
              <w:left w:val="nil"/>
              <w:bottom w:val="single" w:sz="8" w:space="0" w:color="auto"/>
              <w:right w:val="nil"/>
            </w:tcBorders>
            <w:hideMark/>
          </w:tcPr>
          <w:p w14:paraId="4AB7CF9A" w14:textId="77777777" w:rsidR="003B0D23" w:rsidRDefault="003B0D23" w:rsidP="000F2730">
            <w:pPr>
              <w:jc w:val="center"/>
              <w:rPr>
                <w:rFonts w:cs="Times New Roman"/>
                <w:sz w:val="18"/>
                <w:szCs w:val="18"/>
              </w:rPr>
            </w:pPr>
            <w:r>
              <w:rPr>
                <w:rFonts w:asciiTheme="majorHAnsi" w:hAnsiTheme="majorHAnsi" w:cs="Times New Roman"/>
                <w:b/>
                <w:sz w:val="18"/>
                <w:szCs w:val="18"/>
              </w:rPr>
              <w:fldChar w:fldCharType="begin"/>
            </w:r>
            <w:r>
              <w:rPr>
                <w:rFonts w:asciiTheme="majorHAnsi" w:hAnsiTheme="majorHAnsi" w:cs="Times New Roman"/>
                <w:sz w:val="18"/>
                <w:szCs w:val="18"/>
              </w:rPr>
              <w:instrText xml:space="preserve"> ADDIN ZOTERO_ITEM CSL_CITATION {"citationID":"8ZzYHxzQ","properties":{"formattedCitation":"(HUA Jinren et al., 2019)","plainCitation":"(HUA Jinren et al., 2019)","dontUpdate":true,"noteIndex":0},"citationItems":[{"id":51,"uris":["http://zotero.org/users/9957158/items/49CE82XV"],"itemData":{"id":51,"type":"article-journal","call-number":"2","container-title":"Acta Biochimica et Biophysica Sinica","DOI":"10.15887/j.cnki.13-1389/r.2021.27.002","ISSN":"1672-9145","issue":"11","journalAbbreviation":"ABBS","language":"en","note":"</w:instrText>
            </w:r>
            <w:r>
              <w:rPr>
                <w:rFonts w:ascii="Segoe UI Symbol" w:hAnsi="Segoe UI Symbol" w:cs="Segoe UI Symbol"/>
                <w:sz w:val="18"/>
                <w:szCs w:val="18"/>
              </w:rPr>
              <w:instrText>🏷</w:instrText>
            </w:r>
            <w:r>
              <w:rPr>
                <w:rFonts w:asciiTheme="majorHAnsi" w:hAnsiTheme="majorHAnsi" w:cs="Times New Roman"/>
                <w:sz w:val="18"/>
                <w:szCs w:val="18"/>
              </w:rPr>
              <w:instrText xml:space="preserve">️ </w:instrText>
            </w:r>
            <w:r>
              <w:rPr>
                <w:rFonts w:asciiTheme="majorHAnsi" w:hAnsiTheme="majorHAnsi" w:cs="Times New Roman" w:hint="eastAsia"/>
                <w:sz w:val="18"/>
                <w:szCs w:val="18"/>
              </w:rPr>
              <w:instrText>没有文件、</w:instrText>
            </w:r>
            <w:r>
              <w:rPr>
                <w:rFonts w:asciiTheme="majorHAnsi" w:hAnsiTheme="majorHAnsi" w:cs="Times New Roman"/>
                <w:sz w:val="18"/>
                <w:szCs w:val="18"/>
              </w:rPr>
              <w:instrText>notion</w:instrText>
            </w:r>
            <w:r>
              <w:rPr>
                <w:rFonts w:asciiTheme="majorHAnsi" w:hAnsiTheme="majorHAnsi" w:cs="Times New Roman" w:hint="eastAsia"/>
                <w:sz w:val="18"/>
                <w:szCs w:val="18"/>
              </w:rPr>
              <w:instrText>、</w:instrText>
            </w:r>
            <w:r>
              <w:rPr>
                <w:rFonts w:asciiTheme="majorHAnsi" w:hAnsiTheme="majorHAnsi" w:cs="Times New Roman"/>
                <w:sz w:val="18"/>
                <w:szCs w:val="18"/>
              </w:rPr>
              <w:instrText xml:space="preserve">others","page":"1096-1105","source":"3.511 (Q2)","title":"Wogonoside inhibits tumor growth and metastasis in endometrial cancer via ER stress-Hippo signaling axis","volume":"51","author":[{"family":"HUA Jinren","given":""},{"family":"LIU Rongfang","given":""},{"family":"YE Tingting","given":""},{"family":"et al","given":""}],"issued":{"date-parts":[["2019",11,1]]}}}],"schema":"https://github.com/citation-style-language/schema/raw/master/csl-citation.json"} </w:instrText>
            </w:r>
            <w:r>
              <w:rPr>
                <w:rFonts w:cs="Times New Roman"/>
                <w:b/>
                <w:sz w:val="18"/>
                <w:szCs w:val="18"/>
              </w:rPr>
              <w:fldChar w:fldCharType="separate"/>
            </w:r>
            <w:r>
              <w:rPr>
                <w:rFonts w:cs="Times New Roman"/>
                <w:sz w:val="18"/>
                <w:szCs w:val="18"/>
              </w:rPr>
              <w:t>(Hua et al., 2019)</w:t>
            </w:r>
            <w:r>
              <w:rPr>
                <w:rFonts w:asciiTheme="majorHAnsi" w:hAnsiTheme="majorHAnsi" w:cs="Times New Roman"/>
                <w:b/>
                <w:sz w:val="18"/>
                <w:szCs w:val="18"/>
              </w:rPr>
              <w:fldChar w:fldCharType="end"/>
            </w:r>
          </w:p>
        </w:tc>
      </w:tr>
    </w:tbl>
    <w:p w14:paraId="1C034B43" w14:textId="77777777" w:rsidR="003B0D23" w:rsidRPr="003B0D23" w:rsidRDefault="003B0D23" w:rsidP="003B0D23">
      <w:pPr>
        <w:rPr>
          <w:rFonts w:cs="Times New Roman"/>
          <w:sz w:val="18"/>
          <w:szCs w:val="18"/>
        </w:rPr>
      </w:pPr>
      <w:r>
        <w:rPr>
          <w:rFonts w:cs="Times New Roman"/>
          <w:sz w:val="18"/>
          <w:szCs w:val="18"/>
        </w:rPr>
        <w:t xml:space="preserve">DR5, death receptor 5; PUMA, </w:t>
      </w:r>
      <w:r>
        <w:rPr>
          <w:rFonts w:cs="Times New Roman"/>
          <w:color w:val="222222"/>
          <w:sz w:val="18"/>
          <w:szCs w:val="18"/>
          <w:shd w:val="clear" w:color="auto" w:fill="FFFFFF"/>
        </w:rPr>
        <w:t xml:space="preserve">p53 </w:t>
      </w:r>
      <w:proofErr w:type="spellStart"/>
      <w:r>
        <w:rPr>
          <w:rFonts w:cs="Times New Roman"/>
          <w:color w:val="222222"/>
          <w:sz w:val="18"/>
          <w:szCs w:val="18"/>
          <w:shd w:val="clear" w:color="auto" w:fill="FFFFFF"/>
        </w:rPr>
        <w:t>Upregulated</w:t>
      </w:r>
      <w:proofErr w:type="spellEnd"/>
      <w:r>
        <w:rPr>
          <w:rFonts w:cs="Times New Roman"/>
          <w:color w:val="222222"/>
          <w:sz w:val="18"/>
          <w:szCs w:val="18"/>
          <w:shd w:val="clear" w:color="auto" w:fill="FFFFFF"/>
        </w:rPr>
        <w:t xml:space="preserve"> Modulator of Apoptosis</w:t>
      </w:r>
      <w:r>
        <w:rPr>
          <w:rFonts w:cs="Times New Roman"/>
          <w:sz w:val="18"/>
          <w:szCs w:val="18"/>
        </w:rPr>
        <w:t xml:space="preserve">; SDGE, Steam Distilled Extract of Ginger; SOE, </w:t>
      </w:r>
      <w:proofErr w:type="spellStart"/>
      <w:r>
        <w:rPr>
          <w:rFonts w:cs="Times New Roman"/>
          <w:sz w:val="18"/>
          <w:szCs w:val="18"/>
        </w:rPr>
        <w:t>Siegesbeckia</w:t>
      </w:r>
      <w:proofErr w:type="spellEnd"/>
      <w:r>
        <w:rPr>
          <w:rFonts w:cs="Times New Roman"/>
          <w:sz w:val="18"/>
          <w:szCs w:val="18"/>
        </w:rPr>
        <w:t xml:space="preserve"> </w:t>
      </w:r>
      <w:proofErr w:type="spellStart"/>
      <w:r>
        <w:rPr>
          <w:rFonts w:cs="Times New Roman"/>
          <w:sz w:val="18"/>
          <w:szCs w:val="18"/>
        </w:rPr>
        <w:t>orientalis</w:t>
      </w:r>
      <w:proofErr w:type="spellEnd"/>
      <w:r>
        <w:rPr>
          <w:rFonts w:cs="Times New Roman"/>
          <w:sz w:val="18"/>
          <w:szCs w:val="18"/>
        </w:rPr>
        <w:t xml:space="preserve"> ethanol extract; </w:t>
      </w:r>
      <w:r>
        <w:rPr>
          <w:sz w:val="18"/>
          <w:szCs w:val="18"/>
        </w:rPr>
        <w:t xml:space="preserve">CHOP, C/EBP homologous protein; GPR78, </w:t>
      </w:r>
      <w:r>
        <w:rPr>
          <w:rFonts w:cs="Times New Roman"/>
          <w:color w:val="313131"/>
          <w:sz w:val="18"/>
          <w:szCs w:val="18"/>
        </w:rPr>
        <w:t xml:space="preserve">G-protein coupled receptor 78; </w:t>
      </w:r>
      <w:r>
        <w:rPr>
          <w:rFonts w:cs="Times New Roman"/>
          <w:sz w:val="18"/>
          <w:szCs w:val="18"/>
        </w:rPr>
        <w:t xml:space="preserve">ERK, extracellular-signal-regulated kinase; JNK, c-Jun N-terminal kinase; </w:t>
      </w:r>
      <w:proofErr w:type="spellStart"/>
      <w:r>
        <w:rPr>
          <w:rFonts w:cs="Times New Roman"/>
          <w:sz w:val="18"/>
          <w:szCs w:val="18"/>
        </w:rPr>
        <w:t>ProEGCG</w:t>
      </w:r>
      <w:proofErr w:type="spellEnd"/>
      <w:r>
        <w:rPr>
          <w:rFonts w:cs="Times New Roman"/>
          <w:sz w:val="18"/>
          <w:szCs w:val="18"/>
        </w:rPr>
        <w:t xml:space="preserve">, </w:t>
      </w:r>
      <w:proofErr w:type="spellStart"/>
      <w:r>
        <w:rPr>
          <w:rFonts w:cs="Times New Roman"/>
          <w:sz w:val="18"/>
          <w:szCs w:val="18"/>
        </w:rPr>
        <w:t>prodrug</w:t>
      </w:r>
      <w:proofErr w:type="spellEnd"/>
      <w:r>
        <w:rPr>
          <w:rFonts w:cs="Times New Roman"/>
          <w:sz w:val="18"/>
          <w:szCs w:val="18"/>
        </w:rPr>
        <w:t xml:space="preserve"> of (−)-epigallocatechin-3-gallate; AMPK, AMP-activated protein kinase; XIAP, X-linked inhibitor of apoptosis protein; AIF, apoptosis inducing factor; ESR1, estrogen receptor I; </w:t>
      </w:r>
      <w:proofErr w:type="spellStart"/>
      <w:r>
        <w:rPr>
          <w:rFonts w:cs="Times New Roman"/>
          <w:sz w:val="18"/>
          <w:szCs w:val="18"/>
        </w:rPr>
        <w:t>Cyto</w:t>
      </w:r>
      <w:proofErr w:type="spellEnd"/>
      <w:r>
        <w:rPr>
          <w:rFonts w:cs="Times New Roman"/>
          <w:sz w:val="18"/>
          <w:szCs w:val="18"/>
        </w:rPr>
        <w:t>-c, cytochrome-c; β-HIVS, β-</w:t>
      </w:r>
      <w:proofErr w:type="spellStart"/>
      <w:r>
        <w:rPr>
          <w:rFonts w:cs="Times New Roman"/>
          <w:sz w:val="18"/>
          <w:szCs w:val="18"/>
        </w:rPr>
        <w:t>Hydroxyisovalerylshikonin</w:t>
      </w:r>
      <w:proofErr w:type="spellEnd"/>
      <w:r>
        <w:rPr>
          <w:rFonts w:cs="Times New Roman"/>
          <w:sz w:val="18"/>
          <w:szCs w:val="18"/>
        </w:rPr>
        <w:t xml:space="preserve">; PARP, poly-ADP ribose polymerase; BAG3, BCL-associated </w:t>
      </w:r>
      <w:proofErr w:type="spellStart"/>
      <w:r>
        <w:rPr>
          <w:rFonts w:cs="Times New Roman"/>
          <w:sz w:val="18"/>
          <w:szCs w:val="18"/>
        </w:rPr>
        <w:t>athanogene</w:t>
      </w:r>
      <w:proofErr w:type="spellEnd"/>
      <w:r>
        <w:rPr>
          <w:rFonts w:cs="Times New Roman"/>
          <w:sz w:val="18"/>
          <w:szCs w:val="18"/>
        </w:rPr>
        <w:t xml:space="preserve"> 3; VEGF, </w:t>
      </w:r>
      <w:r>
        <w:rPr>
          <w:sz w:val="18"/>
          <w:szCs w:val="18"/>
        </w:rPr>
        <w:t>vascular endothelial growth factor;</w:t>
      </w:r>
      <w:r>
        <w:rPr>
          <w:rFonts w:cs="Times New Roman"/>
          <w:sz w:val="18"/>
          <w:szCs w:val="18"/>
        </w:rPr>
        <w:t xml:space="preserve"> PCAE, </w:t>
      </w:r>
      <w:proofErr w:type="spellStart"/>
      <w:r>
        <w:rPr>
          <w:rFonts w:cs="Times New Roman"/>
          <w:sz w:val="18"/>
          <w:szCs w:val="18"/>
        </w:rPr>
        <w:t>Pogostemon</w:t>
      </w:r>
      <w:proofErr w:type="spellEnd"/>
      <w:r>
        <w:rPr>
          <w:rFonts w:cs="Times New Roman"/>
          <w:sz w:val="18"/>
          <w:szCs w:val="18"/>
        </w:rPr>
        <w:t xml:space="preserve"> </w:t>
      </w:r>
      <w:proofErr w:type="spellStart"/>
      <w:r>
        <w:rPr>
          <w:rFonts w:cs="Times New Roman"/>
          <w:sz w:val="18"/>
          <w:szCs w:val="18"/>
        </w:rPr>
        <w:t>cablin</w:t>
      </w:r>
      <w:proofErr w:type="spellEnd"/>
      <w:r>
        <w:rPr>
          <w:rFonts w:cs="Times New Roman"/>
          <w:sz w:val="18"/>
          <w:szCs w:val="18"/>
        </w:rPr>
        <w:t xml:space="preserve"> Aqueous Extract</w:t>
      </w:r>
    </w:p>
    <w:p w14:paraId="456B0F19" w14:textId="53516D8C" w:rsidR="003B0D23" w:rsidRDefault="003B0D23" w:rsidP="003B0D23">
      <w:pPr>
        <w:pStyle w:val="3"/>
        <w:numPr>
          <w:ilvl w:val="0"/>
          <w:numId w:val="0"/>
        </w:numPr>
        <w:ind w:left="567"/>
        <w:rPr>
          <w:lang w:eastAsia="zh-CN"/>
        </w:rPr>
      </w:pPr>
      <w:r>
        <w:rPr>
          <w:lang w:eastAsia="zh-CN"/>
        </w:rPr>
        <w:t xml:space="preserve">Table 2. </w:t>
      </w:r>
      <w:r w:rsidRPr="009364C4">
        <w:rPr>
          <w:lang w:eastAsia="zh-CN"/>
        </w:rPr>
        <w:t>Detailed information and chemical structures of natural products.</w:t>
      </w:r>
    </w:p>
    <w:tbl>
      <w:tblPr>
        <w:tblStyle w:val="afc"/>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78"/>
        <w:gridCol w:w="1323"/>
        <w:gridCol w:w="3956"/>
        <w:gridCol w:w="2820"/>
      </w:tblGrid>
      <w:tr w:rsidR="003B0D23" w:rsidRPr="003B0D23" w14:paraId="1B9743AB" w14:textId="77777777" w:rsidTr="003B0D23">
        <w:trPr>
          <w:trHeight w:val="567"/>
        </w:trPr>
        <w:tc>
          <w:tcPr>
            <w:tcW w:w="858" w:type="pct"/>
            <w:tcBorders>
              <w:top w:val="single" w:sz="4" w:space="0" w:color="auto"/>
              <w:left w:val="nil"/>
              <w:bottom w:val="single" w:sz="4" w:space="0" w:color="auto"/>
              <w:right w:val="nil"/>
            </w:tcBorders>
            <w:hideMark/>
          </w:tcPr>
          <w:p w14:paraId="372F100B" w14:textId="77777777" w:rsidR="003B0D23" w:rsidRPr="003B0D23" w:rsidRDefault="003B0D23" w:rsidP="000F2730">
            <w:pPr>
              <w:jc w:val="both"/>
              <w:rPr>
                <w:b/>
                <w:bCs/>
                <w:sz w:val="18"/>
                <w:szCs w:val="18"/>
              </w:rPr>
            </w:pPr>
            <w:r w:rsidRPr="003B0D23">
              <w:rPr>
                <w:b/>
                <w:sz w:val="18"/>
                <w:szCs w:val="18"/>
              </w:rPr>
              <w:t>Monomers</w:t>
            </w:r>
          </w:p>
        </w:tc>
        <w:tc>
          <w:tcPr>
            <w:tcW w:w="677" w:type="pct"/>
            <w:tcBorders>
              <w:top w:val="single" w:sz="4" w:space="0" w:color="auto"/>
              <w:left w:val="nil"/>
              <w:bottom w:val="single" w:sz="4" w:space="0" w:color="auto"/>
              <w:right w:val="nil"/>
            </w:tcBorders>
            <w:hideMark/>
          </w:tcPr>
          <w:p w14:paraId="2387474C" w14:textId="77777777" w:rsidR="003B0D23" w:rsidRPr="003B0D23" w:rsidRDefault="003B0D23" w:rsidP="000F2730">
            <w:pPr>
              <w:jc w:val="both"/>
              <w:rPr>
                <w:b/>
                <w:bCs/>
                <w:sz w:val="18"/>
                <w:szCs w:val="18"/>
              </w:rPr>
            </w:pPr>
            <w:r w:rsidRPr="003B0D23">
              <w:rPr>
                <w:b/>
                <w:bCs/>
                <w:sz w:val="18"/>
                <w:szCs w:val="18"/>
              </w:rPr>
              <w:t>Origin</w:t>
            </w:r>
          </w:p>
        </w:tc>
        <w:tc>
          <w:tcPr>
            <w:tcW w:w="2023" w:type="pct"/>
            <w:tcBorders>
              <w:top w:val="single" w:sz="4" w:space="0" w:color="auto"/>
              <w:left w:val="nil"/>
              <w:bottom w:val="single" w:sz="4" w:space="0" w:color="auto"/>
              <w:right w:val="nil"/>
            </w:tcBorders>
            <w:hideMark/>
          </w:tcPr>
          <w:p w14:paraId="17C6E529" w14:textId="77777777" w:rsidR="003B0D23" w:rsidRPr="003B0D23" w:rsidRDefault="003B0D23" w:rsidP="000F2730">
            <w:pPr>
              <w:ind w:firstLineChars="82" w:firstLine="148"/>
              <w:jc w:val="both"/>
              <w:rPr>
                <w:b/>
                <w:bCs/>
                <w:sz w:val="18"/>
                <w:szCs w:val="18"/>
              </w:rPr>
            </w:pPr>
            <w:bookmarkStart w:id="2" w:name="_GoBack"/>
            <w:bookmarkEnd w:id="2"/>
            <w:r w:rsidRPr="003B0D23">
              <w:rPr>
                <w:b/>
                <w:bCs/>
                <w:sz w:val="18"/>
                <w:szCs w:val="18"/>
              </w:rPr>
              <w:t>Systematic name</w:t>
            </w:r>
          </w:p>
        </w:tc>
        <w:tc>
          <w:tcPr>
            <w:tcW w:w="1442" w:type="pct"/>
            <w:tcBorders>
              <w:top w:val="single" w:sz="4" w:space="0" w:color="auto"/>
              <w:left w:val="nil"/>
              <w:bottom w:val="single" w:sz="4" w:space="0" w:color="auto"/>
              <w:right w:val="nil"/>
            </w:tcBorders>
            <w:hideMark/>
          </w:tcPr>
          <w:p w14:paraId="4452125D" w14:textId="77777777" w:rsidR="003B0D23" w:rsidRPr="003B0D23" w:rsidRDefault="003B0D23" w:rsidP="000F2730">
            <w:pPr>
              <w:jc w:val="both"/>
              <w:rPr>
                <w:b/>
                <w:sz w:val="18"/>
                <w:szCs w:val="18"/>
              </w:rPr>
            </w:pPr>
            <w:r w:rsidRPr="003B0D23">
              <w:rPr>
                <w:b/>
                <w:sz w:val="18"/>
                <w:szCs w:val="18"/>
              </w:rPr>
              <w:t>Chemical structures</w:t>
            </w:r>
          </w:p>
        </w:tc>
      </w:tr>
      <w:tr w:rsidR="003B0D23" w:rsidRPr="003B0D23" w14:paraId="49AEBBDD" w14:textId="77777777" w:rsidTr="003B0D23">
        <w:trPr>
          <w:trHeight w:val="2268"/>
        </w:trPr>
        <w:tc>
          <w:tcPr>
            <w:tcW w:w="858" w:type="pct"/>
            <w:tcBorders>
              <w:top w:val="single" w:sz="4" w:space="0" w:color="auto"/>
              <w:left w:val="nil"/>
              <w:bottom w:val="nil"/>
              <w:right w:val="nil"/>
            </w:tcBorders>
          </w:tcPr>
          <w:p w14:paraId="150BAE59" w14:textId="77777777" w:rsidR="003B0D23" w:rsidRPr="003B0D23" w:rsidRDefault="003B0D23" w:rsidP="000F2730">
            <w:pPr>
              <w:rPr>
                <w:bCs/>
                <w:sz w:val="18"/>
                <w:szCs w:val="18"/>
              </w:rPr>
            </w:pPr>
            <w:proofErr w:type="spellStart"/>
            <w:r w:rsidRPr="003B0D23">
              <w:rPr>
                <w:bCs/>
                <w:sz w:val="18"/>
                <w:szCs w:val="18"/>
              </w:rPr>
              <w:lastRenderedPageBreak/>
              <w:t>Flavokawain</w:t>
            </w:r>
            <w:proofErr w:type="spellEnd"/>
            <w:r w:rsidRPr="003B0D23">
              <w:rPr>
                <w:bCs/>
                <w:sz w:val="18"/>
                <w:szCs w:val="18"/>
              </w:rPr>
              <w:t xml:space="preserve"> B</w:t>
            </w:r>
          </w:p>
          <w:p w14:paraId="7C2C3AC9" w14:textId="77777777" w:rsidR="003B0D23" w:rsidRPr="003B0D23" w:rsidRDefault="003B0D23" w:rsidP="000F2730">
            <w:pPr>
              <w:ind w:firstLine="360"/>
              <w:rPr>
                <w:bCs/>
                <w:sz w:val="18"/>
                <w:szCs w:val="18"/>
              </w:rPr>
            </w:pPr>
          </w:p>
        </w:tc>
        <w:tc>
          <w:tcPr>
            <w:tcW w:w="677" w:type="pct"/>
            <w:tcBorders>
              <w:top w:val="single" w:sz="4" w:space="0" w:color="auto"/>
              <w:left w:val="nil"/>
              <w:bottom w:val="nil"/>
              <w:right w:val="nil"/>
            </w:tcBorders>
            <w:hideMark/>
          </w:tcPr>
          <w:p w14:paraId="47D82289" w14:textId="77777777" w:rsidR="003B0D23" w:rsidRPr="003B0D23" w:rsidRDefault="003B0D23" w:rsidP="000F2730">
            <w:pPr>
              <w:rPr>
                <w:bCs/>
                <w:sz w:val="18"/>
                <w:szCs w:val="18"/>
              </w:rPr>
            </w:pPr>
            <w:r w:rsidRPr="003B0D23">
              <w:rPr>
                <w:bCs/>
                <w:sz w:val="18"/>
                <w:szCs w:val="18"/>
              </w:rPr>
              <w:t xml:space="preserve">Piper </w:t>
            </w:r>
            <w:proofErr w:type="spellStart"/>
            <w:r w:rsidRPr="003B0D23">
              <w:rPr>
                <w:bCs/>
                <w:sz w:val="18"/>
                <w:szCs w:val="18"/>
              </w:rPr>
              <w:t>methysticum</w:t>
            </w:r>
            <w:proofErr w:type="spellEnd"/>
          </w:p>
        </w:tc>
        <w:tc>
          <w:tcPr>
            <w:tcW w:w="2023" w:type="pct"/>
            <w:tcBorders>
              <w:top w:val="single" w:sz="4" w:space="0" w:color="auto"/>
              <w:left w:val="nil"/>
              <w:bottom w:val="nil"/>
              <w:right w:val="nil"/>
            </w:tcBorders>
            <w:hideMark/>
          </w:tcPr>
          <w:p w14:paraId="49B1C2CD" w14:textId="77777777" w:rsidR="003B0D23" w:rsidRPr="003B0D23" w:rsidRDefault="003B0D23" w:rsidP="000F2730">
            <w:pPr>
              <w:rPr>
                <w:bCs/>
                <w:sz w:val="18"/>
                <w:szCs w:val="18"/>
              </w:rPr>
            </w:pPr>
            <w:r w:rsidRPr="003B0D23">
              <w:rPr>
                <w:bCs/>
                <w:sz w:val="18"/>
                <w:szCs w:val="18"/>
              </w:rPr>
              <w:t>(2E)-1-(2-Hydroxy-4,6-dimethoxyphenyl)-3-phenyl-2-propen-1-one</w:t>
            </w:r>
          </w:p>
        </w:tc>
        <w:tc>
          <w:tcPr>
            <w:tcW w:w="1442" w:type="pct"/>
            <w:tcBorders>
              <w:top w:val="single" w:sz="4" w:space="0" w:color="auto"/>
              <w:left w:val="nil"/>
              <w:bottom w:val="nil"/>
              <w:right w:val="nil"/>
            </w:tcBorders>
            <w:hideMark/>
          </w:tcPr>
          <w:p w14:paraId="438B14EE"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6950F0DF" wp14:editId="61357A18">
                  <wp:extent cx="1258570" cy="1258570"/>
                  <wp:effectExtent l="0" t="0" r="0" b="0"/>
                  <wp:docPr id="61" name="图片 61" descr="1-Flavokawai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Flavokawain 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2E4A8DD2" w14:textId="77777777" w:rsidTr="003B0D23">
        <w:trPr>
          <w:trHeight w:val="2268"/>
        </w:trPr>
        <w:tc>
          <w:tcPr>
            <w:tcW w:w="858" w:type="pct"/>
            <w:tcBorders>
              <w:top w:val="nil"/>
              <w:left w:val="nil"/>
              <w:bottom w:val="nil"/>
              <w:right w:val="nil"/>
            </w:tcBorders>
            <w:hideMark/>
          </w:tcPr>
          <w:p w14:paraId="4F69D91D" w14:textId="77777777" w:rsidR="003B0D23" w:rsidRPr="003B0D23" w:rsidRDefault="003B0D23" w:rsidP="000F2730">
            <w:pPr>
              <w:ind w:firstLineChars="83" w:firstLine="149"/>
              <w:rPr>
                <w:bCs/>
                <w:sz w:val="18"/>
                <w:szCs w:val="18"/>
              </w:rPr>
            </w:pPr>
            <w:proofErr w:type="spellStart"/>
            <w:r w:rsidRPr="003B0D23">
              <w:rPr>
                <w:bCs/>
                <w:sz w:val="18"/>
                <w:szCs w:val="18"/>
              </w:rPr>
              <w:t>Hyperin</w:t>
            </w:r>
            <w:proofErr w:type="spellEnd"/>
          </w:p>
        </w:tc>
        <w:tc>
          <w:tcPr>
            <w:tcW w:w="677" w:type="pct"/>
            <w:tcBorders>
              <w:top w:val="nil"/>
              <w:left w:val="nil"/>
              <w:bottom w:val="nil"/>
              <w:right w:val="nil"/>
            </w:tcBorders>
            <w:hideMark/>
          </w:tcPr>
          <w:p w14:paraId="2ABB007B" w14:textId="77777777" w:rsidR="003B0D23" w:rsidRPr="003B0D23" w:rsidRDefault="003B0D23" w:rsidP="000F2730">
            <w:pPr>
              <w:rPr>
                <w:bCs/>
                <w:sz w:val="18"/>
                <w:szCs w:val="18"/>
              </w:rPr>
            </w:pPr>
            <w:hyperlink r:id="rId19" w:history="1">
              <w:r w:rsidRPr="003B0D23">
                <w:rPr>
                  <w:rStyle w:val="af4"/>
                  <w:bCs/>
                  <w:color w:val="auto"/>
                  <w:sz w:val="18"/>
                  <w:szCs w:val="18"/>
                  <w:u w:val="none"/>
                </w:rPr>
                <w:t>Rhododendron dauricum L.</w:t>
              </w:r>
            </w:hyperlink>
          </w:p>
        </w:tc>
        <w:tc>
          <w:tcPr>
            <w:tcW w:w="2023" w:type="pct"/>
            <w:tcBorders>
              <w:top w:val="nil"/>
              <w:left w:val="nil"/>
              <w:bottom w:val="nil"/>
              <w:right w:val="nil"/>
            </w:tcBorders>
            <w:hideMark/>
          </w:tcPr>
          <w:p w14:paraId="630E4B71" w14:textId="77777777" w:rsidR="003B0D23" w:rsidRPr="003B0D23" w:rsidRDefault="003B0D23" w:rsidP="000F2730">
            <w:pPr>
              <w:rPr>
                <w:bCs/>
                <w:sz w:val="18"/>
                <w:szCs w:val="18"/>
              </w:rPr>
            </w:pPr>
            <w:r w:rsidRPr="003B0D23">
              <w:rPr>
                <w:bCs/>
                <w:sz w:val="18"/>
                <w:szCs w:val="18"/>
              </w:rPr>
              <w:t>2-(3,4-Dihydroxyphenyl)-5,7-dihydroxy-4-oxo-4H-chromen-3-yl β-D-</w:t>
            </w:r>
            <w:proofErr w:type="spellStart"/>
            <w:r w:rsidRPr="003B0D23">
              <w:rPr>
                <w:bCs/>
                <w:sz w:val="18"/>
                <w:szCs w:val="18"/>
              </w:rPr>
              <w:t>galactopyranoside</w:t>
            </w:r>
            <w:proofErr w:type="spellEnd"/>
          </w:p>
        </w:tc>
        <w:tc>
          <w:tcPr>
            <w:tcW w:w="1442" w:type="pct"/>
            <w:tcBorders>
              <w:top w:val="nil"/>
              <w:left w:val="nil"/>
              <w:bottom w:val="nil"/>
              <w:right w:val="nil"/>
            </w:tcBorders>
            <w:hideMark/>
          </w:tcPr>
          <w:p w14:paraId="3671294F"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5B99D7D0" wp14:editId="37F93263">
                  <wp:extent cx="1258570" cy="1258570"/>
                  <wp:effectExtent l="0" t="0" r="0" b="0"/>
                  <wp:docPr id="60" name="图片 60" descr="1-Hy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1-Hyper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676DA62E" w14:textId="77777777" w:rsidTr="003B0D23">
        <w:trPr>
          <w:trHeight w:val="2268"/>
        </w:trPr>
        <w:tc>
          <w:tcPr>
            <w:tcW w:w="858" w:type="pct"/>
            <w:tcBorders>
              <w:top w:val="nil"/>
              <w:left w:val="nil"/>
              <w:bottom w:val="nil"/>
              <w:right w:val="nil"/>
            </w:tcBorders>
            <w:hideMark/>
          </w:tcPr>
          <w:p w14:paraId="7D2F8E1F" w14:textId="77777777" w:rsidR="003B0D23" w:rsidRPr="003B0D23" w:rsidRDefault="003B0D23" w:rsidP="000F2730">
            <w:pPr>
              <w:rPr>
                <w:bCs/>
                <w:sz w:val="18"/>
                <w:szCs w:val="18"/>
              </w:rPr>
            </w:pPr>
            <w:proofErr w:type="spellStart"/>
            <w:r w:rsidRPr="003B0D23">
              <w:rPr>
                <w:bCs/>
                <w:sz w:val="18"/>
                <w:szCs w:val="18"/>
              </w:rPr>
              <w:t>Cucurbitacin</w:t>
            </w:r>
            <w:proofErr w:type="spellEnd"/>
            <w:r w:rsidRPr="003B0D23">
              <w:rPr>
                <w:bCs/>
                <w:sz w:val="18"/>
                <w:szCs w:val="18"/>
              </w:rPr>
              <w:t xml:space="preserve"> D</w:t>
            </w:r>
          </w:p>
        </w:tc>
        <w:tc>
          <w:tcPr>
            <w:tcW w:w="677" w:type="pct"/>
            <w:tcBorders>
              <w:top w:val="nil"/>
              <w:left w:val="nil"/>
              <w:bottom w:val="nil"/>
              <w:right w:val="nil"/>
            </w:tcBorders>
            <w:hideMark/>
          </w:tcPr>
          <w:p w14:paraId="246C3D7D" w14:textId="77777777" w:rsidR="003B0D23" w:rsidRPr="003B0D23" w:rsidRDefault="003B0D23" w:rsidP="000F2730">
            <w:pPr>
              <w:rPr>
                <w:bCs/>
                <w:sz w:val="18"/>
                <w:szCs w:val="18"/>
              </w:rPr>
            </w:pPr>
            <w:proofErr w:type="spellStart"/>
            <w:r w:rsidRPr="003B0D23">
              <w:rPr>
                <w:bCs/>
                <w:sz w:val="18"/>
                <w:szCs w:val="18"/>
              </w:rPr>
              <w:t>Pyrus</w:t>
            </w:r>
            <w:proofErr w:type="spellEnd"/>
            <w:r w:rsidRPr="003B0D23">
              <w:rPr>
                <w:bCs/>
                <w:sz w:val="18"/>
                <w:szCs w:val="18"/>
              </w:rPr>
              <w:t xml:space="preserve"> </w:t>
            </w:r>
            <w:proofErr w:type="spellStart"/>
            <w:r w:rsidRPr="003B0D23">
              <w:rPr>
                <w:bCs/>
                <w:sz w:val="18"/>
                <w:szCs w:val="18"/>
              </w:rPr>
              <w:t>communis</w:t>
            </w:r>
            <w:proofErr w:type="spellEnd"/>
            <w:r w:rsidRPr="003B0D23">
              <w:rPr>
                <w:bCs/>
                <w:sz w:val="18"/>
                <w:szCs w:val="18"/>
              </w:rPr>
              <w:t xml:space="preserve"> subsp. </w:t>
            </w:r>
            <w:proofErr w:type="spellStart"/>
            <w:r w:rsidRPr="003B0D23">
              <w:rPr>
                <w:bCs/>
                <w:sz w:val="18"/>
                <w:szCs w:val="18"/>
              </w:rPr>
              <w:t>communis</w:t>
            </w:r>
            <w:proofErr w:type="spellEnd"/>
          </w:p>
        </w:tc>
        <w:tc>
          <w:tcPr>
            <w:tcW w:w="2023" w:type="pct"/>
            <w:tcBorders>
              <w:top w:val="nil"/>
              <w:left w:val="nil"/>
              <w:bottom w:val="nil"/>
              <w:right w:val="nil"/>
            </w:tcBorders>
            <w:hideMark/>
          </w:tcPr>
          <w:p w14:paraId="677FB28F" w14:textId="77777777" w:rsidR="003B0D23" w:rsidRPr="003B0D23" w:rsidRDefault="003B0D23" w:rsidP="000F2730">
            <w:pPr>
              <w:rPr>
                <w:bCs/>
                <w:sz w:val="18"/>
                <w:szCs w:val="18"/>
              </w:rPr>
            </w:pPr>
            <w:r w:rsidRPr="003B0D23">
              <w:rPr>
                <w:bCs/>
                <w:sz w:val="18"/>
                <w:szCs w:val="18"/>
              </w:rPr>
              <w:t>(2S,4R,9β,16α,23E)-2,16,20,25-Tetrahydroxy-9,10,14-trimethyl-4,9-cyclo-9,10-secocholesta-5,23-diene-1,11,22-trione</w:t>
            </w:r>
          </w:p>
        </w:tc>
        <w:tc>
          <w:tcPr>
            <w:tcW w:w="1442" w:type="pct"/>
            <w:tcBorders>
              <w:top w:val="nil"/>
              <w:left w:val="nil"/>
              <w:bottom w:val="nil"/>
              <w:right w:val="nil"/>
            </w:tcBorders>
            <w:hideMark/>
          </w:tcPr>
          <w:p w14:paraId="28F20319"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6E0EC20D" wp14:editId="47374E81">
                  <wp:extent cx="1258570" cy="1258570"/>
                  <wp:effectExtent l="0" t="0" r="0" b="0"/>
                  <wp:docPr id="59" name="图片 59" descr="1-Cucurbitac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1-Cucurbitacin 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53D992B1" w14:textId="77777777" w:rsidTr="003B0D23">
        <w:trPr>
          <w:trHeight w:val="2268"/>
        </w:trPr>
        <w:tc>
          <w:tcPr>
            <w:tcW w:w="858" w:type="pct"/>
            <w:tcBorders>
              <w:top w:val="nil"/>
              <w:left w:val="nil"/>
              <w:bottom w:val="nil"/>
              <w:right w:val="nil"/>
            </w:tcBorders>
            <w:hideMark/>
          </w:tcPr>
          <w:p w14:paraId="748D1337" w14:textId="77777777" w:rsidR="003B0D23" w:rsidRPr="003B0D23" w:rsidRDefault="003B0D23" w:rsidP="000F2730">
            <w:pPr>
              <w:rPr>
                <w:bCs/>
                <w:sz w:val="18"/>
                <w:szCs w:val="18"/>
              </w:rPr>
            </w:pPr>
            <w:proofErr w:type="spellStart"/>
            <w:r w:rsidRPr="003B0D23">
              <w:rPr>
                <w:bCs/>
                <w:sz w:val="18"/>
                <w:szCs w:val="18"/>
              </w:rPr>
              <w:t>Triptolide</w:t>
            </w:r>
            <w:proofErr w:type="spellEnd"/>
          </w:p>
        </w:tc>
        <w:tc>
          <w:tcPr>
            <w:tcW w:w="677" w:type="pct"/>
            <w:tcBorders>
              <w:top w:val="nil"/>
              <w:left w:val="nil"/>
              <w:bottom w:val="nil"/>
              <w:right w:val="nil"/>
            </w:tcBorders>
            <w:hideMark/>
          </w:tcPr>
          <w:p w14:paraId="63272362" w14:textId="77777777" w:rsidR="003B0D23" w:rsidRPr="003B0D23" w:rsidRDefault="003B0D23" w:rsidP="000F2730">
            <w:pPr>
              <w:rPr>
                <w:bCs/>
                <w:sz w:val="18"/>
                <w:szCs w:val="18"/>
              </w:rPr>
            </w:pPr>
            <w:hyperlink r:id="rId22" w:history="1">
              <w:r w:rsidRPr="003B0D23">
                <w:rPr>
                  <w:rStyle w:val="af4"/>
                  <w:bCs/>
                  <w:color w:val="auto"/>
                  <w:sz w:val="18"/>
                  <w:szCs w:val="18"/>
                  <w:u w:val="none"/>
                </w:rPr>
                <w:t>Tripterygium wilfordii Hook.f.</w:t>
              </w:r>
            </w:hyperlink>
          </w:p>
        </w:tc>
        <w:tc>
          <w:tcPr>
            <w:tcW w:w="2023" w:type="pct"/>
            <w:tcBorders>
              <w:top w:val="nil"/>
              <w:left w:val="nil"/>
              <w:bottom w:val="nil"/>
              <w:right w:val="nil"/>
            </w:tcBorders>
            <w:hideMark/>
          </w:tcPr>
          <w:p w14:paraId="6F8550EC" w14:textId="77777777" w:rsidR="003B0D23" w:rsidRPr="003B0D23" w:rsidRDefault="003B0D23" w:rsidP="000F2730">
            <w:pPr>
              <w:rPr>
                <w:bCs/>
                <w:sz w:val="18"/>
                <w:szCs w:val="18"/>
              </w:rPr>
            </w:pPr>
            <w:r w:rsidRPr="003B0D23">
              <w:rPr>
                <w:bCs/>
                <w:sz w:val="18"/>
                <w:szCs w:val="18"/>
              </w:rPr>
              <w:t>(3bS,4aS,5aS,6R,6aR,7aS,7bS,8aS,8bS)-6-Hydroxy-6a-isopropyl-8b-methyl-3b,4,4a,6,6a,7a,7b,8b,9,10-decahydrotrisoxireno[6,7:8a,9:4b,5]phenanthro[1,2-c]furan-1(3H)-one</w:t>
            </w:r>
          </w:p>
        </w:tc>
        <w:tc>
          <w:tcPr>
            <w:tcW w:w="1442" w:type="pct"/>
            <w:tcBorders>
              <w:top w:val="nil"/>
              <w:left w:val="nil"/>
              <w:bottom w:val="nil"/>
              <w:right w:val="nil"/>
            </w:tcBorders>
            <w:hideMark/>
          </w:tcPr>
          <w:p w14:paraId="687E6445"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2FCB865A" wp14:editId="2DEDFC38">
                  <wp:extent cx="1258570" cy="1258570"/>
                  <wp:effectExtent l="0" t="0" r="0" b="0"/>
                  <wp:docPr id="58" name="图片 58" descr="1-Tript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1-Triptol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02867693" w14:textId="77777777" w:rsidTr="003B0D23">
        <w:trPr>
          <w:trHeight w:val="2268"/>
        </w:trPr>
        <w:tc>
          <w:tcPr>
            <w:tcW w:w="858" w:type="pct"/>
            <w:tcBorders>
              <w:top w:val="nil"/>
              <w:left w:val="nil"/>
              <w:bottom w:val="nil"/>
              <w:right w:val="nil"/>
            </w:tcBorders>
            <w:hideMark/>
          </w:tcPr>
          <w:p w14:paraId="5CDD7228" w14:textId="77777777" w:rsidR="003B0D23" w:rsidRPr="003B0D23" w:rsidRDefault="003B0D23" w:rsidP="000F2730">
            <w:pPr>
              <w:rPr>
                <w:bCs/>
                <w:sz w:val="18"/>
                <w:szCs w:val="18"/>
              </w:rPr>
            </w:pPr>
            <w:r w:rsidRPr="003B0D23">
              <w:rPr>
                <w:bCs/>
                <w:sz w:val="18"/>
                <w:szCs w:val="18"/>
              </w:rPr>
              <w:t>alpha-</w:t>
            </w:r>
            <w:proofErr w:type="spellStart"/>
            <w:r w:rsidRPr="003B0D23">
              <w:rPr>
                <w:bCs/>
                <w:sz w:val="18"/>
                <w:szCs w:val="18"/>
              </w:rPr>
              <w:t>Terthienylmethanol</w:t>
            </w:r>
            <w:proofErr w:type="spellEnd"/>
            <w:r w:rsidRPr="003B0D23">
              <w:rPr>
                <w:bCs/>
                <w:sz w:val="18"/>
                <w:szCs w:val="18"/>
              </w:rPr>
              <w:t> </w:t>
            </w:r>
          </w:p>
        </w:tc>
        <w:tc>
          <w:tcPr>
            <w:tcW w:w="677" w:type="pct"/>
            <w:tcBorders>
              <w:top w:val="nil"/>
              <w:left w:val="nil"/>
              <w:bottom w:val="nil"/>
              <w:right w:val="nil"/>
            </w:tcBorders>
            <w:hideMark/>
          </w:tcPr>
          <w:p w14:paraId="36714AEA" w14:textId="77777777" w:rsidR="003B0D23" w:rsidRPr="003B0D23" w:rsidRDefault="003B0D23" w:rsidP="000F2730">
            <w:pPr>
              <w:rPr>
                <w:bCs/>
                <w:sz w:val="18"/>
                <w:szCs w:val="18"/>
              </w:rPr>
            </w:pPr>
            <w:hyperlink r:id="rId24" w:history="1">
              <w:r w:rsidRPr="003B0D23">
                <w:rPr>
                  <w:rStyle w:val="af4"/>
                  <w:bCs/>
                  <w:color w:val="auto"/>
                  <w:sz w:val="18"/>
                  <w:szCs w:val="18"/>
                  <w:u w:val="none"/>
                </w:rPr>
                <w:t>Eclipta prostrata (L.) L.</w:t>
              </w:r>
            </w:hyperlink>
          </w:p>
        </w:tc>
        <w:tc>
          <w:tcPr>
            <w:tcW w:w="2023" w:type="pct"/>
            <w:tcBorders>
              <w:top w:val="nil"/>
              <w:left w:val="nil"/>
              <w:bottom w:val="nil"/>
              <w:right w:val="nil"/>
            </w:tcBorders>
            <w:hideMark/>
          </w:tcPr>
          <w:p w14:paraId="3353B971" w14:textId="77777777" w:rsidR="003B0D23" w:rsidRPr="003B0D23" w:rsidRDefault="003B0D23" w:rsidP="000F2730">
            <w:pPr>
              <w:rPr>
                <w:bCs/>
                <w:sz w:val="18"/>
                <w:szCs w:val="18"/>
              </w:rPr>
            </w:pPr>
            <w:r w:rsidRPr="003B0D23">
              <w:rPr>
                <w:bCs/>
                <w:sz w:val="18"/>
                <w:szCs w:val="18"/>
              </w:rPr>
              <w:t>2,2':5',2''-Terthiophen-5-ylmethanol </w:t>
            </w:r>
          </w:p>
        </w:tc>
        <w:tc>
          <w:tcPr>
            <w:tcW w:w="1442" w:type="pct"/>
            <w:tcBorders>
              <w:top w:val="nil"/>
              <w:left w:val="nil"/>
              <w:bottom w:val="nil"/>
              <w:right w:val="nil"/>
            </w:tcBorders>
            <w:hideMark/>
          </w:tcPr>
          <w:p w14:paraId="2DFDF400"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1DF1BBCD" wp14:editId="5DBE5793">
                  <wp:extent cx="1258570" cy="1258570"/>
                  <wp:effectExtent l="0" t="0" r="0" b="0"/>
                  <wp:docPr id="57" name="图片 57" descr="alpha-Terthienylmethan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alpha-Terthienylmethano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55626573" w14:textId="77777777" w:rsidTr="003B0D23">
        <w:trPr>
          <w:trHeight w:val="2268"/>
        </w:trPr>
        <w:tc>
          <w:tcPr>
            <w:tcW w:w="858" w:type="pct"/>
            <w:tcBorders>
              <w:top w:val="nil"/>
              <w:left w:val="nil"/>
              <w:bottom w:val="nil"/>
              <w:right w:val="nil"/>
            </w:tcBorders>
            <w:hideMark/>
          </w:tcPr>
          <w:p w14:paraId="7B7F9F52" w14:textId="77777777" w:rsidR="003B0D23" w:rsidRPr="003B0D23" w:rsidRDefault="003B0D23" w:rsidP="000F2730">
            <w:pPr>
              <w:rPr>
                <w:bCs/>
                <w:sz w:val="18"/>
                <w:szCs w:val="18"/>
              </w:rPr>
            </w:pPr>
            <w:proofErr w:type="spellStart"/>
            <w:r w:rsidRPr="003B0D23">
              <w:rPr>
                <w:bCs/>
                <w:sz w:val="18"/>
                <w:szCs w:val="18"/>
              </w:rPr>
              <w:lastRenderedPageBreak/>
              <w:t>Ginsenoside</w:t>
            </w:r>
            <w:proofErr w:type="spellEnd"/>
            <w:r w:rsidRPr="003B0D23">
              <w:rPr>
                <w:bCs/>
                <w:sz w:val="18"/>
                <w:szCs w:val="18"/>
              </w:rPr>
              <w:t xml:space="preserve"> Rh2</w:t>
            </w:r>
          </w:p>
        </w:tc>
        <w:tc>
          <w:tcPr>
            <w:tcW w:w="677" w:type="pct"/>
            <w:tcBorders>
              <w:top w:val="nil"/>
              <w:left w:val="nil"/>
              <w:bottom w:val="nil"/>
              <w:right w:val="nil"/>
            </w:tcBorders>
            <w:hideMark/>
          </w:tcPr>
          <w:p w14:paraId="6A0FF64A" w14:textId="77777777" w:rsidR="003B0D23" w:rsidRPr="003B0D23" w:rsidRDefault="003B0D23" w:rsidP="000F2730">
            <w:pPr>
              <w:rPr>
                <w:bCs/>
                <w:sz w:val="18"/>
                <w:szCs w:val="18"/>
              </w:rPr>
            </w:pPr>
            <w:proofErr w:type="spellStart"/>
            <w:r w:rsidRPr="003B0D23">
              <w:rPr>
                <w:bCs/>
                <w:sz w:val="18"/>
                <w:szCs w:val="18"/>
              </w:rPr>
              <w:t>Panax</w:t>
            </w:r>
            <w:proofErr w:type="spellEnd"/>
            <w:r w:rsidRPr="003B0D23">
              <w:rPr>
                <w:bCs/>
                <w:sz w:val="18"/>
                <w:szCs w:val="18"/>
              </w:rPr>
              <w:t xml:space="preserve"> ginseng </w:t>
            </w:r>
            <w:proofErr w:type="spellStart"/>
            <w:r w:rsidRPr="003B0D23">
              <w:rPr>
                <w:bCs/>
                <w:sz w:val="18"/>
                <w:szCs w:val="18"/>
              </w:rPr>
              <w:t>C.A.Mey</w:t>
            </w:r>
            <w:proofErr w:type="spellEnd"/>
            <w:r w:rsidRPr="003B0D23">
              <w:rPr>
                <w:bCs/>
                <w:sz w:val="18"/>
                <w:szCs w:val="18"/>
              </w:rPr>
              <w:t>.</w:t>
            </w:r>
          </w:p>
        </w:tc>
        <w:tc>
          <w:tcPr>
            <w:tcW w:w="2023" w:type="pct"/>
            <w:tcBorders>
              <w:top w:val="nil"/>
              <w:left w:val="nil"/>
              <w:bottom w:val="nil"/>
              <w:right w:val="nil"/>
            </w:tcBorders>
            <w:hideMark/>
          </w:tcPr>
          <w:p w14:paraId="01685C37" w14:textId="77777777" w:rsidR="003B0D23" w:rsidRPr="003B0D23" w:rsidRDefault="003B0D23" w:rsidP="000F2730">
            <w:pPr>
              <w:rPr>
                <w:bCs/>
                <w:sz w:val="18"/>
                <w:szCs w:val="18"/>
              </w:rPr>
            </w:pPr>
            <w:r w:rsidRPr="003B0D23">
              <w:rPr>
                <w:bCs/>
                <w:sz w:val="18"/>
                <w:szCs w:val="18"/>
              </w:rPr>
              <w:t>(3β,12β)-12,20-Dihydroxydammar-24-en-3-yl β-D-</w:t>
            </w:r>
            <w:proofErr w:type="spellStart"/>
            <w:r w:rsidRPr="003B0D23">
              <w:rPr>
                <w:bCs/>
                <w:sz w:val="18"/>
                <w:szCs w:val="18"/>
              </w:rPr>
              <w:t>glucopyranoside</w:t>
            </w:r>
            <w:proofErr w:type="spellEnd"/>
          </w:p>
        </w:tc>
        <w:tc>
          <w:tcPr>
            <w:tcW w:w="1442" w:type="pct"/>
            <w:tcBorders>
              <w:top w:val="nil"/>
              <w:left w:val="nil"/>
              <w:bottom w:val="nil"/>
              <w:right w:val="nil"/>
            </w:tcBorders>
            <w:hideMark/>
          </w:tcPr>
          <w:p w14:paraId="1BA6499A"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6A3293C4" wp14:editId="315BBF97">
                  <wp:extent cx="1258570" cy="1258570"/>
                  <wp:effectExtent l="0" t="0" r="0" b="0"/>
                  <wp:docPr id="55" name="图片 55" descr="Ginsenoside 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Ginsenoside Rh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241D2AA7" w14:textId="77777777" w:rsidTr="003B0D23">
        <w:trPr>
          <w:trHeight w:val="2268"/>
        </w:trPr>
        <w:tc>
          <w:tcPr>
            <w:tcW w:w="858" w:type="pct"/>
            <w:tcBorders>
              <w:top w:val="nil"/>
              <w:left w:val="nil"/>
              <w:bottom w:val="nil"/>
              <w:right w:val="nil"/>
            </w:tcBorders>
            <w:hideMark/>
          </w:tcPr>
          <w:p w14:paraId="3ADABD37" w14:textId="77777777" w:rsidR="003B0D23" w:rsidRPr="003B0D23" w:rsidRDefault="003B0D23" w:rsidP="000F2730">
            <w:pPr>
              <w:rPr>
                <w:sz w:val="18"/>
                <w:szCs w:val="18"/>
              </w:rPr>
            </w:pPr>
            <w:proofErr w:type="spellStart"/>
            <w:r w:rsidRPr="003B0D23">
              <w:rPr>
                <w:sz w:val="18"/>
                <w:szCs w:val="18"/>
              </w:rPr>
              <w:t>Hinokitiol</w:t>
            </w:r>
            <w:proofErr w:type="spellEnd"/>
          </w:p>
        </w:tc>
        <w:tc>
          <w:tcPr>
            <w:tcW w:w="677" w:type="pct"/>
            <w:tcBorders>
              <w:top w:val="nil"/>
              <w:left w:val="nil"/>
              <w:bottom w:val="nil"/>
              <w:right w:val="nil"/>
            </w:tcBorders>
            <w:hideMark/>
          </w:tcPr>
          <w:p w14:paraId="7499AD43" w14:textId="77777777" w:rsidR="003B0D23" w:rsidRPr="003B0D23" w:rsidRDefault="003B0D23" w:rsidP="000F2730">
            <w:pPr>
              <w:rPr>
                <w:sz w:val="18"/>
                <w:szCs w:val="18"/>
              </w:rPr>
            </w:pPr>
            <w:proofErr w:type="spellStart"/>
            <w:r w:rsidRPr="003B0D23">
              <w:rPr>
                <w:sz w:val="18"/>
                <w:szCs w:val="18"/>
              </w:rPr>
              <w:t>Chamaecyparis</w:t>
            </w:r>
            <w:proofErr w:type="spellEnd"/>
            <w:r w:rsidRPr="003B0D23">
              <w:rPr>
                <w:sz w:val="18"/>
                <w:szCs w:val="18"/>
              </w:rPr>
              <w:t xml:space="preserve"> </w:t>
            </w:r>
            <w:proofErr w:type="spellStart"/>
            <w:r w:rsidRPr="003B0D23">
              <w:rPr>
                <w:sz w:val="18"/>
                <w:szCs w:val="18"/>
              </w:rPr>
              <w:t>obtusa</w:t>
            </w:r>
            <w:proofErr w:type="spellEnd"/>
            <w:r w:rsidRPr="003B0D23">
              <w:rPr>
                <w:sz w:val="18"/>
                <w:szCs w:val="18"/>
              </w:rPr>
              <w:t xml:space="preserve"> var. </w:t>
            </w:r>
            <w:proofErr w:type="spellStart"/>
            <w:r w:rsidRPr="003B0D23">
              <w:rPr>
                <w:sz w:val="18"/>
                <w:szCs w:val="18"/>
              </w:rPr>
              <w:t>formosana</w:t>
            </w:r>
            <w:proofErr w:type="spellEnd"/>
            <w:r w:rsidRPr="003B0D23">
              <w:rPr>
                <w:sz w:val="18"/>
                <w:szCs w:val="18"/>
              </w:rPr>
              <w:t xml:space="preserve"> (</w:t>
            </w:r>
            <w:proofErr w:type="spellStart"/>
            <w:r w:rsidRPr="003B0D23">
              <w:rPr>
                <w:sz w:val="18"/>
                <w:szCs w:val="18"/>
              </w:rPr>
              <w:t>Hayata</w:t>
            </w:r>
            <w:proofErr w:type="spellEnd"/>
            <w:r w:rsidRPr="003B0D23">
              <w:rPr>
                <w:sz w:val="18"/>
                <w:szCs w:val="18"/>
              </w:rPr>
              <w:t xml:space="preserve">) </w:t>
            </w:r>
            <w:proofErr w:type="spellStart"/>
            <w:r w:rsidRPr="003B0D23">
              <w:rPr>
                <w:sz w:val="18"/>
                <w:szCs w:val="18"/>
              </w:rPr>
              <w:t>Hayata</w:t>
            </w:r>
            <w:proofErr w:type="spellEnd"/>
          </w:p>
        </w:tc>
        <w:tc>
          <w:tcPr>
            <w:tcW w:w="2023" w:type="pct"/>
            <w:tcBorders>
              <w:top w:val="nil"/>
              <w:left w:val="nil"/>
              <w:bottom w:val="nil"/>
              <w:right w:val="nil"/>
            </w:tcBorders>
            <w:hideMark/>
          </w:tcPr>
          <w:p w14:paraId="4698CBB7" w14:textId="77777777" w:rsidR="003B0D23" w:rsidRPr="003B0D23" w:rsidRDefault="003B0D23" w:rsidP="000F2730">
            <w:pPr>
              <w:rPr>
                <w:sz w:val="18"/>
                <w:szCs w:val="18"/>
              </w:rPr>
            </w:pPr>
            <w:r w:rsidRPr="003B0D23">
              <w:rPr>
                <w:sz w:val="18"/>
                <w:szCs w:val="18"/>
              </w:rPr>
              <w:t>2-Hydroxy-4-isopropyl-2,4,6-cycloheptatrien-1-one</w:t>
            </w:r>
          </w:p>
        </w:tc>
        <w:tc>
          <w:tcPr>
            <w:tcW w:w="1442" w:type="pct"/>
            <w:tcBorders>
              <w:top w:val="nil"/>
              <w:left w:val="nil"/>
              <w:bottom w:val="nil"/>
              <w:right w:val="nil"/>
            </w:tcBorders>
            <w:hideMark/>
          </w:tcPr>
          <w:p w14:paraId="6ECC065E"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27D1C139" wp14:editId="34EE787B">
                  <wp:extent cx="1258570" cy="1258570"/>
                  <wp:effectExtent l="0" t="0" r="0" b="0"/>
                  <wp:docPr id="54" name="图片 54" descr="1-Hinokit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Hinokiti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18CEAF6B" w14:textId="77777777" w:rsidTr="003B0D23">
        <w:trPr>
          <w:trHeight w:val="2268"/>
        </w:trPr>
        <w:tc>
          <w:tcPr>
            <w:tcW w:w="858" w:type="pct"/>
            <w:tcBorders>
              <w:top w:val="nil"/>
              <w:left w:val="nil"/>
              <w:bottom w:val="nil"/>
              <w:right w:val="nil"/>
            </w:tcBorders>
            <w:hideMark/>
          </w:tcPr>
          <w:p w14:paraId="0DFA0EBB" w14:textId="77777777" w:rsidR="003B0D23" w:rsidRPr="003B0D23" w:rsidRDefault="003B0D23" w:rsidP="000F2730">
            <w:pPr>
              <w:rPr>
                <w:bCs/>
                <w:sz w:val="18"/>
                <w:szCs w:val="18"/>
              </w:rPr>
            </w:pPr>
            <w:proofErr w:type="spellStart"/>
            <w:r w:rsidRPr="003B0D23">
              <w:rPr>
                <w:bCs/>
                <w:sz w:val="18"/>
                <w:szCs w:val="18"/>
              </w:rPr>
              <w:t>Curcusone</w:t>
            </w:r>
            <w:proofErr w:type="spellEnd"/>
            <w:r w:rsidRPr="003B0D23">
              <w:rPr>
                <w:bCs/>
                <w:sz w:val="18"/>
                <w:szCs w:val="18"/>
              </w:rPr>
              <w:t xml:space="preserve"> C</w:t>
            </w:r>
          </w:p>
        </w:tc>
        <w:tc>
          <w:tcPr>
            <w:tcW w:w="677" w:type="pct"/>
            <w:tcBorders>
              <w:top w:val="nil"/>
              <w:left w:val="nil"/>
              <w:bottom w:val="nil"/>
              <w:right w:val="nil"/>
            </w:tcBorders>
            <w:hideMark/>
          </w:tcPr>
          <w:p w14:paraId="4D13C90A" w14:textId="77777777" w:rsidR="003B0D23" w:rsidRPr="003B0D23" w:rsidRDefault="003B0D23" w:rsidP="000F2730">
            <w:pPr>
              <w:rPr>
                <w:bCs/>
                <w:sz w:val="18"/>
                <w:szCs w:val="18"/>
              </w:rPr>
            </w:pPr>
            <w:proofErr w:type="spellStart"/>
            <w:r w:rsidRPr="003B0D23">
              <w:rPr>
                <w:bCs/>
                <w:sz w:val="18"/>
                <w:szCs w:val="18"/>
              </w:rPr>
              <w:t>Jatropha</w:t>
            </w:r>
            <w:proofErr w:type="spellEnd"/>
            <w:r w:rsidRPr="003B0D23">
              <w:rPr>
                <w:bCs/>
                <w:sz w:val="18"/>
                <w:szCs w:val="18"/>
              </w:rPr>
              <w:t xml:space="preserve"> </w:t>
            </w:r>
            <w:proofErr w:type="spellStart"/>
            <w:r w:rsidRPr="003B0D23">
              <w:rPr>
                <w:bCs/>
                <w:sz w:val="18"/>
                <w:szCs w:val="18"/>
              </w:rPr>
              <w:t>curcas</w:t>
            </w:r>
            <w:proofErr w:type="spellEnd"/>
            <w:r w:rsidRPr="003B0D23">
              <w:rPr>
                <w:bCs/>
                <w:sz w:val="18"/>
                <w:szCs w:val="18"/>
              </w:rPr>
              <w:t xml:space="preserve"> L.</w:t>
            </w:r>
          </w:p>
        </w:tc>
        <w:tc>
          <w:tcPr>
            <w:tcW w:w="2023" w:type="pct"/>
            <w:tcBorders>
              <w:top w:val="nil"/>
              <w:left w:val="nil"/>
              <w:bottom w:val="nil"/>
              <w:right w:val="nil"/>
            </w:tcBorders>
            <w:hideMark/>
          </w:tcPr>
          <w:p w14:paraId="0B146BD0" w14:textId="77777777" w:rsidR="003B0D23" w:rsidRPr="003B0D23" w:rsidRDefault="003B0D23" w:rsidP="000F2730">
            <w:pPr>
              <w:rPr>
                <w:bCs/>
                <w:sz w:val="18"/>
                <w:szCs w:val="18"/>
              </w:rPr>
            </w:pPr>
            <w:r w:rsidRPr="003B0D23">
              <w:rPr>
                <w:sz w:val="18"/>
                <w:szCs w:val="18"/>
              </w:rPr>
              <w:t>(2S,6aS)-2-Hydroxy-7-isopropenyl-2,5-dimethyl-10-methylene-2,3,6a,7,8,9,10,10a-octahydrobenzo[e]azulene-1,4-dione</w:t>
            </w:r>
          </w:p>
        </w:tc>
        <w:tc>
          <w:tcPr>
            <w:tcW w:w="1442" w:type="pct"/>
            <w:tcBorders>
              <w:top w:val="nil"/>
              <w:left w:val="nil"/>
              <w:bottom w:val="nil"/>
              <w:right w:val="nil"/>
            </w:tcBorders>
            <w:hideMark/>
          </w:tcPr>
          <w:p w14:paraId="2978C29C" w14:textId="77777777" w:rsidR="003B0D23" w:rsidRPr="003B0D23" w:rsidRDefault="003B0D23" w:rsidP="000F2730">
            <w:pPr>
              <w:ind w:firstLine="360"/>
              <w:rPr>
                <w:bCs/>
                <w:sz w:val="18"/>
                <w:szCs w:val="18"/>
              </w:rPr>
            </w:pPr>
            <w:r w:rsidRPr="003B0D23">
              <w:rPr>
                <w:noProof/>
                <w:sz w:val="18"/>
                <w:szCs w:val="18"/>
                <w:lang w:eastAsia="zh-CN"/>
              </w:rPr>
              <w:drawing>
                <wp:inline distT="0" distB="0" distL="0" distR="0" wp14:anchorId="3B90D92E" wp14:editId="3EE89307">
                  <wp:extent cx="1258570" cy="1258570"/>
                  <wp:effectExtent l="0" t="0" r="0" b="0"/>
                  <wp:docPr id="53" name="图片 53" descr="Curcuson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Curcusone 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5A2980A5" w14:textId="77777777" w:rsidTr="003B0D23">
        <w:trPr>
          <w:trHeight w:val="2268"/>
        </w:trPr>
        <w:tc>
          <w:tcPr>
            <w:tcW w:w="858" w:type="pct"/>
            <w:tcBorders>
              <w:top w:val="nil"/>
              <w:left w:val="nil"/>
              <w:bottom w:val="nil"/>
              <w:right w:val="nil"/>
            </w:tcBorders>
            <w:hideMark/>
          </w:tcPr>
          <w:p w14:paraId="4C2C600E" w14:textId="77777777" w:rsidR="003B0D23" w:rsidRPr="003B0D23" w:rsidRDefault="003B0D23" w:rsidP="000F2730">
            <w:pPr>
              <w:rPr>
                <w:sz w:val="18"/>
                <w:szCs w:val="18"/>
              </w:rPr>
            </w:pPr>
            <w:proofErr w:type="spellStart"/>
            <w:r w:rsidRPr="003B0D23">
              <w:rPr>
                <w:sz w:val="18"/>
                <w:szCs w:val="18"/>
              </w:rPr>
              <w:t>Wogonoside</w:t>
            </w:r>
            <w:proofErr w:type="spellEnd"/>
          </w:p>
        </w:tc>
        <w:tc>
          <w:tcPr>
            <w:tcW w:w="677" w:type="pct"/>
            <w:tcBorders>
              <w:top w:val="nil"/>
              <w:left w:val="nil"/>
              <w:bottom w:val="nil"/>
              <w:right w:val="nil"/>
            </w:tcBorders>
            <w:hideMark/>
          </w:tcPr>
          <w:p w14:paraId="5D6DDE2A" w14:textId="77777777" w:rsidR="003B0D23" w:rsidRPr="003B0D23" w:rsidRDefault="003B0D23" w:rsidP="000F2730">
            <w:pPr>
              <w:rPr>
                <w:sz w:val="18"/>
                <w:szCs w:val="18"/>
              </w:rPr>
            </w:pPr>
            <w:proofErr w:type="spellStart"/>
            <w:r w:rsidRPr="003B0D23">
              <w:rPr>
                <w:sz w:val="18"/>
                <w:szCs w:val="18"/>
              </w:rPr>
              <w:t>Scutellaria</w:t>
            </w:r>
            <w:proofErr w:type="spellEnd"/>
            <w:r w:rsidRPr="003B0D23">
              <w:rPr>
                <w:sz w:val="18"/>
                <w:szCs w:val="18"/>
              </w:rPr>
              <w:t xml:space="preserve"> </w:t>
            </w:r>
            <w:proofErr w:type="spellStart"/>
            <w:r w:rsidRPr="003B0D23">
              <w:rPr>
                <w:sz w:val="18"/>
                <w:szCs w:val="18"/>
              </w:rPr>
              <w:t>baicalensis</w:t>
            </w:r>
            <w:proofErr w:type="spellEnd"/>
            <w:r w:rsidRPr="003B0D23">
              <w:rPr>
                <w:sz w:val="18"/>
                <w:szCs w:val="18"/>
              </w:rPr>
              <w:t xml:space="preserve"> </w:t>
            </w:r>
            <w:proofErr w:type="spellStart"/>
            <w:r w:rsidRPr="003B0D23">
              <w:rPr>
                <w:sz w:val="18"/>
                <w:szCs w:val="18"/>
              </w:rPr>
              <w:t>Georgi</w:t>
            </w:r>
            <w:proofErr w:type="spellEnd"/>
          </w:p>
        </w:tc>
        <w:tc>
          <w:tcPr>
            <w:tcW w:w="2023" w:type="pct"/>
            <w:tcBorders>
              <w:top w:val="nil"/>
              <w:left w:val="nil"/>
              <w:bottom w:val="nil"/>
              <w:right w:val="nil"/>
            </w:tcBorders>
            <w:hideMark/>
          </w:tcPr>
          <w:p w14:paraId="5AF0CC5F" w14:textId="77777777" w:rsidR="003B0D23" w:rsidRPr="003B0D23" w:rsidRDefault="003B0D23" w:rsidP="000F2730">
            <w:pPr>
              <w:rPr>
                <w:sz w:val="18"/>
                <w:szCs w:val="18"/>
              </w:rPr>
            </w:pPr>
            <w:r w:rsidRPr="003B0D23">
              <w:rPr>
                <w:bCs/>
                <w:sz w:val="18"/>
                <w:szCs w:val="18"/>
              </w:rPr>
              <w:t>5-Hydroxy-8-methoxy-4-oxo-2-phenyl-4H-chromen-7-yl β-D-</w:t>
            </w:r>
            <w:proofErr w:type="spellStart"/>
            <w:r w:rsidRPr="003B0D23">
              <w:rPr>
                <w:bCs/>
                <w:sz w:val="18"/>
                <w:szCs w:val="18"/>
              </w:rPr>
              <w:t>glucopyranosiduronic</w:t>
            </w:r>
            <w:proofErr w:type="spellEnd"/>
            <w:r w:rsidRPr="003B0D23">
              <w:rPr>
                <w:bCs/>
                <w:sz w:val="18"/>
                <w:szCs w:val="18"/>
              </w:rPr>
              <w:t> acid</w:t>
            </w:r>
          </w:p>
        </w:tc>
        <w:tc>
          <w:tcPr>
            <w:tcW w:w="1442" w:type="pct"/>
            <w:tcBorders>
              <w:top w:val="nil"/>
              <w:left w:val="nil"/>
              <w:bottom w:val="nil"/>
              <w:right w:val="nil"/>
            </w:tcBorders>
            <w:hideMark/>
          </w:tcPr>
          <w:p w14:paraId="62DD2D8E"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7B5D3ACC" wp14:editId="42A59A59">
                  <wp:extent cx="1258570" cy="1258570"/>
                  <wp:effectExtent l="0" t="0" r="0" b="0"/>
                  <wp:docPr id="52" name="图片 52" descr="2-Wogono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2-Wogonos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27EAE906" w14:textId="77777777" w:rsidTr="003B0D23">
        <w:trPr>
          <w:trHeight w:val="2268"/>
        </w:trPr>
        <w:tc>
          <w:tcPr>
            <w:tcW w:w="858" w:type="pct"/>
            <w:tcBorders>
              <w:top w:val="nil"/>
              <w:left w:val="nil"/>
              <w:bottom w:val="nil"/>
              <w:right w:val="nil"/>
            </w:tcBorders>
            <w:hideMark/>
          </w:tcPr>
          <w:p w14:paraId="05390E8A" w14:textId="77777777" w:rsidR="003B0D23" w:rsidRPr="003B0D23" w:rsidRDefault="003B0D23" w:rsidP="000F2730">
            <w:pPr>
              <w:rPr>
                <w:sz w:val="18"/>
                <w:szCs w:val="18"/>
              </w:rPr>
            </w:pPr>
            <w:proofErr w:type="spellStart"/>
            <w:r w:rsidRPr="003B0D23">
              <w:rPr>
                <w:sz w:val="18"/>
                <w:szCs w:val="18"/>
              </w:rPr>
              <w:t>Ellipticine</w:t>
            </w:r>
            <w:proofErr w:type="spellEnd"/>
          </w:p>
        </w:tc>
        <w:tc>
          <w:tcPr>
            <w:tcW w:w="677" w:type="pct"/>
            <w:tcBorders>
              <w:top w:val="nil"/>
              <w:left w:val="nil"/>
              <w:bottom w:val="nil"/>
              <w:right w:val="nil"/>
            </w:tcBorders>
            <w:hideMark/>
          </w:tcPr>
          <w:p w14:paraId="78EF7A61" w14:textId="77777777" w:rsidR="003B0D23" w:rsidRPr="003B0D23" w:rsidRDefault="003B0D23" w:rsidP="000F2730">
            <w:pPr>
              <w:rPr>
                <w:sz w:val="18"/>
                <w:szCs w:val="18"/>
              </w:rPr>
            </w:pPr>
            <w:proofErr w:type="spellStart"/>
            <w:r w:rsidRPr="003B0D23">
              <w:rPr>
                <w:sz w:val="18"/>
                <w:szCs w:val="18"/>
              </w:rPr>
              <w:t>Ochrosia</w:t>
            </w:r>
            <w:proofErr w:type="spellEnd"/>
            <w:r w:rsidRPr="003B0D23">
              <w:rPr>
                <w:sz w:val="18"/>
                <w:szCs w:val="18"/>
              </w:rPr>
              <w:t xml:space="preserve"> </w:t>
            </w:r>
            <w:proofErr w:type="spellStart"/>
            <w:r w:rsidRPr="003B0D23">
              <w:rPr>
                <w:sz w:val="18"/>
                <w:szCs w:val="18"/>
              </w:rPr>
              <w:t>elliptica</w:t>
            </w:r>
            <w:proofErr w:type="spellEnd"/>
            <w:r w:rsidRPr="003B0D23">
              <w:rPr>
                <w:sz w:val="18"/>
                <w:szCs w:val="18"/>
              </w:rPr>
              <w:t xml:space="preserve"> </w:t>
            </w:r>
            <w:proofErr w:type="spellStart"/>
            <w:r w:rsidRPr="003B0D23">
              <w:rPr>
                <w:sz w:val="18"/>
                <w:szCs w:val="18"/>
              </w:rPr>
              <w:t>Labill</w:t>
            </w:r>
            <w:proofErr w:type="spellEnd"/>
            <w:r w:rsidRPr="003B0D23">
              <w:rPr>
                <w:sz w:val="18"/>
                <w:szCs w:val="18"/>
              </w:rPr>
              <w:t>.</w:t>
            </w:r>
          </w:p>
        </w:tc>
        <w:tc>
          <w:tcPr>
            <w:tcW w:w="2023" w:type="pct"/>
            <w:tcBorders>
              <w:top w:val="nil"/>
              <w:left w:val="nil"/>
              <w:bottom w:val="nil"/>
              <w:right w:val="nil"/>
            </w:tcBorders>
            <w:hideMark/>
          </w:tcPr>
          <w:p w14:paraId="1636C890" w14:textId="77777777" w:rsidR="003B0D23" w:rsidRPr="003B0D23" w:rsidRDefault="003B0D23" w:rsidP="000F2730">
            <w:pPr>
              <w:rPr>
                <w:sz w:val="18"/>
                <w:szCs w:val="18"/>
              </w:rPr>
            </w:pPr>
            <w:r w:rsidRPr="003B0D23">
              <w:rPr>
                <w:bCs/>
                <w:sz w:val="18"/>
                <w:szCs w:val="18"/>
              </w:rPr>
              <w:t>5,11-Dimethyl-6H-pyrido[4,3-b]</w:t>
            </w:r>
            <w:proofErr w:type="spellStart"/>
            <w:r w:rsidRPr="003B0D23">
              <w:rPr>
                <w:bCs/>
                <w:sz w:val="18"/>
                <w:szCs w:val="18"/>
              </w:rPr>
              <w:t>carbazole</w:t>
            </w:r>
            <w:proofErr w:type="spellEnd"/>
            <w:r w:rsidRPr="003B0D23">
              <w:rPr>
                <w:sz w:val="18"/>
                <w:szCs w:val="18"/>
              </w:rPr>
              <w:t> </w:t>
            </w:r>
          </w:p>
        </w:tc>
        <w:tc>
          <w:tcPr>
            <w:tcW w:w="1442" w:type="pct"/>
            <w:tcBorders>
              <w:top w:val="nil"/>
              <w:left w:val="nil"/>
              <w:bottom w:val="nil"/>
              <w:right w:val="nil"/>
            </w:tcBorders>
            <w:hideMark/>
          </w:tcPr>
          <w:p w14:paraId="4EB8F063"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661F1415" wp14:editId="51525BF8">
                  <wp:extent cx="1258570" cy="1258570"/>
                  <wp:effectExtent l="0" t="0" r="0" b="0"/>
                  <wp:docPr id="51" name="图片 51" descr="3-Ellipt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3-Elliptic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034E9436" w14:textId="77777777" w:rsidTr="003B0D23">
        <w:trPr>
          <w:trHeight w:val="2268"/>
        </w:trPr>
        <w:tc>
          <w:tcPr>
            <w:tcW w:w="858" w:type="pct"/>
            <w:tcBorders>
              <w:top w:val="nil"/>
              <w:left w:val="nil"/>
              <w:bottom w:val="nil"/>
              <w:right w:val="nil"/>
            </w:tcBorders>
            <w:hideMark/>
          </w:tcPr>
          <w:p w14:paraId="79FA4399" w14:textId="77777777" w:rsidR="003B0D23" w:rsidRPr="003B0D23" w:rsidRDefault="003B0D23" w:rsidP="000F2730">
            <w:pPr>
              <w:ind w:firstLineChars="83" w:firstLine="149"/>
              <w:rPr>
                <w:sz w:val="18"/>
                <w:szCs w:val="18"/>
              </w:rPr>
            </w:pPr>
            <w:proofErr w:type="spellStart"/>
            <w:r w:rsidRPr="003B0D23">
              <w:rPr>
                <w:sz w:val="18"/>
                <w:szCs w:val="18"/>
              </w:rPr>
              <w:lastRenderedPageBreak/>
              <w:t>Icaritin</w:t>
            </w:r>
            <w:proofErr w:type="spellEnd"/>
          </w:p>
        </w:tc>
        <w:tc>
          <w:tcPr>
            <w:tcW w:w="677" w:type="pct"/>
            <w:tcBorders>
              <w:top w:val="nil"/>
              <w:left w:val="nil"/>
              <w:bottom w:val="nil"/>
              <w:right w:val="nil"/>
            </w:tcBorders>
            <w:hideMark/>
          </w:tcPr>
          <w:p w14:paraId="11003C2C" w14:textId="77777777" w:rsidR="003B0D23" w:rsidRPr="003B0D23" w:rsidRDefault="003B0D23" w:rsidP="000F2730">
            <w:pPr>
              <w:rPr>
                <w:sz w:val="18"/>
                <w:szCs w:val="18"/>
              </w:rPr>
            </w:pPr>
            <w:proofErr w:type="spellStart"/>
            <w:r w:rsidRPr="003B0D23">
              <w:rPr>
                <w:sz w:val="18"/>
                <w:szCs w:val="18"/>
              </w:rPr>
              <w:t>Epimedium</w:t>
            </w:r>
            <w:proofErr w:type="spellEnd"/>
            <w:r w:rsidRPr="003B0D23">
              <w:rPr>
                <w:sz w:val="18"/>
                <w:szCs w:val="18"/>
              </w:rPr>
              <w:t xml:space="preserve"> </w:t>
            </w:r>
            <w:proofErr w:type="spellStart"/>
            <w:r w:rsidRPr="003B0D23">
              <w:rPr>
                <w:sz w:val="18"/>
                <w:szCs w:val="18"/>
              </w:rPr>
              <w:t>brevicornu</w:t>
            </w:r>
            <w:proofErr w:type="spellEnd"/>
            <w:r w:rsidRPr="003B0D23">
              <w:rPr>
                <w:sz w:val="18"/>
                <w:szCs w:val="18"/>
              </w:rPr>
              <w:t xml:space="preserve"> Maxim.</w:t>
            </w:r>
          </w:p>
        </w:tc>
        <w:tc>
          <w:tcPr>
            <w:tcW w:w="2023" w:type="pct"/>
            <w:tcBorders>
              <w:top w:val="nil"/>
              <w:left w:val="nil"/>
              <w:bottom w:val="nil"/>
              <w:right w:val="nil"/>
            </w:tcBorders>
            <w:hideMark/>
          </w:tcPr>
          <w:p w14:paraId="51111390" w14:textId="77777777" w:rsidR="003B0D23" w:rsidRPr="003B0D23" w:rsidRDefault="003B0D23" w:rsidP="000F2730">
            <w:pPr>
              <w:rPr>
                <w:sz w:val="18"/>
                <w:szCs w:val="18"/>
              </w:rPr>
            </w:pPr>
            <w:r w:rsidRPr="003B0D23">
              <w:rPr>
                <w:bCs/>
                <w:sz w:val="18"/>
                <w:szCs w:val="18"/>
              </w:rPr>
              <w:t>3,5,7-Trihydroxy-2-(4-methoxyphenyl)-8-(3-methyl-2-buten-1-yl)-4H-chromen-4-one</w:t>
            </w:r>
          </w:p>
        </w:tc>
        <w:tc>
          <w:tcPr>
            <w:tcW w:w="1442" w:type="pct"/>
            <w:tcBorders>
              <w:top w:val="nil"/>
              <w:left w:val="nil"/>
              <w:bottom w:val="nil"/>
              <w:right w:val="nil"/>
            </w:tcBorders>
            <w:hideMark/>
          </w:tcPr>
          <w:p w14:paraId="17286244"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5F9F19F9" wp14:editId="75B46056">
                  <wp:extent cx="1258570" cy="1258570"/>
                  <wp:effectExtent l="0" t="0" r="0" b="0"/>
                  <wp:docPr id="50" name="图片 50" descr="3-Icar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3-Icarit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66D66084" w14:textId="77777777" w:rsidTr="003B0D23">
        <w:trPr>
          <w:trHeight w:val="2268"/>
        </w:trPr>
        <w:tc>
          <w:tcPr>
            <w:tcW w:w="858" w:type="pct"/>
            <w:tcBorders>
              <w:top w:val="nil"/>
              <w:left w:val="nil"/>
              <w:bottom w:val="nil"/>
              <w:right w:val="nil"/>
            </w:tcBorders>
            <w:hideMark/>
          </w:tcPr>
          <w:p w14:paraId="7898965C" w14:textId="77777777" w:rsidR="003B0D23" w:rsidRPr="003B0D23" w:rsidRDefault="003B0D23" w:rsidP="000F2730">
            <w:pPr>
              <w:rPr>
                <w:sz w:val="18"/>
                <w:szCs w:val="18"/>
              </w:rPr>
            </w:pPr>
            <w:proofErr w:type="spellStart"/>
            <w:r w:rsidRPr="003B0D23">
              <w:rPr>
                <w:sz w:val="18"/>
                <w:szCs w:val="18"/>
              </w:rPr>
              <w:t>Annonacin</w:t>
            </w:r>
            <w:proofErr w:type="spellEnd"/>
          </w:p>
        </w:tc>
        <w:tc>
          <w:tcPr>
            <w:tcW w:w="677" w:type="pct"/>
            <w:tcBorders>
              <w:top w:val="nil"/>
              <w:left w:val="nil"/>
              <w:bottom w:val="nil"/>
              <w:right w:val="nil"/>
            </w:tcBorders>
            <w:hideMark/>
          </w:tcPr>
          <w:p w14:paraId="10CD30DA" w14:textId="77777777" w:rsidR="003B0D23" w:rsidRPr="003B0D23" w:rsidRDefault="003B0D23" w:rsidP="000F2730">
            <w:pPr>
              <w:rPr>
                <w:sz w:val="18"/>
                <w:szCs w:val="18"/>
              </w:rPr>
            </w:pPr>
            <w:proofErr w:type="spellStart"/>
            <w:r w:rsidRPr="003B0D23">
              <w:rPr>
                <w:sz w:val="18"/>
                <w:szCs w:val="18"/>
              </w:rPr>
              <w:t>Annona</w:t>
            </w:r>
            <w:proofErr w:type="spellEnd"/>
            <w:r w:rsidRPr="003B0D23">
              <w:rPr>
                <w:sz w:val="18"/>
                <w:szCs w:val="18"/>
              </w:rPr>
              <w:t xml:space="preserve"> </w:t>
            </w:r>
            <w:proofErr w:type="spellStart"/>
            <w:r w:rsidRPr="003B0D23">
              <w:rPr>
                <w:sz w:val="18"/>
                <w:szCs w:val="18"/>
              </w:rPr>
              <w:t>muricata</w:t>
            </w:r>
            <w:proofErr w:type="spellEnd"/>
            <w:r w:rsidRPr="003B0D23">
              <w:rPr>
                <w:sz w:val="18"/>
                <w:szCs w:val="18"/>
              </w:rPr>
              <w:t xml:space="preserve"> L.</w:t>
            </w:r>
          </w:p>
        </w:tc>
        <w:tc>
          <w:tcPr>
            <w:tcW w:w="2023" w:type="pct"/>
            <w:tcBorders>
              <w:top w:val="nil"/>
              <w:left w:val="nil"/>
              <w:bottom w:val="nil"/>
              <w:right w:val="nil"/>
            </w:tcBorders>
            <w:hideMark/>
          </w:tcPr>
          <w:p w14:paraId="2AD7D51E" w14:textId="77777777" w:rsidR="003B0D23" w:rsidRPr="003B0D23" w:rsidRDefault="003B0D23" w:rsidP="000F2730">
            <w:pPr>
              <w:rPr>
                <w:sz w:val="18"/>
                <w:szCs w:val="18"/>
              </w:rPr>
            </w:pPr>
            <w:r w:rsidRPr="003B0D23">
              <w:rPr>
                <w:bCs/>
                <w:sz w:val="18"/>
                <w:szCs w:val="18"/>
              </w:rPr>
              <w:t>(5S)-5-Methyl-3-[(2R,8R,13R)-2,8,13-trihydroxy-13-{(2R,5R)-5-[(1R)-1-hydroxytridecyl]tetrahydro-2-furanyl}tridecyl]-2(5H)-furanone</w:t>
            </w:r>
          </w:p>
        </w:tc>
        <w:tc>
          <w:tcPr>
            <w:tcW w:w="1442" w:type="pct"/>
            <w:tcBorders>
              <w:top w:val="nil"/>
              <w:left w:val="nil"/>
              <w:bottom w:val="nil"/>
              <w:right w:val="nil"/>
            </w:tcBorders>
            <w:hideMark/>
          </w:tcPr>
          <w:p w14:paraId="3517A309"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23E0BF40" wp14:editId="0015C568">
                  <wp:extent cx="1258570" cy="1258570"/>
                  <wp:effectExtent l="0" t="0" r="0" b="0"/>
                  <wp:docPr id="49" name="图片 49" descr="3-Annon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3-Annonac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0FAF4CFB" w14:textId="77777777" w:rsidTr="003B0D23">
        <w:trPr>
          <w:trHeight w:val="2268"/>
        </w:trPr>
        <w:tc>
          <w:tcPr>
            <w:tcW w:w="858" w:type="pct"/>
            <w:tcBorders>
              <w:top w:val="nil"/>
              <w:left w:val="nil"/>
              <w:bottom w:val="nil"/>
              <w:right w:val="nil"/>
            </w:tcBorders>
            <w:hideMark/>
          </w:tcPr>
          <w:p w14:paraId="49419666" w14:textId="77777777" w:rsidR="003B0D23" w:rsidRPr="003B0D23" w:rsidRDefault="003B0D23" w:rsidP="000F2730">
            <w:pPr>
              <w:rPr>
                <w:sz w:val="18"/>
                <w:szCs w:val="18"/>
              </w:rPr>
            </w:pPr>
            <w:r w:rsidRPr="003B0D23">
              <w:rPr>
                <w:sz w:val="18"/>
                <w:szCs w:val="18"/>
              </w:rPr>
              <w:t>Hesperidin</w:t>
            </w:r>
          </w:p>
        </w:tc>
        <w:tc>
          <w:tcPr>
            <w:tcW w:w="677" w:type="pct"/>
            <w:tcBorders>
              <w:top w:val="nil"/>
              <w:left w:val="nil"/>
              <w:bottom w:val="nil"/>
              <w:right w:val="nil"/>
            </w:tcBorders>
            <w:hideMark/>
          </w:tcPr>
          <w:p w14:paraId="743396DA" w14:textId="77777777" w:rsidR="003B0D23" w:rsidRPr="003B0D23" w:rsidRDefault="003B0D23" w:rsidP="000F2730">
            <w:pPr>
              <w:rPr>
                <w:sz w:val="18"/>
                <w:szCs w:val="18"/>
              </w:rPr>
            </w:pPr>
            <w:r w:rsidRPr="003B0D23">
              <w:rPr>
                <w:sz w:val="18"/>
                <w:szCs w:val="18"/>
              </w:rPr>
              <w:t xml:space="preserve">Citrus × </w:t>
            </w:r>
            <w:proofErr w:type="spellStart"/>
            <w:r w:rsidRPr="003B0D23">
              <w:rPr>
                <w:sz w:val="18"/>
                <w:szCs w:val="18"/>
              </w:rPr>
              <w:t>aurantium</w:t>
            </w:r>
            <w:proofErr w:type="spellEnd"/>
            <w:r w:rsidRPr="003B0D23">
              <w:rPr>
                <w:sz w:val="18"/>
                <w:szCs w:val="18"/>
              </w:rPr>
              <w:t xml:space="preserve"> L.</w:t>
            </w:r>
          </w:p>
        </w:tc>
        <w:tc>
          <w:tcPr>
            <w:tcW w:w="2023" w:type="pct"/>
            <w:tcBorders>
              <w:top w:val="nil"/>
              <w:left w:val="nil"/>
              <w:bottom w:val="nil"/>
              <w:right w:val="nil"/>
            </w:tcBorders>
            <w:hideMark/>
          </w:tcPr>
          <w:p w14:paraId="7A2F1431" w14:textId="77777777" w:rsidR="003B0D23" w:rsidRPr="003B0D23" w:rsidRDefault="003B0D23" w:rsidP="000F2730">
            <w:pPr>
              <w:rPr>
                <w:sz w:val="18"/>
                <w:szCs w:val="18"/>
              </w:rPr>
            </w:pPr>
            <w:r w:rsidRPr="003B0D23">
              <w:rPr>
                <w:bCs/>
                <w:sz w:val="18"/>
                <w:szCs w:val="18"/>
              </w:rPr>
              <w:t>(2S)-5-Hydroxy-2-(3-hydroxy-4-methoxyphenyl)-4-oxo-3,4-dihydro-2H-chromen-7-yl 6-O-(6-deoxy-α-L-</w:t>
            </w:r>
            <w:proofErr w:type="spellStart"/>
            <w:r w:rsidRPr="003B0D23">
              <w:rPr>
                <w:bCs/>
                <w:sz w:val="18"/>
                <w:szCs w:val="18"/>
              </w:rPr>
              <w:t>mannopyranosyl</w:t>
            </w:r>
            <w:proofErr w:type="spellEnd"/>
            <w:r w:rsidRPr="003B0D23">
              <w:rPr>
                <w:bCs/>
                <w:sz w:val="18"/>
                <w:szCs w:val="18"/>
              </w:rPr>
              <w:t>)-β-D-</w:t>
            </w:r>
            <w:proofErr w:type="spellStart"/>
            <w:r w:rsidRPr="003B0D23">
              <w:rPr>
                <w:bCs/>
                <w:sz w:val="18"/>
                <w:szCs w:val="18"/>
              </w:rPr>
              <w:t>glucopyranoside</w:t>
            </w:r>
            <w:proofErr w:type="spellEnd"/>
          </w:p>
        </w:tc>
        <w:tc>
          <w:tcPr>
            <w:tcW w:w="1442" w:type="pct"/>
            <w:tcBorders>
              <w:top w:val="nil"/>
              <w:left w:val="nil"/>
              <w:bottom w:val="nil"/>
              <w:right w:val="nil"/>
            </w:tcBorders>
            <w:hideMark/>
          </w:tcPr>
          <w:p w14:paraId="7B268453"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5E42E160" wp14:editId="46CCFB5D">
                  <wp:extent cx="1258570" cy="1258570"/>
                  <wp:effectExtent l="0" t="0" r="0" b="0"/>
                  <wp:docPr id="48" name="图片 48" descr="3-Hesperi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3-Hesperi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4B47FDCF" w14:textId="77777777" w:rsidTr="003B0D23">
        <w:trPr>
          <w:trHeight w:val="2268"/>
        </w:trPr>
        <w:tc>
          <w:tcPr>
            <w:tcW w:w="858" w:type="pct"/>
            <w:tcBorders>
              <w:top w:val="nil"/>
              <w:left w:val="nil"/>
              <w:bottom w:val="nil"/>
              <w:right w:val="nil"/>
            </w:tcBorders>
            <w:hideMark/>
          </w:tcPr>
          <w:p w14:paraId="5328F127" w14:textId="77777777" w:rsidR="003B0D23" w:rsidRPr="003B0D23" w:rsidRDefault="003B0D23" w:rsidP="000F2730">
            <w:pPr>
              <w:rPr>
                <w:sz w:val="18"/>
                <w:szCs w:val="18"/>
              </w:rPr>
            </w:pPr>
            <w:proofErr w:type="spellStart"/>
            <w:r w:rsidRPr="003B0D23">
              <w:rPr>
                <w:sz w:val="18"/>
                <w:szCs w:val="18"/>
              </w:rPr>
              <w:t>Emodin</w:t>
            </w:r>
            <w:proofErr w:type="spellEnd"/>
          </w:p>
        </w:tc>
        <w:tc>
          <w:tcPr>
            <w:tcW w:w="677" w:type="pct"/>
            <w:tcBorders>
              <w:top w:val="nil"/>
              <w:left w:val="nil"/>
              <w:bottom w:val="nil"/>
              <w:right w:val="nil"/>
            </w:tcBorders>
            <w:hideMark/>
          </w:tcPr>
          <w:p w14:paraId="64B8594E" w14:textId="77777777" w:rsidR="003B0D23" w:rsidRPr="003B0D23" w:rsidRDefault="003B0D23" w:rsidP="000F2730">
            <w:pPr>
              <w:rPr>
                <w:sz w:val="18"/>
                <w:szCs w:val="18"/>
              </w:rPr>
            </w:pPr>
            <w:r w:rsidRPr="003B0D23">
              <w:rPr>
                <w:sz w:val="18"/>
                <w:szCs w:val="18"/>
              </w:rPr>
              <w:t xml:space="preserve">Rheum </w:t>
            </w:r>
            <w:proofErr w:type="spellStart"/>
            <w:r w:rsidRPr="003B0D23">
              <w:rPr>
                <w:sz w:val="18"/>
                <w:szCs w:val="18"/>
              </w:rPr>
              <w:t>palmatum</w:t>
            </w:r>
            <w:proofErr w:type="spellEnd"/>
            <w:r w:rsidRPr="003B0D23">
              <w:rPr>
                <w:sz w:val="18"/>
                <w:szCs w:val="18"/>
              </w:rPr>
              <w:t xml:space="preserve"> L.</w:t>
            </w:r>
          </w:p>
        </w:tc>
        <w:tc>
          <w:tcPr>
            <w:tcW w:w="2023" w:type="pct"/>
            <w:tcBorders>
              <w:top w:val="nil"/>
              <w:left w:val="nil"/>
              <w:bottom w:val="nil"/>
              <w:right w:val="nil"/>
            </w:tcBorders>
            <w:hideMark/>
          </w:tcPr>
          <w:p w14:paraId="0F46F402" w14:textId="77777777" w:rsidR="003B0D23" w:rsidRPr="003B0D23" w:rsidRDefault="003B0D23" w:rsidP="000F2730">
            <w:pPr>
              <w:rPr>
                <w:sz w:val="18"/>
                <w:szCs w:val="18"/>
              </w:rPr>
            </w:pPr>
            <w:r w:rsidRPr="003B0D23">
              <w:rPr>
                <w:bCs/>
                <w:sz w:val="18"/>
                <w:szCs w:val="18"/>
              </w:rPr>
              <w:t>1,3,8-Trihydroxy-6-methyl-9,10-anthraquinone</w:t>
            </w:r>
          </w:p>
        </w:tc>
        <w:tc>
          <w:tcPr>
            <w:tcW w:w="1442" w:type="pct"/>
            <w:tcBorders>
              <w:top w:val="nil"/>
              <w:left w:val="nil"/>
              <w:bottom w:val="nil"/>
              <w:right w:val="nil"/>
            </w:tcBorders>
            <w:hideMark/>
          </w:tcPr>
          <w:p w14:paraId="300BAF11"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40D3FDF2" wp14:editId="1FC1FA9E">
                  <wp:extent cx="1258570" cy="1258570"/>
                  <wp:effectExtent l="0" t="0" r="0" b="0"/>
                  <wp:docPr id="47" name="图片 47" descr="3-Emo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3-Emo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482527B8" w14:textId="77777777" w:rsidTr="003B0D23">
        <w:trPr>
          <w:trHeight w:val="2268"/>
        </w:trPr>
        <w:tc>
          <w:tcPr>
            <w:tcW w:w="858" w:type="pct"/>
            <w:tcBorders>
              <w:top w:val="nil"/>
              <w:left w:val="nil"/>
              <w:bottom w:val="nil"/>
              <w:right w:val="nil"/>
            </w:tcBorders>
            <w:hideMark/>
          </w:tcPr>
          <w:p w14:paraId="23E0D7DA" w14:textId="77777777" w:rsidR="003B0D23" w:rsidRPr="003B0D23" w:rsidRDefault="003B0D23" w:rsidP="000F2730">
            <w:pPr>
              <w:rPr>
                <w:sz w:val="18"/>
                <w:szCs w:val="18"/>
              </w:rPr>
            </w:pPr>
            <w:proofErr w:type="spellStart"/>
            <w:r w:rsidRPr="003B0D23">
              <w:rPr>
                <w:sz w:val="18"/>
                <w:szCs w:val="18"/>
              </w:rPr>
              <w:t>Curcumin</w:t>
            </w:r>
            <w:proofErr w:type="spellEnd"/>
          </w:p>
        </w:tc>
        <w:tc>
          <w:tcPr>
            <w:tcW w:w="677" w:type="pct"/>
            <w:tcBorders>
              <w:top w:val="nil"/>
              <w:left w:val="nil"/>
              <w:bottom w:val="nil"/>
              <w:right w:val="nil"/>
            </w:tcBorders>
            <w:hideMark/>
          </w:tcPr>
          <w:p w14:paraId="03C57E05" w14:textId="77777777" w:rsidR="003B0D23" w:rsidRPr="003B0D23" w:rsidRDefault="003B0D23" w:rsidP="000F2730">
            <w:pPr>
              <w:rPr>
                <w:sz w:val="18"/>
                <w:szCs w:val="18"/>
              </w:rPr>
            </w:pPr>
            <w:r w:rsidRPr="003B0D23">
              <w:rPr>
                <w:sz w:val="18"/>
                <w:szCs w:val="18"/>
              </w:rPr>
              <w:t>Curcuma longa L.</w:t>
            </w:r>
          </w:p>
        </w:tc>
        <w:tc>
          <w:tcPr>
            <w:tcW w:w="2023" w:type="pct"/>
            <w:tcBorders>
              <w:top w:val="nil"/>
              <w:left w:val="nil"/>
              <w:bottom w:val="nil"/>
              <w:right w:val="nil"/>
            </w:tcBorders>
            <w:hideMark/>
          </w:tcPr>
          <w:p w14:paraId="4A8045A8" w14:textId="77777777" w:rsidR="003B0D23" w:rsidRPr="003B0D23" w:rsidRDefault="003B0D23" w:rsidP="000F2730">
            <w:pPr>
              <w:rPr>
                <w:sz w:val="18"/>
                <w:szCs w:val="18"/>
              </w:rPr>
            </w:pPr>
            <w:r w:rsidRPr="003B0D23">
              <w:rPr>
                <w:bCs/>
                <w:sz w:val="18"/>
                <w:szCs w:val="18"/>
              </w:rPr>
              <w:t>(1Z,6Z)-1,7-Bis(4-hydroxy-3-methoxyphenyl)-1,6-heptadiene-3,5-dione</w:t>
            </w:r>
          </w:p>
        </w:tc>
        <w:tc>
          <w:tcPr>
            <w:tcW w:w="1442" w:type="pct"/>
            <w:tcBorders>
              <w:top w:val="nil"/>
              <w:left w:val="nil"/>
              <w:bottom w:val="nil"/>
              <w:right w:val="nil"/>
            </w:tcBorders>
            <w:hideMark/>
          </w:tcPr>
          <w:p w14:paraId="35FD0E95"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6FB840BC" wp14:editId="0A985520">
                  <wp:extent cx="1258570" cy="1258570"/>
                  <wp:effectExtent l="0" t="0" r="0" b="0"/>
                  <wp:docPr id="46" name="图片 46" descr="5-Curcu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5-Curcum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11BD79E0" w14:textId="77777777" w:rsidTr="003B0D23">
        <w:trPr>
          <w:trHeight w:val="2268"/>
        </w:trPr>
        <w:tc>
          <w:tcPr>
            <w:tcW w:w="858" w:type="pct"/>
            <w:tcBorders>
              <w:top w:val="nil"/>
              <w:left w:val="nil"/>
              <w:bottom w:val="nil"/>
              <w:right w:val="nil"/>
            </w:tcBorders>
            <w:hideMark/>
          </w:tcPr>
          <w:p w14:paraId="5471A385" w14:textId="77777777" w:rsidR="003B0D23" w:rsidRPr="003B0D23" w:rsidRDefault="003B0D23" w:rsidP="000F2730">
            <w:pPr>
              <w:rPr>
                <w:sz w:val="18"/>
                <w:szCs w:val="18"/>
              </w:rPr>
            </w:pPr>
            <w:proofErr w:type="spellStart"/>
            <w:r w:rsidRPr="003B0D23">
              <w:rPr>
                <w:sz w:val="18"/>
                <w:szCs w:val="18"/>
              </w:rPr>
              <w:lastRenderedPageBreak/>
              <w:t>Scutellaria</w:t>
            </w:r>
            <w:proofErr w:type="spellEnd"/>
            <w:r w:rsidRPr="003B0D23">
              <w:rPr>
                <w:sz w:val="18"/>
                <w:szCs w:val="18"/>
              </w:rPr>
              <w:t xml:space="preserve"> </w:t>
            </w:r>
            <w:proofErr w:type="spellStart"/>
            <w:r w:rsidRPr="003B0D23">
              <w:rPr>
                <w:sz w:val="18"/>
                <w:szCs w:val="18"/>
              </w:rPr>
              <w:t>baicalensis</w:t>
            </w:r>
            <w:proofErr w:type="spellEnd"/>
          </w:p>
        </w:tc>
        <w:tc>
          <w:tcPr>
            <w:tcW w:w="677" w:type="pct"/>
            <w:tcBorders>
              <w:top w:val="nil"/>
              <w:left w:val="nil"/>
              <w:bottom w:val="nil"/>
              <w:right w:val="nil"/>
            </w:tcBorders>
            <w:hideMark/>
          </w:tcPr>
          <w:p w14:paraId="269B11D0" w14:textId="77777777" w:rsidR="003B0D23" w:rsidRPr="003B0D23" w:rsidRDefault="003B0D23" w:rsidP="000F2730">
            <w:pPr>
              <w:rPr>
                <w:sz w:val="18"/>
                <w:szCs w:val="18"/>
              </w:rPr>
            </w:pPr>
            <w:proofErr w:type="spellStart"/>
            <w:r w:rsidRPr="003B0D23">
              <w:rPr>
                <w:sz w:val="18"/>
                <w:szCs w:val="18"/>
              </w:rPr>
              <w:t>Scutellaria</w:t>
            </w:r>
            <w:proofErr w:type="spellEnd"/>
            <w:r w:rsidRPr="003B0D23">
              <w:rPr>
                <w:sz w:val="18"/>
                <w:szCs w:val="18"/>
              </w:rPr>
              <w:t xml:space="preserve"> </w:t>
            </w:r>
            <w:proofErr w:type="spellStart"/>
            <w:r w:rsidRPr="003B0D23">
              <w:rPr>
                <w:sz w:val="18"/>
                <w:szCs w:val="18"/>
              </w:rPr>
              <w:t>baicalensis</w:t>
            </w:r>
            <w:proofErr w:type="spellEnd"/>
            <w:r w:rsidRPr="003B0D23">
              <w:rPr>
                <w:sz w:val="18"/>
                <w:szCs w:val="18"/>
              </w:rPr>
              <w:t xml:space="preserve"> </w:t>
            </w:r>
            <w:proofErr w:type="spellStart"/>
            <w:r w:rsidRPr="003B0D23">
              <w:rPr>
                <w:sz w:val="18"/>
                <w:szCs w:val="18"/>
              </w:rPr>
              <w:t>Georgi</w:t>
            </w:r>
            <w:proofErr w:type="spellEnd"/>
          </w:p>
        </w:tc>
        <w:tc>
          <w:tcPr>
            <w:tcW w:w="2023" w:type="pct"/>
            <w:tcBorders>
              <w:top w:val="nil"/>
              <w:left w:val="nil"/>
              <w:bottom w:val="nil"/>
              <w:right w:val="nil"/>
            </w:tcBorders>
            <w:hideMark/>
          </w:tcPr>
          <w:p w14:paraId="26073301" w14:textId="77777777" w:rsidR="003B0D23" w:rsidRPr="003B0D23" w:rsidRDefault="003B0D23" w:rsidP="000F2730">
            <w:pPr>
              <w:rPr>
                <w:sz w:val="18"/>
                <w:szCs w:val="18"/>
              </w:rPr>
            </w:pPr>
            <w:r w:rsidRPr="003B0D23">
              <w:rPr>
                <w:bCs/>
                <w:sz w:val="18"/>
                <w:szCs w:val="18"/>
              </w:rPr>
              <w:t>3-(9,9-Dimethyl-10(9H)-</w:t>
            </w:r>
            <w:proofErr w:type="spellStart"/>
            <w:r w:rsidRPr="003B0D23">
              <w:rPr>
                <w:bCs/>
                <w:sz w:val="18"/>
                <w:szCs w:val="18"/>
              </w:rPr>
              <w:t>acridinyl</w:t>
            </w:r>
            <w:proofErr w:type="spellEnd"/>
            <w:r w:rsidRPr="003B0D23">
              <w:rPr>
                <w:bCs/>
                <w:sz w:val="18"/>
                <w:szCs w:val="18"/>
              </w:rPr>
              <w:t>)-N,N-dimethyl-1-propanamine</w:t>
            </w:r>
          </w:p>
        </w:tc>
        <w:tc>
          <w:tcPr>
            <w:tcW w:w="1442" w:type="pct"/>
            <w:tcBorders>
              <w:top w:val="nil"/>
              <w:left w:val="nil"/>
              <w:bottom w:val="nil"/>
              <w:right w:val="nil"/>
            </w:tcBorders>
            <w:hideMark/>
          </w:tcPr>
          <w:p w14:paraId="7D3C6A0D"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1106649A" wp14:editId="3D4E0F5C">
                  <wp:extent cx="1258570" cy="1258570"/>
                  <wp:effectExtent l="0" t="0" r="0" b="0"/>
                  <wp:docPr id="45" name="图片 45" descr="4-Scutellaria baic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4-Scutellaria baicalen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42B6378E" w14:textId="77777777" w:rsidTr="003B0D23">
        <w:trPr>
          <w:trHeight w:val="2268"/>
        </w:trPr>
        <w:tc>
          <w:tcPr>
            <w:tcW w:w="858" w:type="pct"/>
            <w:tcBorders>
              <w:top w:val="nil"/>
              <w:left w:val="nil"/>
              <w:bottom w:val="nil"/>
              <w:right w:val="nil"/>
            </w:tcBorders>
            <w:hideMark/>
          </w:tcPr>
          <w:p w14:paraId="2CF9314F" w14:textId="77777777" w:rsidR="003B0D23" w:rsidRPr="003B0D23" w:rsidRDefault="003B0D23" w:rsidP="000F2730">
            <w:pPr>
              <w:rPr>
                <w:sz w:val="18"/>
                <w:szCs w:val="18"/>
              </w:rPr>
            </w:pPr>
            <w:r w:rsidRPr="003B0D23">
              <w:rPr>
                <w:sz w:val="18"/>
                <w:szCs w:val="18"/>
              </w:rPr>
              <w:t>Resveratrol</w:t>
            </w:r>
          </w:p>
        </w:tc>
        <w:tc>
          <w:tcPr>
            <w:tcW w:w="677" w:type="pct"/>
            <w:tcBorders>
              <w:top w:val="nil"/>
              <w:left w:val="nil"/>
              <w:bottom w:val="nil"/>
              <w:right w:val="nil"/>
            </w:tcBorders>
            <w:hideMark/>
          </w:tcPr>
          <w:p w14:paraId="6EE5809C" w14:textId="77777777" w:rsidR="003B0D23" w:rsidRPr="003B0D23" w:rsidRDefault="003B0D23" w:rsidP="000F2730">
            <w:pPr>
              <w:rPr>
                <w:sz w:val="18"/>
                <w:szCs w:val="18"/>
              </w:rPr>
            </w:pPr>
            <w:r w:rsidRPr="003B0D23">
              <w:rPr>
                <w:sz w:val="18"/>
                <w:szCs w:val="18"/>
              </w:rPr>
              <w:t>Red wine</w:t>
            </w:r>
          </w:p>
        </w:tc>
        <w:tc>
          <w:tcPr>
            <w:tcW w:w="2023" w:type="pct"/>
            <w:tcBorders>
              <w:top w:val="nil"/>
              <w:left w:val="nil"/>
              <w:bottom w:val="nil"/>
              <w:right w:val="nil"/>
            </w:tcBorders>
            <w:hideMark/>
          </w:tcPr>
          <w:p w14:paraId="7583C380" w14:textId="77777777" w:rsidR="003B0D23" w:rsidRPr="003B0D23" w:rsidRDefault="003B0D23" w:rsidP="000F2730">
            <w:pPr>
              <w:rPr>
                <w:sz w:val="18"/>
                <w:szCs w:val="18"/>
              </w:rPr>
            </w:pPr>
            <w:r w:rsidRPr="003B0D23">
              <w:rPr>
                <w:sz w:val="18"/>
                <w:szCs w:val="18"/>
              </w:rPr>
              <w:t>5-[(E)-2-(4-Hydroxyphenyl)vinyl]-1,3-benzenediol</w:t>
            </w:r>
          </w:p>
        </w:tc>
        <w:tc>
          <w:tcPr>
            <w:tcW w:w="1442" w:type="pct"/>
            <w:tcBorders>
              <w:top w:val="nil"/>
              <w:left w:val="nil"/>
              <w:bottom w:val="nil"/>
              <w:right w:val="nil"/>
            </w:tcBorders>
            <w:hideMark/>
          </w:tcPr>
          <w:p w14:paraId="5AEFF5D1"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76B004BA" wp14:editId="59B23846">
                  <wp:extent cx="1258570" cy="1258570"/>
                  <wp:effectExtent l="0" t="0" r="0" b="0"/>
                  <wp:docPr id="44" name="图片 44" descr="5-Resver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5-Resveratr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53A0F8FC" w14:textId="77777777" w:rsidTr="003B0D23">
        <w:trPr>
          <w:trHeight w:val="2268"/>
        </w:trPr>
        <w:tc>
          <w:tcPr>
            <w:tcW w:w="858" w:type="pct"/>
            <w:tcBorders>
              <w:top w:val="nil"/>
              <w:left w:val="nil"/>
              <w:bottom w:val="nil"/>
              <w:right w:val="nil"/>
            </w:tcBorders>
            <w:hideMark/>
          </w:tcPr>
          <w:p w14:paraId="637E1A40" w14:textId="77777777" w:rsidR="003B0D23" w:rsidRPr="003B0D23" w:rsidRDefault="003B0D23" w:rsidP="000F2730">
            <w:pPr>
              <w:rPr>
                <w:sz w:val="18"/>
                <w:szCs w:val="18"/>
              </w:rPr>
            </w:pPr>
            <w:proofErr w:type="spellStart"/>
            <w:r w:rsidRPr="003B0D23">
              <w:rPr>
                <w:sz w:val="18"/>
                <w:szCs w:val="18"/>
              </w:rPr>
              <w:t>Pseudolaric</w:t>
            </w:r>
            <w:proofErr w:type="spellEnd"/>
            <w:r w:rsidRPr="003B0D23">
              <w:rPr>
                <w:sz w:val="18"/>
                <w:szCs w:val="18"/>
              </w:rPr>
              <w:t xml:space="preserve"> acid B</w:t>
            </w:r>
          </w:p>
        </w:tc>
        <w:tc>
          <w:tcPr>
            <w:tcW w:w="677" w:type="pct"/>
            <w:tcBorders>
              <w:top w:val="nil"/>
              <w:left w:val="nil"/>
              <w:bottom w:val="nil"/>
              <w:right w:val="nil"/>
            </w:tcBorders>
            <w:hideMark/>
          </w:tcPr>
          <w:p w14:paraId="77C1F704" w14:textId="77777777" w:rsidR="003B0D23" w:rsidRPr="003B0D23" w:rsidRDefault="003B0D23" w:rsidP="000F2730">
            <w:pPr>
              <w:rPr>
                <w:sz w:val="18"/>
                <w:szCs w:val="18"/>
              </w:rPr>
            </w:pPr>
            <w:proofErr w:type="spellStart"/>
            <w:r w:rsidRPr="003B0D23">
              <w:rPr>
                <w:sz w:val="18"/>
                <w:szCs w:val="18"/>
              </w:rPr>
              <w:t>Larix</w:t>
            </w:r>
            <w:proofErr w:type="spellEnd"/>
            <w:r w:rsidRPr="003B0D23">
              <w:rPr>
                <w:sz w:val="18"/>
                <w:szCs w:val="18"/>
              </w:rPr>
              <w:t xml:space="preserve"> </w:t>
            </w:r>
            <w:proofErr w:type="spellStart"/>
            <w:r w:rsidRPr="003B0D23">
              <w:rPr>
                <w:sz w:val="18"/>
                <w:szCs w:val="18"/>
              </w:rPr>
              <w:t>kaempferi</w:t>
            </w:r>
            <w:proofErr w:type="spellEnd"/>
            <w:r w:rsidRPr="003B0D23">
              <w:rPr>
                <w:sz w:val="18"/>
                <w:szCs w:val="18"/>
              </w:rPr>
              <w:t xml:space="preserve"> (Lamb.) </w:t>
            </w:r>
            <w:proofErr w:type="spellStart"/>
            <w:r w:rsidRPr="003B0D23">
              <w:rPr>
                <w:sz w:val="18"/>
                <w:szCs w:val="18"/>
              </w:rPr>
              <w:t>Carrière</w:t>
            </w:r>
            <w:proofErr w:type="spellEnd"/>
          </w:p>
        </w:tc>
        <w:tc>
          <w:tcPr>
            <w:tcW w:w="2023" w:type="pct"/>
            <w:tcBorders>
              <w:top w:val="nil"/>
              <w:left w:val="nil"/>
              <w:bottom w:val="nil"/>
              <w:right w:val="nil"/>
            </w:tcBorders>
            <w:hideMark/>
          </w:tcPr>
          <w:p w14:paraId="672E58A0" w14:textId="77777777" w:rsidR="003B0D23" w:rsidRPr="003B0D23" w:rsidRDefault="003B0D23" w:rsidP="000F2730">
            <w:pPr>
              <w:rPr>
                <w:sz w:val="18"/>
                <w:szCs w:val="18"/>
              </w:rPr>
            </w:pPr>
            <w:r w:rsidRPr="003B0D23">
              <w:rPr>
                <w:sz w:val="18"/>
                <w:szCs w:val="18"/>
              </w:rPr>
              <w:t>(2E,4E)-5-[(1R,7S,8S,9R)-7-Acetoxy-4-(methoxycarbonyl)-9-methyl-11-oxo-10-oxatricyclo[6.3.2.01,7]tridec-3-en-9-yl]-2-methyl-2,4-pentadienoic acid</w:t>
            </w:r>
          </w:p>
        </w:tc>
        <w:tc>
          <w:tcPr>
            <w:tcW w:w="1442" w:type="pct"/>
            <w:tcBorders>
              <w:top w:val="nil"/>
              <w:left w:val="nil"/>
              <w:bottom w:val="nil"/>
              <w:right w:val="nil"/>
            </w:tcBorders>
            <w:hideMark/>
          </w:tcPr>
          <w:p w14:paraId="780ADBD9"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2525B411" wp14:editId="3279B376">
                  <wp:extent cx="1258570" cy="1258570"/>
                  <wp:effectExtent l="0" t="0" r="0" b="0"/>
                  <wp:docPr id="43" name="图片 43" descr="5-Pseudolaric aci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5-Pseudolaric acid 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705D72D9" w14:textId="77777777" w:rsidTr="003B0D23">
        <w:trPr>
          <w:trHeight w:val="2268"/>
        </w:trPr>
        <w:tc>
          <w:tcPr>
            <w:tcW w:w="858" w:type="pct"/>
            <w:tcBorders>
              <w:top w:val="nil"/>
              <w:left w:val="nil"/>
              <w:bottom w:val="nil"/>
              <w:right w:val="nil"/>
            </w:tcBorders>
            <w:hideMark/>
          </w:tcPr>
          <w:p w14:paraId="617CBDC7" w14:textId="77777777" w:rsidR="003B0D23" w:rsidRPr="003B0D23" w:rsidRDefault="003B0D23" w:rsidP="000F2730">
            <w:pPr>
              <w:rPr>
                <w:sz w:val="18"/>
                <w:szCs w:val="18"/>
              </w:rPr>
            </w:pPr>
            <w:proofErr w:type="spellStart"/>
            <w:r w:rsidRPr="003B0D23">
              <w:rPr>
                <w:sz w:val="18"/>
                <w:szCs w:val="18"/>
              </w:rPr>
              <w:t>Shikonin</w:t>
            </w:r>
            <w:proofErr w:type="spellEnd"/>
          </w:p>
        </w:tc>
        <w:tc>
          <w:tcPr>
            <w:tcW w:w="677" w:type="pct"/>
            <w:tcBorders>
              <w:top w:val="nil"/>
              <w:left w:val="nil"/>
              <w:bottom w:val="nil"/>
              <w:right w:val="nil"/>
            </w:tcBorders>
            <w:hideMark/>
          </w:tcPr>
          <w:p w14:paraId="09895A28" w14:textId="77777777" w:rsidR="003B0D23" w:rsidRPr="003B0D23" w:rsidRDefault="003B0D23" w:rsidP="000F2730">
            <w:pPr>
              <w:rPr>
                <w:sz w:val="18"/>
                <w:szCs w:val="18"/>
              </w:rPr>
            </w:pPr>
            <w:proofErr w:type="spellStart"/>
            <w:r w:rsidRPr="003B0D23">
              <w:rPr>
                <w:sz w:val="18"/>
                <w:szCs w:val="18"/>
              </w:rPr>
              <w:t>Lithospermum</w:t>
            </w:r>
            <w:proofErr w:type="spellEnd"/>
            <w:r w:rsidRPr="003B0D23">
              <w:rPr>
                <w:sz w:val="18"/>
                <w:szCs w:val="18"/>
              </w:rPr>
              <w:t xml:space="preserve"> </w:t>
            </w:r>
            <w:proofErr w:type="spellStart"/>
            <w:r w:rsidRPr="003B0D23">
              <w:rPr>
                <w:sz w:val="18"/>
                <w:szCs w:val="18"/>
              </w:rPr>
              <w:t>erythrorhizon</w:t>
            </w:r>
            <w:proofErr w:type="spellEnd"/>
            <w:r w:rsidRPr="003B0D23">
              <w:rPr>
                <w:sz w:val="18"/>
                <w:szCs w:val="18"/>
              </w:rPr>
              <w:t xml:space="preserve"> </w:t>
            </w:r>
            <w:proofErr w:type="spellStart"/>
            <w:r w:rsidRPr="003B0D23">
              <w:rPr>
                <w:sz w:val="18"/>
                <w:szCs w:val="18"/>
              </w:rPr>
              <w:t>Siebold</w:t>
            </w:r>
            <w:proofErr w:type="spellEnd"/>
            <w:r w:rsidRPr="003B0D23">
              <w:rPr>
                <w:sz w:val="18"/>
                <w:szCs w:val="18"/>
              </w:rPr>
              <w:t xml:space="preserve"> &amp; </w:t>
            </w:r>
            <w:proofErr w:type="spellStart"/>
            <w:r w:rsidRPr="003B0D23">
              <w:rPr>
                <w:sz w:val="18"/>
                <w:szCs w:val="18"/>
              </w:rPr>
              <w:t>Zucc</w:t>
            </w:r>
            <w:proofErr w:type="spellEnd"/>
            <w:r w:rsidRPr="003B0D23">
              <w:rPr>
                <w:sz w:val="18"/>
                <w:szCs w:val="18"/>
              </w:rPr>
              <w:t>.</w:t>
            </w:r>
          </w:p>
        </w:tc>
        <w:tc>
          <w:tcPr>
            <w:tcW w:w="2023" w:type="pct"/>
            <w:tcBorders>
              <w:top w:val="nil"/>
              <w:left w:val="nil"/>
              <w:bottom w:val="nil"/>
              <w:right w:val="nil"/>
            </w:tcBorders>
            <w:hideMark/>
          </w:tcPr>
          <w:p w14:paraId="7554625B" w14:textId="77777777" w:rsidR="003B0D23" w:rsidRPr="003B0D23" w:rsidRDefault="003B0D23" w:rsidP="000F2730">
            <w:pPr>
              <w:rPr>
                <w:sz w:val="18"/>
                <w:szCs w:val="18"/>
              </w:rPr>
            </w:pPr>
            <w:r w:rsidRPr="003B0D23">
              <w:rPr>
                <w:sz w:val="18"/>
                <w:szCs w:val="18"/>
              </w:rPr>
              <w:t>5,8-Dihydroxy-2-[(1R)-1-hydroxy-4-methyl-3-penten-1-yl]-1,4-naphthoquinone</w:t>
            </w:r>
          </w:p>
        </w:tc>
        <w:tc>
          <w:tcPr>
            <w:tcW w:w="1442" w:type="pct"/>
            <w:tcBorders>
              <w:top w:val="nil"/>
              <w:left w:val="nil"/>
              <w:bottom w:val="nil"/>
              <w:right w:val="nil"/>
            </w:tcBorders>
            <w:hideMark/>
          </w:tcPr>
          <w:p w14:paraId="414E353E"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01E6940E" wp14:editId="05CA9CEE">
                  <wp:extent cx="1258570" cy="1258570"/>
                  <wp:effectExtent l="0" t="0" r="0" b="0"/>
                  <wp:docPr id="42" name="图片 42" descr="5-Shik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5-Shikon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6AFE8368" w14:textId="77777777" w:rsidTr="003B0D23">
        <w:trPr>
          <w:trHeight w:val="2268"/>
        </w:trPr>
        <w:tc>
          <w:tcPr>
            <w:tcW w:w="858" w:type="pct"/>
            <w:tcBorders>
              <w:top w:val="nil"/>
              <w:left w:val="nil"/>
              <w:bottom w:val="nil"/>
              <w:right w:val="nil"/>
            </w:tcBorders>
            <w:hideMark/>
          </w:tcPr>
          <w:p w14:paraId="4C0BDB2E" w14:textId="77777777" w:rsidR="003B0D23" w:rsidRPr="003B0D23" w:rsidRDefault="003B0D23" w:rsidP="000F2730">
            <w:pPr>
              <w:rPr>
                <w:sz w:val="18"/>
                <w:szCs w:val="18"/>
              </w:rPr>
            </w:pPr>
            <w:proofErr w:type="spellStart"/>
            <w:r w:rsidRPr="003B0D23">
              <w:rPr>
                <w:sz w:val="18"/>
                <w:szCs w:val="18"/>
              </w:rPr>
              <w:t>Kaempferol</w:t>
            </w:r>
            <w:proofErr w:type="spellEnd"/>
          </w:p>
        </w:tc>
        <w:tc>
          <w:tcPr>
            <w:tcW w:w="677" w:type="pct"/>
            <w:tcBorders>
              <w:top w:val="nil"/>
              <w:left w:val="nil"/>
              <w:bottom w:val="nil"/>
              <w:right w:val="nil"/>
            </w:tcBorders>
            <w:hideMark/>
          </w:tcPr>
          <w:p w14:paraId="7DE4405C" w14:textId="77777777" w:rsidR="003B0D23" w:rsidRPr="003B0D23" w:rsidRDefault="003B0D23" w:rsidP="000F2730">
            <w:pPr>
              <w:rPr>
                <w:sz w:val="18"/>
                <w:szCs w:val="18"/>
              </w:rPr>
            </w:pPr>
            <w:proofErr w:type="spellStart"/>
            <w:r w:rsidRPr="003B0D23">
              <w:rPr>
                <w:sz w:val="18"/>
                <w:szCs w:val="18"/>
              </w:rPr>
              <w:t>Kaempferia</w:t>
            </w:r>
            <w:proofErr w:type="spellEnd"/>
            <w:r w:rsidRPr="003B0D23">
              <w:rPr>
                <w:sz w:val="18"/>
                <w:szCs w:val="18"/>
              </w:rPr>
              <w:t xml:space="preserve"> </w:t>
            </w:r>
            <w:proofErr w:type="spellStart"/>
            <w:r w:rsidRPr="003B0D23">
              <w:rPr>
                <w:sz w:val="18"/>
                <w:szCs w:val="18"/>
              </w:rPr>
              <w:t>galanga</w:t>
            </w:r>
            <w:proofErr w:type="spellEnd"/>
            <w:r w:rsidRPr="003B0D23">
              <w:rPr>
                <w:sz w:val="18"/>
                <w:szCs w:val="18"/>
              </w:rPr>
              <w:t xml:space="preserve"> L.</w:t>
            </w:r>
          </w:p>
        </w:tc>
        <w:tc>
          <w:tcPr>
            <w:tcW w:w="2023" w:type="pct"/>
            <w:tcBorders>
              <w:top w:val="nil"/>
              <w:left w:val="nil"/>
              <w:bottom w:val="nil"/>
              <w:right w:val="nil"/>
            </w:tcBorders>
            <w:hideMark/>
          </w:tcPr>
          <w:p w14:paraId="388602A8" w14:textId="77777777" w:rsidR="003B0D23" w:rsidRPr="003B0D23" w:rsidRDefault="003B0D23" w:rsidP="000F2730">
            <w:pPr>
              <w:rPr>
                <w:sz w:val="18"/>
                <w:szCs w:val="18"/>
              </w:rPr>
            </w:pPr>
            <w:r w:rsidRPr="003B0D23">
              <w:rPr>
                <w:sz w:val="18"/>
                <w:szCs w:val="18"/>
              </w:rPr>
              <w:t>3,5,7-Trihydroxy-2-(4-hydroxyphenyl)-4H-chromen-4-one</w:t>
            </w:r>
          </w:p>
        </w:tc>
        <w:tc>
          <w:tcPr>
            <w:tcW w:w="1442" w:type="pct"/>
            <w:tcBorders>
              <w:top w:val="nil"/>
              <w:left w:val="nil"/>
              <w:bottom w:val="nil"/>
              <w:right w:val="nil"/>
            </w:tcBorders>
            <w:hideMark/>
          </w:tcPr>
          <w:p w14:paraId="0820BCFA"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48F300A6" wp14:editId="2D6CB4E4">
                  <wp:extent cx="1258570" cy="1258570"/>
                  <wp:effectExtent l="0" t="0" r="0" b="0"/>
                  <wp:docPr id="41" name="图片 41" descr="5-Kaempf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5-Kaempfer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7EAB5631" w14:textId="77777777" w:rsidTr="003B0D23">
        <w:trPr>
          <w:trHeight w:val="2268"/>
        </w:trPr>
        <w:tc>
          <w:tcPr>
            <w:tcW w:w="858" w:type="pct"/>
            <w:tcBorders>
              <w:top w:val="nil"/>
              <w:left w:val="nil"/>
              <w:bottom w:val="nil"/>
              <w:right w:val="nil"/>
            </w:tcBorders>
            <w:hideMark/>
          </w:tcPr>
          <w:p w14:paraId="41041CA6" w14:textId="77777777" w:rsidR="003B0D23" w:rsidRPr="003B0D23" w:rsidRDefault="003B0D23" w:rsidP="000F2730">
            <w:pPr>
              <w:rPr>
                <w:sz w:val="18"/>
                <w:szCs w:val="18"/>
              </w:rPr>
            </w:pPr>
            <w:r w:rsidRPr="003B0D23">
              <w:rPr>
                <w:sz w:val="18"/>
                <w:szCs w:val="18"/>
              </w:rPr>
              <w:lastRenderedPageBreak/>
              <w:t>Amygdalin</w:t>
            </w:r>
          </w:p>
        </w:tc>
        <w:tc>
          <w:tcPr>
            <w:tcW w:w="677" w:type="pct"/>
            <w:tcBorders>
              <w:top w:val="nil"/>
              <w:left w:val="nil"/>
              <w:bottom w:val="nil"/>
              <w:right w:val="nil"/>
            </w:tcBorders>
            <w:hideMark/>
          </w:tcPr>
          <w:p w14:paraId="55CBED7C" w14:textId="77777777" w:rsidR="003B0D23" w:rsidRPr="003B0D23" w:rsidRDefault="003B0D23" w:rsidP="000F2730">
            <w:pPr>
              <w:rPr>
                <w:sz w:val="18"/>
                <w:szCs w:val="18"/>
              </w:rPr>
            </w:pPr>
            <w:proofErr w:type="spellStart"/>
            <w:r w:rsidRPr="003B0D23">
              <w:rPr>
                <w:sz w:val="18"/>
                <w:szCs w:val="18"/>
              </w:rPr>
              <w:t>Prunus</w:t>
            </w:r>
            <w:proofErr w:type="spellEnd"/>
            <w:r w:rsidRPr="003B0D23">
              <w:rPr>
                <w:sz w:val="18"/>
                <w:szCs w:val="18"/>
              </w:rPr>
              <w:t xml:space="preserve"> </w:t>
            </w:r>
            <w:proofErr w:type="spellStart"/>
            <w:r w:rsidRPr="003B0D23">
              <w:rPr>
                <w:sz w:val="18"/>
                <w:szCs w:val="18"/>
              </w:rPr>
              <w:t>amygdalus</w:t>
            </w:r>
            <w:proofErr w:type="spellEnd"/>
            <w:r w:rsidRPr="003B0D23">
              <w:rPr>
                <w:sz w:val="18"/>
                <w:szCs w:val="18"/>
              </w:rPr>
              <w:t xml:space="preserve"> </w:t>
            </w:r>
            <w:proofErr w:type="spellStart"/>
            <w:r w:rsidRPr="003B0D23">
              <w:rPr>
                <w:sz w:val="18"/>
                <w:szCs w:val="18"/>
              </w:rPr>
              <w:t>Batsch</w:t>
            </w:r>
            <w:proofErr w:type="spellEnd"/>
          </w:p>
        </w:tc>
        <w:tc>
          <w:tcPr>
            <w:tcW w:w="2023" w:type="pct"/>
            <w:tcBorders>
              <w:top w:val="nil"/>
              <w:left w:val="nil"/>
              <w:bottom w:val="nil"/>
              <w:right w:val="nil"/>
            </w:tcBorders>
            <w:hideMark/>
          </w:tcPr>
          <w:p w14:paraId="0B629E71" w14:textId="77777777" w:rsidR="003B0D23" w:rsidRPr="003B0D23" w:rsidRDefault="003B0D23" w:rsidP="000F2730">
            <w:pPr>
              <w:rPr>
                <w:sz w:val="18"/>
                <w:szCs w:val="18"/>
              </w:rPr>
            </w:pPr>
            <w:r w:rsidRPr="003B0D23">
              <w:rPr>
                <w:sz w:val="18"/>
                <w:szCs w:val="18"/>
              </w:rPr>
              <w:t>(2R)-{[6-O-(β-D-Glucopyranosyl)-β-D-glucopyranosyl]oxy}(phenyl)acetonitrile</w:t>
            </w:r>
          </w:p>
        </w:tc>
        <w:tc>
          <w:tcPr>
            <w:tcW w:w="1442" w:type="pct"/>
            <w:tcBorders>
              <w:top w:val="nil"/>
              <w:left w:val="nil"/>
              <w:bottom w:val="nil"/>
              <w:right w:val="nil"/>
            </w:tcBorders>
            <w:hideMark/>
          </w:tcPr>
          <w:p w14:paraId="61651A35"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3E645C28" wp14:editId="2B302F64">
                  <wp:extent cx="1258570" cy="1258570"/>
                  <wp:effectExtent l="0" t="0" r="0" b="0"/>
                  <wp:docPr id="40" name="图片 40" descr="5-Amygd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5-Amygdal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422F0216" w14:textId="77777777" w:rsidTr="003B0D23">
        <w:trPr>
          <w:trHeight w:val="2268"/>
        </w:trPr>
        <w:tc>
          <w:tcPr>
            <w:tcW w:w="858" w:type="pct"/>
            <w:tcBorders>
              <w:top w:val="nil"/>
              <w:left w:val="nil"/>
              <w:bottom w:val="nil"/>
              <w:right w:val="nil"/>
            </w:tcBorders>
            <w:hideMark/>
          </w:tcPr>
          <w:p w14:paraId="0E168812" w14:textId="77777777" w:rsidR="003B0D23" w:rsidRPr="003B0D23" w:rsidRDefault="003B0D23" w:rsidP="000F2730">
            <w:pPr>
              <w:rPr>
                <w:sz w:val="18"/>
                <w:szCs w:val="18"/>
              </w:rPr>
            </w:pPr>
            <w:proofErr w:type="spellStart"/>
            <w:r w:rsidRPr="003B0D23">
              <w:rPr>
                <w:sz w:val="18"/>
                <w:szCs w:val="18"/>
              </w:rPr>
              <w:t>Asparanin</w:t>
            </w:r>
            <w:proofErr w:type="spellEnd"/>
            <w:r w:rsidRPr="003B0D23">
              <w:rPr>
                <w:sz w:val="18"/>
                <w:szCs w:val="18"/>
              </w:rPr>
              <w:t xml:space="preserve"> A</w:t>
            </w:r>
          </w:p>
        </w:tc>
        <w:tc>
          <w:tcPr>
            <w:tcW w:w="677" w:type="pct"/>
            <w:tcBorders>
              <w:top w:val="nil"/>
              <w:left w:val="nil"/>
              <w:bottom w:val="nil"/>
              <w:right w:val="nil"/>
            </w:tcBorders>
            <w:hideMark/>
          </w:tcPr>
          <w:p w14:paraId="116ECE2B" w14:textId="77777777" w:rsidR="003B0D23" w:rsidRPr="003B0D23" w:rsidRDefault="003B0D23" w:rsidP="000F2730">
            <w:pPr>
              <w:rPr>
                <w:sz w:val="18"/>
                <w:szCs w:val="18"/>
              </w:rPr>
            </w:pPr>
            <w:r w:rsidRPr="003B0D23">
              <w:rPr>
                <w:sz w:val="18"/>
                <w:szCs w:val="18"/>
              </w:rPr>
              <w:t xml:space="preserve">Asparagus </w:t>
            </w:r>
            <w:proofErr w:type="spellStart"/>
            <w:r w:rsidRPr="003B0D23">
              <w:rPr>
                <w:sz w:val="18"/>
                <w:szCs w:val="18"/>
              </w:rPr>
              <w:t>officinalis</w:t>
            </w:r>
            <w:proofErr w:type="spellEnd"/>
            <w:r w:rsidRPr="003B0D23">
              <w:rPr>
                <w:sz w:val="18"/>
                <w:szCs w:val="18"/>
              </w:rPr>
              <w:t xml:space="preserve"> L.</w:t>
            </w:r>
          </w:p>
        </w:tc>
        <w:tc>
          <w:tcPr>
            <w:tcW w:w="2023" w:type="pct"/>
            <w:tcBorders>
              <w:top w:val="nil"/>
              <w:left w:val="nil"/>
              <w:bottom w:val="nil"/>
              <w:right w:val="nil"/>
            </w:tcBorders>
            <w:hideMark/>
          </w:tcPr>
          <w:p w14:paraId="62E800DD" w14:textId="77777777" w:rsidR="003B0D23" w:rsidRPr="003B0D23" w:rsidRDefault="003B0D23" w:rsidP="000F2730">
            <w:pPr>
              <w:rPr>
                <w:sz w:val="18"/>
                <w:szCs w:val="18"/>
              </w:rPr>
            </w:pPr>
            <w:r w:rsidRPr="003B0D23">
              <w:rPr>
                <w:sz w:val="18"/>
                <w:szCs w:val="18"/>
              </w:rPr>
              <w:t>(3β,5β,25S)-Spirostan-3-yl 2-O-β-D-</w:t>
            </w:r>
            <w:proofErr w:type="spellStart"/>
            <w:r w:rsidRPr="003B0D23">
              <w:rPr>
                <w:sz w:val="18"/>
                <w:szCs w:val="18"/>
              </w:rPr>
              <w:t>glucopyranosyl</w:t>
            </w:r>
            <w:proofErr w:type="spellEnd"/>
            <w:r w:rsidRPr="003B0D23">
              <w:rPr>
                <w:sz w:val="18"/>
                <w:szCs w:val="18"/>
              </w:rPr>
              <w:t>-β-D-</w:t>
            </w:r>
            <w:proofErr w:type="spellStart"/>
            <w:r w:rsidRPr="003B0D23">
              <w:rPr>
                <w:sz w:val="18"/>
                <w:szCs w:val="18"/>
              </w:rPr>
              <w:t>glucopyranoside</w:t>
            </w:r>
            <w:proofErr w:type="spellEnd"/>
          </w:p>
        </w:tc>
        <w:tc>
          <w:tcPr>
            <w:tcW w:w="1442" w:type="pct"/>
            <w:tcBorders>
              <w:top w:val="nil"/>
              <w:left w:val="nil"/>
              <w:bottom w:val="nil"/>
              <w:right w:val="nil"/>
            </w:tcBorders>
            <w:hideMark/>
          </w:tcPr>
          <w:p w14:paraId="797615CB"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7296E664" wp14:editId="22118D15">
                  <wp:extent cx="1258570" cy="1258570"/>
                  <wp:effectExtent l="0" t="0" r="0" b="0"/>
                  <wp:docPr id="39" name="图片 39" descr="5-Asparani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5-Asparanin 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3BF00F38" w14:textId="77777777" w:rsidTr="003B0D23">
        <w:trPr>
          <w:trHeight w:val="2268"/>
        </w:trPr>
        <w:tc>
          <w:tcPr>
            <w:tcW w:w="858" w:type="pct"/>
            <w:tcBorders>
              <w:top w:val="nil"/>
              <w:left w:val="nil"/>
              <w:bottom w:val="nil"/>
              <w:right w:val="nil"/>
            </w:tcBorders>
            <w:hideMark/>
          </w:tcPr>
          <w:p w14:paraId="206FCADB" w14:textId="77777777" w:rsidR="003B0D23" w:rsidRPr="003B0D23" w:rsidRDefault="003B0D23" w:rsidP="000F2730">
            <w:pPr>
              <w:ind w:firstLine="360"/>
              <w:rPr>
                <w:sz w:val="18"/>
                <w:szCs w:val="18"/>
              </w:rPr>
            </w:pPr>
            <w:proofErr w:type="spellStart"/>
            <w:r w:rsidRPr="003B0D23">
              <w:rPr>
                <w:sz w:val="18"/>
                <w:szCs w:val="18"/>
              </w:rPr>
              <w:t>Osthole</w:t>
            </w:r>
            <w:proofErr w:type="spellEnd"/>
          </w:p>
        </w:tc>
        <w:tc>
          <w:tcPr>
            <w:tcW w:w="677" w:type="pct"/>
            <w:tcBorders>
              <w:top w:val="nil"/>
              <w:left w:val="nil"/>
              <w:bottom w:val="nil"/>
              <w:right w:val="nil"/>
            </w:tcBorders>
            <w:hideMark/>
          </w:tcPr>
          <w:p w14:paraId="7BC5E442" w14:textId="77777777" w:rsidR="003B0D23" w:rsidRPr="003B0D23" w:rsidRDefault="003B0D23" w:rsidP="000F2730">
            <w:pPr>
              <w:rPr>
                <w:sz w:val="18"/>
                <w:szCs w:val="18"/>
              </w:rPr>
            </w:pPr>
            <w:proofErr w:type="spellStart"/>
            <w:r w:rsidRPr="003B0D23">
              <w:rPr>
                <w:sz w:val="18"/>
                <w:szCs w:val="18"/>
              </w:rPr>
              <w:t>Cnidium</w:t>
            </w:r>
            <w:proofErr w:type="spellEnd"/>
            <w:r w:rsidRPr="003B0D23">
              <w:rPr>
                <w:sz w:val="18"/>
                <w:szCs w:val="18"/>
              </w:rPr>
              <w:t xml:space="preserve"> </w:t>
            </w:r>
            <w:proofErr w:type="spellStart"/>
            <w:r w:rsidRPr="003B0D23">
              <w:rPr>
                <w:sz w:val="18"/>
                <w:szCs w:val="18"/>
              </w:rPr>
              <w:t>monnieri</w:t>
            </w:r>
            <w:proofErr w:type="spellEnd"/>
            <w:r w:rsidRPr="003B0D23">
              <w:rPr>
                <w:sz w:val="18"/>
                <w:szCs w:val="18"/>
              </w:rPr>
              <w:t xml:space="preserve"> (L.) </w:t>
            </w:r>
            <w:proofErr w:type="spellStart"/>
            <w:r w:rsidRPr="003B0D23">
              <w:rPr>
                <w:sz w:val="18"/>
                <w:szCs w:val="18"/>
              </w:rPr>
              <w:t>Cusson</w:t>
            </w:r>
            <w:proofErr w:type="spellEnd"/>
          </w:p>
        </w:tc>
        <w:tc>
          <w:tcPr>
            <w:tcW w:w="2023" w:type="pct"/>
            <w:tcBorders>
              <w:top w:val="nil"/>
              <w:left w:val="nil"/>
              <w:bottom w:val="nil"/>
              <w:right w:val="nil"/>
            </w:tcBorders>
            <w:hideMark/>
          </w:tcPr>
          <w:p w14:paraId="71D2BAB9" w14:textId="77777777" w:rsidR="003B0D23" w:rsidRPr="003B0D23" w:rsidRDefault="003B0D23" w:rsidP="000F2730">
            <w:pPr>
              <w:rPr>
                <w:sz w:val="18"/>
                <w:szCs w:val="18"/>
              </w:rPr>
            </w:pPr>
            <w:r w:rsidRPr="003B0D23">
              <w:rPr>
                <w:sz w:val="18"/>
                <w:szCs w:val="18"/>
              </w:rPr>
              <w:t>7-Methoxy-8-(3-methyl-2-buten-1-yl)-2H-chromen-2-one</w:t>
            </w:r>
          </w:p>
        </w:tc>
        <w:tc>
          <w:tcPr>
            <w:tcW w:w="1442" w:type="pct"/>
            <w:tcBorders>
              <w:top w:val="nil"/>
              <w:left w:val="nil"/>
              <w:bottom w:val="nil"/>
              <w:right w:val="nil"/>
            </w:tcBorders>
            <w:hideMark/>
          </w:tcPr>
          <w:p w14:paraId="3C524A10"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165E10C2" wp14:editId="31B5A9CF">
                  <wp:extent cx="1258570" cy="1258570"/>
                  <wp:effectExtent l="0" t="0" r="0" b="0"/>
                  <wp:docPr id="62" name="图片 62" descr="5-Ost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5-Ostho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679F75A0" w14:textId="77777777" w:rsidTr="003B0D23">
        <w:trPr>
          <w:trHeight w:val="2268"/>
        </w:trPr>
        <w:tc>
          <w:tcPr>
            <w:tcW w:w="858" w:type="pct"/>
            <w:tcBorders>
              <w:top w:val="nil"/>
              <w:left w:val="nil"/>
              <w:bottom w:val="nil"/>
              <w:right w:val="nil"/>
            </w:tcBorders>
            <w:hideMark/>
          </w:tcPr>
          <w:p w14:paraId="0384B528" w14:textId="77777777" w:rsidR="003B0D23" w:rsidRPr="003B0D23" w:rsidRDefault="003B0D23" w:rsidP="000F2730">
            <w:pPr>
              <w:rPr>
                <w:sz w:val="18"/>
                <w:szCs w:val="18"/>
              </w:rPr>
            </w:pPr>
            <w:proofErr w:type="spellStart"/>
            <w:r w:rsidRPr="003B0D23">
              <w:rPr>
                <w:sz w:val="18"/>
                <w:szCs w:val="18"/>
              </w:rPr>
              <w:t>Isoliquiritigenin</w:t>
            </w:r>
            <w:proofErr w:type="spellEnd"/>
          </w:p>
        </w:tc>
        <w:tc>
          <w:tcPr>
            <w:tcW w:w="677" w:type="pct"/>
            <w:tcBorders>
              <w:top w:val="nil"/>
              <w:left w:val="nil"/>
              <w:bottom w:val="nil"/>
              <w:right w:val="nil"/>
            </w:tcBorders>
            <w:hideMark/>
          </w:tcPr>
          <w:p w14:paraId="152682E5" w14:textId="77777777" w:rsidR="003B0D23" w:rsidRPr="003B0D23" w:rsidRDefault="003B0D23" w:rsidP="000F2730">
            <w:pPr>
              <w:rPr>
                <w:sz w:val="18"/>
                <w:szCs w:val="18"/>
              </w:rPr>
            </w:pPr>
            <w:proofErr w:type="spellStart"/>
            <w:r w:rsidRPr="003B0D23">
              <w:rPr>
                <w:sz w:val="18"/>
                <w:szCs w:val="18"/>
              </w:rPr>
              <w:t>Glycyrrhiza</w:t>
            </w:r>
            <w:proofErr w:type="spellEnd"/>
            <w:r w:rsidRPr="003B0D23">
              <w:rPr>
                <w:sz w:val="18"/>
                <w:szCs w:val="18"/>
              </w:rPr>
              <w:t xml:space="preserve"> </w:t>
            </w:r>
            <w:proofErr w:type="spellStart"/>
            <w:r w:rsidRPr="003B0D23">
              <w:rPr>
                <w:sz w:val="18"/>
                <w:szCs w:val="18"/>
              </w:rPr>
              <w:t>glabra</w:t>
            </w:r>
            <w:proofErr w:type="spellEnd"/>
            <w:r w:rsidRPr="003B0D23">
              <w:rPr>
                <w:sz w:val="18"/>
                <w:szCs w:val="18"/>
              </w:rPr>
              <w:t xml:space="preserve"> L.</w:t>
            </w:r>
          </w:p>
        </w:tc>
        <w:tc>
          <w:tcPr>
            <w:tcW w:w="2023" w:type="pct"/>
            <w:tcBorders>
              <w:top w:val="nil"/>
              <w:left w:val="nil"/>
              <w:bottom w:val="nil"/>
              <w:right w:val="nil"/>
            </w:tcBorders>
            <w:hideMark/>
          </w:tcPr>
          <w:p w14:paraId="017849FC" w14:textId="77777777" w:rsidR="003B0D23" w:rsidRPr="003B0D23" w:rsidRDefault="003B0D23" w:rsidP="000F2730">
            <w:pPr>
              <w:rPr>
                <w:sz w:val="18"/>
                <w:szCs w:val="18"/>
              </w:rPr>
            </w:pPr>
            <w:r w:rsidRPr="003B0D23">
              <w:rPr>
                <w:sz w:val="18"/>
                <w:szCs w:val="18"/>
              </w:rPr>
              <w:t>(2E)-1-(2,4-Dihydroxyphenyl)-3-(4-hydroxyphenyl)-2-propen-1-one</w:t>
            </w:r>
          </w:p>
        </w:tc>
        <w:tc>
          <w:tcPr>
            <w:tcW w:w="1442" w:type="pct"/>
            <w:tcBorders>
              <w:top w:val="nil"/>
              <w:left w:val="nil"/>
              <w:bottom w:val="nil"/>
              <w:right w:val="nil"/>
            </w:tcBorders>
            <w:hideMark/>
          </w:tcPr>
          <w:p w14:paraId="7EBB0443"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2140410B" wp14:editId="390C0A7A">
                  <wp:extent cx="1258570" cy="1258570"/>
                  <wp:effectExtent l="0" t="0" r="0" b="0"/>
                  <wp:docPr id="63" name="图片 63" descr="7-Isoliquiritig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7-Isoliquiritigen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40C7899E" w14:textId="77777777" w:rsidTr="003B0D23">
        <w:trPr>
          <w:trHeight w:val="2268"/>
        </w:trPr>
        <w:tc>
          <w:tcPr>
            <w:tcW w:w="858" w:type="pct"/>
            <w:tcBorders>
              <w:top w:val="nil"/>
              <w:left w:val="nil"/>
              <w:bottom w:val="nil"/>
              <w:right w:val="nil"/>
            </w:tcBorders>
            <w:hideMark/>
          </w:tcPr>
          <w:p w14:paraId="6B706718" w14:textId="77777777" w:rsidR="003B0D23" w:rsidRPr="003B0D23" w:rsidRDefault="003B0D23" w:rsidP="000F2730">
            <w:pPr>
              <w:rPr>
                <w:sz w:val="18"/>
                <w:szCs w:val="18"/>
              </w:rPr>
            </w:pPr>
            <w:proofErr w:type="spellStart"/>
            <w:r w:rsidRPr="003B0D23">
              <w:rPr>
                <w:sz w:val="18"/>
                <w:szCs w:val="18"/>
              </w:rPr>
              <w:t>Esculetin</w:t>
            </w:r>
            <w:proofErr w:type="spellEnd"/>
          </w:p>
        </w:tc>
        <w:tc>
          <w:tcPr>
            <w:tcW w:w="677" w:type="pct"/>
            <w:tcBorders>
              <w:top w:val="nil"/>
              <w:left w:val="nil"/>
              <w:bottom w:val="nil"/>
              <w:right w:val="nil"/>
            </w:tcBorders>
            <w:hideMark/>
          </w:tcPr>
          <w:p w14:paraId="522FFA1B" w14:textId="77777777" w:rsidR="003B0D23" w:rsidRPr="003B0D23" w:rsidRDefault="003B0D23" w:rsidP="000F2730">
            <w:pPr>
              <w:rPr>
                <w:sz w:val="18"/>
                <w:szCs w:val="18"/>
              </w:rPr>
            </w:pPr>
            <w:proofErr w:type="spellStart"/>
            <w:r w:rsidRPr="003B0D23">
              <w:rPr>
                <w:sz w:val="18"/>
                <w:szCs w:val="18"/>
              </w:rPr>
              <w:t>Fraxinus</w:t>
            </w:r>
            <w:proofErr w:type="spellEnd"/>
            <w:r w:rsidRPr="003B0D23">
              <w:rPr>
                <w:sz w:val="18"/>
                <w:szCs w:val="18"/>
              </w:rPr>
              <w:t xml:space="preserve"> </w:t>
            </w:r>
            <w:proofErr w:type="spellStart"/>
            <w:r w:rsidRPr="003B0D23">
              <w:rPr>
                <w:sz w:val="18"/>
                <w:szCs w:val="18"/>
              </w:rPr>
              <w:t>chinensis</w:t>
            </w:r>
            <w:proofErr w:type="spellEnd"/>
            <w:r w:rsidRPr="003B0D23">
              <w:rPr>
                <w:sz w:val="18"/>
                <w:szCs w:val="18"/>
              </w:rPr>
              <w:t xml:space="preserve"> subsp. </w:t>
            </w:r>
            <w:proofErr w:type="spellStart"/>
            <w:r w:rsidRPr="003B0D23">
              <w:rPr>
                <w:sz w:val="18"/>
                <w:szCs w:val="18"/>
              </w:rPr>
              <w:t>rhynchophylla</w:t>
            </w:r>
            <w:proofErr w:type="spellEnd"/>
            <w:r w:rsidRPr="003B0D23">
              <w:rPr>
                <w:sz w:val="18"/>
                <w:szCs w:val="18"/>
              </w:rPr>
              <w:t xml:space="preserve"> (</w:t>
            </w:r>
            <w:proofErr w:type="spellStart"/>
            <w:r w:rsidRPr="003B0D23">
              <w:rPr>
                <w:sz w:val="18"/>
                <w:szCs w:val="18"/>
              </w:rPr>
              <w:t>Hance</w:t>
            </w:r>
            <w:proofErr w:type="spellEnd"/>
            <w:r w:rsidRPr="003B0D23">
              <w:rPr>
                <w:sz w:val="18"/>
                <w:szCs w:val="18"/>
              </w:rPr>
              <w:t xml:space="preserve">) </w:t>
            </w:r>
            <w:proofErr w:type="spellStart"/>
            <w:r w:rsidRPr="003B0D23">
              <w:rPr>
                <w:sz w:val="18"/>
                <w:szCs w:val="18"/>
              </w:rPr>
              <w:t>A.E.Murray</w:t>
            </w:r>
            <w:proofErr w:type="spellEnd"/>
          </w:p>
        </w:tc>
        <w:tc>
          <w:tcPr>
            <w:tcW w:w="2023" w:type="pct"/>
            <w:tcBorders>
              <w:top w:val="nil"/>
              <w:left w:val="nil"/>
              <w:bottom w:val="nil"/>
              <w:right w:val="nil"/>
            </w:tcBorders>
            <w:hideMark/>
          </w:tcPr>
          <w:p w14:paraId="159AB75A" w14:textId="77777777" w:rsidR="003B0D23" w:rsidRPr="003B0D23" w:rsidRDefault="003B0D23" w:rsidP="000F2730">
            <w:pPr>
              <w:rPr>
                <w:sz w:val="18"/>
                <w:szCs w:val="18"/>
              </w:rPr>
            </w:pPr>
            <w:r w:rsidRPr="003B0D23">
              <w:rPr>
                <w:sz w:val="18"/>
                <w:szCs w:val="18"/>
              </w:rPr>
              <w:t>6,7-Dihydroxy-2H-chromen-2-one</w:t>
            </w:r>
          </w:p>
        </w:tc>
        <w:tc>
          <w:tcPr>
            <w:tcW w:w="1442" w:type="pct"/>
            <w:tcBorders>
              <w:top w:val="nil"/>
              <w:left w:val="nil"/>
              <w:bottom w:val="nil"/>
              <w:right w:val="nil"/>
            </w:tcBorders>
          </w:tcPr>
          <w:p w14:paraId="6B78AD7E" w14:textId="77777777" w:rsidR="003B0D23" w:rsidRPr="003B0D23" w:rsidRDefault="003B0D23" w:rsidP="000F2730">
            <w:pPr>
              <w:ind w:firstLine="360"/>
              <w:rPr>
                <w:sz w:val="18"/>
                <w:szCs w:val="18"/>
              </w:rPr>
            </w:pPr>
          </w:p>
          <w:p w14:paraId="0FA4A4A7" w14:textId="77777777" w:rsidR="003B0D23" w:rsidRPr="003B0D23" w:rsidRDefault="003B0D23" w:rsidP="000F2730">
            <w:pPr>
              <w:ind w:firstLine="360"/>
              <w:rPr>
                <w:sz w:val="18"/>
                <w:szCs w:val="18"/>
              </w:rPr>
            </w:pPr>
          </w:p>
          <w:p w14:paraId="3A4D411B"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1DFACF1A" wp14:editId="39E7D7AF">
                  <wp:extent cx="1258570" cy="1258570"/>
                  <wp:effectExtent l="0" t="0" r="0" b="0"/>
                  <wp:docPr id="64" name="图片 64" descr="7-Escu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7-Esculet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a:ln>
                            <a:noFill/>
                          </a:ln>
                        </pic:spPr>
                      </pic:pic>
                    </a:graphicData>
                  </a:graphic>
                </wp:inline>
              </w:drawing>
            </w:r>
          </w:p>
        </w:tc>
      </w:tr>
      <w:tr w:rsidR="003B0D23" w:rsidRPr="003B0D23" w14:paraId="19FC1EFC" w14:textId="77777777" w:rsidTr="003B0D23">
        <w:trPr>
          <w:trHeight w:val="2268"/>
        </w:trPr>
        <w:tc>
          <w:tcPr>
            <w:tcW w:w="858" w:type="pct"/>
            <w:tcBorders>
              <w:top w:val="nil"/>
              <w:left w:val="nil"/>
              <w:bottom w:val="single" w:sz="8" w:space="0" w:color="auto"/>
              <w:right w:val="nil"/>
            </w:tcBorders>
            <w:hideMark/>
          </w:tcPr>
          <w:p w14:paraId="41F73FF3" w14:textId="77777777" w:rsidR="003B0D23" w:rsidRPr="003B0D23" w:rsidRDefault="003B0D23" w:rsidP="000F2730">
            <w:pPr>
              <w:rPr>
                <w:sz w:val="18"/>
                <w:szCs w:val="18"/>
              </w:rPr>
            </w:pPr>
            <w:proofErr w:type="spellStart"/>
            <w:r w:rsidRPr="003B0D23">
              <w:rPr>
                <w:sz w:val="18"/>
                <w:szCs w:val="18"/>
              </w:rPr>
              <w:lastRenderedPageBreak/>
              <w:t>Silymarin</w:t>
            </w:r>
            <w:proofErr w:type="spellEnd"/>
          </w:p>
        </w:tc>
        <w:tc>
          <w:tcPr>
            <w:tcW w:w="677" w:type="pct"/>
            <w:tcBorders>
              <w:top w:val="nil"/>
              <w:left w:val="nil"/>
              <w:bottom w:val="single" w:sz="8" w:space="0" w:color="auto"/>
              <w:right w:val="nil"/>
            </w:tcBorders>
            <w:hideMark/>
          </w:tcPr>
          <w:p w14:paraId="455D270B" w14:textId="77777777" w:rsidR="003B0D23" w:rsidRPr="003B0D23" w:rsidRDefault="003B0D23" w:rsidP="000F2730">
            <w:pPr>
              <w:rPr>
                <w:sz w:val="18"/>
                <w:szCs w:val="18"/>
              </w:rPr>
            </w:pPr>
            <w:proofErr w:type="spellStart"/>
            <w:r w:rsidRPr="003B0D23">
              <w:rPr>
                <w:sz w:val="18"/>
                <w:szCs w:val="18"/>
              </w:rPr>
              <w:t>Silybum</w:t>
            </w:r>
            <w:proofErr w:type="spellEnd"/>
            <w:r w:rsidRPr="003B0D23">
              <w:rPr>
                <w:sz w:val="18"/>
                <w:szCs w:val="18"/>
              </w:rPr>
              <w:t xml:space="preserve"> </w:t>
            </w:r>
            <w:proofErr w:type="spellStart"/>
            <w:r w:rsidRPr="003B0D23">
              <w:rPr>
                <w:sz w:val="18"/>
                <w:szCs w:val="18"/>
              </w:rPr>
              <w:t>marianum</w:t>
            </w:r>
            <w:proofErr w:type="spellEnd"/>
            <w:r w:rsidRPr="003B0D23">
              <w:rPr>
                <w:sz w:val="18"/>
                <w:szCs w:val="18"/>
              </w:rPr>
              <w:t xml:space="preserve"> (L.) </w:t>
            </w:r>
            <w:proofErr w:type="spellStart"/>
            <w:r w:rsidRPr="003B0D23">
              <w:rPr>
                <w:sz w:val="18"/>
                <w:szCs w:val="18"/>
              </w:rPr>
              <w:t>Gaertn</w:t>
            </w:r>
            <w:proofErr w:type="spellEnd"/>
            <w:r w:rsidRPr="003B0D23">
              <w:rPr>
                <w:sz w:val="18"/>
                <w:szCs w:val="18"/>
              </w:rPr>
              <w:t>.</w:t>
            </w:r>
          </w:p>
        </w:tc>
        <w:tc>
          <w:tcPr>
            <w:tcW w:w="2023" w:type="pct"/>
            <w:tcBorders>
              <w:top w:val="nil"/>
              <w:left w:val="nil"/>
              <w:bottom w:val="single" w:sz="8" w:space="0" w:color="auto"/>
              <w:right w:val="nil"/>
            </w:tcBorders>
            <w:hideMark/>
          </w:tcPr>
          <w:p w14:paraId="21AF9BB4" w14:textId="77777777" w:rsidR="003B0D23" w:rsidRPr="003B0D23" w:rsidRDefault="003B0D23" w:rsidP="000F2730">
            <w:pPr>
              <w:rPr>
                <w:sz w:val="18"/>
                <w:szCs w:val="18"/>
              </w:rPr>
            </w:pPr>
            <w:r w:rsidRPr="003B0D23">
              <w:rPr>
                <w:sz w:val="18"/>
                <w:szCs w:val="18"/>
              </w:rPr>
              <w:t>3,5,7-trihydroxy-2-[3-(4-hydroxy-3-methoxyphenyl)-2-(hydroxymethyl)-2,3-dihydro-1,4-benzodioxin-6-yl]-2,3-dihydrochromen-4-one</w:t>
            </w:r>
          </w:p>
        </w:tc>
        <w:tc>
          <w:tcPr>
            <w:tcW w:w="1442" w:type="pct"/>
            <w:tcBorders>
              <w:top w:val="nil"/>
              <w:left w:val="nil"/>
              <w:bottom w:val="single" w:sz="8" w:space="0" w:color="auto"/>
              <w:right w:val="nil"/>
            </w:tcBorders>
            <w:vAlign w:val="center"/>
            <w:hideMark/>
          </w:tcPr>
          <w:p w14:paraId="68F4FF89" w14:textId="77777777" w:rsidR="003B0D23" w:rsidRPr="003B0D23" w:rsidRDefault="003B0D23" w:rsidP="000F2730">
            <w:pPr>
              <w:ind w:firstLine="360"/>
              <w:rPr>
                <w:sz w:val="18"/>
                <w:szCs w:val="18"/>
              </w:rPr>
            </w:pPr>
            <w:r w:rsidRPr="003B0D23">
              <w:rPr>
                <w:noProof/>
                <w:sz w:val="18"/>
                <w:szCs w:val="18"/>
                <w:lang w:eastAsia="zh-CN"/>
              </w:rPr>
              <w:drawing>
                <wp:inline distT="0" distB="0" distL="0" distR="0" wp14:anchorId="0E4A3A1B" wp14:editId="50A3D601">
                  <wp:extent cx="1424940" cy="1424940"/>
                  <wp:effectExtent l="0" t="0" r="3810" b="3810"/>
                  <wp:docPr id="65" name="图片 65" descr="7-Silym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7-Silymar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tc>
      </w:tr>
    </w:tbl>
    <w:p w14:paraId="783D78D1" w14:textId="77777777" w:rsidR="003B0D23" w:rsidRPr="00B71C00" w:rsidRDefault="003B0D23" w:rsidP="003B0D23">
      <w:pPr>
        <w:rPr>
          <w:lang w:eastAsia="zh-CN"/>
        </w:rPr>
      </w:pPr>
    </w:p>
    <w:p w14:paraId="168E30B7" w14:textId="77777777" w:rsidR="00106550" w:rsidRPr="00106550" w:rsidRDefault="00106550" w:rsidP="00106550"/>
    <w:p w14:paraId="33B8AF0E" w14:textId="77777777" w:rsidR="00106550" w:rsidRPr="00106550" w:rsidRDefault="00106550" w:rsidP="00106550"/>
    <w:sectPr w:rsidR="00106550" w:rsidRPr="00106550" w:rsidSect="0093429D">
      <w:headerReference w:type="even" r:id="rId47"/>
      <w:footerReference w:type="even" r:id="rId48"/>
      <w:footerReference w:type="default" r:id="rId49"/>
      <w:headerReference w:type="first" r:id="rId5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17C67" w14:textId="77777777" w:rsidR="0034546A" w:rsidRDefault="0034546A" w:rsidP="00117666">
      <w:pPr>
        <w:spacing w:after="0"/>
      </w:pPr>
      <w:r>
        <w:separator/>
      </w:r>
    </w:p>
  </w:endnote>
  <w:endnote w:type="continuationSeparator" w:id="0">
    <w:p w14:paraId="2408FF51" w14:textId="77777777" w:rsidR="0034546A" w:rsidRDefault="0034546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B28"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B0D23">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B0D23">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FF27"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B0D23">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B0D23">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3772A" w14:textId="77777777" w:rsidR="0034546A" w:rsidRDefault="0034546A" w:rsidP="00117666">
      <w:pPr>
        <w:spacing w:after="0"/>
      </w:pPr>
      <w:r>
        <w:separator/>
      </w:r>
    </w:p>
  </w:footnote>
  <w:footnote w:type="continuationSeparator" w:id="0">
    <w:p w14:paraId="3CDC4B74" w14:textId="77777777" w:rsidR="0034546A" w:rsidRDefault="0034546A"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11A5B" w14:textId="77777777" w:rsidR="00995F6A"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3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02A7CAC"/>
    <w:multiLevelType w:val="multilevel"/>
    <w:tmpl w:val="2D740DBE"/>
    <w:numStyleLink w:val="Headings"/>
  </w:abstractNum>
  <w:abstractNum w:abstractNumId="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1870A8"/>
    <w:multiLevelType w:val="multilevel"/>
    <w:tmpl w:val="2A6E0176"/>
    <w:lvl w:ilvl="0">
      <w:start w:val="1"/>
      <w:numFmt w:val="decimal"/>
      <w:lvlText w:val="%1"/>
      <w:lvlJc w:val="left"/>
      <w:pPr>
        <w:ind w:left="425" w:hanging="425"/>
      </w:pPr>
    </w:lvl>
    <w:lvl w:ilvl="1">
      <w:start w:val="1"/>
      <w:numFmt w:val="decimal"/>
      <w:lvlText w:val="%1.%2"/>
      <w:lvlJc w:val="left"/>
      <w:pPr>
        <w:ind w:left="0" w:firstLine="0"/>
      </w:pPr>
    </w:lvl>
    <w:lvl w:ilvl="2">
      <w:start w:val="1"/>
      <w:numFmt w:val="decimal"/>
      <w:lvlText w:val="%1.%2.%3"/>
      <w:lvlJc w:val="left"/>
      <w:pPr>
        <w:snapToGrid w:val="0"/>
        <w:ind w:left="0" w:firstLine="851"/>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nsid w:val="7DBC6F29"/>
    <w:multiLevelType w:val="multilevel"/>
    <w:tmpl w:val="2D740DBE"/>
    <w:numStyleLink w:val="Headings"/>
  </w:abstractNum>
  <w:abstractNum w:abstractNumId="19">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1">
    <w:abstractNumId w:val="3"/>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1"/>
  </w:num>
  <w:num w:numId="23">
    <w:abstractNumId w:val="9"/>
  </w:num>
  <w:num w:numId="24">
    <w:abstractNumId w:val="6"/>
  </w:num>
  <w:num w:numId="25">
    <w:abstractNumId w:val="10"/>
  </w:num>
  <w:num w:numId="26">
    <w:abstractNumId w:val="7"/>
  </w:num>
  <w:num w:numId="27">
    <w:abstractNumId w:val="2"/>
  </w:num>
  <w:num w:numId="28">
    <w:abstractNumId w:val="19"/>
  </w:num>
  <w:num w:numId="29">
    <w:abstractNumId w:val="13"/>
  </w:num>
  <w:num w:numId="30">
    <w:abstractNumId w:val="12"/>
  </w:num>
  <w:num w:numId="31">
    <w:abstractNumId w:val="15"/>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8"/>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O2MDY3NzWwNDI0NTdX0lEKTi0uzszPAykwrAUAmfZpmywAAAA="/>
  </w:docVars>
  <w:rsids>
    <w:rsidRoot w:val="00803D24"/>
    <w:rsid w:val="0001436A"/>
    <w:rsid w:val="00034304"/>
    <w:rsid w:val="00035434"/>
    <w:rsid w:val="00052A14"/>
    <w:rsid w:val="00077D53"/>
    <w:rsid w:val="000B0E32"/>
    <w:rsid w:val="00105FD9"/>
    <w:rsid w:val="00106550"/>
    <w:rsid w:val="00117666"/>
    <w:rsid w:val="001549D3"/>
    <w:rsid w:val="00160065"/>
    <w:rsid w:val="00177D84"/>
    <w:rsid w:val="00267D18"/>
    <w:rsid w:val="002868E2"/>
    <w:rsid w:val="002869C3"/>
    <w:rsid w:val="002936E4"/>
    <w:rsid w:val="002B4A57"/>
    <w:rsid w:val="002C2BDC"/>
    <w:rsid w:val="002C74CA"/>
    <w:rsid w:val="003315CD"/>
    <w:rsid w:val="0034546A"/>
    <w:rsid w:val="003544FB"/>
    <w:rsid w:val="00372466"/>
    <w:rsid w:val="003B0D23"/>
    <w:rsid w:val="003D2F2D"/>
    <w:rsid w:val="00401590"/>
    <w:rsid w:val="0043677E"/>
    <w:rsid w:val="00447801"/>
    <w:rsid w:val="00452E9C"/>
    <w:rsid w:val="004735C8"/>
    <w:rsid w:val="004961FF"/>
    <w:rsid w:val="004A06D9"/>
    <w:rsid w:val="00517A89"/>
    <w:rsid w:val="005250F2"/>
    <w:rsid w:val="00556C02"/>
    <w:rsid w:val="00593EEA"/>
    <w:rsid w:val="005A5EEE"/>
    <w:rsid w:val="005D58E6"/>
    <w:rsid w:val="006374CA"/>
    <w:rsid w:val="006375C7"/>
    <w:rsid w:val="00654E8F"/>
    <w:rsid w:val="00660D05"/>
    <w:rsid w:val="006820B1"/>
    <w:rsid w:val="0068521A"/>
    <w:rsid w:val="006B7D14"/>
    <w:rsid w:val="006F6ED4"/>
    <w:rsid w:val="00701727"/>
    <w:rsid w:val="0070566C"/>
    <w:rsid w:val="00714C50"/>
    <w:rsid w:val="00725A7D"/>
    <w:rsid w:val="007501BE"/>
    <w:rsid w:val="00790BB3"/>
    <w:rsid w:val="007C206C"/>
    <w:rsid w:val="00803D24"/>
    <w:rsid w:val="00817DD6"/>
    <w:rsid w:val="00841D52"/>
    <w:rsid w:val="00885156"/>
    <w:rsid w:val="009151AA"/>
    <w:rsid w:val="0093429D"/>
    <w:rsid w:val="00943573"/>
    <w:rsid w:val="00944F33"/>
    <w:rsid w:val="00947B60"/>
    <w:rsid w:val="00970F7D"/>
    <w:rsid w:val="00994A3D"/>
    <w:rsid w:val="009A6CF1"/>
    <w:rsid w:val="009C2B12"/>
    <w:rsid w:val="009C70F3"/>
    <w:rsid w:val="00A174D9"/>
    <w:rsid w:val="00A2456E"/>
    <w:rsid w:val="00A569CD"/>
    <w:rsid w:val="00AB6715"/>
    <w:rsid w:val="00B1671E"/>
    <w:rsid w:val="00B25EB8"/>
    <w:rsid w:val="00B354E1"/>
    <w:rsid w:val="00B37F4D"/>
    <w:rsid w:val="00C52A7B"/>
    <w:rsid w:val="00C56BAF"/>
    <w:rsid w:val="00C679AA"/>
    <w:rsid w:val="00C75972"/>
    <w:rsid w:val="00CC0A3A"/>
    <w:rsid w:val="00CD066B"/>
    <w:rsid w:val="00CE4FEE"/>
    <w:rsid w:val="00D34344"/>
    <w:rsid w:val="00DB59C3"/>
    <w:rsid w:val="00DC259A"/>
    <w:rsid w:val="00DE23E8"/>
    <w:rsid w:val="00E52377"/>
    <w:rsid w:val="00E64E17"/>
    <w:rsid w:val="00E866C9"/>
    <w:rsid w:val="00EA3D3C"/>
    <w:rsid w:val="00F46900"/>
    <w:rsid w:val="00F61D89"/>
    <w:rsid w:val="00FE1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2466"/>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paragraph" w:styleId="6">
    <w:name w:val="heading 6"/>
    <w:basedOn w:val="a0"/>
    <w:next w:val="a0"/>
    <w:link w:val="6Char"/>
    <w:uiPriority w:val="9"/>
    <w:semiHidden/>
    <w:unhideWhenUsed/>
    <w:qFormat/>
    <w:rsid w:val="003B0D23"/>
    <w:pPr>
      <w:keepNext/>
      <w:keepLines/>
      <w:spacing w:before="240" w:after="64" w:line="319" w:lineRule="auto"/>
      <w:outlineLvl w:val="5"/>
    </w:pPr>
    <w:rPr>
      <w:rFonts w:asciiTheme="majorHAnsi" w:eastAsiaTheme="majorEastAsia" w:hAnsiTheme="majorHAnsi" w:cstheme="majorBidi"/>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qFormat/>
    <w:rsid w:val="00AB6715"/>
    <w:rPr>
      <w:rFonts w:ascii="Times New Roman" w:eastAsia="Cambria" w:hAnsi="Times New Roman" w:cs="Times New Roman"/>
      <w:b/>
      <w:sz w:val="24"/>
      <w:szCs w:val="24"/>
    </w:rPr>
  </w:style>
  <w:style w:type="character" w:customStyle="1" w:styleId="2Char">
    <w:name w:val="标题 2 Char"/>
    <w:basedOn w:val="a1"/>
    <w:link w:val="2"/>
    <w:uiPriority w:val="2"/>
    <w:qFormat/>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1"/>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qFormat/>
    <w:rsid w:val="00AB6715"/>
    <w:pPr>
      <w:tabs>
        <w:tab w:val="center" w:pos="4844"/>
        <w:tab w:val="right" w:pos="9689"/>
      </w:tabs>
      <w:spacing w:after="0"/>
    </w:pPr>
  </w:style>
  <w:style w:type="character" w:customStyle="1" w:styleId="Char4">
    <w:name w:val="页脚 Char"/>
    <w:basedOn w:val="a1"/>
    <w:link w:val="af0"/>
    <w:uiPriority w:val="99"/>
    <w:qFormat/>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qFormat/>
    <w:rsid w:val="00AB6715"/>
    <w:pPr>
      <w:tabs>
        <w:tab w:val="center" w:pos="4844"/>
        <w:tab w:val="right" w:pos="9689"/>
      </w:tabs>
    </w:pPr>
    <w:rPr>
      <w:b/>
    </w:rPr>
  </w:style>
  <w:style w:type="character" w:customStyle="1" w:styleId="Char6">
    <w:name w:val="页眉 Char"/>
    <w:basedOn w:val="a1"/>
    <w:link w:val="af3"/>
    <w:uiPriority w:val="99"/>
    <w:qFormat/>
    <w:rsid w:val="00AB6715"/>
    <w:rPr>
      <w:rFonts w:ascii="Times New Roman" w:hAnsi="Times New Roman"/>
      <w:b/>
      <w:sz w:val="24"/>
    </w:rPr>
  </w:style>
  <w:style w:type="paragraph" w:styleId="a">
    <w:name w:val="List Paragraph"/>
    <w:basedOn w:val="a0"/>
    <w:uiPriority w:val="99"/>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qFormat/>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39"/>
    <w:qFormat/>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uiPriority w:val="10"/>
    <w:qFormat/>
    <w:rsid w:val="00AB6715"/>
    <w:pPr>
      <w:suppressLineNumbers/>
      <w:spacing w:before="240" w:after="360"/>
      <w:jc w:val="center"/>
    </w:pPr>
    <w:rPr>
      <w:rFonts w:cs="Times New Roman"/>
      <w:b/>
      <w:sz w:val="32"/>
      <w:szCs w:val="32"/>
    </w:rPr>
  </w:style>
  <w:style w:type="character" w:customStyle="1" w:styleId="Char8">
    <w:name w:val="标题 Char"/>
    <w:basedOn w:val="a1"/>
    <w:link w:val="afd"/>
    <w:uiPriority w:val="10"/>
    <w:qFormat/>
    <w:rsid w:val="00AB6715"/>
    <w:rPr>
      <w:rFonts w:ascii="Times New Roman" w:hAnsi="Times New Roman" w:cs="Times New Roman"/>
      <w:b/>
      <w:sz w:val="32"/>
      <w:szCs w:val="32"/>
    </w:rPr>
  </w:style>
  <w:style w:type="paragraph" w:customStyle="1" w:styleId="SupplementaryMaterial">
    <w:name w:val="Supplementary Material"/>
    <w:basedOn w:val="afd"/>
    <w:next w:val="afd"/>
    <w:uiPriority w:val="99"/>
    <w:qFormat/>
    <w:rsid w:val="0001436A"/>
    <w:pPr>
      <w:spacing w:after="120"/>
    </w:pPr>
    <w:rPr>
      <w:i/>
    </w:rPr>
  </w:style>
  <w:style w:type="paragraph" w:styleId="afe">
    <w:name w:val="Revision"/>
    <w:hidden/>
    <w:uiPriority w:val="99"/>
    <w:semiHidden/>
    <w:rsid w:val="00803D24"/>
    <w:pPr>
      <w:spacing w:after="0" w:line="240" w:lineRule="auto"/>
    </w:pPr>
    <w:rPr>
      <w:rFonts w:ascii="Times New Roman" w:hAnsi="Times New Roman"/>
      <w:sz w:val="24"/>
    </w:rPr>
  </w:style>
  <w:style w:type="paragraph" w:customStyle="1" w:styleId="EndNoteBibliographyTitle">
    <w:name w:val="EndNote Bibliography Title"/>
    <w:basedOn w:val="a0"/>
    <w:link w:val="EndNoteBibliographyTitle0"/>
    <w:qFormat/>
    <w:rsid w:val="00106550"/>
    <w:pPr>
      <w:widowControl w:val="0"/>
      <w:spacing w:before="0" w:after="0" w:line="360" w:lineRule="auto"/>
      <w:jc w:val="center"/>
    </w:pPr>
    <w:rPr>
      <w:rFonts w:eastAsia="宋体" w:cs="Times New Roman"/>
      <w:kern w:val="2"/>
      <w:lang w:eastAsia="zh-CN"/>
    </w:rPr>
  </w:style>
  <w:style w:type="character" w:customStyle="1" w:styleId="EndNoteBibliographyTitle0">
    <w:name w:val="EndNote Bibliography Title 字符"/>
    <w:basedOn w:val="a1"/>
    <w:link w:val="EndNoteBibliographyTitle"/>
    <w:qFormat/>
    <w:rsid w:val="00106550"/>
    <w:rPr>
      <w:rFonts w:ascii="Times New Roman" w:eastAsia="宋体" w:hAnsi="Times New Roman" w:cs="Times New Roman"/>
      <w:kern w:val="2"/>
      <w:sz w:val="24"/>
      <w:lang w:eastAsia="zh-CN"/>
    </w:rPr>
  </w:style>
  <w:style w:type="paragraph" w:customStyle="1" w:styleId="EndNoteBibliography">
    <w:name w:val="EndNote Bibliography"/>
    <w:basedOn w:val="a0"/>
    <w:link w:val="EndNoteBibliography0"/>
    <w:qFormat/>
    <w:rsid w:val="00106550"/>
    <w:pPr>
      <w:widowControl w:val="0"/>
      <w:spacing w:before="0" w:after="0"/>
      <w:jc w:val="both"/>
    </w:pPr>
    <w:rPr>
      <w:rFonts w:eastAsia="宋体" w:cs="Times New Roman"/>
      <w:kern w:val="2"/>
      <w:lang w:eastAsia="zh-CN"/>
    </w:rPr>
  </w:style>
  <w:style w:type="character" w:customStyle="1" w:styleId="EndNoteBibliography0">
    <w:name w:val="EndNote Bibliography 字符"/>
    <w:basedOn w:val="a1"/>
    <w:link w:val="EndNoteBibliography"/>
    <w:qFormat/>
    <w:rsid w:val="00106550"/>
    <w:rPr>
      <w:rFonts w:ascii="Times New Roman" w:eastAsia="宋体" w:hAnsi="Times New Roman" w:cs="Times New Roman"/>
      <w:kern w:val="2"/>
      <w:sz w:val="24"/>
      <w:lang w:eastAsia="zh-CN"/>
    </w:rPr>
  </w:style>
  <w:style w:type="paragraph" w:customStyle="1" w:styleId="S-">
    <w:name w:val="S-正文"/>
    <w:basedOn w:val="a0"/>
    <w:link w:val="S-Char"/>
    <w:qFormat/>
    <w:rsid w:val="00106550"/>
  </w:style>
  <w:style w:type="character" w:customStyle="1" w:styleId="S-Char">
    <w:name w:val="S-正文 Char"/>
    <w:basedOn w:val="a1"/>
    <w:link w:val="S-"/>
    <w:qFormat/>
    <w:rsid w:val="00106550"/>
    <w:rPr>
      <w:rFonts w:ascii="Times New Roman" w:hAnsi="Times New Roman"/>
      <w:sz w:val="24"/>
    </w:rPr>
  </w:style>
  <w:style w:type="character" w:customStyle="1" w:styleId="6Char">
    <w:name w:val="标题 6 Char"/>
    <w:basedOn w:val="a1"/>
    <w:link w:val="6"/>
    <w:uiPriority w:val="9"/>
    <w:semiHidden/>
    <w:qFormat/>
    <w:rsid w:val="003B0D23"/>
    <w:rPr>
      <w:rFonts w:asciiTheme="majorHAnsi" w:eastAsiaTheme="majorEastAsia" w:hAnsiTheme="majorHAnsi" w:cstheme="majorBidi"/>
      <w:b/>
      <w:bCs/>
      <w:sz w:val="24"/>
      <w:szCs w:val="24"/>
    </w:rPr>
  </w:style>
  <w:style w:type="character" w:customStyle="1" w:styleId="UnresolvedMention">
    <w:name w:val="Unresolved Mention"/>
    <w:basedOn w:val="a1"/>
    <w:uiPriority w:val="99"/>
    <w:unhideWhenUsed/>
    <w:rsid w:val="003B0D23"/>
    <w:rPr>
      <w:color w:val="605E5C"/>
      <w:shd w:val="clear" w:color="auto" w:fill="E1DFDD"/>
    </w:rPr>
  </w:style>
  <w:style w:type="paragraph" w:styleId="aff">
    <w:name w:val="Body Text"/>
    <w:basedOn w:val="a0"/>
    <w:link w:val="Char9"/>
    <w:uiPriority w:val="99"/>
    <w:semiHidden/>
    <w:unhideWhenUsed/>
    <w:rsid w:val="003B0D23"/>
    <w:pPr>
      <w:spacing w:after="120"/>
    </w:pPr>
  </w:style>
  <w:style w:type="character" w:customStyle="1" w:styleId="Char9">
    <w:name w:val="正文文本 Char"/>
    <w:basedOn w:val="a1"/>
    <w:link w:val="aff"/>
    <w:uiPriority w:val="99"/>
    <w:semiHidden/>
    <w:rsid w:val="003B0D23"/>
    <w:rPr>
      <w:rFonts w:ascii="Times New Roman" w:hAnsi="Times New Roman"/>
      <w:sz w:val="24"/>
    </w:rPr>
  </w:style>
  <w:style w:type="paragraph" w:styleId="aff0">
    <w:name w:val="Body Text First Indent"/>
    <w:basedOn w:val="aff"/>
    <w:link w:val="Chara"/>
    <w:uiPriority w:val="99"/>
    <w:semiHidden/>
    <w:unhideWhenUsed/>
    <w:rsid w:val="003B0D23"/>
    <w:pPr>
      <w:ind w:firstLineChars="100" w:firstLine="420"/>
    </w:pPr>
  </w:style>
  <w:style w:type="character" w:customStyle="1" w:styleId="Chara">
    <w:name w:val="正文首行缩进 Char"/>
    <w:basedOn w:val="Char9"/>
    <w:link w:val="aff0"/>
    <w:uiPriority w:val="99"/>
    <w:semiHidden/>
    <w:rsid w:val="003B0D23"/>
    <w:rPr>
      <w:rFonts w:ascii="Times New Roman" w:hAnsi="Times New Roman"/>
      <w:sz w:val="24"/>
    </w:rPr>
  </w:style>
  <w:style w:type="paragraph" w:styleId="aff1">
    <w:name w:val="Bibliography"/>
    <w:basedOn w:val="a0"/>
    <w:next w:val="a0"/>
    <w:uiPriority w:val="37"/>
    <w:unhideWhenUsed/>
    <w:rsid w:val="003B0D23"/>
    <w:pPr>
      <w:ind w:left="720" w:hanging="720"/>
    </w:pPr>
  </w:style>
  <w:style w:type="paragraph" w:styleId="TOC">
    <w:name w:val="TOC Heading"/>
    <w:basedOn w:val="1"/>
    <w:next w:val="a0"/>
    <w:uiPriority w:val="39"/>
    <w:semiHidden/>
    <w:unhideWhenUsed/>
    <w:qFormat/>
    <w:rsid w:val="003B0D23"/>
    <w:pPr>
      <w:keepNext/>
      <w:keepLines/>
      <w:widowControl w:val="0"/>
      <w:numPr>
        <w:numId w:val="0"/>
      </w:numPr>
      <w:spacing w:before="340" w:after="330" w:line="576" w:lineRule="auto"/>
      <w:jc w:val="both"/>
      <w:outlineLvl w:val="9"/>
    </w:pPr>
    <w:rPr>
      <w:rFonts w:eastAsia="宋体" w:cstheme="minorBidi"/>
      <w:bCs/>
      <w:kern w:val="44"/>
      <w:sz w:val="44"/>
      <w:szCs w:val="44"/>
      <w:lang w:eastAsia="zh-CN"/>
    </w:rPr>
  </w:style>
  <w:style w:type="character" w:customStyle="1" w:styleId="S-2Char">
    <w:name w:val="S-2级标题 Char"/>
    <w:basedOn w:val="a1"/>
    <w:link w:val="S-2"/>
    <w:qFormat/>
    <w:locked/>
    <w:rsid w:val="003B0D23"/>
    <w:rPr>
      <w:rFonts w:ascii="黑体" w:eastAsia="黑体" w:hAnsi="黑体"/>
      <w:b/>
      <w:bCs/>
      <w:kern w:val="44"/>
      <w:sz w:val="28"/>
      <w:szCs w:val="44"/>
    </w:rPr>
  </w:style>
  <w:style w:type="paragraph" w:customStyle="1" w:styleId="S-2">
    <w:name w:val="S-2级标题"/>
    <w:basedOn w:val="a0"/>
    <w:link w:val="S-2Char"/>
    <w:qFormat/>
    <w:rsid w:val="003B0D23"/>
    <w:pPr>
      <w:ind w:left="709" w:hanging="425"/>
      <w:outlineLvl w:val="0"/>
    </w:pPr>
    <w:rPr>
      <w:rFonts w:ascii="黑体" w:eastAsia="黑体" w:hAnsi="黑体"/>
      <w:b/>
      <w:bCs/>
      <w:kern w:val="44"/>
      <w:sz w:val="28"/>
      <w:szCs w:val="44"/>
    </w:rPr>
  </w:style>
  <w:style w:type="character" w:customStyle="1" w:styleId="S-3Char">
    <w:name w:val="S-3级标题 Char"/>
    <w:basedOn w:val="a1"/>
    <w:link w:val="S-3"/>
    <w:qFormat/>
    <w:locked/>
    <w:rsid w:val="003B0D23"/>
    <w:rPr>
      <w:rFonts w:ascii="黑体" w:eastAsia="黑体" w:hAnsi="黑体"/>
      <w:b/>
      <w:bCs/>
      <w:kern w:val="44"/>
      <w:sz w:val="24"/>
      <w:szCs w:val="44"/>
    </w:rPr>
  </w:style>
  <w:style w:type="paragraph" w:customStyle="1" w:styleId="S-3">
    <w:name w:val="S-3级标题"/>
    <w:basedOn w:val="a0"/>
    <w:link w:val="S-3Char"/>
    <w:qFormat/>
    <w:rsid w:val="003B0D23"/>
    <w:pPr>
      <w:outlineLvl w:val="1"/>
    </w:pPr>
    <w:rPr>
      <w:rFonts w:ascii="黑体" w:eastAsia="黑体" w:hAnsi="黑体"/>
      <w:b/>
      <w:bCs/>
      <w:kern w:val="44"/>
      <w:szCs w:val="44"/>
    </w:rPr>
  </w:style>
  <w:style w:type="character" w:customStyle="1" w:styleId="S-Char0">
    <w:name w:val="S-标题 Char"/>
    <w:basedOn w:val="a1"/>
    <w:link w:val="S-0"/>
    <w:qFormat/>
    <w:locked/>
    <w:rsid w:val="003B0D23"/>
    <w:rPr>
      <w:rFonts w:ascii="宋体" w:hAnsi="宋体"/>
      <w:bCs/>
      <w:sz w:val="40"/>
      <w:szCs w:val="32"/>
    </w:rPr>
  </w:style>
  <w:style w:type="paragraph" w:customStyle="1" w:styleId="S-0">
    <w:name w:val="S-标题"/>
    <w:basedOn w:val="a0"/>
    <w:link w:val="S-Char0"/>
    <w:qFormat/>
    <w:rsid w:val="003B0D23"/>
    <w:pPr>
      <w:ind w:firstLine="643"/>
      <w:jc w:val="center"/>
    </w:pPr>
    <w:rPr>
      <w:rFonts w:ascii="宋体" w:hAnsi="宋体"/>
      <w:bCs/>
      <w:sz w:val="40"/>
      <w:szCs w:val="32"/>
    </w:rPr>
  </w:style>
  <w:style w:type="character" w:customStyle="1" w:styleId="S-IChar">
    <w:name w:val="S-I级标题 Char"/>
    <w:basedOn w:val="S-2Char"/>
    <w:link w:val="S-I"/>
    <w:qFormat/>
    <w:locked/>
    <w:rsid w:val="003B0D23"/>
    <w:rPr>
      <w:rFonts w:ascii="黑体" w:eastAsia="黑体" w:hAnsi="黑体"/>
      <w:b/>
      <w:bCs/>
      <w:kern w:val="44"/>
      <w:sz w:val="36"/>
      <w:szCs w:val="44"/>
    </w:rPr>
  </w:style>
  <w:style w:type="paragraph" w:customStyle="1" w:styleId="S-I">
    <w:name w:val="S-I级标题"/>
    <w:basedOn w:val="S-2"/>
    <w:next w:val="S-"/>
    <w:link w:val="S-IChar"/>
    <w:qFormat/>
    <w:rsid w:val="003B0D23"/>
    <w:pPr>
      <w:ind w:left="0" w:firstLine="0"/>
    </w:pPr>
    <w:rPr>
      <w:sz w:val="36"/>
    </w:rPr>
  </w:style>
  <w:style w:type="paragraph" w:customStyle="1" w:styleId="TOC1">
    <w:name w:val="TOC 标题1"/>
    <w:basedOn w:val="1"/>
    <w:next w:val="a0"/>
    <w:uiPriority w:val="39"/>
    <w:rsid w:val="003B0D23"/>
    <w:pPr>
      <w:numPr>
        <w:numId w:val="0"/>
      </w:numPr>
      <w:spacing w:line="256" w:lineRule="auto"/>
      <w:outlineLvl w:val="9"/>
    </w:pPr>
    <w:rPr>
      <w:rFonts w:asciiTheme="majorHAnsi" w:eastAsiaTheme="majorEastAsia" w:hAnsiTheme="majorHAnsi" w:cstheme="majorBidi"/>
      <w:b w:val="0"/>
      <w:bCs/>
      <w:color w:val="365F91" w:themeColor="accent1" w:themeShade="BF"/>
      <w:sz w:val="21"/>
      <w:szCs w:val="32"/>
    </w:rPr>
  </w:style>
  <w:style w:type="character" w:customStyle="1" w:styleId="Charb">
    <w:name w:val="二级标题样式 Char"/>
    <w:basedOn w:val="1Char"/>
    <w:link w:val="aff2"/>
    <w:qFormat/>
    <w:locked/>
    <w:rsid w:val="003B0D23"/>
    <w:rPr>
      <w:rFonts w:ascii="黑体" w:eastAsia="黑体" w:hAnsi="黑体" w:cs="Times New Roman"/>
      <w:b/>
      <w:bCs/>
      <w:sz w:val="21"/>
      <w:szCs w:val="24"/>
    </w:rPr>
  </w:style>
  <w:style w:type="paragraph" w:customStyle="1" w:styleId="aff2">
    <w:name w:val="二级标题样式"/>
    <w:basedOn w:val="1"/>
    <w:link w:val="Charb"/>
    <w:rsid w:val="003B0D23"/>
    <w:pPr>
      <w:numPr>
        <w:numId w:val="0"/>
      </w:numPr>
    </w:pPr>
    <w:rPr>
      <w:rFonts w:ascii="黑体" w:eastAsia="黑体" w:hAnsi="黑体"/>
      <w:bCs/>
      <w:sz w:val="21"/>
    </w:rPr>
  </w:style>
  <w:style w:type="character" w:customStyle="1" w:styleId="Charc">
    <w:name w:val="一级标题样式 Char"/>
    <w:basedOn w:val="a1"/>
    <w:link w:val="aff3"/>
    <w:qFormat/>
    <w:locked/>
    <w:rsid w:val="003B0D23"/>
    <w:rPr>
      <w:rFonts w:ascii="宋体" w:hAnsi="宋体"/>
      <w:b/>
      <w:bCs/>
      <w:sz w:val="32"/>
      <w:szCs w:val="32"/>
    </w:rPr>
  </w:style>
  <w:style w:type="paragraph" w:customStyle="1" w:styleId="aff3">
    <w:name w:val="一级标题样式"/>
    <w:basedOn w:val="a0"/>
    <w:link w:val="Charc"/>
    <w:rsid w:val="003B0D23"/>
    <w:pPr>
      <w:jc w:val="center"/>
    </w:pPr>
    <w:rPr>
      <w:rFonts w:ascii="宋体" w:hAnsi="宋体"/>
      <w:b/>
      <w:bCs/>
      <w:sz w:val="32"/>
      <w:szCs w:val="32"/>
    </w:rPr>
  </w:style>
  <w:style w:type="character" w:customStyle="1" w:styleId="Chard">
    <w:name w:val="参考文献样式 Char"/>
    <w:basedOn w:val="a1"/>
    <w:link w:val="aff4"/>
    <w:qFormat/>
    <w:locked/>
    <w:rsid w:val="003B0D23"/>
    <w:rPr>
      <w:rFonts w:ascii="宋体" w:hAnsi="宋体"/>
      <w:sz w:val="16"/>
    </w:rPr>
  </w:style>
  <w:style w:type="paragraph" w:customStyle="1" w:styleId="aff4">
    <w:name w:val="参考文献样式"/>
    <w:basedOn w:val="a0"/>
    <w:link w:val="Chard"/>
    <w:rsid w:val="003B0D23"/>
    <w:pPr>
      <w:ind w:left="720" w:hanging="720"/>
    </w:pPr>
    <w:rPr>
      <w:rFonts w:ascii="宋体" w:hAnsi="宋体"/>
      <w:sz w:val="16"/>
    </w:rPr>
  </w:style>
  <w:style w:type="character" w:customStyle="1" w:styleId="EndNoteBibliographyChar">
    <w:name w:val="参考文献样式EndNote Bibliography Char"/>
    <w:basedOn w:val="a1"/>
    <w:link w:val="EndNoteBibliography1"/>
    <w:qFormat/>
    <w:locked/>
    <w:rsid w:val="003B0D23"/>
    <w:rPr>
      <w:rFonts w:ascii="宋体" w:hAnsi="宋体"/>
      <w:sz w:val="16"/>
    </w:rPr>
  </w:style>
  <w:style w:type="paragraph" w:customStyle="1" w:styleId="EndNoteBibliography1">
    <w:name w:val="参考文献样式EndNote Bibliography"/>
    <w:basedOn w:val="a0"/>
    <w:link w:val="EndNoteBibliographyChar"/>
    <w:rsid w:val="003B0D23"/>
    <w:pPr>
      <w:ind w:left="720" w:hanging="720"/>
    </w:pPr>
    <w:rPr>
      <w:rFonts w:ascii="宋体" w:hAnsi="宋体"/>
      <w:sz w:val="16"/>
    </w:rPr>
  </w:style>
  <w:style w:type="character" w:customStyle="1" w:styleId="endnoteChar">
    <w:name w:val="参考文献样式endnote Char"/>
    <w:basedOn w:val="EndNoteBibliographyChar"/>
    <w:link w:val="endnote"/>
    <w:qFormat/>
    <w:locked/>
    <w:rsid w:val="003B0D23"/>
    <w:rPr>
      <w:rFonts w:ascii="宋体" w:hAnsi="宋体"/>
      <w:sz w:val="16"/>
    </w:rPr>
  </w:style>
  <w:style w:type="paragraph" w:customStyle="1" w:styleId="endnote">
    <w:name w:val="参考文献样式endnote"/>
    <w:basedOn w:val="EndNoteBibliography1"/>
    <w:link w:val="endnoteChar"/>
    <w:rsid w:val="003B0D23"/>
  </w:style>
  <w:style w:type="paragraph" w:customStyle="1" w:styleId="TOC2">
    <w:name w:val="TOC 标题2"/>
    <w:basedOn w:val="1"/>
    <w:next w:val="a0"/>
    <w:uiPriority w:val="39"/>
    <w:rsid w:val="003B0D23"/>
    <w:pPr>
      <w:numPr>
        <w:numId w:val="0"/>
      </w:numPr>
      <w:spacing w:line="256" w:lineRule="auto"/>
      <w:outlineLvl w:val="9"/>
    </w:pPr>
    <w:rPr>
      <w:rFonts w:asciiTheme="majorHAnsi" w:eastAsiaTheme="majorEastAsia" w:hAnsiTheme="majorHAnsi" w:cstheme="majorBidi"/>
      <w:b w:val="0"/>
      <w:bCs/>
      <w:color w:val="365F91" w:themeColor="accent1" w:themeShade="BF"/>
      <w:sz w:val="32"/>
      <w:szCs w:val="32"/>
    </w:rPr>
  </w:style>
  <w:style w:type="paragraph" w:customStyle="1" w:styleId="10">
    <w:name w:val="修订1"/>
    <w:uiPriority w:val="99"/>
    <w:semiHidden/>
    <w:qFormat/>
    <w:rsid w:val="003B0D23"/>
    <w:pPr>
      <w:spacing w:after="0" w:line="240" w:lineRule="auto"/>
    </w:pPr>
    <w:rPr>
      <w:rFonts w:ascii="Times New Roman" w:eastAsia="宋体" w:hAnsi="Times New Roman"/>
      <w:kern w:val="2"/>
      <w:sz w:val="21"/>
      <w:lang w:eastAsia="zh-CN"/>
    </w:rPr>
  </w:style>
  <w:style w:type="paragraph" w:customStyle="1" w:styleId="20">
    <w:name w:val="修订2"/>
    <w:uiPriority w:val="99"/>
    <w:semiHidden/>
    <w:rsid w:val="003B0D23"/>
    <w:pPr>
      <w:spacing w:after="0" w:line="240" w:lineRule="auto"/>
    </w:pPr>
    <w:rPr>
      <w:rFonts w:ascii="Times New Roman" w:eastAsia="宋体" w:hAnsi="Times New Roman"/>
      <w:kern w:val="2"/>
      <w:sz w:val="21"/>
      <w:lang w:eastAsia="zh-CN"/>
    </w:rPr>
  </w:style>
  <w:style w:type="paragraph" w:customStyle="1" w:styleId="S-4">
    <w:name w:val="S-4级标题"/>
    <w:basedOn w:val="a0"/>
    <w:link w:val="S-4Char"/>
    <w:rsid w:val="003B0D23"/>
    <w:rPr>
      <w:rFonts w:eastAsia="黑体"/>
      <w:kern w:val="44"/>
      <w:szCs w:val="44"/>
    </w:rPr>
  </w:style>
  <w:style w:type="character" w:customStyle="1" w:styleId="S-4Char">
    <w:name w:val="S-4级标题 Char"/>
    <w:basedOn w:val="S-2Char"/>
    <w:link w:val="S-4"/>
    <w:qFormat/>
    <w:locked/>
    <w:rsid w:val="003B0D23"/>
    <w:rPr>
      <w:rFonts w:ascii="Times New Roman" w:eastAsia="黑体" w:hAnsi="Times New Roman"/>
      <w:b w:val="0"/>
      <w:bCs w:val="0"/>
      <w:kern w:val="44"/>
      <w:sz w:val="24"/>
      <w:szCs w:val="44"/>
    </w:rPr>
  </w:style>
  <w:style w:type="character" w:customStyle="1" w:styleId="ql-font-timesnewroman">
    <w:name w:val="ql-font-timesnewroman"/>
    <w:basedOn w:val="a1"/>
    <w:rsid w:val="003B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06640360">
      <w:bodyDiv w:val="1"/>
      <w:marLeft w:val="0"/>
      <w:marRight w:val="0"/>
      <w:marTop w:val="0"/>
      <w:marBottom w:val="0"/>
      <w:divBdr>
        <w:top w:val="none" w:sz="0" w:space="0" w:color="auto"/>
        <w:left w:val="none" w:sz="0" w:space="0" w:color="auto"/>
        <w:bottom w:val="none" w:sz="0" w:space="0" w:color="auto"/>
        <w:right w:val="none" w:sz="0" w:space="0" w:color="auto"/>
      </w:divBdr>
    </w:div>
    <w:div w:id="1327439125">
      <w:bodyDiv w:val="1"/>
      <w:marLeft w:val="0"/>
      <w:marRight w:val="0"/>
      <w:marTop w:val="0"/>
      <w:marBottom w:val="0"/>
      <w:divBdr>
        <w:top w:val="none" w:sz="0" w:space="0" w:color="auto"/>
        <w:left w:val="none" w:sz="0" w:space="0" w:color="auto"/>
        <w:bottom w:val="none" w:sz="0" w:space="0" w:color="auto"/>
        <w:right w:val="none" w:sz="0" w:space="0" w:color="auto"/>
      </w:divBdr>
    </w:div>
    <w:div w:id="145301069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hyperlink" Target="https://mpns.science.kew.org/mpns-portal/plantDetail?plantId=2901074&amp;query=Eclipta+prostrata&amp;filter=&amp;fuzzy=false&amp;nameType=all&amp;dbs=wcsCmp"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mpns.science.kew.org/mpns-portal/plantDetail?plantId=2419620&amp;query=rhododendron+leaf&amp;filter=&amp;fuzzy=false&amp;nameType=all&amp;dbs=wcsCmp"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yperlink" Target="https://mpns.science.kew.org/mpns-portal/plantDetail?plantId=2431667&amp;query=Tripterygium+wilfordii+Hook.+F&amp;filter=&amp;fuzzy=false&amp;nameType=all&amp;dbs=wcsCmp"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33347C-51E3-4963-B6B9-A7D9DCED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11</TotalTime>
  <Pages>14</Pages>
  <Words>21909</Words>
  <Characters>124887</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Xin Zhou</cp:lastModifiedBy>
  <cp:revision>6</cp:revision>
  <cp:lastPrinted>2013-10-03T12:51:00Z</cp:lastPrinted>
  <dcterms:created xsi:type="dcterms:W3CDTF">2023-04-20T13:16:00Z</dcterms:created>
  <dcterms:modified xsi:type="dcterms:W3CDTF">2023-05-24T07:40:00Z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_DocHome">
    <vt:i4>1989636652</vt:i4>
  </property>
</Properties>
</file>