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1029E0B0" w:rsidR="00654E8F" w:rsidRPr="001549D3" w:rsidRDefault="00654E8F" w:rsidP="0001436A">
      <w:pPr>
        <w:pStyle w:val="SupplementaryMaterial"/>
        <w:rPr>
          <w:b w:val="0"/>
        </w:rPr>
      </w:pPr>
      <w:r w:rsidRPr="001549D3">
        <w:t>Supplementary Material</w:t>
      </w:r>
      <w:r w:rsidR="004E4DFA">
        <w:t xml:space="preserve">: </w:t>
      </w:r>
      <w:r w:rsidR="004E4DFA" w:rsidRPr="004E4DFA">
        <w:t>Factorial Analysis of the Brief COPE Scale</w:t>
      </w:r>
    </w:p>
    <w:p w14:paraId="51EF0666" w14:textId="77777777" w:rsidR="004E4DFA" w:rsidRPr="00376CC5" w:rsidRDefault="004E4DFA" w:rsidP="004E4DFA">
      <w:pPr>
        <w:pStyle w:val="Title"/>
      </w:pPr>
      <w:r w:rsidRPr="004013D2">
        <w:t>Well-being, Internet Addiction and Coping Strategies Among Chilean Adolescents During the Pandemic</w:t>
      </w:r>
    </w:p>
    <w:p w14:paraId="59D566FF" w14:textId="77777777" w:rsidR="004E4DFA" w:rsidRPr="002D0984" w:rsidRDefault="004E4DFA" w:rsidP="004E4DFA">
      <w:pPr>
        <w:pStyle w:val="AuthorList"/>
        <w:rPr>
          <w:lang w:val="es-CL"/>
        </w:rPr>
      </w:pPr>
      <w:r w:rsidRPr="002D0984">
        <w:rPr>
          <w:lang w:val="es-CL"/>
        </w:rPr>
        <w:t xml:space="preserve">Jorge </w:t>
      </w:r>
      <w:r>
        <w:rPr>
          <w:lang w:val="es-CL"/>
        </w:rPr>
        <w:t xml:space="preserve">J. </w:t>
      </w:r>
      <w:r w:rsidRPr="002D0984">
        <w:rPr>
          <w:lang w:val="es-CL"/>
        </w:rPr>
        <w:t>Varela</w:t>
      </w:r>
      <w:r>
        <w:rPr>
          <w:vertAlign w:val="superscript"/>
          <w:lang w:val="es-CL"/>
        </w:rPr>
        <w:t>1*</w:t>
      </w:r>
      <w:r w:rsidRPr="002D0984">
        <w:rPr>
          <w:lang w:val="es-CL"/>
        </w:rPr>
        <w:t>,</w:t>
      </w:r>
      <w:r>
        <w:rPr>
          <w:lang w:val="es-CL"/>
        </w:rPr>
        <w:t xml:space="preserve"> </w:t>
      </w:r>
      <w:r w:rsidRPr="004013D2">
        <w:rPr>
          <w:color w:val="000000"/>
          <w:lang w:val="es-CL"/>
        </w:rPr>
        <w:t>J. Carola Pérez</w:t>
      </w:r>
      <w:r>
        <w:rPr>
          <w:vertAlign w:val="superscript"/>
          <w:lang w:val="es-CL"/>
        </w:rPr>
        <w:t>1</w:t>
      </w:r>
      <w:r w:rsidRPr="002D0984">
        <w:rPr>
          <w:lang w:val="es-CL"/>
        </w:rPr>
        <w:t>, Matias E. Rodriguez-Rivas</w:t>
      </w:r>
      <w:r>
        <w:rPr>
          <w:vertAlign w:val="superscript"/>
          <w:lang w:val="es-CL"/>
        </w:rPr>
        <w:t>1</w:t>
      </w:r>
      <w:r w:rsidRPr="002D0984">
        <w:rPr>
          <w:lang w:val="es-CL"/>
        </w:rPr>
        <w:t xml:space="preserve">, </w:t>
      </w:r>
      <w:r w:rsidRPr="004013D2">
        <w:rPr>
          <w:color w:val="000000"/>
          <w:lang w:val="es-CL"/>
        </w:rPr>
        <w:t>Josefina Chuecas</w:t>
      </w:r>
      <w:r w:rsidRPr="004013D2">
        <w:rPr>
          <w:color w:val="000000"/>
          <w:vertAlign w:val="superscript"/>
          <w:lang w:val="es-CL"/>
        </w:rPr>
        <w:t>1</w:t>
      </w:r>
      <w:r w:rsidRPr="002D0984">
        <w:rPr>
          <w:lang w:val="es-CL"/>
        </w:rPr>
        <w:t xml:space="preserve">, </w:t>
      </w:r>
      <w:r w:rsidRPr="004013D2">
        <w:rPr>
          <w:color w:val="000000"/>
          <w:lang w:val="es-CL"/>
        </w:rPr>
        <w:t>Javiera Romo</w:t>
      </w:r>
      <w:r>
        <w:rPr>
          <w:vertAlign w:val="superscript"/>
          <w:lang w:val="es-CL"/>
        </w:rPr>
        <w:t>1</w:t>
      </w:r>
    </w:p>
    <w:p w14:paraId="6ADD2CB6" w14:textId="77777777" w:rsidR="004E4DFA" w:rsidRPr="002D0984" w:rsidRDefault="004E4DFA" w:rsidP="004E4DFA">
      <w:pPr>
        <w:spacing w:after="0"/>
        <w:rPr>
          <w:rFonts w:cs="Times New Roman"/>
          <w:b/>
          <w:szCs w:val="24"/>
          <w:vertAlign w:val="superscript"/>
          <w:lang w:val="es-CL"/>
        </w:rPr>
      </w:pPr>
      <w:r>
        <w:rPr>
          <w:rFonts w:cs="Times New Roman"/>
          <w:szCs w:val="24"/>
          <w:vertAlign w:val="superscript"/>
          <w:lang w:val="es-CL"/>
        </w:rPr>
        <w:t>1</w:t>
      </w:r>
      <w:r w:rsidRPr="002D0984">
        <w:rPr>
          <w:rFonts w:cs="Times New Roman"/>
          <w:szCs w:val="24"/>
          <w:lang w:val="es-CL"/>
        </w:rPr>
        <w:t>Facultad de Psicología, Universidad de</w:t>
      </w:r>
      <w:r>
        <w:rPr>
          <w:rFonts w:cs="Times New Roman"/>
          <w:szCs w:val="24"/>
          <w:lang w:val="es-CL"/>
        </w:rPr>
        <w:t>l</w:t>
      </w:r>
      <w:r w:rsidRPr="002D0984">
        <w:rPr>
          <w:rFonts w:cs="Times New Roman"/>
          <w:szCs w:val="24"/>
          <w:lang w:val="es-CL"/>
        </w:rPr>
        <w:t xml:space="preserve"> Desarrollo, Chile</w:t>
      </w:r>
    </w:p>
    <w:p w14:paraId="4209276C" w14:textId="77777777" w:rsidR="004E4DFA" w:rsidRPr="004013D2" w:rsidRDefault="004E4DFA" w:rsidP="004E4DFA">
      <w:pPr>
        <w:spacing w:before="240" w:after="0"/>
        <w:rPr>
          <w:rFonts w:cs="Times New Roman"/>
          <w:b/>
          <w:szCs w:val="24"/>
        </w:rPr>
      </w:pPr>
      <w:r w:rsidRPr="004013D2">
        <w:rPr>
          <w:rFonts w:cs="Times New Roman"/>
          <w:b/>
          <w:szCs w:val="24"/>
        </w:rPr>
        <w:t xml:space="preserve">* Correspondence: </w:t>
      </w:r>
      <w:r w:rsidRPr="004013D2">
        <w:rPr>
          <w:rFonts w:cs="Times New Roman"/>
          <w:b/>
          <w:szCs w:val="24"/>
        </w:rPr>
        <w:br/>
      </w:r>
      <w:r w:rsidRPr="004013D2">
        <w:t>Jorge J. Varela</w:t>
      </w:r>
      <w:r w:rsidRPr="004013D2">
        <w:rPr>
          <w:rFonts w:cs="Times New Roman"/>
          <w:szCs w:val="24"/>
        </w:rPr>
        <w:br/>
        <w:t>jovarela@udd.cl</w:t>
      </w:r>
    </w:p>
    <w:p w14:paraId="462D365D" w14:textId="6101D283" w:rsidR="004E4DFA" w:rsidRPr="002313A9" w:rsidRDefault="004E4DFA" w:rsidP="004E4DFA">
      <w:pPr>
        <w:rPr>
          <w:rFonts w:eastAsia="Times New Roman" w:cs="Times New Roman"/>
          <w:b/>
          <w:szCs w:val="24"/>
        </w:rPr>
      </w:pPr>
      <w:r w:rsidRPr="002313A9">
        <w:rPr>
          <w:rFonts w:eastAsia="Times New Roman" w:cs="Times New Roman"/>
          <w:b/>
          <w:szCs w:val="24"/>
        </w:rPr>
        <w:t>Factorial Analysis of the Brief COPE Scale</w:t>
      </w:r>
    </w:p>
    <w:p w14:paraId="4F8B5B7C" w14:textId="789B8084"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To determine the factor structure of the COPE scale, an exploratory factor analysis (EFA) and confirmatory factor analysis (CFA) were performed. </w:t>
      </w:r>
    </w:p>
    <w:p w14:paraId="30418BC0" w14:textId="77777777"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The total sample was divided into two subsamples with the R studio </w:t>
      </w:r>
      <w:r w:rsidRPr="002313A9">
        <w:rPr>
          <w:rFonts w:eastAsia="Times New Roman" w:cs="Times New Roman"/>
          <w:i/>
          <w:szCs w:val="24"/>
        </w:rPr>
        <w:t xml:space="preserve">sample </w:t>
      </w:r>
      <w:r w:rsidRPr="002313A9">
        <w:rPr>
          <w:rFonts w:eastAsia="Times New Roman" w:cs="Times New Roman"/>
          <w:szCs w:val="24"/>
        </w:rPr>
        <w:t xml:space="preserve">function, which generates a  random division of samples, preceded by the </w:t>
      </w:r>
      <w:r w:rsidRPr="002313A9">
        <w:rPr>
          <w:rFonts w:eastAsia="Times New Roman" w:cs="Times New Roman"/>
          <w:i/>
          <w:szCs w:val="24"/>
        </w:rPr>
        <w:t>set.seed</w:t>
      </w:r>
      <w:r w:rsidRPr="002313A9">
        <w:rPr>
          <w:rFonts w:eastAsia="Times New Roman" w:cs="Times New Roman"/>
          <w:szCs w:val="24"/>
        </w:rPr>
        <w:t xml:space="preserve"> function to save the bases with the same subjects. The first subsample for EFA represents 50% of the sample (</w:t>
      </w:r>
      <w:r w:rsidRPr="002313A9">
        <w:rPr>
          <w:rFonts w:eastAsia="Times New Roman" w:cs="Times New Roman"/>
          <w:i/>
          <w:szCs w:val="24"/>
        </w:rPr>
        <w:t>n</w:t>
      </w:r>
      <w:r w:rsidRPr="002313A9">
        <w:rPr>
          <w:rFonts w:eastAsia="Times New Roman" w:cs="Times New Roman"/>
          <w:szCs w:val="24"/>
        </w:rPr>
        <w:t>=660) and the second subsample for CFA represents 50% (</w:t>
      </w:r>
      <w:r w:rsidRPr="002313A9">
        <w:rPr>
          <w:rFonts w:eastAsia="Times New Roman" w:cs="Times New Roman"/>
          <w:i/>
          <w:szCs w:val="24"/>
        </w:rPr>
        <w:t>n</w:t>
      </w:r>
      <w:r w:rsidRPr="002313A9">
        <w:rPr>
          <w:rFonts w:eastAsia="Times New Roman" w:cs="Times New Roman"/>
          <w:szCs w:val="24"/>
        </w:rPr>
        <w:t>=660).</w:t>
      </w:r>
    </w:p>
    <w:p w14:paraId="5D9B0736" w14:textId="77777777"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For the EFA we used the </w:t>
      </w:r>
      <w:r w:rsidRPr="002313A9">
        <w:rPr>
          <w:rFonts w:eastAsia="Times New Roman" w:cs="Times New Roman"/>
          <w:i/>
          <w:szCs w:val="24"/>
        </w:rPr>
        <w:t>fa</w:t>
      </w:r>
      <w:r w:rsidRPr="002313A9">
        <w:rPr>
          <w:rFonts w:eastAsia="Times New Roman" w:cs="Times New Roman"/>
          <w:szCs w:val="24"/>
        </w:rPr>
        <w:t xml:space="preserve"> function from the </w:t>
      </w:r>
      <w:r w:rsidRPr="002313A9">
        <w:rPr>
          <w:rFonts w:eastAsia="Times New Roman" w:cs="Times New Roman"/>
          <w:i/>
          <w:szCs w:val="24"/>
        </w:rPr>
        <w:t xml:space="preserve">psych </w:t>
      </w:r>
      <w:r w:rsidRPr="002313A9">
        <w:rPr>
          <w:rFonts w:eastAsia="Times New Roman" w:cs="Times New Roman"/>
          <w:szCs w:val="24"/>
        </w:rPr>
        <w:t>library, which uses ordinary least squares (OLS) to find the minimum residuals solution (minres) and the generalized weighted least squares (GLS) factorization method and oblimin rotation.</w:t>
      </w:r>
    </w:p>
    <w:p w14:paraId="1F7080E1" w14:textId="77777777"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The </w:t>
      </w:r>
      <w:r w:rsidRPr="002313A9">
        <w:rPr>
          <w:rFonts w:eastAsia="Times New Roman" w:cs="Times New Roman"/>
          <w:i/>
          <w:szCs w:val="24"/>
        </w:rPr>
        <w:t xml:space="preserve">cfa </w:t>
      </w:r>
      <w:r w:rsidRPr="002313A9">
        <w:rPr>
          <w:rFonts w:eastAsia="Times New Roman" w:cs="Times New Roman"/>
          <w:szCs w:val="24"/>
        </w:rPr>
        <w:t xml:space="preserve">function of the </w:t>
      </w:r>
      <w:r w:rsidRPr="002313A9">
        <w:rPr>
          <w:rFonts w:eastAsia="Times New Roman" w:cs="Times New Roman"/>
          <w:i/>
          <w:szCs w:val="24"/>
        </w:rPr>
        <w:t xml:space="preserve">Lavaan </w:t>
      </w:r>
      <w:r w:rsidRPr="002313A9">
        <w:rPr>
          <w:rFonts w:eastAsia="Times New Roman" w:cs="Times New Roman"/>
          <w:szCs w:val="24"/>
        </w:rPr>
        <w:t>package was used for the confirmatory factor analysis. Given the ordinal nature of the response alternatives (likert scale from 1 to 4) and the lack of multivariate normality, the model parameters were estimated using the weighted least squares method adjusted for mean and variance (WLSMV).</w:t>
      </w:r>
    </w:p>
    <w:p w14:paraId="1F8E0D4A" w14:textId="2E653AE9" w:rsidR="004E4DFA"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 The Cronbach's alpha statistic and the</w:t>
      </w:r>
      <w:r w:rsidRPr="002313A9">
        <w:rPr>
          <w:rFonts w:eastAsia="Times New Roman" w:cs="Times New Roman"/>
          <w:i/>
          <w:szCs w:val="24"/>
        </w:rPr>
        <w:t xml:space="preserve"> cronbach.alpha</w:t>
      </w:r>
      <w:r w:rsidRPr="002313A9">
        <w:rPr>
          <w:rFonts w:eastAsia="Times New Roman" w:cs="Times New Roman"/>
          <w:szCs w:val="24"/>
        </w:rPr>
        <w:t xml:space="preserve"> function of the </w:t>
      </w:r>
      <w:r w:rsidRPr="002313A9">
        <w:rPr>
          <w:rFonts w:eastAsia="Times New Roman" w:cs="Times New Roman"/>
          <w:i/>
          <w:szCs w:val="24"/>
        </w:rPr>
        <w:t xml:space="preserve">ltm </w:t>
      </w:r>
      <w:r w:rsidRPr="002313A9">
        <w:rPr>
          <w:rFonts w:eastAsia="Times New Roman" w:cs="Times New Roman"/>
          <w:szCs w:val="24"/>
        </w:rPr>
        <w:t>package were used for the internal consistency analysis.</w:t>
      </w:r>
    </w:p>
    <w:p w14:paraId="0E70184C" w14:textId="7D60DD78" w:rsidR="00301355" w:rsidRPr="002313A9" w:rsidRDefault="00301355" w:rsidP="004E4DFA">
      <w:pPr>
        <w:spacing w:before="200"/>
        <w:ind w:firstLine="720"/>
        <w:jc w:val="both"/>
        <w:rPr>
          <w:rFonts w:eastAsia="Times New Roman" w:cs="Times New Roman"/>
          <w:szCs w:val="24"/>
        </w:rPr>
      </w:pPr>
      <w:r w:rsidRPr="002313A9">
        <w:rPr>
          <w:rFonts w:eastAsia="Times New Roman" w:cs="Times New Roman"/>
          <w:szCs w:val="24"/>
        </w:rPr>
        <w:t>The statistical program R Studio version 4.1.3 (R Core Team, 2022) was used for all analyses.</w:t>
      </w:r>
    </w:p>
    <w:p w14:paraId="27A08DDA" w14:textId="77777777" w:rsidR="004E4DFA" w:rsidRPr="002313A9" w:rsidRDefault="004E4DFA" w:rsidP="004E4DFA">
      <w:pPr>
        <w:jc w:val="both"/>
        <w:rPr>
          <w:rFonts w:eastAsia="Times New Roman" w:cs="Times New Roman"/>
          <w:b/>
          <w:szCs w:val="24"/>
        </w:rPr>
      </w:pPr>
      <w:r w:rsidRPr="002313A9">
        <w:rPr>
          <w:rFonts w:eastAsia="Times New Roman" w:cs="Times New Roman"/>
          <w:b/>
          <w:szCs w:val="24"/>
        </w:rPr>
        <w:t>Exploratory factor analysis (EFA)</w:t>
      </w:r>
    </w:p>
    <w:p w14:paraId="556E9FFD" w14:textId="77777777"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 xml:space="preserve">To find out how many items the COPE scale is measuring, the parallel analysis function of the psych package was used in the first instance. The analysis suggests that the number of factors to extract is 8 and the number of components is 7; however, it was decided to generate the solution with 7 factors to have greater interpretability according to the theory (substantive meaning of the indicators) and to avoid errors associated with the number of items per factor, since different authors recommend a minimum of 3 or 4 items per factor (Fabrigar et al., 1999; Ferrando and Anguiano-Carrasco, 2010). </w:t>
      </w:r>
      <w:r w:rsidRPr="002313A9">
        <w:rPr>
          <w:rFonts w:eastAsia="Times New Roman" w:cs="Times New Roman"/>
          <w:szCs w:val="24"/>
        </w:rPr>
        <w:lastRenderedPageBreak/>
        <w:t>Specifically, in the 8-factor solution there are two factors with only one item that are highly correlated with each other (common factors) and 4 items need to be removed due to their low factor loading , while in the 7-factor solution only 2 items need to be removed  and there are no factors with less than 2 items.</w:t>
      </w:r>
    </w:p>
    <w:p w14:paraId="657F88C8" w14:textId="7C91BA88" w:rsidR="004E4DFA" w:rsidRPr="002313A9" w:rsidRDefault="004E4DFA" w:rsidP="004E4DFA">
      <w:pPr>
        <w:spacing w:before="200"/>
        <w:ind w:firstLine="720"/>
        <w:jc w:val="both"/>
        <w:rPr>
          <w:rFonts w:eastAsia="Times New Roman" w:cs="Times New Roman"/>
          <w:szCs w:val="24"/>
        </w:rPr>
      </w:pPr>
      <w:r w:rsidRPr="002313A9">
        <w:rPr>
          <w:rFonts w:eastAsia="Times New Roman" w:cs="Times New Roman"/>
          <w:szCs w:val="24"/>
        </w:rPr>
        <w:t>Then, an exploratory factor analysis of 7 factors was performed, which proposed eliminating two items: cop23 (I express my negative feelings (venting)) and cop3 (I accept the reality of what has happened (acceptance)) because they did not load on any factor. In addition, two items were reversed for loading negatively on a factor. Table 1 shows the distribution of the items in the factors and the factor loadings.</w:t>
      </w:r>
    </w:p>
    <w:p w14:paraId="68AF5877" w14:textId="77777777" w:rsidR="004E4DFA" w:rsidRPr="002313A9" w:rsidRDefault="004E4DFA" w:rsidP="004E4DFA">
      <w:pPr>
        <w:spacing w:line="480" w:lineRule="auto"/>
        <w:jc w:val="both"/>
        <w:rPr>
          <w:rFonts w:eastAsia="Times New Roman" w:cs="Times New Roman"/>
          <w:b/>
          <w:szCs w:val="24"/>
        </w:rPr>
      </w:pPr>
      <w:r w:rsidRPr="002313A9">
        <w:rPr>
          <w:rFonts w:eastAsia="Times New Roman" w:cs="Times New Roman"/>
          <w:b/>
          <w:szCs w:val="24"/>
        </w:rPr>
        <w:t>Table 1</w:t>
      </w:r>
    </w:p>
    <w:p w14:paraId="29E1B814" w14:textId="6F35D910" w:rsidR="004E4DFA" w:rsidRPr="002313A9" w:rsidRDefault="004E4DFA" w:rsidP="004E4DFA">
      <w:pPr>
        <w:spacing w:before="0" w:line="480" w:lineRule="auto"/>
        <w:jc w:val="both"/>
        <w:rPr>
          <w:rFonts w:eastAsia="Times New Roman" w:cs="Times New Roman"/>
          <w:szCs w:val="24"/>
        </w:rPr>
      </w:pPr>
      <w:r w:rsidRPr="002313A9">
        <w:rPr>
          <w:rFonts w:eastAsia="Times New Roman" w:cs="Times New Roman"/>
          <w:i/>
          <w:szCs w:val="24"/>
        </w:rPr>
        <w:t>Results from a</w:t>
      </w:r>
      <w:r>
        <w:rPr>
          <w:rFonts w:eastAsia="Times New Roman" w:cs="Times New Roman"/>
          <w:i/>
          <w:szCs w:val="24"/>
        </w:rPr>
        <w:t>n</w:t>
      </w:r>
      <w:r w:rsidRPr="002313A9">
        <w:rPr>
          <w:rFonts w:eastAsia="Times New Roman" w:cs="Times New Roman"/>
          <w:i/>
          <w:szCs w:val="24"/>
        </w:rPr>
        <w:t xml:space="preserve"> Exploratory Factor Analysis of Brief–Cope Scale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395"/>
        <w:gridCol w:w="825"/>
        <w:gridCol w:w="2040"/>
        <w:gridCol w:w="1845"/>
        <w:gridCol w:w="1680"/>
        <w:gridCol w:w="1080"/>
      </w:tblGrid>
      <w:tr w:rsidR="004E4DFA" w14:paraId="65E7C56D" w14:textId="77777777" w:rsidTr="00B94B50">
        <w:tc>
          <w:tcPr>
            <w:tcW w:w="1395" w:type="dxa"/>
            <w:tcBorders>
              <w:top w:val="single" w:sz="8" w:space="0" w:color="000000"/>
              <w:left w:val="nil"/>
              <w:bottom w:val="single" w:sz="8" w:space="0" w:color="000000"/>
              <w:right w:val="nil"/>
            </w:tcBorders>
            <w:tcMar>
              <w:top w:w="100" w:type="dxa"/>
              <w:left w:w="100" w:type="dxa"/>
              <w:bottom w:w="100" w:type="dxa"/>
              <w:right w:w="100" w:type="dxa"/>
            </w:tcMar>
          </w:tcPr>
          <w:p w14:paraId="535FB1DA" w14:textId="77777777" w:rsidR="004E4DFA" w:rsidRDefault="004E4DFA" w:rsidP="00B94B50">
            <w:pPr>
              <w:jc w:val="both"/>
              <w:rPr>
                <w:rFonts w:eastAsia="Times New Roman" w:cs="Times New Roman"/>
                <w:sz w:val="16"/>
                <w:szCs w:val="16"/>
              </w:rPr>
            </w:pPr>
            <w:r>
              <w:rPr>
                <w:rFonts w:eastAsia="Times New Roman" w:cs="Times New Roman"/>
                <w:sz w:val="16"/>
                <w:szCs w:val="16"/>
              </w:rPr>
              <w:t>Factor</w:t>
            </w:r>
          </w:p>
        </w:tc>
        <w:tc>
          <w:tcPr>
            <w:tcW w:w="825" w:type="dxa"/>
            <w:tcBorders>
              <w:top w:val="single" w:sz="8" w:space="0" w:color="000000"/>
              <w:left w:val="nil"/>
              <w:bottom w:val="single" w:sz="8" w:space="0" w:color="000000"/>
              <w:right w:val="nil"/>
            </w:tcBorders>
            <w:tcMar>
              <w:top w:w="100" w:type="dxa"/>
              <w:left w:w="100" w:type="dxa"/>
              <w:bottom w:w="100" w:type="dxa"/>
              <w:right w:w="100" w:type="dxa"/>
            </w:tcMar>
          </w:tcPr>
          <w:p w14:paraId="1936E931" w14:textId="77777777" w:rsidR="004E4DFA" w:rsidRDefault="004E4DFA" w:rsidP="00B94B50">
            <w:pPr>
              <w:jc w:val="both"/>
              <w:rPr>
                <w:rFonts w:eastAsia="Times New Roman" w:cs="Times New Roman"/>
                <w:sz w:val="16"/>
                <w:szCs w:val="16"/>
              </w:rPr>
            </w:pPr>
            <w:r>
              <w:rPr>
                <w:rFonts w:eastAsia="Times New Roman" w:cs="Times New Roman"/>
                <w:sz w:val="16"/>
                <w:szCs w:val="16"/>
              </w:rPr>
              <w:t>Item number</w:t>
            </w:r>
          </w:p>
        </w:tc>
        <w:tc>
          <w:tcPr>
            <w:tcW w:w="2040" w:type="dxa"/>
            <w:tcBorders>
              <w:top w:val="single" w:sz="8" w:space="0" w:color="000000"/>
              <w:left w:val="nil"/>
              <w:bottom w:val="single" w:sz="8" w:space="0" w:color="000000"/>
              <w:right w:val="nil"/>
            </w:tcBorders>
            <w:tcMar>
              <w:top w:w="100" w:type="dxa"/>
              <w:left w:w="100" w:type="dxa"/>
              <w:bottom w:w="100" w:type="dxa"/>
              <w:right w:w="100" w:type="dxa"/>
            </w:tcMar>
          </w:tcPr>
          <w:p w14:paraId="6A9CACFA" w14:textId="77777777" w:rsidR="004E4DFA" w:rsidRDefault="004E4DFA" w:rsidP="00B94B50">
            <w:pPr>
              <w:jc w:val="both"/>
              <w:rPr>
                <w:rFonts w:eastAsia="Times New Roman" w:cs="Times New Roman"/>
                <w:sz w:val="16"/>
                <w:szCs w:val="16"/>
              </w:rPr>
            </w:pPr>
            <w:r>
              <w:rPr>
                <w:rFonts w:eastAsia="Times New Roman" w:cs="Times New Roman"/>
                <w:sz w:val="16"/>
                <w:szCs w:val="16"/>
              </w:rPr>
              <w:t>Question (Spanish)</w:t>
            </w:r>
          </w:p>
        </w:tc>
        <w:tc>
          <w:tcPr>
            <w:tcW w:w="1845" w:type="dxa"/>
            <w:tcBorders>
              <w:top w:val="single" w:sz="8" w:space="0" w:color="000000"/>
              <w:left w:val="nil"/>
              <w:bottom w:val="single" w:sz="8" w:space="0" w:color="000000"/>
              <w:right w:val="nil"/>
            </w:tcBorders>
            <w:tcMar>
              <w:top w:w="100" w:type="dxa"/>
              <w:left w:w="100" w:type="dxa"/>
              <w:bottom w:w="100" w:type="dxa"/>
              <w:right w:w="100" w:type="dxa"/>
            </w:tcMar>
          </w:tcPr>
          <w:p w14:paraId="17A4EB28" w14:textId="77777777" w:rsidR="004E4DFA" w:rsidRDefault="004E4DFA" w:rsidP="00B94B50">
            <w:pPr>
              <w:jc w:val="both"/>
              <w:rPr>
                <w:rFonts w:eastAsia="Times New Roman" w:cs="Times New Roman"/>
                <w:sz w:val="16"/>
                <w:szCs w:val="16"/>
              </w:rPr>
            </w:pPr>
            <w:r>
              <w:rPr>
                <w:rFonts w:eastAsia="Times New Roman" w:cs="Times New Roman"/>
                <w:sz w:val="16"/>
                <w:szCs w:val="16"/>
              </w:rPr>
              <w:t>Question (English)</w:t>
            </w:r>
          </w:p>
        </w:tc>
        <w:tc>
          <w:tcPr>
            <w:tcW w:w="1680" w:type="dxa"/>
            <w:tcBorders>
              <w:top w:val="single" w:sz="8" w:space="0" w:color="000000"/>
              <w:left w:val="nil"/>
              <w:bottom w:val="single" w:sz="8" w:space="0" w:color="000000"/>
              <w:right w:val="nil"/>
            </w:tcBorders>
            <w:tcMar>
              <w:top w:w="100" w:type="dxa"/>
              <w:left w:w="100" w:type="dxa"/>
              <w:bottom w:w="100" w:type="dxa"/>
              <w:right w:w="100" w:type="dxa"/>
            </w:tcMar>
          </w:tcPr>
          <w:p w14:paraId="2CDE2C6F"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Original Theoretical Factorial Structure (Carver, 1997)</w:t>
            </w:r>
          </w:p>
        </w:tc>
        <w:tc>
          <w:tcPr>
            <w:tcW w:w="1080" w:type="dxa"/>
            <w:tcBorders>
              <w:top w:val="single" w:sz="8" w:space="0" w:color="000000"/>
              <w:left w:val="nil"/>
              <w:bottom w:val="single" w:sz="8" w:space="0" w:color="000000"/>
              <w:right w:val="nil"/>
            </w:tcBorders>
            <w:tcMar>
              <w:top w:w="100" w:type="dxa"/>
              <w:left w:w="100" w:type="dxa"/>
              <w:bottom w:w="100" w:type="dxa"/>
              <w:right w:w="100" w:type="dxa"/>
            </w:tcMar>
          </w:tcPr>
          <w:p w14:paraId="625B5C10" w14:textId="77777777" w:rsidR="004E4DFA" w:rsidRDefault="004E4DFA" w:rsidP="00B94B50">
            <w:pPr>
              <w:jc w:val="both"/>
              <w:rPr>
                <w:rFonts w:eastAsia="Times New Roman" w:cs="Times New Roman"/>
                <w:sz w:val="16"/>
                <w:szCs w:val="16"/>
              </w:rPr>
            </w:pPr>
            <w:r>
              <w:rPr>
                <w:rFonts w:eastAsia="Times New Roman" w:cs="Times New Roman"/>
                <w:sz w:val="16"/>
                <w:szCs w:val="16"/>
              </w:rPr>
              <w:t>Factor Loadings</w:t>
            </w:r>
          </w:p>
        </w:tc>
      </w:tr>
      <w:tr w:rsidR="004E4DFA" w14:paraId="20766AE8" w14:textId="77777777" w:rsidTr="00B94B50">
        <w:trPr>
          <w:trHeight w:val="296"/>
        </w:trPr>
        <w:tc>
          <w:tcPr>
            <w:tcW w:w="1395" w:type="dxa"/>
            <w:vMerge w:val="restart"/>
            <w:tcBorders>
              <w:top w:val="nil"/>
              <w:left w:val="nil"/>
              <w:bottom w:val="nil"/>
              <w:right w:val="nil"/>
            </w:tcBorders>
            <w:tcMar>
              <w:top w:w="100" w:type="dxa"/>
              <w:left w:w="100" w:type="dxa"/>
              <w:bottom w:w="100" w:type="dxa"/>
              <w:right w:w="100" w:type="dxa"/>
            </w:tcMar>
          </w:tcPr>
          <w:p w14:paraId="078DCADB" w14:textId="77777777" w:rsidR="004E4DFA" w:rsidRDefault="004E4DFA" w:rsidP="00B94B50">
            <w:pPr>
              <w:jc w:val="both"/>
              <w:rPr>
                <w:rFonts w:eastAsia="Times New Roman" w:cs="Times New Roman"/>
                <w:sz w:val="16"/>
                <w:szCs w:val="16"/>
              </w:rPr>
            </w:pPr>
            <w:r>
              <w:rPr>
                <w:rFonts w:eastAsia="Times New Roman" w:cs="Times New Roman"/>
                <w:sz w:val="16"/>
                <w:szCs w:val="16"/>
              </w:rPr>
              <w:t>Socio-</w:t>
            </w:r>
          </w:p>
          <w:p w14:paraId="65ABE862" w14:textId="77777777" w:rsidR="004E4DFA" w:rsidRDefault="004E4DFA" w:rsidP="00B94B50">
            <w:pPr>
              <w:jc w:val="both"/>
              <w:rPr>
                <w:rFonts w:eastAsia="Times New Roman" w:cs="Times New Roman"/>
                <w:sz w:val="16"/>
                <w:szCs w:val="16"/>
              </w:rPr>
            </w:pPr>
            <w:r>
              <w:rPr>
                <w:rFonts w:eastAsia="Times New Roman" w:cs="Times New Roman"/>
                <w:sz w:val="16"/>
                <w:szCs w:val="16"/>
              </w:rPr>
              <w:t>Emotional Support</w:t>
            </w:r>
          </w:p>
        </w:tc>
        <w:tc>
          <w:tcPr>
            <w:tcW w:w="825" w:type="dxa"/>
            <w:tcBorders>
              <w:top w:val="nil"/>
              <w:left w:val="nil"/>
              <w:bottom w:val="nil"/>
              <w:right w:val="nil"/>
            </w:tcBorders>
            <w:tcMar>
              <w:top w:w="100" w:type="dxa"/>
              <w:left w:w="100" w:type="dxa"/>
              <w:bottom w:w="100" w:type="dxa"/>
              <w:right w:w="100" w:type="dxa"/>
            </w:tcMar>
          </w:tcPr>
          <w:p w14:paraId="0EFED39E" w14:textId="77777777" w:rsidR="004E4DFA" w:rsidRDefault="004E4DFA" w:rsidP="00B94B50">
            <w:pPr>
              <w:jc w:val="both"/>
              <w:rPr>
                <w:rFonts w:eastAsia="Times New Roman" w:cs="Times New Roman"/>
                <w:sz w:val="16"/>
                <w:szCs w:val="16"/>
              </w:rPr>
            </w:pPr>
            <w:r>
              <w:rPr>
                <w:rFonts w:eastAsia="Times New Roman" w:cs="Times New Roman"/>
                <w:sz w:val="16"/>
                <w:szCs w:val="16"/>
              </w:rPr>
              <w:t>28</w:t>
            </w:r>
          </w:p>
        </w:tc>
        <w:tc>
          <w:tcPr>
            <w:tcW w:w="2040" w:type="dxa"/>
            <w:tcBorders>
              <w:top w:val="nil"/>
              <w:left w:val="nil"/>
              <w:bottom w:val="nil"/>
              <w:right w:val="nil"/>
            </w:tcBorders>
            <w:tcMar>
              <w:top w:w="100" w:type="dxa"/>
              <w:left w:w="100" w:type="dxa"/>
              <w:bottom w:w="100" w:type="dxa"/>
              <w:right w:w="100" w:type="dxa"/>
            </w:tcMar>
          </w:tcPr>
          <w:p w14:paraId="610909F8"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Consigo que otras personas me ayuden o aconsejen</w:t>
            </w:r>
          </w:p>
        </w:tc>
        <w:tc>
          <w:tcPr>
            <w:tcW w:w="1845" w:type="dxa"/>
            <w:tcBorders>
              <w:top w:val="nil"/>
              <w:left w:val="nil"/>
              <w:bottom w:val="nil"/>
              <w:right w:val="nil"/>
            </w:tcBorders>
            <w:tcMar>
              <w:top w:w="100" w:type="dxa"/>
              <w:left w:w="100" w:type="dxa"/>
              <w:bottom w:w="100" w:type="dxa"/>
              <w:right w:w="100" w:type="dxa"/>
            </w:tcMar>
          </w:tcPr>
          <w:p w14:paraId="32D06A6D"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getting help and advice from other people</w:t>
            </w:r>
          </w:p>
        </w:tc>
        <w:tc>
          <w:tcPr>
            <w:tcW w:w="1680" w:type="dxa"/>
            <w:tcBorders>
              <w:top w:val="nil"/>
              <w:left w:val="nil"/>
              <w:bottom w:val="nil"/>
              <w:right w:val="nil"/>
            </w:tcBorders>
            <w:tcMar>
              <w:top w:w="100" w:type="dxa"/>
              <w:left w:w="100" w:type="dxa"/>
              <w:bottom w:w="100" w:type="dxa"/>
              <w:right w:w="100" w:type="dxa"/>
            </w:tcMar>
          </w:tcPr>
          <w:p w14:paraId="008FB0B1" w14:textId="77777777" w:rsidR="004E4DFA" w:rsidRDefault="004E4DFA" w:rsidP="00B94B50">
            <w:pPr>
              <w:jc w:val="both"/>
              <w:rPr>
                <w:rFonts w:eastAsia="Times New Roman" w:cs="Times New Roman"/>
                <w:sz w:val="16"/>
                <w:szCs w:val="16"/>
              </w:rPr>
            </w:pPr>
            <w:r>
              <w:rPr>
                <w:rFonts w:eastAsia="Times New Roman" w:cs="Times New Roman"/>
                <w:sz w:val="16"/>
                <w:szCs w:val="16"/>
              </w:rPr>
              <w:t>Instrumental support</w:t>
            </w:r>
          </w:p>
        </w:tc>
        <w:tc>
          <w:tcPr>
            <w:tcW w:w="1080" w:type="dxa"/>
            <w:tcBorders>
              <w:top w:val="nil"/>
              <w:left w:val="nil"/>
              <w:bottom w:val="nil"/>
              <w:right w:val="nil"/>
            </w:tcBorders>
            <w:tcMar>
              <w:top w:w="100" w:type="dxa"/>
              <w:left w:w="100" w:type="dxa"/>
              <w:bottom w:w="100" w:type="dxa"/>
              <w:right w:w="100" w:type="dxa"/>
            </w:tcMar>
          </w:tcPr>
          <w:p w14:paraId="237A28A8" w14:textId="266E66C2"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84</w:t>
            </w:r>
          </w:p>
        </w:tc>
      </w:tr>
      <w:tr w:rsidR="004E4DFA" w14:paraId="59BEF65F"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79F01C42"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0B790D99" w14:textId="77777777" w:rsidR="004E4DFA" w:rsidRDefault="004E4DFA" w:rsidP="00B94B50">
            <w:pPr>
              <w:jc w:val="both"/>
              <w:rPr>
                <w:rFonts w:eastAsia="Times New Roman" w:cs="Times New Roman"/>
                <w:sz w:val="16"/>
                <w:szCs w:val="16"/>
              </w:rPr>
            </w:pPr>
            <w:r>
              <w:rPr>
                <w:rFonts w:eastAsia="Times New Roman" w:cs="Times New Roman"/>
                <w:sz w:val="16"/>
                <w:szCs w:val="16"/>
              </w:rPr>
              <w:t>17</w:t>
            </w:r>
          </w:p>
        </w:tc>
        <w:tc>
          <w:tcPr>
            <w:tcW w:w="2040" w:type="dxa"/>
            <w:tcBorders>
              <w:top w:val="nil"/>
              <w:left w:val="nil"/>
              <w:bottom w:val="nil"/>
              <w:right w:val="nil"/>
            </w:tcBorders>
            <w:shd w:val="clear" w:color="auto" w:fill="auto"/>
            <w:tcMar>
              <w:top w:w="100" w:type="dxa"/>
              <w:left w:w="100" w:type="dxa"/>
              <w:bottom w:w="100" w:type="dxa"/>
              <w:right w:w="100" w:type="dxa"/>
            </w:tcMar>
          </w:tcPr>
          <w:p w14:paraId="3E0B5AF5"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Consigo el consuelo y la comprensión de alguien</w:t>
            </w:r>
          </w:p>
        </w:tc>
        <w:tc>
          <w:tcPr>
            <w:tcW w:w="1845" w:type="dxa"/>
            <w:tcBorders>
              <w:top w:val="nil"/>
              <w:left w:val="nil"/>
              <w:bottom w:val="nil"/>
              <w:right w:val="nil"/>
            </w:tcBorders>
            <w:shd w:val="clear" w:color="auto" w:fill="auto"/>
            <w:tcMar>
              <w:top w:w="100" w:type="dxa"/>
              <w:left w:w="100" w:type="dxa"/>
              <w:bottom w:w="100" w:type="dxa"/>
              <w:right w:w="100" w:type="dxa"/>
            </w:tcMar>
          </w:tcPr>
          <w:p w14:paraId="54AD4191"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getting comfort and understanding from someone</w:t>
            </w:r>
          </w:p>
        </w:tc>
        <w:tc>
          <w:tcPr>
            <w:tcW w:w="1680" w:type="dxa"/>
            <w:tcBorders>
              <w:top w:val="nil"/>
              <w:left w:val="nil"/>
              <w:bottom w:val="nil"/>
              <w:right w:val="nil"/>
            </w:tcBorders>
            <w:shd w:val="clear" w:color="auto" w:fill="auto"/>
            <w:tcMar>
              <w:top w:w="100" w:type="dxa"/>
              <w:left w:w="100" w:type="dxa"/>
              <w:bottom w:w="100" w:type="dxa"/>
              <w:right w:w="100" w:type="dxa"/>
            </w:tcMar>
          </w:tcPr>
          <w:p w14:paraId="15B94C58" w14:textId="77777777" w:rsidR="004E4DFA" w:rsidRDefault="004E4DFA" w:rsidP="00B94B50">
            <w:pPr>
              <w:jc w:val="both"/>
              <w:rPr>
                <w:rFonts w:eastAsia="Times New Roman" w:cs="Times New Roman"/>
                <w:sz w:val="16"/>
                <w:szCs w:val="16"/>
              </w:rPr>
            </w:pPr>
            <w:r>
              <w:rPr>
                <w:rFonts w:eastAsia="Times New Roman" w:cs="Times New Roman"/>
                <w:sz w:val="16"/>
                <w:szCs w:val="16"/>
              </w:rPr>
              <w:t>Emotional support</w:t>
            </w:r>
          </w:p>
        </w:tc>
        <w:tc>
          <w:tcPr>
            <w:tcW w:w="1080" w:type="dxa"/>
            <w:tcBorders>
              <w:top w:val="nil"/>
              <w:left w:val="nil"/>
              <w:bottom w:val="nil"/>
              <w:right w:val="nil"/>
            </w:tcBorders>
            <w:shd w:val="clear" w:color="auto" w:fill="auto"/>
            <w:tcMar>
              <w:top w:w="100" w:type="dxa"/>
              <w:left w:w="100" w:type="dxa"/>
              <w:bottom w:w="100" w:type="dxa"/>
              <w:right w:w="100" w:type="dxa"/>
            </w:tcMar>
          </w:tcPr>
          <w:p w14:paraId="00B27855" w14:textId="26729ED1"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82</w:t>
            </w:r>
          </w:p>
        </w:tc>
      </w:tr>
      <w:tr w:rsidR="004E4DFA" w14:paraId="54682137"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0DFE7BC6"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76DF1106" w14:textId="77777777" w:rsidR="004E4DFA" w:rsidRDefault="004E4DFA" w:rsidP="00B94B50">
            <w:pPr>
              <w:jc w:val="both"/>
              <w:rPr>
                <w:rFonts w:eastAsia="Times New Roman" w:cs="Times New Roman"/>
                <w:sz w:val="16"/>
                <w:szCs w:val="16"/>
              </w:rPr>
            </w:pPr>
            <w:r>
              <w:rPr>
                <w:rFonts w:eastAsia="Times New Roman" w:cs="Times New Roman"/>
                <w:sz w:val="16"/>
                <w:szCs w:val="16"/>
              </w:rPr>
              <w:t>9</w:t>
            </w:r>
          </w:p>
        </w:tc>
        <w:tc>
          <w:tcPr>
            <w:tcW w:w="2040" w:type="dxa"/>
            <w:tcBorders>
              <w:top w:val="nil"/>
              <w:left w:val="nil"/>
              <w:bottom w:val="nil"/>
              <w:right w:val="nil"/>
            </w:tcBorders>
            <w:shd w:val="clear" w:color="auto" w:fill="auto"/>
            <w:tcMar>
              <w:top w:w="100" w:type="dxa"/>
              <w:left w:w="100" w:type="dxa"/>
              <w:bottom w:w="100" w:type="dxa"/>
              <w:right w:w="100" w:type="dxa"/>
            </w:tcMar>
          </w:tcPr>
          <w:p w14:paraId="669D18ED"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Consigo apoyo emocional de otros</w:t>
            </w:r>
          </w:p>
        </w:tc>
        <w:tc>
          <w:tcPr>
            <w:tcW w:w="1845" w:type="dxa"/>
            <w:tcBorders>
              <w:top w:val="nil"/>
              <w:left w:val="nil"/>
              <w:bottom w:val="nil"/>
              <w:right w:val="nil"/>
            </w:tcBorders>
            <w:shd w:val="clear" w:color="auto" w:fill="auto"/>
            <w:tcMar>
              <w:top w:w="100" w:type="dxa"/>
              <w:left w:w="100" w:type="dxa"/>
              <w:bottom w:w="100" w:type="dxa"/>
              <w:right w:w="100" w:type="dxa"/>
            </w:tcMar>
          </w:tcPr>
          <w:p w14:paraId="33D21EC7"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getting emotional support from others</w:t>
            </w:r>
          </w:p>
        </w:tc>
        <w:tc>
          <w:tcPr>
            <w:tcW w:w="1680" w:type="dxa"/>
            <w:tcBorders>
              <w:top w:val="nil"/>
              <w:left w:val="nil"/>
              <w:bottom w:val="nil"/>
              <w:right w:val="nil"/>
            </w:tcBorders>
            <w:shd w:val="clear" w:color="auto" w:fill="auto"/>
            <w:tcMar>
              <w:top w:w="100" w:type="dxa"/>
              <w:left w:w="100" w:type="dxa"/>
              <w:bottom w:w="100" w:type="dxa"/>
              <w:right w:w="100" w:type="dxa"/>
            </w:tcMar>
          </w:tcPr>
          <w:p w14:paraId="1EF39A9A" w14:textId="77777777" w:rsidR="004E4DFA" w:rsidRDefault="004E4DFA" w:rsidP="00B94B50">
            <w:pPr>
              <w:jc w:val="both"/>
              <w:rPr>
                <w:rFonts w:eastAsia="Times New Roman" w:cs="Times New Roman"/>
                <w:sz w:val="16"/>
                <w:szCs w:val="16"/>
              </w:rPr>
            </w:pPr>
            <w:r>
              <w:rPr>
                <w:rFonts w:eastAsia="Times New Roman" w:cs="Times New Roman"/>
                <w:sz w:val="16"/>
                <w:szCs w:val="16"/>
              </w:rPr>
              <w:t>Emotional support</w:t>
            </w:r>
          </w:p>
        </w:tc>
        <w:tc>
          <w:tcPr>
            <w:tcW w:w="1080" w:type="dxa"/>
            <w:tcBorders>
              <w:top w:val="nil"/>
              <w:left w:val="nil"/>
              <w:bottom w:val="nil"/>
              <w:right w:val="nil"/>
            </w:tcBorders>
            <w:shd w:val="clear" w:color="auto" w:fill="auto"/>
            <w:tcMar>
              <w:top w:w="100" w:type="dxa"/>
              <w:left w:w="100" w:type="dxa"/>
              <w:bottom w:w="100" w:type="dxa"/>
              <w:right w:w="100" w:type="dxa"/>
            </w:tcMar>
          </w:tcPr>
          <w:p w14:paraId="027EC56A" w14:textId="35172D99" w:rsidR="004E4DFA" w:rsidRDefault="004E4DFA" w:rsidP="00B94B50">
            <w:pPr>
              <w:jc w:val="both"/>
              <w:rPr>
                <w:rFonts w:eastAsia="Times New Roman" w:cs="Times New Roman"/>
                <w:sz w:val="16"/>
                <w:szCs w:val="16"/>
              </w:rPr>
            </w:pPr>
            <w:r>
              <w:rPr>
                <w:rFonts w:eastAsia="Times New Roman" w:cs="Times New Roman"/>
                <w:sz w:val="16"/>
                <w:szCs w:val="16"/>
              </w:rPr>
              <w:t>0.7</w:t>
            </w:r>
            <w:r w:rsidR="00C0618F">
              <w:rPr>
                <w:rFonts w:eastAsia="Times New Roman" w:cs="Times New Roman"/>
                <w:sz w:val="16"/>
                <w:szCs w:val="16"/>
              </w:rPr>
              <w:t>9</w:t>
            </w:r>
          </w:p>
        </w:tc>
      </w:tr>
      <w:tr w:rsidR="004E4DFA" w14:paraId="036E5D48"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39CF0D2E"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57397227" w14:textId="77777777" w:rsidR="004E4DFA" w:rsidRDefault="004E4DFA" w:rsidP="00B94B50">
            <w:pPr>
              <w:jc w:val="both"/>
              <w:rPr>
                <w:rFonts w:eastAsia="Times New Roman" w:cs="Times New Roman"/>
                <w:sz w:val="16"/>
                <w:szCs w:val="16"/>
              </w:rPr>
            </w:pPr>
            <w:r>
              <w:rPr>
                <w:rFonts w:eastAsia="Times New Roman" w:cs="Times New Roman"/>
                <w:sz w:val="16"/>
                <w:szCs w:val="16"/>
              </w:rPr>
              <w:t>1</w:t>
            </w:r>
          </w:p>
        </w:tc>
        <w:tc>
          <w:tcPr>
            <w:tcW w:w="2040" w:type="dxa"/>
            <w:tcBorders>
              <w:top w:val="nil"/>
              <w:left w:val="nil"/>
              <w:bottom w:val="nil"/>
              <w:right w:val="nil"/>
            </w:tcBorders>
            <w:shd w:val="clear" w:color="auto" w:fill="auto"/>
            <w:tcMar>
              <w:top w:w="100" w:type="dxa"/>
              <w:left w:w="100" w:type="dxa"/>
              <w:bottom w:w="100" w:type="dxa"/>
              <w:right w:w="100" w:type="dxa"/>
            </w:tcMar>
          </w:tcPr>
          <w:p w14:paraId="51DD3735"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Intento conseguir que alguien me ayude o aconseje sobre qué hacer</w:t>
            </w:r>
          </w:p>
        </w:tc>
        <w:tc>
          <w:tcPr>
            <w:tcW w:w="1845" w:type="dxa"/>
            <w:tcBorders>
              <w:top w:val="nil"/>
              <w:left w:val="nil"/>
              <w:bottom w:val="nil"/>
              <w:right w:val="nil"/>
            </w:tcBorders>
            <w:shd w:val="clear" w:color="auto" w:fill="auto"/>
            <w:tcMar>
              <w:top w:w="100" w:type="dxa"/>
              <w:left w:w="100" w:type="dxa"/>
              <w:bottom w:w="100" w:type="dxa"/>
              <w:right w:w="100" w:type="dxa"/>
            </w:tcMar>
          </w:tcPr>
          <w:p w14:paraId="2E9BBB74"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trying to get advice or help from other people about what to do</w:t>
            </w:r>
          </w:p>
        </w:tc>
        <w:tc>
          <w:tcPr>
            <w:tcW w:w="1680" w:type="dxa"/>
            <w:tcBorders>
              <w:top w:val="nil"/>
              <w:left w:val="nil"/>
              <w:bottom w:val="nil"/>
              <w:right w:val="nil"/>
            </w:tcBorders>
            <w:shd w:val="clear" w:color="auto" w:fill="auto"/>
            <w:tcMar>
              <w:top w:w="100" w:type="dxa"/>
              <w:left w:w="100" w:type="dxa"/>
              <w:bottom w:w="100" w:type="dxa"/>
              <w:right w:w="100" w:type="dxa"/>
            </w:tcMar>
          </w:tcPr>
          <w:p w14:paraId="27732AC2" w14:textId="77777777" w:rsidR="004E4DFA" w:rsidRDefault="004E4DFA" w:rsidP="00B94B50">
            <w:pPr>
              <w:jc w:val="both"/>
              <w:rPr>
                <w:rFonts w:eastAsia="Times New Roman" w:cs="Times New Roman"/>
                <w:sz w:val="16"/>
                <w:szCs w:val="16"/>
              </w:rPr>
            </w:pPr>
            <w:r>
              <w:rPr>
                <w:rFonts w:eastAsia="Times New Roman" w:cs="Times New Roman"/>
                <w:sz w:val="16"/>
                <w:szCs w:val="16"/>
              </w:rPr>
              <w:t>Instrumental support</w:t>
            </w:r>
          </w:p>
        </w:tc>
        <w:tc>
          <w:tcPr>
            <w:tcW w:w="1080" w:type="dxa"/>
            <w:tcBorders>
              <w:top w:val="nil"/>
              <w:left w:val="nil"/>
              <w:bottom w:val="nil"/>
              <w:right w:val="nil"/>
            </w:tcBorders>
            <w:shd w:val="clear" w:color="auto" w:fill="auto"/>
            <w:tcMar>
              <w:top w:w="100" w:type="dxa"/>
              <w:left w:w="100" w:type="dxa"/>
              <w:bottom w:w="100" w:type="dxa"/>
              <w:right w:w="100" w:type="dxa"/>
            </w:tcMar>
          </w:tcPr>
          <w:p w14:paraId="083C113F" w14:textId="14C766FC"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63</w:t>
            </w:r>
          </w:p>
        </w:tc>
      </w:tr>
      <w:tr w:rsidR="004E4DFA" w14:paraId="62A15278" w14:textId="77777777" w:rsidTr="00B94B50">
        <w:trPr>
          <w:trHeight w:val="330"/>
        </w:trPr>
        <w:tc>
          <w:tcPr>
            <w:tcW w:w="1395" w:type="dxa"/>
            <w:vMerge w:val="restart"/>
            <w:tcBorders>
              <w:top w:val="nil"/>
              <w:left w:val="nil"/>
              <w:bottom w:val="nil"/>
              <w:right w:val="nil"/>
            </w:tcBorders>
            <w:shd w:val="clear" w:color="auto" w:fill="auto"/>
            <w:tcMar>
              <w:top w:w="100" w:type="dxa"/>
              <w:left w:w="100" w:type="dxa"/>
              <w:bottom w:w="100" w:type="dxa"/>
              <w:right w:w="100" w:type="dxa"/>
            </w:tcMar>
          </w:tcPr>
          <w:p w14:paraId="3BFD39E5" w14:textId="77777777" w:rsidR="004E4DFA" w:rsidRDefault="004E4DFA" w:rsidP="00B94B50">
            <w:pPr>
              <w:jc w:val="both"/>
              <w:rPr>
                <w:rFonts w:eastAsia="Times New Roman" w:cs="Times New Roman"/>
                <w:sz w:val="16"/>
                <w:szCs w:val="16"/>
              </w:rPr>
            </w:pPr>
            <w:r>
              <w:rPr>
                <w:rFonts w:eastAsia="Times New Roman" w:cs="Times New Roman"/>
                <w:sz w:val="16"/>
                <w:szCs w:val="16"/>
              </w:rPr>
              <w:t>Active Coping</w:t>
            </w:r>
          </w:p>
        </w:tc>
        <w:tc>
          <w:tcPr>
            <w:tcW w:w="825" w:type="dxa"/>
            <w:tcBorders>
              <w:top w:val="nil"/>
              <w:left w:val="nil"/>
              <w:bottom w:val="nil"/>
              <w:right w:val="nil"/>
            </w:tcBorders>
            <w:shd w:val="clear" w:color="auto" w:fill="auto"/>
            <w:tcMar>
              <w:top w:w="100" w:type="dxa"/>
              <w:left w:w="100" w:type="dxa"/>
              <w:bottom w:w="100" w:type="dxa"/>
              <w:right w:w="100" w:type="dxa"/>
            </w:tcMar>
          </w:tcPr>
          <w:p w14:paraId="7CA2DC81" w14:textId="77777777" w:rsidR="004E4DFA" w:rsidRDefault="004E4DFA" w:rsidP="00B94B50">
            <w:pPr>
              <w:jc w:val="both"/>
              <w:rPr>
                <w:rFonts w:eastAsia="Times New Roman" w:cs="Times New Roman"/>
                <w:sz w:val="16"/>
                <w:szCs w:val="16"/>
              </w:rPr>
            </w:pPr>
            <w:r>
              <w:rPr>
                <w:rFonts w:eastAsia="Times New Roman" w:cs="Times New Roman"/>
                <w:sz w:val="16"/>
                <w:szCs w:val="16"/>
              </w:rPr>
              <w:t>2</w:t>
            </w:r>
          </w:p>
        </w:tc>
        <w:tc>
          <w:tcPr>
            <w:tcW w:w="2040" w:type="dxa"/>
            <w:tcBorders>
              <w:top w:val="nil"/>
              <w:left w:val="nil"/>
              <w:bottom w:val="nil"/>
              <w:right w:val="nil"/>
            </w:tcBorders>
            <w:shd w:val="clear" w:color="auto" w:fill="auto"/>
            <w:tcMar>
              <w:top w:w="100" w:type="dxa"/>
              <w:left w:w="100" w:type="dxa"/>
              <w:bottom w:w="100" w:type="dxa"/>
              <w:right w:w="100" w:type="dxa"/>
            </w:tcMar>
          </w:tcPr>
          <w:p w14:paraId="0EF24AA9"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Concentro mis esfuerzos en hacer algo sobre la situación en la que estoy</w:t>
            </w:r>
          </w:p>
        </w:tc>
        <w:tc>
          <w:tcPr>
            <w:tcW w:w="1845" w:type="dxa"/>
            <w:tcBorders>
              <w:top w:val="nil"/>
              <w:left w:val="nil"/>
              <w:bottom w:val="nil"/>
              <w:right w:val="nil"/>
            </w:tcBorders>
            <w:shd w:val="clear" w:color="auto" w:fill="auto"/>
            <w:tcMar>
              <w:top w:w="100" w:type="dxa"/>
              <w:left w:w="100" w:type="dxa"/>
              <w:bottom w:w="100" w:type="dxa"/>
              <w:right w:w="100" w:type="dxa"/>
            </w:tcMar>
          </w:tcPr>
          <w:p w14:paraId="0026EA60"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concentrating my efforts on doing something about the situation I’m in.</w:t>
            </w:r>
          </w:p>
        </w:tc>
        <w:tc>
          <w:tcPr>
            <w:tcW w:w="1680" w:type="dxa"/>
            <w:tcBorders>
              <w:top w:val="nil"/>
              <w:left w:val="nil"/>
              <w:bottom w:val="nil"/>
              <w:right w:val="nil"/>
            </w:tcBorders>
            <w:shd w:val="clear" w:color="auto" w:fill="auto"/>
            <w:tcMar>
              <w:top w:w="100" w:type="dxa"/>
              <w:left w:w="100" w:type="dxa"/>
              <w:bottom w:w="100" w:type="dxa"/>
              <w:right w:w="100" w:type="dxa"/>
            </w:tcMar>
          </w:tcPr>
          <w:p w14:paraId="6FFA0218" w14:textId="77777777" w:rsidR="004E4DFA" w:rsidRDefault="004E4DFA" w:rsidP="00B94B50">
            <w:pPr>
              <w:jc w:val="both"/>
              <w:rPr>
                <w:rFonts w:eastAsia="Times New Roman" w:cs="Times New Roman"/>
                <w:sz w:val="16"/>
                <w:szCs w:val="16"/>
              </w:rPr>
            </w:pPr>
            <w:r>
              <w:rPr>
                <w:rFonts w:eastAsia="Times New Roman" w:cs="Times New Roman"/>
                <w:sz w:val="16"/>
                <w:szCs w:val="16"/>
              </w:rPr>
              <w:t>Active coping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652F4CC7" w14:textId="364325F4"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66</w:t>
            </w:r>
          </w:p>
        </w:tc>
      </w:tr>
      <w:tr w:rsidR="004E4DFA" w14:paraId="2FE0CD96"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61E5C02D"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460A5E7B" w14:textId="77777777" w:rsidR="004E4DFA" w:rsidRDefault="004E4DFA" w:rsidP="00B94B50">
            <w:pPr>
              <w:jc w:val="both"/>
              <w:rPr>
                <w:rFonts w:eastAsia="Times New Roman" w:cs="Times New Roman"/>
                <w:sz w:val="16"/>
                <w:szCs w:val="16"/>
              </w:rPr>
            </w:pPr>
            <w:r>
              <w:rPr>
                <w:rFonts w:eastAsia="Times New Roman" w:cs="Times New Roman"/>
                <w:sz w:val="16"/>
                <w:szCs w:val="16"/>
              </w:rPr>
              <w:t>6</w:t>
            </w:r>
          </w:p>
        </w:tc>
        <w:tc>
          <w:tcPr>
            <w:tcW w:w="2040" w:type="dxa"/>
            <w:tcBorders>
              <w:top w:val="nil"/>
              <w:left w:val="nil"/>
              <w:bottom w:val="nil"/>
              <w:right w:val="nil"/>
            </w:tcBorders>
            <w:shd w:val="clear" w:color="auto" w:fill="auto"/>
            <w:tcMar>
              <w:top w:w="100" w:type="dxa"/>
              <w:left w:w="100" w:type="dxa"/>
              <w:bottom w:w="100" w:type="dxa"/>
              <w:right w:w="100" w:type="dxa"/>
            </w:tcMar>
          </w:tcPr>
          <w:p w14:paraId="16D77040"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Intento proponer una estrategia sobre qué hacer</w:t>
            </w:r>
          </w:p>
        </w:tc>
        <w:tc>
          <w:tcPr>
            <w:tcW w:w="1845" w:type="dxa"/>
            <w:tcBorders>
              <w:top w:val="nil"/>
              <w:left w:val="nil"/>
              <w:bottom w:val="nil"/>
              <w:right w:val="nil"/>
            </w:tcBorders>
            <w:shd w:val="clear" w:color="auto" w:fill="auto"/>
            <w:tcMar>
              <w:top w:w="100" w:type="dxa"/>
              <w:left w:w="100" w:type="dxa"/>
              <w:bottom w:w="100" w:type="dxa"/>
              <w:right w:w="100" w:type="dxa"/>
            </w:tcMar>
          </w:tcPr>
          <w:p w14:paraId="61F9F960"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trying to come up with a strategy about what to do</w:t>
            </w:r>
          </w:p>
        </w:tc>
        <w:tc>
          <w:tcPr>
            <w:tcW w:w="1680" w:type="dxa"/>
            <w:tcBorders>
              <w:top w:val="nil"/>
              <w:left w:val="nil"/>
              <w:bottom w:val="nil"/>
              <w:right w:val="nil"/>
            </w:tcBorders>
            <w:shd w:val="clear" w:color="auto" w:fill="auto"/>
            <w:tcMar>
              <w:top w:w="100" w:type="dxa"/>
              <w:left w:w="100" w:type="dxa"/>
              <w:bottom w:w="100" w:type="dxa"/>
              <w:right w:w="100" w:type="dxa"/>
            </w:tcMar>
          </w:tcPr>
          <w:p w14:paraId="4DE0C592" w14:textId="77777777" w:rsidR="004E4DFA" w:rsidRDefault="004E4DFA" w:rsidP="00B94B50">
            <w:pPr>
              <w:jc w:val="both"/>
              <w:rPr>
                <w:rFonts w:eastAsia="Times New Roman" w:cs="Times New Roman"/>
                <w:sz w:val="16"/>
                <w:szCs w:val="16"/>
              </w:rPr>
            </w:pPr>
            <w:r>
              <w:rPr>
                <w:rFonts w:eastAsia="Times New Roman" w:cs="Times New Roman"/>
                <w:sz w:val="16"/>
                <w:szCs w:val="16"/>
              </w:rPr>
              <w:t>Planning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430848E2" w14:textId="527A5B5C"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64</w:t>
            </w:r>
          </w:p>
        </w:tc>
      </w:tr>
      <w:tr w:rsidR="004E4DFA" w14:paraId="67FD6D03"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5E3BB1E8"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3324F6E3" w14:textId="77777777" w:rsidR="004E4DFA" w:rsidRDefault="004E4DFA" w:rsidP="00B94B50">
            <w:pPr>
              <w:jc w:val="both"/>
              <w:rPr>
                <w:rFonts w:eastAsia="Times New Roman" w:cs="Times New Roman"/>
                <w:sz w:val="16"/>
                <w:szCs w:val="16"/>
              </w:rPr>
            </w:pPr>
            <w:r>
              <w:rPr>
                <w:rFonts w:eastAsia="Times New Roman" w:cs="Times New Roman"/>
                <w:sz w:val="16"/>
                <w:szCs w:val="16"/>
              </w:rPr>
              <w:t>26</w:t>
            </w:r>
          </w:p>
        </w:tc>
        <w:tc>
          <w:tcPr>
            <w:tcW w:w="2040" w:type="dxa"/>
            <w:tcBorders>
              <w:top w:val="nil"/>
              <w:left w:val="nil"/>
              <w:bottom w:val="nil"/>
              <w:right w:val="nil"/>
            </w:tcBorders>
            <w:shd w:val="clear" w:color="auto" w:fill="auto"/>
            <w:tcMar>
              <w:top w:w="100" w:type="dxa"/>
              <w:left w:w="100" w:type="dxa"/>
              <w:bottom w:w="100" w:type="dxa"/>
              <w:right w:w="100" w:type="dxa"/>
            </w:tcMar>
          </w:tcPr>
          <w:p w14:paraId="2C2021A2"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Pienso detenidamente sobre los pasos a seguir</w:t>
            </w:r>
          </w:p>
        </w:tc>
        <w:tc>
          <w:tcPr>
            <w:tcW w:w="1845" w:type="dxa"/>
            <w:tcBorders>
              <w:top w:val="nil"/>
              <w:left w:val="nil"/>
              <w:bottom w:val="nil"/>
              <w:right w:val="nil"/>
            </w:tcBorders>
            <w:shd w:val="clear" w:color="auto" w:fill="auto"/>
            <w:tcMar>
              <w:top w:w="100" w:type="dxa"/>
              <w:left w:w="100" w:type="dxa"/>
              <w:bottom w:w="100" w:type="dxa"/>
              <w:right w:w="100" w:type="dxa"/>
            </w:tcMar>
          </w:tcPr>
          <w:p w14:paraId="67B6FC0C"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thinking hard about what steps to take</w:t>
            </w:r>
          </w:p>
        </w:tc>
        <w:tc>
          <w:tcPr>
            <w:tcW w:w="1680" w:type="dxa"/>
            <w:tcBorders>
              <w:top w:val="nil"/>
              <w:left w:val="nil"/>
              <w:bottom w:val="nil"/>
              <w:right w:val="nil"/>
            </w:tcBorders>
            <w:shd w:val="clear" w:color="auto" w:fill="auto"/>
            <w:tcMar>
              <w:top w:w="100" w:type="dxa"/>
              <w:left w:w="100" w:type="dxa"/>
              <w:bottom w:w="100" w:type="dxa"/>
              <w:right w:w="100" w:type="dxa"/>
            </w:tcMar>
          </w:tcPr>
          <w:p w14:paraId="71F03B0A" w14:textId="77777777" w:rsidR="004E4DFA" w:rsidRDefault="004E4DFA" w:rsidP="00B94B50">
            <w:pPr>
              <w:jc w:val="both"/>
              <w:rPr>
                <w:rFonts w:eastAsia="Times New Roman" w:cs="Times New Roman"/>
                <w:sz w:val="16"/>
                <w:szCs w:val="16"/>
              </w:rPr>
            </w:pPr>
            <w:r>
              <w:rPr>
                <w:rFonts w:eastAsia="Times New Roman" w:cs="Times New Roman"/>
                <w:sz w:val="16"/>
                <w:szCs w:val="16"/>
              </w:rPr>
              <w:t>Planning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2815D0F1" w14:textId="67785F2F"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60</w:t>
            </w:r>
          </w:p>
        </w:tc>
      </w:tr>
      <w:tr w:rsidR="004E4DFA" w14:paraId="1832869C"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004C0687"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7FA314DF" w14:textId="77777777" w:rsidR="004E4DFA" w:rsidRDefault="004E4DFA" w:rsidP="00B94B50">
            <w:pPr>
              <w:jc w:val="both"/>
              <w:rPr>
                <w:rFonts w:eastAsia="Times New Roman" w:cs="Times New Roman"/>
                <w:sz w:val="16"/>
                <w:szCs w:val="16"/>
              </w:rPr>
            </w:pPr>
            <w:r>
              <w:rPr>
                <w:rFonts w:eastAsia="Times New Roman" w:cs="Times New Roman"/>
                <w:sz w:val="16"/>
                <w:szCs w:val="16"/>
              </w:rPr>
              <w:t>10</w:t>
            </w:r>
          </w:p>
        </w:tc>
        <w:tc>
          <w:tcPr>
            <w:tcW w:w="2040" w:type="dxa"/>
            <w:tcBorders>
              <w:top w:val="nil"/>
              <w:left w:val="nil"/>
              <w:bottom w:val="nil"/>
              <w:right w:val="nil"/>
            </w:tcBorders>
            <w:shd w:val="clear" w:color="auto" w:fill="auto"/>
            <w:tcMar>
              <w:top w:w="100" w:type="dxa"/>
              <w:left w:w="100" w:type="dxa"/>
              <w:bottom w:w="100" w:type="dxa"/>
              <w:right w:w="100" w:type="dxa"/>
            </w:tcMar>
          </w:tcPr>
          <w:p w14:paraId="2E64B92F"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Tomo medidas para intentar que la situación mejore</w:t>
            </w:r>
          </w:p>
        </w:tc>
        <w:tc>
          <w:tcPr>
            <w:tcW w:w="1845" w:type="dxa"/>
            <w:tcBorders>
              <w:top w:val="nil"/>
              <w:left w:val="nil"/>
              <w:bottom w:val="nil"/>
              <w:right w:val="nil"/>
            </w:tcBorders>
            <w:shd w:val="clear" w:color="auto" w:fill="auto"/>
            <w:tcMar>
              <w:top w:w="100" w:type="dxa"/>
              <w:left w:w="100" w:type="dxa"/>
              <w:bottom w:w="100" w:type="dxa"/>
              <w:right w:w="100" w:type="dxa"/>
            </w:tcMar>
          </w:tcPr>
          <w:p w14:paraId="6920FFD6"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taking action to try to make the situation better</w:t>
            </w:r>
          </w:p>
        </w:tc>
        <w:tc>
          <w:tcPr>
            <w:tcW w:w="1680" w:type="dxa"/>
            <w:tcBorders>
              <w:top w:val="nil"/>
              <w:left w:val="nil"/>
              <w:bottom w:val="nil"/>
              <w:right w:val="nil"/>
            </w:tcBorders>
            <w:shd w:val="clear" w:color="auto" w:fill="auto"/>
            <w:tcMar>
              <w:top w:w="100" w:type="dxa"/>
              <w:left w:w="100" w:type="dxa"/>
              <w:bottom w:w="100" w:type="dxa"/>
              <w:right w:w="100" w:type="dxa"/>
            </w:tcMar>
          </w:tcPr>
          <w:p w14:paraId="3203A4B0" w14:textId="77777777" w:rsidR="004E4DFA" w:rsidRDefault="004E4DFA" w:rsidP="00B94B50">
            <w:pPr>
              <w:jc w:val="both"/>
              <w:rPr>
                <w:rFonts w:eastAsia="Times New Roman" w:cs="Times New Roman"/>
                <w:sz w:val="16"/>
                <w:szCs w:val="16"/>
              </w:rPr>
            </w:pPr>
            <w:r>
              <w:rPr>
                <w:rFonts w:eastAsia="Times New Roman" w:cs="Times New Roman"/>
                <w:sz w:val="16"/>
                <w:szCs w:val="16"/>
              </w:rPr>
              <w:t>Active coping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50D1B5A6" w14:textId="64F80A5F" w:rsidR="004E4DFA" w:rsidRDefault="004E4DFA" w:rsidP="00B94B50">
            <w:pPr>
              <w:jc w:val="both"/>
              <w:rPr>
                <w:rFonts w:eastAsia="Times New Roman" w:cs="Times New Roman"/>
                <w:sz w:val="16"/>
                <w:szCs w:val="16"/>
              </w:rPr>
            </w:pPr>
            <w:r>
              <w:rPr>
                <w:rFonts w:eastAsia="Times New Roman" w:cs="Times New Roman"/>
                <w:sz w:val="16"/>
                <w:szCs w:val="16"/>
              </w:rPr>
              <w:t>0.5</w:t>
            </w:r>
            <w:r w:rsidR="00C0618F">
              <w:rPr>
                <w:rFonts w:eastAsia="Times New Roman" w:cs="Times New Roman"/>
                <w:sz w:val="16"/>
                <w:szCs w:val="16"/>
              </w:rPr>
              <w:t>8</w:t>
            </w:r>
          </w:p>
        </w:tc>
      </w:tr>
      <w:tr w:rsidR="004E4DFA" w14:paraId="45F30BAD"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6562D853"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1C11D733" w14:textId="77777777" w:rsidR="004E4DFA" w:rsidRDefault="004E4DFA" w:rsidP="00B94B50">
            <w:pPr>
              <w:jc w:val="both"/>
              <w:rPr>
                <w:rFonts w:eastAsia="Times New Roman" w:cs="Times New Roman"/>
                <w:sz w:val="16"/>
                <w:szCs w:val="16"/>
                <w:vertAlign w:val="superscript"/>
              </w:rPr>
            </w:pPr>
            <w:r>
              <w:rPr>
                <w:rFonts w:eastAsia="Times New Roman" w:cs="Times New Roman"/>
                <w:sz w:val="16"/>
                <w:szCs w:val="16"/>
              </w:rPr>
              <w:t>25</w:t>
            </w:r>
            <w:r>
              <w:rPr>
                <w:rFonts w:eastAsia="Times New Roman" w:cs="Times New Roman"/>
                <w:sz w:val="16"/>
                <w:szCs w:val="16"/>
                <w:vertAlign w:val="superscript"/>
              </w:rPr>
              <w:t>a</w:t>
            </w:r>
          </w:p>
        </w:tc>
        <w:tc>
          <w:tcPr>
            <w:tcW w:w="2040" w:type="dxa"/>
            <w:tcBorders>
              <w:top w:val="nil"/>
              <w:left w:val="nil"/>
              <w:bottom w:val="nil"/>
              <w:right w:val="nil"/>
            </w:tcBorders>
            <w:shd w:val="clear" w:color="auto" w:fill="auto"/>
            <w:tcMar>
              <w:top w:w="100" w:type="dxa"/>
              <w:left w:w="100" w:type="dxa"/>
              <w:bottom w:w="100" w:type="dxa"/>
              <w:right w:w="100" w:type="dxa"/>
            </w:tcMar>
          </w:tcPr>
          <w:p w14:paraId="73797A58"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Renuncio al intento de hacer frente al problema</w:t>
            </w:r>
          </w:p>
        </w:tc>
        <w:tc>
          <w:tcPr>
            <w:tcW w:w="1845" w:type="dxa"/>
            <w:tcBorders>
              <w:top w:val="nil"/>
              <w:left w:val="nil"/>
              <w:bottom w:val="nil"/>
              <w:right w:val="nil"/>
            </w:tcBorders>
            <w:shd w:val="clear" w:color="auto" w:fill="auto"/>
            <w:tcMar>
              <w:top w:w="100" w:type="dxa"/>
              <w:left w:w="100" w:type="dxa"/>
              <w:bottom w:w="100" w:type="dxa"/>
              <w:right w:w="100" w:type="dxa"/>
            </w:tcMar>
          </w:tcPr>
          <w:p w14:paraId="1657725D"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giving up the attempt to cope</w:t>
            </w:r>
          </w:p>
        </w:tc>
        <w:tc>
          <w:tcPr>
            <w:tcW w:w="1680" w:type="dxa"/>
            <w:tcBorders>
              <w:top w:val="nil"/>
              <w:left w:val="nil"/>
              <w:bottom w:val="nil"/>
              <w:right w:val="nil"/>
            </w:tcBorders>
            <w:shd w:val="clear" w:color="auto" w:fill="auto"/>
            <w:tcMar>
              <w:top w:w="100" w:type="dxa"/>
              <w:left w:w="100" w:type="dxa"/>
              <w:bottom w:w="100" w:type="dxa"/>
              <w:right w:w="100" w:type="dxa"/>
            </w:tcMar>
          </w:tcPr>
          <w:p w14:paraId="33CB1EF2" w14:textId="77777777" w:rsidR="004E4DFA" w:rsidRDefault="004E4DFA" w:rsidP="00B94B50">
            <w:pPr>
              <w:jc w:val="both"/>
              <w:rPr>
                <w:rFonts w:eastAsia="Times New Roman" w:cs="Times New Roman"/>
                <w:sz w:val="16"/>
                <w:szCs w:val="16"/>
              </w:rPr>
            </w:pPr>
            <w:r>
              <w:rPr>
                <w:rFonts w:eastAsia="Times New Roman" w:cs="Times New Roman"/>
                <w:sz w:val="16"/>
                <w:szCs w:val="16"/>
              </w:rPr>
              <w:t>Behavioral disengagement</w:t>
            </w:r>
          </w:p>
        </w:tc>
        <w:tc>
          <w:tcPr>
            <w:tcW w:w="1080" w:type="dxa"/>
            <w:tcBorders>
              <w:top w:val="nil"/>
              <w:left w:val="nil"/>
              <w:bottom w:val="nil"/>
              <w:right w:val="nil"/>
            </w:tcBorders>
            <w:shd w:val="clear" w:color="auto" w:fill="auto"/>
            <w:tcMar>
              <w:top w:w="100" w:type="dxa"/>
              <w:left w:w="100" w:type="dxa"/>
              <w:bottom w:w="100" w:type="dxa"/>
              <w:right w:w="100" w:type="dxa"/>
            </w:tcMar>
          </w:tcPr>
          <w:p w14:paraId="126EF67E" w14:textId="03ED5A1A" w:rsidR="004E4DFA" w:rsidRDefault="004E4DFA" w:rsidP="00B94B50">
            <w:pPr>
              <w:jc w:val="both"/>
              <w:rPr>
                <w:rFonts w:eastAsia="Times New Roman" w:cs="Times New Roman"/>
                <w:sz w:val="16"/>
                <w:szCs w:val="16"/>
              </w:rPr>
            </w:pPr>
            <w:r>
              <w:rPr>
                <w:rFonts w:eastAsia="Times New Roman" w:cs="Times New Roman"/>
                <w:sz w:val="16"/>
                <w:szCs w:val="16"/>
              </w:rPr>
              <w:t>-0.</w:t>
            </w:r>
            <w:r w:rsidR="00C0618F">
              <w:rPr>
                <w:rFonts w:eastAsia="Times New Roman" w:cs="Times New Roman"/>
                <w:sz w:val="16"/>
                <w:szCs w:val="16"/>
              </w:rPr>
              <w:t>48</w:t>
            </w:r>
          </w:p>
        </w:tc>
      </w:tr>
      <w:tr w:rsidR="004E4DFA" w14:paraId="05E51697"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1813C5C4"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4996A27B" w14:textId="77777777" w:rsidR="004E4DFA" w:rsidRDefault="004E4DFA" w:rsidP="00B94B50">
            <w:pPr>
              <w:jc w:val="both"/>
              <w:rPr>
                <w:rFonts w:eastAsia="Times New Roman" w:cs="Times New Roman"/>
                <w:sz w:val="16"/>
                <w:szCs w:val="16"/>
                <w:vertAlign w:val="superscript"/>
              </w:rPr>
            </w:pPr>
            <w:r>
              <w:rPr>
                <w:rFonts w:eastAsia="Times New Roman" w:cs="Times New Roman"/>
                <w:sz w:val="16"/>
                <w:szCs w:val="16"/>
              </w:rPr>
              <w:t>11</w:t>
            </w:r>
            <w:r>
              <w:rPr>
                <w:rFonts w:eastAsia="Times New Roman" w:cs="Times New Roman"/>
                <w:sz w:val="16"/>
                <w:szCs w:val="16"/>
                <w:vertAlign w:val="superscript"/>
              </w:rPr>
              <w:t>a</w:t>
            </w:r>
          </w:p>
        </w:tc>
        <w:tc>
          <w:tcPr>
            <w:tcW w:w="2040" w:type="dxa"/>
            <w:tcBorders>
              <w:top w:val="nil"/>
              <w:left w:val="nil"/>
              <w:bottom w:val="nil"/>
              <w:right w:val="nil"/>
            </w:tcBorders>
            <w:shd w:val="clear" w:color="auto" w:fill="auto"/>
            <w:tcMar>
              <w:top w:w="100" w:type="dxa"/>
              <w:left w:w="100" w:type="dxa"/>
              <w:bottom w:w="100" w:type="dxa"/>
              <w:right w:w="100" w:type="dxa"/>
            </w:tcMar>
          </w:tcPr>
          <w:p w14:paraId="32E41DF4"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Renuncio a intentar ocuparme de ello</w:t>
            </w:r>
          </w:p>
        </w:tc>
        <w:tc>
          <w:tcPr>
            <w:tcW w:w="1845" w:type="dxa"/>
            <w:tcBorders>
              <w:top w:val="nil"/>
              <w:left w:val="nil"/>
              <w:bottom w:val="nil"/>
              <w:right w:val="nil"/>
            </w:tcBorders>
            <w:shd w:val="clear" w:color="auto" w:fill="auto"/>
            <w:tcMar>
              <w:top w:w="100" w:type="dxa"/>
              <w:left w:w="100" w:type="dxa"/>
              <w:bottom w:w="100" w:type="dxa"/>
              <w:right w:w="100" w:type="dxa"/>
            </w:tcMar>
          </w:tcPr>
          <w:p w14:paraId="745DE83D"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giving up trying to deal with it</w:t>
            </w:r>
          </w:p>
        </w:tc>
        <w:tc>
          <w:tcPr>
            <w:tcW w:w="1680" w:type="dxa"/>
            <w:tcBorders>
              <w:top w:val="nil"/>
              <w:left w:val="nil"/>
              <w:bottom w:val="nil"/>
              <w:right w:val="nil"/>
            </w:tcBorders>
            <w:shd w:val="clear" w:color="auto" w:fill="auto"/>
            <w:tcMar>
              <w:top w:w="100" w:type="dxa"/>
              <w:left w:w="100" w:type="dxa"/>
              <w:bottom w:w="100" w:type="dxa"/>
              <w:right w:w="100" w:type="dxa"/>
            </w:tcMar>
          </w:tcPr>
          <w:p w14:paraId="51A35AC1" w14:textId="77777777" w:rsidR="004E4DFA" w:rsidRDefault="004E4DFA" w:rsidP="00B94B50">
            <w:pPr>
              <w:jc w:val="both"/>
              <w:rPr>
                <w:rFonts w:eastAsia="Times New Roman" w:cs="Times New Roman"/>
                <w:sz w:val="16"/>
                <w:szCs w:val="16"/>
              </w:rPr>
            </w:pPr>
            <w:r>
              <w:rPr>
                <w:rFonts w:eastAsia="Times New Roman" w:cs="Times New Roman"/>
                <w:sz w:val="16"/>
                <w:szCs w:val="16"/>
              </w:rPr>
              <w:t>Behavioral disengagement</w:t>
            </w:r>
          </w:p>
        </w:tc>
        <w:tc>
          <w:tcPr>
            <w:tcW w:w="1080" w:type="dxa"/>
            <w:tcBorders>
              <w:top w:val="nil"/>
              <w:left w:val="nil"/>
              <w:bottom w:val="nil"/>
              <w:right w:val="nil"/>
            </w:tcBorders>
            <w:shd w:val="clear" w:color="auto" w:fill="auto"/>
            <w:tcMar>
              <w:top w:w="100" w:type="dxa"/>
              <w:left w:w="100" w:type="dxa"/>
              <w:bottom w:w="100" w:type="dxa"/>
              <w:right w:w="100" w:type="dxa"/>
            </w:tcMar>
          </w:tcPr>
          <w:p w14:paraId="02DD7BDA" w14:textId="77777777" w:rsidR="004E4DFA" w:rsidRDefault="004E4DFA" w:rsidP="00B94B50">
            <w:pPr>
              <w:jc w:val="both"/>
              <w:rPr>
                <w:rFonts w:eastAsia="Times New Roman" w:cs="Times New Roman"/>
                <w:sz w:val="16"/>
                <w:szCs w:val="16"/>
              </w:rPr>
            </w:pPr>
            <w:r>
              <w:rPr>
                <w:rFonts w:eastAsia="Times New Roman" w:cs="Times New Roman"/>
                <w:sz w:val="16"/>
                <w:szCs w:val="16"/>
              </w:rPr>
              <w:t>-0.42</w:t>
            </w:r>
          </w:p>
        </w:tc>
      </w:tr>
      <w:tr w:rsidR="004E4DFA" w14:paraId="5254E584" w14:textId="77777777" w:rsidTr="00B94B50">
        <w:trPr>
          <w:trHeight w:val="950"/>
        </w:trPr>
        <w:tc>
          <w:tcPr>
            <w:tcW w:w="1395" w:type="dxa"/>
            <w:vMerge w:val="restart"/>
            <w:tcBorders>
              <w:top w:val="nil"/>
              <w:left w:val="nil"/>
              <w:bottom w:val="nil"/>
              <w:right w:val="nil"/>
            </w:tcBorders>
            <w:shd w:val="clear" w:color="auto" w:fill="auto"/>
            <w:tcMar>
              <w:top w:w="100" w:type="dxa"/>
              <w:left w:w="100" w:type="dxa"/>
              <w:bottom w:w="100" w:type="dxa"/>
              <w:right w:w="100" w:type="dxa"/>
            </w:tcMar>
          </w:tcPr>
          <w:p w14:paraId="40A061C5" w14:textId="77777777" w:rsidR="004E4DFA" w:rsidRDefault="004E4DFA" w:rsidP="00B94B50">
            <w:pPr>
              <w:jc w:val="both"/>
              <w:rPr>
                <w:rFonts w:eastAsia="Times New Roman" w:cs="Times New Roman"/>
                <w:sz w:val="16"/>
                <w:szCs w:val="16"/>
              </w:rPr>
            </w:pPr>
            <w:r>
              <w:rPr>
                <w:rFonts w:eastAsia="Times New Roman" w:cs="Times New Roman"/>
                <w:sz w:val="16"/>
                <w:szCs w:val="16"/>
              </w:rPr>
              <w:t>Maladaptative strategies</w:t>
            </w:r>
          </w:p>
        </w:tc>
        <w:tc>
          <w:tcPr>
            <w:tcW w:w="825" w:type="dxa"/>
            <w:tcBorders>
              <w:top w:val="nil"/>
              <w:left w:val="nil"/>
              <w:bottom w:val="nil"/>
              <w:right w:val="nil"/>
            </w:tcBorders>
            <w:shd w:val="clear" w:color="auto" w:fill="auto"/>
            <w:tcMar>
              <w:top w:w="100" w:type="dxa"/>
              <w:left w:w="100" w:type="dxa"/>
              <w:bottom w:w="100" w:type="dxa"/>
              <w:right w:w="100" w:type="dxa"/>
            </w:tcMar>
          </w:tcPr>
          <w:p w14:paraId="63D394E7" w14:textId="77777777" w:rsidR="004E4DFA" w:rsidRDefault="004E4DFA" w:rsidP="00B94B50">
            <w:pPr>
              <w:jc w:val="both"/>
              <w:rPr>
                <w:rFonts w:eastAsia="Times New Roman" w:cs="Times New Roman"/>
                <w:sz w:val="16"/>
                <w:szCs w:val="16"/>
              </w:rPr>
            </w:pPr>
            <w:r>
              <w:rPr>
                <w:rFonts w:eastAsia="Times New Roman" w:cs="Times New Roman"/>
                <w:sz w:val="16"/>
                <w:szCs w:val="16"/>
              </w:rPr>
              <w:t>27</w:t>
            </w:r>
          </w:p>
        </w:tc>
        <w:tc>
          <w:tcPr>
            <w:tcW w:w="2040" w:type="dxa"/>
            <w:tcBorders>
              <w:top w:val="nil"/>
              <w:left w:val="nil"/>
              <w:bottom w:val="nil"/>
              <w:right w:val="nil"/>
            </w:tcBorders>
            <w:shd w:val="clear" w:color="auto" w:fill="auto"/>
            <w:tcMar>
              <w:top w:w="100" w:type="dxa"/>
              <w:left w:w="100" w:type="dxa"/>
              <w:bottom w:w="100" w:type="dxa"/>
              <w:right w:w="100" w:type="dxa"/>
            </w:tcMar>
          </w:tcPr>
          <w:p w14:paraId="47044460"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Me echo la culpa de lo que ha sucedido</w:t>
            </w:r>
          </w:p>
        </w:tc>
        <w:tc>
          <w:tcPr>
            <w:tcW w:w="1845" w:type="dxa"/>
            <w:tcBorders>
              <w:top w:val="nil"/>
              <w:left w:val="nil"/>
              <w:bottom w:val="nil"/>
              <w:right w:val="nil"/>
            </w:tcBorders>
            <w:shd w:val="clear" w:color="auto" w:fill="auto"/>
            <w:tcMar>
              <w:top w:w="100" w:type="dxa"/>
              <w:left w:w="100" w:type="dxa"/>
              <w:bottom w:w="100" w:type="dxa"/>
              <w:right w:w="100" w:type="dxa"/>
            </w:tcMar>
          </w:tcPr>
          <w:p w14:paraId="09BFE448"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blaming myself for things that happened</w:t>
            </w:r>
          </w:p>
        </w:tc>
        <w:tc>
          <w:tcPr>
            <w:tcW w:w="1680" w:type="dxa"/>
            <w:tcBorders>
              <w:top w:val="nil"/>
              <w:left w:val="nil"/>
              <w:bottom w:val="nil"/>
              <w:right w:val="nil"/>
            </w:tcBorders>
            <w:shd w:val="clear" w:color="auto" w:fill="auto"/>
            <w:tcMar>
              <w:top w:w="100" w:type="dxa"/>
              <w:left w:w="100" w:type="dxa"/>
              <w:bottom w:w="100" w:type="dxa"/>
              <w:right w:w="100" w:type="dxa"/>
            </w:tcMar>
          </w:tcPr>
          <w:p w14:paraId="21A5439F" w14:textId="77777777" w:rsidR="004E4DFA" w:rsidRDefault="004E4DFA" w:rsidP="00B94B50">
            <w:pPr>
              <w:jc w:val="both"/>
              <w:rPr>
                <w:rFonts w:eastAsia="Times New Roman" w:cs="Times New Roman"/>
                <w:sz w:val="16"/>
                <w:szCs w:val="16"/>
              </w:rPr>
            </w:pPr>
            <w:r>
              <w:rPr>
                <w:rFonts w:eastAsia="Times New Roman" w:cs="Times New Roman"/>
                <w:sz w:val="16"/>
                <w:szCs w:val="16"/>
              </w:rPr>
              <w:t>Self-blame</w:t>
            </w:r>
          </w:p>
        </w:tc>
        <w:tc>
          <w:tcPr>
            <w:tcW w:w="1080" w:type="dxa"/>
            <w:tcBorders>
              <w:top w:val="nil"/>
              <w:left w:val="nil"/>
              <w:bottom w:val="nil"/>
              <w:right w:val="nil"/>
            </w:tcBorders>
            <w:shd w:val="clear" w:color="auto" w:fill="auto"/>
            <w:tcMar>
              <w:top w:w="100" w:type="dxa"/>
              <w:left w:w="100" w:type="dxa"/>
              <w:bottom w:w="100" w:type="dxa"/>
              <w:right w:w="100" w:type="dxa"/>
            </w:tcMar>
          </w:tcPr>
          <w:p w14:paraId="5C1FFDB5" w14:textId="77777777" w:rsidR="004E4DFA" w:rsidRDefault="004E4DFA" w:rsidP="00B94B50">
            <w:pPr>
              <w:jc w:val="both"/>
              <w:rPr>
                <w:rFonts w:eastAsia="Times New Roman" w:cs="Times New Roman"/>
                <w:sz w:val="16"/>
                <w:szCs w:val="16"/>
              </w:rPr>
            </w:pPr>
            <w:r>
              <w:rPr>
                <w:rFonts w:eastAsia="Times New Roman" w:cs="Times New Roman"/>
                <w:sz w:val="16"/>
                <w:szCs w:val="16"/>
              </w:rPr>
              <w:t>0.60</w:t>
            </w:r>
          </w:p>
        </w:tc>
      </w:tr>
      <w:tr w:rsidR="004E4DFA" w14:paraId="63835414"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1DF5CDD9"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79E6CFF3" w14:textId="77777777" w:rsidR="004E4DFA" w:rsidRDefault="004E4DFA" w:rsidP="00B94B50">
            <w:pPr>
              <w:jc w:val="both"/>
              <w:rPr>
                <w:rFonts w:eastAsia="Times New Roman" w:cs="Times New Roman"/>
                <w:sz w:val="16"/>
                <w:szCs w:val="16"/>
              </w:rPr>
            </w:pPr>
            <w:r>
              <w:rPr>
                <w:rFonts w:eastAsia="Times New Roman" w:cs="Times New Roman"/>
                <w:sz w:val="16"/>
                <w:szCs w:val="16"/>
              </w:rPr>
              <w:t>8</w:t>
            </w:r>
          </w:p>
        </w:tc>
        <w:tc>
          <w:tcPr>
            <w:tcW w:w="2040" w:type="dxa"/>
            <w:tcBorders>
              <w:top w:val="nil"/>
              <w:left w:val="nil"/>
              <w:bottom w:val="nil"/>
              <w:right w:val="nil"/>
            </w:tcBorders>
            <w:shd w:val="clear" w:color="auto" w:fill="auto"/>
            <w:tcMar>
              <w:top w:w="100" w:type="dxa"/>
              <w:left w:w="100" w:type="dxa"/>
              <w:bottom w:w="100" w:type="dxa"/>
              <w:right w:w="100" w:type="dxa"/>
            </w:tcMar>
          </w:tcPr>
          <w:p w14:paraId="26C4A07B"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Me critico a mí mismo/a</w:t>
            </w:r>
          </w:p>
        </w:tc>
        <w:tc>
          <w:tcPr>
            <w:tcW w:w="1845" w:type="dxa"/>
            <w:tcBorders>
              <w:top w:val="nil"/>
              <w:left w:val="nil"/>
              <w:bottom w:val="nil"/>
              <w:right w:val="nil"/>
            </w:tcBorders>
            <w:shd w:val="clear" w:color="auto" w:fill="auto"/>
            <w:tcMar>
              <w:top w:w="100" w:type="dxa"/>
              <w:left w:w="100" w:type="dxa"/>
              <w:bottom w:w="100" w:type="dxa"/>
              <w:right w:w="100" w:type="dxa"/>
            </w:tcMar>
          </w:tcPr>
          <w:p w14:paraId="604D4441" w14:textId="77777777" w:rsidR="004E4DFA" w:rsidRDefault="004E4DFA" w:rsidP="00B94B50">
            <w:pPr>
              <w:jc w:val="both"/>
              <w:rPr>
                <w:rFonts w:eastAsia="Times New Roman" w:cs="Times New Roman"/>
                <w:sz w:val="16"/>
                <w:szCs w:val="16"/>
              </w:rPr>
            </w:pPr>
            <w:r>
              <w:rPr>
                <w:rFonts w:eastAsia="Times New Roman" w:cs="Times New Roman"/>
                <w:sz w:val="16"/>
                <w:szCs w:val="16"/>
              </w:rPr>
              <w:t>I’ve been criticizing myself</w:t>
            </w:r>
          </w:p>
        </w:tc>
        <w:tc>
          <w:tcPr>
            <w:tcW w:w="1680" w:type="dxa"/>
            <w:tcBorders>
              <w:top w:val="nil"/>
              <w:left w:val="nil"/>
              <w:bottom w:val="nil"/>
              <w:right w:val="nil"/>
            </w:tcBorders>
            <w:shd w:val="clear" w:color="auto" w:fill="auto"/>
            <w:tcMar>
              <w:top w:w="100" w:type="dxa"/>
              <w:left w:w="100" w:type="dxa"/>
              <w:bottom w:w="100" w:type="dxa"/>
              <w:right w:w="100" w:type="dxa"/>
            </w:tcMar>
          </w:tcPr>
          <w:p w14:paraId="0F406CF3" w14:textId="77777777" w:rsidR="004E4DFA" w:rsidRDefault="004E4DFA" w:rsidP="00B94B50">
            <w:pPr>
              <w:jc w:val="both"/>
              <w:rPr>
                <w:rFonts w:eastAsia="Times New Roman" w:cs="Times New Roman"/>
                <w:sz w:val="16"/>
                <w:szCs w:val="16"/>
              </w:rPr>
            </w:pPr>
            <w:r>
              <w:rPr>
                <w:rFonts w:eastAsia="Times New Roman" w:cs="Times New Roman"/>
                <w:sz w:val="16"/>
                <w:szCs w:val="16"/>
              </w:rPr>
              <w:t>Self blame</w:t>
            </w:r>
          </w:p>
        </w:tc>
        <w:tc>
          <w:tcPr>
            <w:tcW w:w="1080" w:type="dxa"/>
            <w:tcBorders>
              <w:top w:val="nil"/>
              <w:left w:val="nil"/>
              <w:bottom w:val="nil"/>
              <w:right w:val="nil"/>
            </w:tcBorders>
            <w:shd w:val="clear" w:color="auto" w:fill="auto"/>
            <w:tcMar>
              <w:top w:w="100" w:type="dxa"/>
              <w:left w:w="100" w:type="dxa"/>
              <w:bottom w:w="100" w:type="dxa"/>
              <w:right w:w="100" w:type="dxa"/>
            </w:tcMar>
          </w:tcPr>
          <w:p w14:paraId="35A05901" w14:textId="77777777" w:rsidR="004E4DFA" w:rsidRDefault="004E4DFA" w:rsidP="00B94B50">
            <w:pPr>
              <w:jc w:val="both"/>
              <w:rPr>
                <w:rFonts w:eastAsia="Times New Roman" w:cs="Times New Roman"/>
                <w:sz w:val="16"/>
                <w:szCs w:val="16"/>
              </w:rPr>
            </w:pPr>
            <w:r>
              <w:rPr>
                <w:rFonts w:eastAsia="Times New Roman" w:cs="Times New Roman"/>
                <w:sz w:val="16"/>
                <w:szCs w:val="16"/>
              </w:rPr>
              <w:t>0.55</w:t>
            </w:r>
          </w:p>
        </w:tc>
      </w:tr>
      <w:tr w:rsidR="004E4DFA" w14:paraId="1318F4B3"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403D5F81"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0D85A258" w14:textId="77777777" w:rsidR="004E4DFA" w:rsidRDefault="004E4DFA" w:rsidP="00B94B50">
            <w:pPr>
              <w:jc w:val="both"/>
              <w:rPr>
                <w:rFonts w:eastAsia="Times New Roman" w:cs="Times New Roman"/>
                <w:sz w:val="16"/>
                <w:szCs w:val="16"/>
              </w:rPr>
            </w:pPr>
            <w:r>
              <w:rPr>
                <w:rFonts w:eastAsia="Times New Roman" w:cs="Times New Roman"/>
                <w:sz w:val="16"/>
                <w:szCs w:val="16"/>
              </w:rPr>
              <w:t>13</w:t>
            </w:r>
          </w:p>
        </w:tc>
        <w:tc>
          <w:tcPr>
            <w:tcW w:w="2040" w:type="dxa"/>
            <w:tcBorders>
              <w:top w:val="nil"/>
              <w:left w:val="nil"/>
              <w:bottom w:val="nil"/>
              <w:right w:val="nil"/>
            </w:tcBorders>
            <w:shd w:val="clear" w:color="auto" w:fill="auto"/>
            <w:tcMar>
              <w:top w:w="100" w:type="dxa"/>
              <w:left w:w="100" w:type="dxa"/>
              <w:bottom w:w="100" w:type="dxa"/>
              <w:right w:w="100" w:type="dxa"/>
            </w:tcMar>
          </w:tcPr>
          <w:p w14:paraId="5AB1D293"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Me niego a creer que haya sucedido</w:t>
            </w:r>
          </w:p>
        </w:tc>
        <w:tc>
          <w:tcPr>
            <w:tcW w:w="1845" w:type="dxa"/>
            <w:tcBorders>
              <w:top w:val="nil"/>
              <w:left w:val="nil"/>
              <w:bottom w:val="nil"/>
              <w:right w:val="nil"/>
            </w:tcBorders>
            <w:shd w:val="clear" w:color="auto" w:fill="auto"/>
            <w:tcMar>
              <w:top w:w="100" w:type="dxa"/>
              <w:left w:w="100" w:type="dxa"/>
              <w:bottom w:w="100" w:type="dxa"/>
              <w:right w:w="100" w:type="dxa"/>
            </w:tcMar>
          </w:tcPr>
          <w:p w14:paraId="72E82B9D"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refusing to believe that it has happening</w:t>
            </w:r>
          </w:p>
        </w:tc>
        <w:tc>
          <w:tcPr>
            <w:tcW w:w="1680" w:type="dxa"/>
            <w:tcBorders>
              <w:top w:val="nil"/>
              <w:left w:val="nil"/>
              <w:bottom w:val="nil"/>
              <w:right w:val="nil"/>
            </w:tcBorders>
            <w:shd w:val="clear" w:color="auto" w:fill="auto"/>
            <w:tcMar>
              <w:top w:w="100" w:type="dxa"/>
              <w:left w:w="100" w:type="dxa"/>
              <w:bottom w:w="100" w:type="dxa"/>
              <w:right w:w="100" w:type="dxa"/>
            </w:tcMar>
          </w:tcPr>
          <w:p w14:paraId="4FDE1A8C" w14:textId="77777777" w:rsidR="004E4DFA" w:rsidRDefault="004E4DFA" w:rsidP="00B94B50">
            <w:pPr>
              <w:jc w:val="both"/>
              <w:rPr>
                <w:rFonts w:eastAsia="Times New Roman" w:cs="Times New Roman"/>
                <w:sz w:val="16"/>
                <w:szCs w:val="16"/>
              </w:rPr>
            </w:pPr>
            <w:r>
              <w:rPr>
                <w:rFonts w:eastAsia="Times New Roman" w:cs="Times New Roman"/>
                <w:sz w:val="16"/>
                <w:szCs w:val="16"/>
              </w:rPr>
              <w:t>Denial</w:t>
            </w:r>
          </w:p>
        </w:tc>
        <w:tc>
          <w:tcPr>
            <w:tcW w:w="1080" w:type="dxa"/>
            <w:tcBorders>
              <w:top w:val="nil"/>
              <w:left w:val="nil"/>
              <w:bottom w:val="nil"/>
              <w:right w:val="nil"/>
            </w:tcBorders>
            <w:shd w:val="clear" w:color="auto" w:fill="auto"/>
            <w:tcMar>
              <w:top w:w="100" w:type="dxa"/>
              <w:left w:w="100" w:type="dxa"/>
              <w:bottom w:w="100" w:type="dxa"/>
              <w:right w:w="100" w:type="dxa"/>
            </w:tcMar>
          </w:tcPr>
          <w:p w14:paraId="16AD5816" w14:textId="77777777" w:rsidR="004E4DFA" w:rsidRDefault="004E4DFA" w:rsidP="00B94B50">
            <w:pPr>
              <w:jc w:val="both"/>
              <w:rPr>
                <w:rFonts w:eastAsia="Times New Roman" w:cs="Times New Roman"/>
                <w:sz w:val="16"/>
                <w:szCs w:val="16"/>
              </w:rPr>
            </w:pPr>
            <w:r>
              <w:rPr>
                <w:rFonts w:eastAsia="Times New Roman" w:cs="Times New Roman"/>
                <w:sz w:val="16"/>
                <w:szCs w:val="16"/>
              </w:rPr>
              <w:t>0.46</w:t>
            </w:r>
          </w:p>
        </w:tc>
      </w:tr>
      <w:tr w:rsidR="004E4DFA" w14:paraId="3A168418"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3F702D0D"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4D7D2423" w14:textId="77777777" w:rsidR="004E4DFA" w:rsidRDefault="004E4DFA" w:rsidP="00B94B50">
            <w:pPr>
              <w:jc w:val="both"/>
              <w:rPr>
                <w:rFonts w:eastAsia="Times New Roman" w:cs="Times New Roman"/>
                <w:sz w:val="16"/>
                <w:szCs w:val="16"/>
              </w:rPr>
            </w:pPr>
            <w:r>
              <w:rPr>
                <w:rFonts w:eastAsia="Times New Roman" w:cs="Times New Roman"/>
                <w:sz w:val="16"/>
                <w:szCs w:val="16"/>
              </w:rPr>
              <w:t>5</w:t>
            </w:r>
          </w:p>
        </w:tc>
        <w:tc>
          <w:tcPr>
            <w:tcW w:w="2040" w:type="dxa"/>
            <w:tcBorders>
              <w:top w:val="nil"/>
              <w:left w:val="nil"/>
              <w:bottom w:val="nil"/>
              <w:right w:val="nil"/>
            </w:tcBorders>
            <w:shd w:val="clear" w:color="auto" w:fill="auto"/>
            <w:tcMar>
              <w:top w:w="100" w:type="dxa"/>
              <w:left w:w="100" w:type="dxa"/>
              <w:bottom w:w="100" w:type="dxa"/>
              <w:right w:w="100" w:type="dxa"/>
            </w:tcMar>
          </w:tcPr>
          <w:p w14:paraId="54E03971"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Me digo a mí mismo/a "esto no es real"</w:t>
            </w:r>
          </w:p>
        </w:tc>
        <w:tc>
          <w:tcPr>
            <w:tcW w:w="1845" w:type="dxa"/>
            <w:tcBorders>
              <w:top w:val="nil"/>
              <w:left w:val="nil"/>
              <w:bottom w:val="nil"/>
              <w:right w:val="nil"/>
            </w:tcBorders>
            <w:shd w:val="clear" w:color="auto" w:fill="auto"/>
            <w:tcMar>
              <w:top w:w="100" w:type="dxa"/>
              <w:left w:w="100" w:type="dxa"/>
              <w:bottom w:w="100" w:type="dxa"/>
              <w:right w:w="100" w:type="dxa"/>
            </w:tcMar>
          </w:tcPr>
          <w:p w14:paraId="39087F04"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saying to myself “this isn’t real”</w:t>
            </w:r>
          </w:p>
        </w:tc>
        <w:tc>
          <w:tcPr>
            <w:tcW w:w="1680" w:type="dxa"/>
            <w:tcBorders>
              <w:top w:val="nil"/>
              <w:left w:val="nil"/>
              <w:bottom w:val="nil"/>
              <w:right w:val="nil"/>
            </w:tcBorders>
            <w:shd w:val="clear" w:color="auto" w:fill="auto"/>
            <w:tcMar>
              <w:top w:w="100" w:type="dxa"/>
              <w:left w:w="100" w:type="dxa"/>
              <w:bottom w:w="100" w:type="dxa"/>
              <w:right w:w="100" w:type="dxa"/>
            </w:tcMar>
          </w:tcPr>
          <w:p w14:paraId="15FD8390" w14:textId="77777777" w:rsidR="004E4DFA" w:rsidRDefault="004E4DFA" w:rsidP="00B94B50">
            <w:pPr>
              <w:jc w:val="both"/>
              <w:rPr>
                <w:rFonts w:eastAsia="Times New Roman" w:cs="Times New Roman"/>
                <w:sz w:val="16"/>
                <w:szCs w:val="16"/>
              </w:rPr>
            </w:pPr>
            <w:r>
              <w:rPr>
                <w:rFonts w:eastAsia="Times New Roman" w:cs="Times New Roman"/>
                <w:sz w:val="16"/>
                <w:szCs w:val="16"/>
              </w:rPr>
              <w:t>Denial</w:t>
            </w:r>
          </w:p>
        </w:tc>
        <w:tc>
          <w:tcPr>
            <w:tcW w:w="1080" w:type="dxa"/>
            <w:tcBorders>
              <w:top w:val="nil"/>
              <w:left w:val="nil"/>
              <w:bottom w:val="nil"/>
              <w:right w:val="nil"/>
            </w:tcBorders>
            <w:shd w:val="clear" w:color="auto" w:fill="auto"/>
            <w:tcMar>
              <w:top w:w="100" w:type="dxa"/>
              <w:left w:w="100" w:type="dxa"/>
              <w:bottom w:w="100" w:type="dxa"/>
              <w:right w:w="100" w:type="dxa"/>
            </w:tcMar>
          </w:tcPr>
          <w:p w14:paraId="39ACED40" w14:textId="77777777" w:rsidR="004E4DFA" w:rsidRDefault="004E4DFA" w:rsidP="00B94B50">
            <w:pPr>
              <w:jc w:val="both"/>
              <w:rPr>
                <w:rFonts w:eastAsia="Times New Roman" w:cs="Times New Roman"/>
                <w:sz w:val="16"/>
                <w:szCs w:val="16"/>
              </w:rPr>
            </w:pPr>
            <w:r>
              <w:rPr>
                <w:rFonts w:eastAsia="Times New Roman" w:cs="Times New Roman"/>
                <w:sz w:val="16"/>
                <w:szCs w:val="16"/>
              </w:rPr>
              <w:t>0.44</w:t>
            </w:r>
          </w:p>
        </w:tc>
      </w:tr>
      <w:tr w:rsidR="004E4DFA" w14:paraId="46471156" w14:textId="77777777" w:rsidTr="00B94B50">
        <w:trPr>
          <w:trHeight w:val="75"/>
        </w:trPr>
        <w:tc>
          <w:tcPr>
            <w:tcW w:w="1395" w:type="dxa"/>
            <w:vMerge/>
            <w:tcBorders>
              <w:bottom w:val="nil"/>
              <w:right w:val="nil"/>
            </w:tcBorders>
            <w:shd w:val="clear" w:color="auto" w:fill="auto"/>
            <w:tcMar>
              <w:top w:w="100" w:type="dxa"/>
              <w:left w:w="100" w:type="dxa"/>
              <w:bottom w:w="100" w:type="dxa"/>
              <w:right w:w="100" w:type="dxa"/>
            </w:tcMar>
          </w:tcPr>
          <w:p w14:paraId="0CD67060"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19A1DCAF" w14:textId="77777777" w:rsidR="004E4DFA" w:rsidRDefault="004E4DFA" w:rsidP="00B94B50">
            <w:pPr>
              <w:jc w:val="both"/>
              <w:rPr>
                <w:rFonts w:eastAsia="Times New Roman" w:cs="Times New Roman"/>
                <w:sz w:val="16"/>
                <w:szCs w:val="16"/>
              </w:rPr>
            </w:pPr>
            <w:r>
              <w:rPr>
                <w:rFonts w:eastAsia="Times New Roman" w:cs="Times New Roman"/>
                <w:sz w:val="16"/>
                <w:szCs w:val="16"/>
              </w:rPr>
              <w:t>12</w:t>
            </w:r>
          </w:p>
        </w:tc>
        <w:tc>
          <w:tcPr>
            <w:tcW w:w="2040" w:type="dxa"/>
            <w:tcBorders>
              <w:top w:val="nil"/>
              <w:left w:val="nil"/>
              <w:bottom w:val="nil"/>
              <w:right w:val="nil"/>
            </w:tcBorders>
            <w:shd w:val="clear" w:color="auto" w:fill="auto"/>
            <w:tcMar>
              <w:top w:w="100" w:type="dxa"/>
              <w:left w:w="100" w:type="dxa"/>
              <w:bottom w:w="100" w:type="dxa"/>
              <w:right w:w="100" w:type="dxa"/>
            </w:tcMar>
          </w:tcPr>
          <w:p w14:paraId="719BD5D3"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Digo cosas para dar rienda suelta a mis sentimientos desagradables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0266FEF6"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saying things to let my unpleasant feeling escape</w:t>
            </w:r>
          </w:p>
        </w:tc>
        <w:tc>
          <w:tcPr>
            <w:tcW w:w="1680" w:type="dxa"/>
            <w:tcBorders>
              <w:top w:val="nil"/>
              <w:left w:val="nil"/>
              <w:bottom w:val="nil"/>
              <w:right w:val="nil"/>
            </w:tcBorders>
            <w:shd w:val="clear" w:color="auto" w:fill="auto"/>
            <w:tcMar>
              <w:top w:w="100" w:type="dxa"/>
              <w:left w:w="100" w:type="dxa"/>
              <w:bottom w:w="100" w:type="dxa"/>
              <w:right w:w="100" w:type="dxa"/>
            </w:tcMar>
          </w:tcPr>
          <w:p w14:paraId="444FC7DB" w14:textId="77777777" w:rsidR="004E4DFA" w:rsidRDefault="004E4DFA" w:rsidP="00B94B50">
            <w:pPr>
              <w:jc w:val="both"/>
              <w:rPr>
                <w:rFonts w:eastAsia="Times New Roman" w:cs="Times New Roman"/>
                <w:sz w:val="16"/>
                <w:szCs w:val="16"/>
              </w:rPr>
            </w:pPr>
            <w:r>
              <w:rPr>
                <w:rFonts w:eastAsia="Times New Roman" w:cs="Times New Roman"/>
                <w:sz w:val="16"/>
                <w:szCs w:val="16"/>
              </w:rPr>
              <w:t>Venting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43B30802" w14:textId="77777777" w:rsidR="004E4DFA" w:rsidRDefault="004E4DFA" w:rsidP="00B94B50">
            <w:pPr>
              <w:jc w:val="both"/>
              <w:rPr>
                <w:rFonts w:eastAsia="Times New Roman" w:cs="Times New Roman"/>
                <w:sz w:val="16"/>
                <w:szCs w:val="16"/>
              </w:rPr>
            </w:pPr>
            <w:r>
              <w:rPr>
                <w:rFonts w:eastAsia="Times New Roman" w:cs="Times New Roman"/>
                <w:sz w:val="16"/>
                <w:szCs w:val="16"/>
              </w:rPr>
              <w:t>0.39</w:t>
            </w:r>
          </w:p>
        </w:tc>
      </w:tr>
      <w:tr w:rsidR="004E4DFA" w14:paraId="67BEE8AB" w14:textId="77777777" w:rsidTr="00B94B50">
        <w:tc>
          <w:tcPr>
            <w:tcW w:w="1395" w:type="dxa"/>
            <w:vMerge w:val="restart"/>
            <w:tcBorders>
              <w:top w:val="nil"/>
              <w:left w:val="nil"/>
              <w:bottom w:val="nil"/>
              <w:right w:val="nil"/>
            </w:tcBorders>
            <w:shd w:val="clear" w:color="auto" w:fill="auto"/>
            <w:tcMar>
              <w:top w:w="100" w:type="dxa"/>
              <w:left w:w="100" w:type="dxa"/>
              <w:bottom w:w="100" w:type="dxa"/>
              <w:right w:w="100" w:type="dxa"/>
            </w:tcMar>
          </w:tcPr>
          <w:p w14:paraId="2F70FD90" w14:textId="77777777" w:rsidR="004E4DFA" w:rsidRDefault="004E4DFA" w:rsidP="00B94B50">
            <w:pPr>
              <w:jc w:val="both"/>
              <w:rPr>
                <w:rFonts w:eastAsia="Times New Roman" w:cs="Times New Roman"/>
                <w:sz w:val="16"/>
                <w:szCs w:val="16"/>
              </w:rPr>
            </w:pPr>
            <w:r>
              <w:rPr>
                <w:rFonts w:eastAsia="Times New Roman" w:cs="Times New Roman"/>
                <w:sz w:val="16"/>
                <w:szCs w:val="16"/>
              </w:rPr>
              <w:t>Substance Use</w:t>
            </w:r>
          </w:p>
        </w:tc>
        <w:tc>
          <w:tcPr>
            <w:tcW w:w="825" w:type="dxa"/>
            <w:tcBorders>
              <w:top w:val="nil"/>
              <w:left w:val="nil"/>
              <w:bottom w:val="nil"/>
              <w:right w:val="nil"/>
            </w:tcBorders>
            <w:shd w:val="clear" w:color="auto" w:fill="auto"/>
            <w:tcMar>
              <w:top w:w="100" w:type="dxa"/>
              <w:left w:w="100" w:type="dxa"/>
              <w:bottom w:w="100" w:type="dxa"/>
              <w:right w:w="100" w:type="dxa"/>
            </w:tcMar>
          </w:tcPr>
          <w:p w14:paraId="1CBC57AE" w14:textId="77777777" w:rsidR="004E4DFA" w:rsidRDefault="004E4DFA" w:rsidP="00B94B50">
            <w:pPr>
              <w:jc w:val="both"/>
              <w:rPr>
                <w:rFonts w:eastAsia="Times New Roman" w:cs="Times New Roman"/>
                <w:sz w:val="16"/>
                <w:szCs w:val="16"/>
              </w:rPr>
            </w:pPr>
            <w:r>
              <w:rPr>
                <w:rFonts w:eastAsia="Times New Roman" w:cs="Times New Roman"/>
                <w:sz w:val="16"/>
                <w:szCs w:val="16"/>
              </w:rPr>
              <w:t>24</w:t>
            </w:r>
          </w:p>
        </w:tc>
        <w:tc>
          <w:tcPr>
            <w:tcW w:w="2040" w:type="dxa"/>
            <w:tcBorders>
              <w:top w:val="nil"/>
              <w:left w:val="nil"/>
              <w:bottom w:val="nil"/>
              <w:right w:val="nil"/>
            </w:tcBorders>
            <w:shd w:val="clear" w:color="auto" w:fill="auto"/>
            <w:tcMar>
              <w:top w:w="100" w:type="dxa"/>
              <w:left w:w="100" w:type="dxa"/>
              <w:bottom w:w="100" w:type="dxa"/>
              <w:right w:w="100" w:type="dxa"/>
            </w:tcMar>
          </w:tcPr>
          <w:p w14:paraId="007C63F0"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Utilizo alcohol u otras drogas para ayudarme a superarlo</w:t>
            </w:r>
          </w:p>
        </w:tc>
        <w:tc>
          <w:tcPr>
            <w:tcW w:w="1845" w:type="dxa"/>
            <w:tcBorders>
              <w:top w:val="nil"/>
              <w:left w:val="nil"/>
              <w:bottom w:val="nil"/>
              <w:right w:val="nil"/>
            </w:tcBorders>
            <w:shd w:val="clear" w:color="auto" w:fill="auto"/>
            <w:tcMar>
              <w:top w:w="100" w:type="dxa"/>
              <w:left w:w="100" w:type="dxa"/>
              <w:bottom w:w="100" w:type="dxa"/>
              <w:right w:w="100" w:type="dxa"/>
            </w:tcMar>
          </w:tcPr>
          <w:p w14:paraId="3F12AABB"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using alcohol or other drugs to help me get through it</w:t>
            </w:r>
          </w:p>
        </w:tc>
        <w:tc>
          <w:tcPr>
            <w:tcW w:w="1680" w:type="dxa"/>
            <w:tcBorders>
              <w:top w:val="nil"/>
              <w:left w:val="nil"/>
              <w:bottom w:val="nil"/>
              <w:right w:val="nil"/>
            </w:tcBorders>
            <w:shd w:val="clear" w:color="auto" w:fill="auto"/>
            <w:tcMar>
              <w:top w:w="100" w:type="dxa"/>
              <w:left w:w="100" w:type="dxa"/>
              <w:bottom w:w="100" w:type="dxa"/>
              <w:right w:w="100" w:type="dxa"/>
            </w:tcMar>
          </w:tcPr>
          <w:p w14:paraId="4A2C98C8" w14:textId="77777777" w:rsidR="004E4DFA" w:rsidRDefault="004E4DFA" w:rsidP="00B94B50">
            <w:pPr>
              <w:jc w:val="both"/>
              <w:rPr>
                <w:rFonts w:eastAsia="Times New Roman" w:cs="Times New Roman"/>
                <w:sz w:val="16"/>
                <w:szCs w:val="16"/>
              </w:rPr>
            </w:pPr>
            <w:r>
              <w:rPr>
                <w:rFonts w:eastAsia="Times New Roman" w:cs="Times New Roman"/>
                <w:sz w:val="16"/>
                <w:szCs w:val="16"/>
              </w:rPr>
              <w:t>Substance use</w:t>
            </w:r>
          </w:p>
        </w:tc>
        <w:tc>
          <w:tcPr>
            <w:tcW w:w="1080" w:type="dxa"/>
            <w:tcBorders>
              <w:top w:val="nil"/>
              <w:left w:val="nil"/>
              <w:bottom w:val="nil"/>
              <w:right w:val="nil"/>
            </w:tcBorders>
            <w:shd w:val="clear" w:color="auto" w:fill="auto"/>
            <w:tcMar>
              <w:top w:w="100" w:type="dxa"/>
              <w:left w:w="100" w:type="dxa"/>
              <w:bottom w:w="100" w:type="dxa"/>
              <w:right w:w="100" w:type="dxa"/>
            </w:tcMar>
          </w:tcPr>
          <w:p w14:paraId="2BEE1596" w14:textId="77777777" w:rsidR="004E4DFA" w:rsidRDefault="004E4DFA" w:rsidP="00B94B50">
            <w:pPr>
              <w:jc w:val="both"/>
              <w:rPr>
                <w:rFonts w:eastAsia="Times New Roman" w:cs="Times New Roman"/>
                <w:sz w:val="16"/>
                <w:szCs w:val="16"/>
              </w:rPr>
            </w:pPr>
            <w:r>
              <w:rPr>
                <w:rFonts w:eastAsia="Times New Roman" w:cs="Times New Roman"/>
                <w:sz w:val="16"/>
                <w:szCs w:val="16"/>
              </w:rPr>
              <w:t>0.93</w:t>
            </w:r>
          </w:p>
        </w:tc>
      </w:tr>
      <w:tr w:rsidR="004E4DFA" w14:paraId="04766061"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21F0C569"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2CD20617" w14:textId="77777777" w:rsidR="004E4DFA" w:rsidRDefault="004E4DFA" w:rsidP="00B94B50">
            <w:pPr>
              <w:jc w:val="both"/>
              <w:rPr>
                <w:rFonts w:eastAsia="Times New Roman" w:cs="Times New Roman"/>
                <w:sz w:val="16"/>
                <w:szCs w:val="16"/>
              </w:rPr>
            </w:pPr>
            <w:r>
              <w:rPr>
                <w:rFonts w:eastAsia="Times New Roman" w:cs="Times New Roman"/>
                <w:sz w:val="16"/>
                <w:szCs w:val="16"/>
              </w:rPr>
              <w:t>15</w:t>
            </w:r>
          </w:p>
        </w:tc>
        <w:tc>
          <w:tcPr>
            <w:tcW w:w="2040" w:type="dxa"/>
            <w:tcBorders>
              <w:top w:val="nil"/>
              <w:left w:val="nil"/>
              <w:bottom w:val="nil"/>
              <w:right w:val="nil"/>
            </w:tcBorders>
            <w:shd w:val="clear" w:color="auto" w:fill="auto"/>
            <w:tcMar>
              <w:top w:w="100" w:type="dxa"/>
              <w:left w:w="100" w:type="dxa"/>
              <w:bottom w:w="100" w:type="dxa"/>
              <w:right w:w="100" w:type="dxa"/>
            </w:tcMar>
          </w:tcPr>
          <w:p w14:paraId="10407BFF"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Utilizo alcohol u otras drogas para hacerme sentir mejor</w:t>
            </w:r>
          </w:p>
        </w:tc>
        <w:tc>
          <w:tcPr>
            <w:tcW w:w="1845" w:type="dxa"/>
            <w:tcBorders>
              <w:top w:val="nil"/>
              <w:left w:val="nil"/>
              <w:bottom w:val="nil"/>
              <w:right w:val="nil"/>
            </w:tcBorders>
            <w:shd w:val="clear" w:color="auto" w:fill="auto"/>
            <w:tcMar>
              <w:top w:w="100" w:type="dxa"/>
              <w:left w:w="100" w:type="dxa"/>
              <w:bottom w:w="100" w:type="dxa"/>
              <w:right w:w="100" w:type="dxa"/>
            </w:tcMar>
          </w:tcPr>
          <w:p w14:paraId="14E19EBC"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using alcohol or other drugs to make myself feel better</w:t>
            </w:r>
          </w:p>
        </w:tc>
        <w:tc>
          <w:tcPr>
            <w:tcW w:w="1680" w:type="dxa"/>
            <w:tcBorders>
              <w:top w:val="nil"/>
              <w:left w:val="nil"/>
              <w:bottom w:val="nil"/>
              <w:right w:val="nil"/>
            </w:tcBorders>
            <w:shd w:val="clear" w:color="auto" w:fill="auto"/>
            <w:tcMar>
              <w:top w:w="100" w:type="dxa"/>
              <w:left w:w="100" w:type="dxa"/>
              <w:bottom w:w="100" w:type="dxa"/>
              <w:right w:w="100" w:type="dxa"/>
            </w:tcMar>
          </w:tcPr>
          <w:p w14:paraId="2E935582" w14:textId="77777777" w:rsidR="004E4DFA" w:rsidRDefault="004E4DFA" w:rsidP="00B94B50">
            <w:pPr>
              <w:jc w:val="both"/>
              <w:rPr>
                <w:rFonts w:eastAsia="Times New Roman" w:cs="Times New Roman"/>
                <w:sz w:val="16"/>
                <w:szCs w:val="16"/>
              </w:rPr>
            </w:pPr>
            <w:r>
              <w:rPr>
                <w:rFonts w:eastAsia="Times New Roman" w:cs="Times New Roman"/>
                <w:sz w:val="16"/>
                <w:szCs w:val="16"/>
              </w:rPr>
              <w:t>Substance use</w:t>
            </w:r>
          </w:p>
        </w:tc>
        <w:tc>
          <w:tcPr>
            <w:tcW w:w="1080" w:type="dxa"/>
            <w:tcBorders>
              <w:top w:val="nil"/>
              <w:left w:val="nil"/>
              <w:bottom w:val="nil"/>
              <w:right w:val="nil"/>
            </w:tcBorders>
            <w:shd w:val="clear" w:color="auto" w:fill="auto"/>
            <w:tcMar>
              <w:top w:w="100" w:type="dxa"/>
              <w:left w:w="100" w:type="dxa"/>
              <w:bottom w:w="100" w:type="dxa"/>
              <w:right w:w="100" w:type="dxa"/>
            </w:tcMar>
          </w:tcPr>
          <w:p w14:paraId="65443371" w14:textId="77777777" w:rsidR="004E4DFA" w:rsidRDefault="004E4DFA" w:rsidP="00B94B50">
            <w:pPr>
              <w:jc w:val="both"/>
              <w:rPr>
                <w:rFonts w:eastAsia="Times New Roman" w:cs="Times New Roman"/>
                <w:sz w:val="16"/>
                <w:szCs w:val="16"/>
              </w:rPr>
            </w:pPr>
            <w:r>
              <w:rPr>
                <w:rFonts w:eastAsia="Times New Roman" w:cs="Times New Roman"/>
                <w:sz w:val="16"/>
                <w:szCs w:val="16"/>
              </w:rPr>
              <w:t>0.90</w:t>
            </w:r>
          </w:p>
        </w:tc>
      </w:tr>
      <w:tr w:rsidR="004E4DFA" w14:paraId="7035AE9F" w14:textId="77777777" w:rsidTr="00B94B50">
        <w:tc>
          <w:tcPr>
            <w:tcW w:w="1395" w:type="dxa"/>
            <w:vMerge w:val="restart"/>
            <w:tcBorders>
              <w:top w:val="nil"/>
              <w:left w:val="nil"/>
              <w:bottom w:val="nil"/>
              <w:right w:val="nil"/>
            </w:tcBorders>
            <w:shd w:val="clear" w:color="auto" w:fill="auto"/>
            <w:tcMar>
              <w:top w:w="100" w:type="dxa"/>
              <w:left w:w="100" w:type="dxa"/>
              <w:bottom w:w="100" w:type="dxa"/>
              <w:right w:w="100" w:type="dxa"/>
            </w:tcMar>
          </w:tcPr>
          <w:p w14:paraId="4C5C130C" w14:textId="77777777" w:rsidR="004E4DFA" w:rsidRDefault="004E4DFA" w:rsidP="00B94B50">
            <w:pPr>
              <w:jc w:val="both"/>
              <w:rPr>
                <w:rFonts w:eastAsia="Times New Roman" w:cs="Times New Roman"/>
                <w:sz w:val="16"/>
                <w:szCs w:val="16"/>
              </w:rPr>
            </w:pPr>
            <w:r>
              <w:rPr>
                <w:rFonts w:eastAsia="Times New Roman" w:cs="Times New Roman"/>
                <w:sz w:val="16"/>
                <w:szCs w:val="16"/>
              </w:rPr>
              <w:t>Humor</w:t>
            </w:r>
          </w:p>
        </w:tc>
        <w:tc>
          <w:tcPr>
            <w:tcW w:w="825" w:type="dxa"/>
            <w:tcBorders>
              <w:top w:val="nil"/>
              <w:left w:val="nil"/>
              <w:bottom w:val="nil"/>
              <w:right w:val="nil"/>
            </w:tcBorders>
            <w:shd w:val="clear" w:color="auto" w:fill="auto"/>
            <w:tcMar>
              <w:top w:w="100" w:type="dxa"/>
              <w:left w:w="100" w:type="dxa"/>
              <w:bottom w:w="100" w:type="dxa"/>
              <w:right w:w="100" w:type="dxa"/>
            </w:tcMar>
          </w:tcPr>
          <w:p w14:paraId="03539AD7" w14:textId="77777777" w:rsidR="004E4DFA" w:rsidRDefault="004E4DFA" w:rsidP="00B94B50">
            <w:pPr>
              <w:jc w:val="both"/>
              <w:rPr>
                <w:rFonts w:eastAsia="Times New Roman" w:cs="Times New Roman"/>
                <w:sz w:val="16"/>
                <w:szCs w:val="16"/>
              </w:rPr>
            </w:pPr>
            <w:r>
              <w:rPr>
                <w:rFonts w:eastAsia="Times New Roman" w:cs="Times New Roman"/>
                <w:sz w:val="16"/>
                <w:szCs w:val="16"/>
              </w:rPr>
              <w:t>19</w:t>
            </w:r>
          </w:p>
        </w:tc>
        <w:tc>
          <w:tcPr>
            <w:tcW w:w="2040" w:type="dxa"/>
            <w:tcBorders>
              <w:top w:val="nil"/>
              <w:left w:val="nil"/>
              <w:bottom w:val="nil"/>
              <w:right w:val="nil"/>
            </w:tcBorders>
            <w:shd w:val="clear" w:color="auto" w:fill="auto"/>
            <w:tcMar>
              <w:top w:w="100" w:type="dxa"/>
              <w:left w:w="100" w:type="dxa"/>
              <w:bottom w:w="100" w:type="dxa"/>
              <w:right w:w="100" w:type="dxa"/>
            </w:tcMar>
          </w:tcPr>
          <w:p w14:paraId="3967D7AA"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Me río de la situación</w:t>
            </w:r>
          </w:p>
        </w:tc>
        <w:tc>
          <w:tcPr>
            <w:tcW w:w="1845" w:type="dxa"/>
            <w:tcBorders>
              <w:top w:val="nil"/>
              <w:left w:val="nil"/>
              <w:bottom w:val="nil"/>
              <w:right w:val="nil"/>
            </w:tcBorders>
            <w:shd w:val="clear" w:color="auto" w:fill="auto"/>
            <w:tcMar>
              <w:top w:w="100" w:type="dxa"/>
              <w:left w:w="100" w:type="dxa"/>
              <w:bottom w:w="100" w:type="dxa"/>
              <w:right w:w="100" w:type="dxa"/>
            </w:tcMar>
          </w:tcPr>
          <w:p w14:paraId="5FC95905"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making jokes about it</w:t>
            </w:r>
          </w:p>
        </w:tc>
        <w:tc>
          <w:tcPr>
            <w:tcW w:w="1680" w:type="dxa"/>
            <w:tcBorders>
              <w:top w:val="nil"/>
              <w:left w:val="nil"/>
              <w:bottom w:val="nil"/>
              <w:right w:val="nil"/>
            </w:tcBorders>
            <w:shd w:val="clear" w:color="auto" w:fill="auto"/>
            <w:tcMar>
              <w:top w:w="100" w:type="dxa"/>
              <w:left w:w="100" w:type="dxa"/>
              <w:bottom w:w="100" w:type="dxa"/>
              <w:right w:w="100" w:type="dxa"/>
            </w:tcMar>
          </w:tcPr>
          <w:p w14:paraId="4A68F181" w14:textId="77777777" w:rsidR="004E4DFA" w:rsidRDefault="004E4DFA" w:rsidP="00B94B50">
            <w:pPr>
              <w:jc w:val="both"/>
              <w:rPr>
                <w:rFonts w:eastAsia="Times New Roman" w:cs="Times New Roman"/>
                <w:sz w:val="16"/>
                <w:szCs w:val="16"/>
              </w:rPr>
            </w:pPr>
            <w:r>
              <w:rPr>
                <w:rFonts w:eastAsia="Times New Roman" w:cs="Times New Roman"/>
                <w:sz w:val="16"/>
                <w:szCs w:val="16"/>
              </w:rPr>
              <w:t>Humor</w:t>
            </w:r>
          </w:p>
        </w:tc>
        <w:tc>
          <w:tcPr>
            <w:tcW w:w="1080" w:type="dxa"/>
            <w:tcBorders>
              <w:top w:val="nil"/>
              <w:left w:val="nil"/>
              <w:bottom w:val="nil"/>
              <w:right w:val="nil"/>
            </w:tcBorders>
            <w:shd w:val="clear" w:color="auto" w:fill="auto"/>
            <w:tcMar>
              <w:top w:w="100" w:type="dxa"/>
              <w:left w:w="100" w:type="dxa"/>
              <w:bottom w:w="100" w:type="dxa"/>
              <w:right w:w="100" w:type="dxa"/>
            </w:tcMar>
          </w:tcPr>
          <w:p w14:paraId="3705AFCA" w14:textId="77777777" w:rsidR="004E4DFA" w:rsidRDefault="004E4DFA" w:rsidP="00B94B50">
            <w:pPr>
              <w:jc w:val="both"/>
              <w:rPr>
                <w:rFonts w:eastAsia="Times New Roman" w:cs="Times New Roman"/>
                <w:sz w:val="16"/>
                <w:szCs w:val="16"/>
              </w:rPr>
            </w:pPr>
            <w:r>
              <w:rPr>
                <w:rFonts w:eastAsia="Times New Roman" w:cs="Times New Roman"/>
                <w:sz w:val="16"/>
                <w:szCs w:val="16"/>
              </w:rPr>
              <w:t>0.82</w:t>
            </w:r>
          </w:p>
        </w:tc>
      </w:tr>
      <w:tr w:rsidR="004E4DFA" w14:paraId="509286E2"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56790C96"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7CE4B606" w14:textId="77777777" w:rsidR="004E4DFA" w:rsidRDefault="004E4DFA" w:rsidP="00B94B50">
            <w:pPr>
              <w:jc w:val="both"/>
              <w:rPr>
                <w:rFonts w:eastAsia="Times New Roman" w:cs="Times New Roman"/>
                <w:sz w:val="16"/>
                <w:szCs w:val="16"/>
              </w:rPr>
            </w:pPr>
            <w:r>
              <w:rPr>
                <w:rFonts w:eastAsia="Times New Roman" w:cs="Times New Roman"/>
                <w:sz w:val="16"/>
                <w:szCs w:val="16"/>
              </w:rPr>
              <w:t>7</w:t>
            </w:r>
          </w:p>
        </w:tc>
        <w:tc>
          <w:tcPr>
            <w:tcW w:w="2040" w:type="dxa"/>
            <w:tcBorders>
              <w:top w:val="nil"/>
              <w:left w:val="nil"/>
              <w:bottom w:val="nil"/>
              <w:right w:val="nil"/>
            </w:tcBorders>
            <w:shd w:val="clear" w:color="auto" w:fill="auto"/>
            <w:tcMar>
              <w:top w:w="100" w:type="dxa"/>
              <w:left w:w="100" w:type="dxa"/>
              <w:bottom w:w="100" w:type="dxa"/>
              <w:right w:w="100" w:type="dxa"/>
            </w:tcMar>
          </w:tcPr>
          <w:p w14:paraId="6D27F4B8" w14:textId="77777777" w:rsidR="004E4DFA" w:rsidRDefault="004E4DFA" w:rsidP="00B94B50">
            <w:pPr>
              <w:jc w:val="both"/>
              <w:rPr>
                <w:rFonts w:eastAsia="Times New Roman" w:cs="Times New Roman"/>
                <w:sz w:val="16"/>
                <w:szCs w:val="16"/>
              </w:rPr>
            </w:pPr>
            <w:r>
              <w:rPr>
                <w:rFonts w:eastAsia="Times New Roman" w:cs="Times New Roman"/>
                <w:sz w:val="16"/>
                <w:szCs w:val="16"/>
              </w:rPr>
              <w:t>Hago bromas sobre ello</w:t>
            </w:r>
          </w:p>
        </w:tc>
        <w:tc>
          <w:tcPr>
            <w:tcW w:w="1845" w:type="dxa"/>
            <w:tcBorders>
              <w:top w:val="nil"/>
              <w:left w:val="nil"/>
              <w:bottom w:val="nil"/>
              <w:right w:val="nil"/>
            </w:tcBorders>
            <w:shd w:val="clear" w:color="auto" w:fill="auto"/>
            <w:tcMar>
              <w:top w:w="100" w:type="dxa"/>
              <w:left w:w="100" w:type="dxa"/>
              <w:bottom w:w="100" w:type="dxa"/>
              <w:right w:w="100" w:type="dxa"/>
            </w:tcMar>
          </w:tcPr>
          <w:p w14:paraId="30E43074"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making fun of the situation</w:t>
            </w:r>
          </w:p>
        </w:tc>
        <w:tc>
          <w:tcPr>
            <w:tcW w:w="1680" w:type="dxa"/>
            <w:tcBorders>
              <w:top w:val="nil"/>
              <w:left w:val="nil"/>
              <w:bottom w:val="nil"/>
              <w:right w:val="nil"/>
            </w:tcBorders>
            <w:shd w:val="clear" w:color="auto" w:fill="auto"/>
            <w:tcMar>
              <w:top w:w="100" w:type="dxa"/>
              <w:left w:w="100" w:type="dxa"/>
              <w:bottom w:w="100" w:type="dxa"/>
              <w:right w:w="100" w:type="dxa"/>
            </w:tcMar>
          </w:tcPr>
          <w:p w14:paraId="3D23A47D" w14:textId="77777777" w:rsidR="004E4DFA" w:rsidRDefault="004E4DFA" w:rsidP="00B94B50">
            <w:pPr>
              <w:jc w:val="both"/>
              <w:rPr>
                <w:rFonts w:eastAsia="Times New Roman" w:cs="Times New Roman"/>
                <w:sz w:val="16"/>
                <w:szCs w:val="16"/>
              </w:rPr>
            </w:pPr>
            <w:r>
              <w:rPr>
                <w:rFonts w:eastAsia="Times New Roman" w:cs="Times New Roman"/>
                <w:sz w:val="16"/>
                <w:szCs w:val="16"/>
              </w:rPr>
              <w:t>Humor</w:t>
            </w:r>
          </w:p>
        </w:tc>
        <w:tc>
          <w:tcPr>
            <w:tcW w:w="1080" w:type="dxa"/>
            <w:tcBorders>
              <w:top w:val="nil"/>
              <w:left w:val="nil"/>
              <w:bottom w:val="nil"/>
              <w:right w:val="nil"/>
            </w:tcBorders>
            <w:shd w:val="clear" w:color="auto" w:fill="auto"/>
            <w:tcMar>
              <w:top w:w="100" w:type="dxa"/>
              <w:left w:w="100" w:type="dxa"/>
              <w:bottom w:w="100" w:type="dxa"/>
              <w:right w:w="100" w:type="dxa"/>
            </w:tcMar>
          </w:tcPr>
          <w:p w14:paraId="1B6A1ACA" w14:textId="77777777" w:rsidR="004E4DFA" w:rsidRDefault="004E4DFA" w:rsidP="00B94B50">
            <w:pPr>
              <w:jc w:val="both"/>
              <w:rPr>
                <w:rFonts w:eastAsia="Times New Roman" w:cs="Times New Roman"/>
                <w:sz w:val="16"/>
                <w:szCs w:val="16"/>
              </w:rPr>
            </w:pPr>
            <w:r>
              <w:rPr>
                <w:rFonts w:eastAsia="Times New Roman" w:cs="Times New Roman"/>
                <w:sz w:val="16"/>
                <w:szCs w:val="16"/>
              </w:rPr>
              <w:t>0.82</w:t>
            </w:r>
          </w:p>
        </w:tc>
      </w:tr>
      <w:tr w:rsidR="004E4DFA" w14:paraId="6E929A71" w14:textId="77777777" w:rsidTr="00B94B50">
        <w:tc>
          <w:tcPr>
            <w:tcW w:w="1395" w:type="dxa"/>
            <w:vMerge w:val="restart"/>
            <w:tcBorders>
              <w:top w:val="nil"/>
              <w:left w:val="nil"/>
              <w:bottom w:val="nil"/>
              <w:right w:val="nil"/>
            </w:tcBorders>
            <w:shd w:val="clear" w:color="auto" w:fill="auto"/>
            <w:tcMar>
              <w:top w:w="100" w:type="dxa"/>
              <w:left w:w="100" w:type="dxa"/>
              <w:bottom w:w="100" w:type="dxa"/>
              <w:right w:w="100" w:type="dxa"/>
            </w:tcMar>
          </w:tcPr>
          <w:p w14:paraId="204D5B3A" w14:textId="77777777" w:rsidR="004E4DFA" w:rsidRDefault="004E4DFA" w:rsidP="00B94B50">
            <w:pPr>
              <w:jc w:val="both"/>
              <w:rPr>
                <w:rFonts w:eastAsia="Times New Roman" w:cs="Times New Roman"/>
                <w:sz w:val="16"/>
                <w:szCs w:val="16"/>
              </w:rPr>
            </w:pPr>
            <w:r>
              <w:rPr>
                <w:rFonts w:eastAsia="Times New Roman" w:cs="Times New Roman"/>
                <w:sz w:val="16"/>
                <w:szCs w:val="16"/>
              </w:rPr>
              <w:lastRenderedPageBreak/>
              <w:t>Religion</w:t>
            </w:r>
          </w:p>
        </w:tc>
        <w:tc>
          <w:tcPr>
            <w:tcW w:w="825" w:type="dxa"/>
            <w:tcBorders>
              <w:top w:val="nil"/>
              <w:left w:val="nil"/>
              <w:bottom w:val="nil"/>
              <w:right w:val="nil"/>
            </w:tcBorders>
            <w:shd w:val="clear" w:color="auto" w:fill="auto"/>
            <w:tcMar>
              <w:top w:w="100" w:type="dxa"/>
              <w:left w:w="100" w:type="dxa"/>
              <w:bottom w:w="100" w:type="dxa"/>
              <w:right w:w="100" w:type="dxa"/>
            </w:tcMar>
          </w:tcPr>
          <w:p w14:paraId="52B192B7" w14:textId="77777777" w:rsidR="004E4DFA" w:rsidRDefault="004E4DFA" w:rsidP="00B94B50">
            <w:pPr>
              <w:jc w:val="both"/>
              <w:rPr>
                <w:rFonts w:eastAsia="Times New Roman" w:cs="Times New Roman"/>
                <w:sz w:val="16"/>
                <w:szCs w:val="16"/>
              </w:rPr>
            </w:pPr>
            <w:r>
              <w:rPr>
                <w:rFonts w:eastAsia="Times New Roman" w:cs="Times New Roman"/>
                <w:sz w:val="16"/>
                <w:szCs w:val="16"/>
              </w:rPr>
              <w:t>20</w:t>
            </w:r>
          </w:p>
        </w:tc>
        <w:tc>
          <w:tcPr>
            <w:tcW w:w="2040" w:type="dxa"/>
            <w:tcBorders>
              <w:top w:val="nil"/>
              <w:left w:val="nil"/>
              <w:bottom w:val="nil"/>
              <w:right w:val="nil"/>
            </w:tcBorders>
            <w:shd w:val="clear" w:color="auto" w:fill="auto"/>
            <w:tcMar>
              <w:top w:w="100" w:type="dxa"/>
              <w:left w:w="100" w:type="dxa"/>
              <w:bottom w:w="100" w:type="dxa"/>
              <w:right w:w="100" w:type="dxa"/>
            </w:tcMar>
          </w:tcPr>
          <w:p w14:paraId="01565DBC" w14:textId="77777777" w:rsidR="004E4DFA" w:rsidRDefault="004E4DFA" w:rsidP="00B94B50">
            <w:pPr>
              <w:jc w:val="both"/>
              <w:rPr>
                <w:rFonts w:eastAsia="Times New Roman" w:cs="Times New Roman"/>
                <w:sz w:val="16"/>
                <w:szCs w:val="16"/>
              </w:rPr>
            </w:pPr>
            <w:r>
              <w:rPr>
                <w:rFonts w:eastAsia="Times New Roman" w:cs="Times New Roman"/>
                <w:sz w:val="16"/>
                <w:szCs w:val="16"/>
              </w:rPr>
              <w:t>Rezo o medito</w:t>
            </w:r>
          </w:p>
          <w:p w14:paraId="6956B44F" w14:textId="77777777" w:rsidR="004E4DFA" w:rsidRDefault="004E4DFA" w:rsidP="00B94B50">
            <w:pPr>
              <w:jc w:val="both"/>
              <w:rPr>
                <w:rFonts w:eastAsia="Times New Roman" w:cs="Times New Roman"/>
                <w:sz w:val="16"/>
                <w:szCs w:val="16"/>
              </w:rPr>
            </w:pPr>
            <w:r>
              <w:rPr>
                <w:rFonts w:eastAsia="Times New Roman" w:cs="Times New Roman"/>
                <w:sz w:val="16"/>
                <w:szCs w:val="16"/>
              </w:rPr>
              <w:t xml:space="preserve"> </w:t>
            </w:r>
          </w:p>
        </w:tc>
        <w:tc>
          <w:tcPr>
            <w:tcW w:w="1845" w:type="dxa"/>
            <w:tcBorders>
              <w:top w:val="nil"/>
              <w:left w:val="nil"/>
              <w:bottom w:val="nil"/>
              <w:right w:val="nil"/>
            </w:tcBorders>
            <w:shd w:val="clear" w:color="auto" w:fill="auto"/>
            <w:tcMar>
              <w:top w:w="100" w:type="dxa"/>
              <w:left w:w="100" w:type="dxa"/>
              <w:bottom w:w="100" w:type="dxa"/>
              <w:right w:w="100" w:type="dxa"/>
            </w:tcMar>
          </w:tcPr>
          <w:p w14:paraId="3E5031B0"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praying or meditating</w:t>
            </w:r>
          </w:p>
        </w:tc>
        <w:tc>
          <w:tcPr>
            <w:tcW w:w="1680" w:type="dxa"/>
            <w:tcBorders>
              <w:top w:val="nil"/>
              <w:left w:val="nil"/>
              <w:bottom w:val="nil"/>
              <w:right w:val="nil"/>
            </w:tcBorders>
            <w:shd w:val="clear" w:color="auto" w:fill="auto"/>
            <w:tcMar>
              <w:top w:w="100" w:type="dxa"/>
              <w:left w:w="100" w:type="dxa"/>
              <w:bottom w:w="100" w:type="dxa"/>
              <w:right w:w="100" w:type="dxa"/>
            </w:tcMar>
          </w:tcPr>
          <w:p w14:paraId="258EFCF6" w14:textId="77777777" w:rsidR="004E4DFA" w:rsidRDefault="004E4DFA" w:rsidP="00B94B50">
            <w:pPr>
              <w:jc w:val="both"/>
              <w:rPr>
                <w:rFonts w:eastAsia="Times New Roman" w:cs="Times New Roman"/>
                <w:sz w:val="16"/>
                <w:szCs w:val="16"/>
              </w:rPr>
            </w:pPr>
            <w:r>
              <w:rPr>
                <w:rFonts w:eastAsia="Times New Roman" w:cs="Times New Roman"/>
                <w:sz w:val="16"/>
                <w:szCs w:val="16"/>
              </w:rPr>
              <w:t>Religion</w:t>
            </w:r>
          </w:p>
        </w:tc>
        <w:tc>
          <w:tcPr>
            <w:tcW w:w="1080" w:type="dxa"/>
            <w:tcBorders>
              <w:top w:val="nil"/>
              <w:left w:val="nil"/>
              <w:bottom w:val="nil"/>
              <w:right w:val="nil"/>
            </w:tcBorders>
            <w:shd w:val="clear" w:color="auto" w:fill="auto"/>
            <w:tcMar>
              <w:top w:w="100" w:type="dxa"/>
              <w:left w:w="100" w:type="dxa"/>
              <w:bottom w:w="100" w:type="dxa"/>
              <w:right w:w="100" w:type="dxa"/>
            </w:tcMar>
          </w:tcPr>
          <w:p w14:paraId="798B42E7" w14:textId="77777777" w:rsidR="004E4DFA" w:rsidRDefault="004E4DFA" w:rsidP="00B94B50">
            <w:pPr>
              <w:jc w:val="both"/>
              <w:rPr>
                <w:rFonts w:eastAsia="Times New Roman" w:cs="Times New Roman"/>
                <w:sz w:val="16"/>
                <w:szCs w:val="16"/>
              </w:rPr>
            </w:pPr>
            <w:r>
              <w:rPr>
                <w:rFonts w:eastAsia="Times New Roman" w:cs="Times New Roman"/>
                <w:sz w:val="16"/>
                <w:szCs w:val="16"/>
              </w:rPr>
              <w:t>0.79</w:t>
            </w:r>
          </w:p>
        </w:tc>
      </w:tr>
      <w:tr w:rsidR="004E4DFA" w14:paraId="04DDECDC" w14:textId="77777777" w:rsidTr="00B94B50">
        <w:tc>
          <w:tcPr>
            <w:tcW w:w="1395" w:type="dxa"/>
            <w:vMerge/>
            <w:tcBorders>
              <w:bottom w:val="nil"/>
              <w:right w:val="nil"/>
            </w:tcBorders>
            <w:shd w:val="clear" w:color="auto" w:fill="auto"/>
            <w:tcMar>
              <w:top w:w="100" w:type="dxa"/>
              <w:left w:w="100" w:type="dxa"/>
              <w:bottom w:w="100" w:type="dxa"/>
              <w:right w:w="100" w:type="dxa"/>
            </w:tcMar>
          </w:tcPr>
          <w:p w14:paraId="093BCB14"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55EA72A4" w14:textId="77777777" w:rsidR="004E4DFA" w:rsidRDefault="004E4DFA" w:rsidP="00B94B50">
            <w:pPr>
              <w:jc w:val="both"/>
              <w:rPr>
                <w:rFonts w:eastAsia="Times New Roman" w:cs="Times New Roman"/>
                <w:sz w:val="16"/>
                <w:szCs w:val="16"/>
              </w:rPr>
            </w:pPr>
            <w:r>
              <w:rPr>
                <w:rFonts w:eastAsia="Times New Roman" w:cs="Times New Roman"/>
                <w:sz w:val="16"/>
                <w:szCs w:val="16"/>
              </w:rPr>
              <w:t>16</w:t>
            </w:r>
          </w:p>
        </w:tc>
        <w:tc>
          <w:tcPr>
            <w:tcW w:w="2040" w:type="dxa"/>
            <w:tcBorders>
              <w:top w:val="nil"/>
              <w:left w:val="nil"/>
              <w:bottom w:val="nil"/>
              <w:right w:val="nil"/>
            </w:tcBorders>
            <w:shd w:val="clear" w:color="auto" w:fill="auto"/>
            <w:tcMar>
              <w:top w:w="100" w:type="dxa"/>
              <w:left w:w="100" w:type="dxa"/>
              <w:bottom w:w="100" w:type="dxa"/>
              <w:right w:w="100" w:type="dxa"/>
            </w:tcMar>
          </w:tcPr>
          <w:p w14:paraId="1E3CD625"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Intento hallar consuelo en mi religión o creencias espirituales</w:t>
            </w:r>
          </w:p>
        </w:tc>
        <w:tc>
          <w:tcPr>
            <w:tcW w:w="1845" w:type="dxa"/>
            <w:tcBorders>
              <w:top w:val="nil"/>
              <w:left w:val="nil"/>
              <w:bottom w:val="nil"/>
              <w:right w:val="nil"/>
            </w:tcBorders>
            <w:shd w:val="clear" w:color="auto" w:fill="auto"/>
            <w:tcMar>
              <w:top w:w="100" w:type="dxa"/>
              <w:left w:w="100" w:type="dxa"/>
              <w:bottom w:w="100" w:type="dxa"/>
              <w:right w:w="100" w:type="dxa"/>
            </w:tcMar>
          </w:tcPr>
          <w:p w14:paraId="1EF017BE"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trying to find comfort in my religion or spiritual beliefs</w:t>
            </w:r>
          </w:p>
        </w:tc>
        <w:tc>
          <w:tcPr>
            <w:tcW w:w="1680" w:type="dxa"/>
            <w:tcBorders>
              <w:top w:val="nil"/>
              <w:left w:val="nil"/>
              <w:bottom w:val="nil"/>
              <w:right w:val="nil"/>
            </w:tcBorders>
            <w:shd w:val="clear" w:color="auto" w:fill="auto"/>
            <w:tcMar>
              <w:top w:w="100" w:type="dxa"/>
              <w:left w:w="100" w:type="dxa"/>
              <w:bottom w:w="100" w:type="dxa"/>
              <w:right w:w="100" w:type="dxa"/>
            </w:tcMar>
          </w:tcPr>
          <w:p w14:paraId="7BCBA6BE" w14:textId="77777777" w:rsidR="004E4DFA" w:rsidRDefault="004E4DFA" w:rsidP="00B94B50">
            <w:pPr>
              <w:jc w:val="both"/>
              <w:rPr>
                <w:rFonts w:eastAsia="Times New Roman" w:cs="Times New Roman"/>
                <w:sz w:val="16"/>
                <w:szCs w:val="16"/>
              </w:rPr>
            </w:pPr>
            <w:r>
              <w:rPr>
                <w:rFonts w:eastAsia="Times New Roman" w:cs="Times New Roman"/>
                <w:sz w:val="16"/>
                <w:szCs w:val="16"/>
              </w:rPr>
              <w:t>Religion</w:t>
            </w:r>
          </w:p>
        </w:tc>
        <w:tc>
          <w:tcPr>
            <w:tcW w:w="1080" w:type="dxa"/>
            <w:tcBorders>
              <w:top w:val="nil"/>
              <w:left w:val="nil"/>
              <w:bottom w:val="nil"/>
              <w:right w:val="nil"/>
            </w:tcBorders>
            <w:shd w:val="clear" w:color="auto" w:fill="auto"/>
            <w:tcMar>
              <w:top w:w="100" w:type="dxa"/>
              <w:left w:w="100" w:type="dxa"/>
              <w:bottom w:w="100" w:type="dxa"/>
              <w:right w:w="100" w:type="dxa"/>
            </w:tcMar>
          </w:tcPr>
          <w:p w14:paraId="4EC8B53E" w14:textId="77777777" w:rsidR="004E4DFA" w:rsidRDefault="004E4DFA" w:rsidP="00B94B50">
            <w:pPr>
              <w:jc w:val="both"/>
              <w:rPr>
                <w:rFonts w:eastAsia="Times New Roman" w:cs="Times New Roman"/>
                <w:sz w:val="16"/>
                <w:szCs w:val="16"/>
              </w:rPr>
            </w:pPr>
            <w:r>
              <w:rPr>
                <w:rFonts w:eastAsia="Times New Roman" w:cs="Times New Roman"/>
                <w:sz w:val="16"/>
                <w:szCs w:val="16"/>
              </w:rPr>
              <w:t>0.78</w:t>
            </w:r>
          </w:p>
        </w:tc>
      </w:tr>
      <w:tr w:rsidR="004E4DFA" w14:paraId="0DD1A73D" w14:textId="77777777" w:rsidTr="00B94B50">
        <w:tc>
          <w:tcPr>
            <w:tcW w:w="1395" w:type="dxa"/>
            <w:vMerge w:val="restart"/>
            <w:tcBorders>
              <w:top w:val="nil"/>
              <w:left w:val="nil"/>
              <w:bottom w:val="single" w:sz="8" w:space="0" w:color="000000"/>
              <w:right w:val="nil"/>
            </w:tcBorders>
            <w:shd w:val="clear" w:color="auto" w:fill="auto"/>
            <w:tcMar>
              <w:top w:w="100" w:type="dxa"/>
              <w:left w:w="100" w:type="dxa"/>
              <w:bottom w:w="100" w:type="dxa"/>
              <w:right w:w="100" w:type="dxa"/>
            </w:tcMar>
          </w:tcPr>
          <w:p w14:paraId="50D46586"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Acceptance and change of perspective</w:t>
            </w:r>
          </w:p>
        </w:tc>
        <w:tc>
          <w:tcPr>
            <w:tcW w:w="825" w:type="dxa"/>
            <w:tcBorders>
              <w:top w:val="nil"/>
              <w:left w:val="nil"/>
              <w:bottom w:val="nil"/>
              <w:right w:val="nil"/>
            </w:tcBorders>
            <w:shd w:val="clear" w:color="auto" w:fill="auto"/>
            <w:tcMar>
              <w:top w:w="100" w:type="dxa"/>
              <w:left w:w="100" w:type="dxa"/>
              <w:bottom w:w="100" w:type="dxa"/>
              <w:right w:w="100" w:type="dxa"/>
            </w:tcMar>
          </w:tcPr>
          <w:p w14:paraId="7F47A8F5" w14:textId="77777777" w:rsidR="004E4DFA" w:rsidRDefault="004E4DFA" w:rsidP="00B94B50">
            <w:pPr>
              <w:jc w:val="both"/>
              <w:rPr>
                <w:rFonts w:eastAsia="Times New Roman" w:cs="Times New Roman"/>
                <w:sz w:val="16"/>
                <w:szCs w:val="16"/>
              </w:rPr>
            </w:pPr>
            <w:r>
              <w:rPr>
                <w:rFonts w:eastAsia="Times New Roman" w:cs="Times New Roman"/>
                <w:sz w:val="16"/>
                <w:szCs w:val="16"/>
              </w:rPr>
              <w:t>18</w:t>
            </w:r>
          </w:p>
        </w:tc>
        <w:tc>
          <w:tcPr>
            <w:tcW w:w="2040" w:type="dxa"/>
            <w:tcBorders>
              <w:top w:val="nil"/>
              <w:left w:val="nil"/>
              <w:bottom w:val="nil"/>
              <w:right w:val="nil"/>
            </w:tcBorders>
            <w:shd w:val="clear" w:color="auto" w:fill="auto"/>
            <w:tcMar>
              <w:top w:w="100" w:type="dxa"/>
              <w:left w:w="100" w:type="dxa"/>
              <w:bottom w:w="100" w:type="dxa"/>
              <w:right w:w="100" w:type="dxa"/>
            </w:tcMar>
          </w:tcPr>
          <w:p w14:paraId="7B29B2B1"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Busco algo bueno en lo que está sucediendo</w:t>
            </w:r>
          </w:p>
        </w:tc>
        <w:tc>
          <w:tcPr>
            <w:tcW w:w="1845" w:type="dxa"/>
            <w:tcBorders>
              <w:top w:val="nil"/>
              <w:left w:val="nil"/>
              <w:bottom w:val="nil"/>
              <w:right w:val="nil"/>
            </w:tcBorders>
            <w:shd w:val="clear" w:color="auto" w:fill="auto"/>
            <w:tcMar>
              <w:top w:w="100" w:type="dxa"/>
              <w:left w:w="100" w:type="dxa"/>
              <w:bottom w:w="100" w:type="dxa"/>
              <w:right w:w="100" w:type="dxa"/>
            </w:tcMar>
          </w:tcPr>
          <w:p w14:paraId="09B91B87"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looking for something good in what is happening</w:t>
            </w:r>
          </w:p>
        </w:tc>
        <w:tc>
          <w:tcPr>
            <w:tcW w:w="1680" w:type="dxa"/>
            <w:tcBorders>
              <w:top w:val="nil"/>
              <w:left w:val="nil"/>
              <w:bottom w:val="nil"/>
              <w:right w:val="nil"/>
            </w:tcBorders>
            <w:shd w:val="clear" w:color="auto" w:fill="auto"/>
            <w:tcMar>
              <w:top w:w="100" w:type="dxa"/>
              <w:left w:w="100" w:type="dxa"/>
              <w:bottom w:w="100" w:type="dxa"/>
              <w:right w:w="100" w:type="dxa"/>
            </w:tcMar>
          </w:tcPr>
          <w:p w14:paraId="1D61BAD3" w14:textId="77777777" w:rsidR="004E4DFA" w:rsidRDefault="004E4DFA" w:rsidP="00B94B50">
            <w:pPr>
              <w:jc w:val="both"/>
              <w:rPr>
                <w:rFonts w:eastAsia="Times New Roman" w:cs="Times New Roman"/>
                <w:sz w:val="16"/>
                <w:szCs w:val="16"/>
              </w:rPr>
            </w:pPr>
            <w:r>
              <w:rPr>
                <w:rFonts w:eastAsia="Times New Roman" w:cs="Times New Roman"/>
                <w:sz w:val="16"/>
                <w:szCs w:val="16"/>
              </w:rPr>
              <w:t>Positive reframing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4948EDA5" w14:textId="77777777" w:rsidR="004E4DFA" w:rsidRDefault="004E4DFA" w:rsidP="00B94B50">
            <w:pPr>
              <w:jc w:val="both"/>
              <w:rPr>
                <w:rFonts w:eastAsia="Times New Roman" w:cs="Times New Roman"/>
                <w:sz w:val="16"/>
                <w:szCs w:val="16"/>
              </w:rPr>
            </w:pPr>
            <w:r>
              <w:rPr>
                <w:rFonts w:eastAsia="Times New Roman" w:cs="Times New Roman"/>
                <w:sz w:val="16"/>
                <w:szCs w:val="16"/>
              </w:rPr>
              <w:t>0.54</w:t>
            </w:r>
          </w:p>
        </w:tc>
      </w:tr>
      <w:tr w:rsidR="004E4DFA" w14:paraId="7085B5FB" w14:textId="77777777" w:rsidTr="00B94B50">
        <w:trPr>
          <w:trHeight w:val="780"/>
        </w:trPr>
        <w:tc>
          <w:tcPr>
            <w:tcW w:w="1395" w:type="dxa"/>
            <w:vMerge/>
            <w:tcBorders>
              <w:bottom w:val="single" w:sz="8" w:space="0" w:color="000000"/>
              <w:right w:val="nil"/>
            </w:tcBorders>
            <w:shd w:val="clear" w:color="auto" w:fill="auto"/>
            <w:tcMar>
              <w:top w:w="100" w:type="dxa"/>
              <w:left w:w="100" w:type="dxa"/>
              <w:bottom w:w="100" w:type="dxa"/>
              <w:right w:w="100" w:type="dxa"/>
            </w:tcMar>
          </w:tcPr>
          <w:p w14:paraId="3F098FE6"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6CE241FE" w14:textId="77777777" w:rsidR="004E4DFA" w:rsidRDefault="004E4DFA" w:rsidP="00B94B50">
            <w:pPr>
              <w:jc w:val="both"/>
              <w:rPr>
                <w:rFonts w:eastAsia="Times New Roman" w:cs="Times New Roman"/>
                <w:sz w:val="16"/>
                <w:szCs w:val="16"/>
              </w:rPr>
            </w:pPr>
            <w:r>
              <w:rPr>
                <w:rFonts w:eastAsia="Times New Roman" w:cs="Times New Roman"/>
                <w:sz w:val="16"/>
                <w:szCs w:val="16"/>
              </w:rPr>
              <w:t>14</w:t>
            </w:r>
          </w:p>
        </w:tc>
        <w:tc>
          <w:tcPr>
            <w:tcW w:w="2040" w:type="dxa"/>
            <w:tcBorders>
              <w:top w:val="nil"/>
              <w:left w:val="nil"/>
              <w:bottom w:val="nil"/>
              <w:right w:val="nil"/>
            </w:tcBorders>
            <w:shd w:val="clear" w:color="auto" w:fill="auto"/>
            <w:tcMar>
              <w:top w:w="100" w:type="dxa"/>
              <w:left w:w="100" w:type="dxa"/>
              <w:bottom w:w="100" w:type="dxa"/>
              <w:right w:w="100" w:type="dxa"/>
            </w:tcMar>
          </w:tcPr>
          <w:p w14:paraId="3F0AAC81"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Intento verlo con otros ojos, para hacer que parezca más positivo</w:t>
            </w:r>
          </w:p>
        </w:tc>
        <w:tc>
          <w:tcPr>
            <w:tcW w:w="1845" w:type="dxa"/>
            <w:tcBorders>
              <w:top w:val="nil"/>
              <w:left w:val="nil"/>
              <w:bottom w:val="nil"/>
              <w:right w:val="nil"/>
            </w:tcBorders>
            <w:shd w:val="clear" w:color="auto" w:fill="auto"/>
            <w:tcMar>
              <w:top w:w="100" w:type="dxa"/>
              <w:left w:w="100" w:type="dxa"/>
              <w:bottom w:w="100" w:type="dxa"/>
              <w:right w:w="100" w:type="dxa"/>
            </w:tcMar>
          </w:tcPr>
          <w:p w14:paraId="178894D3"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trying to see it in a different light, to make it seem more positive</w:t>
            </w:r>
          </w:p>
        </w:tc>
        <w:tc>
          <w:tcPr>
            <w:tcW w:w="1680" w:type="dxa"/>
            <w:tcBorders>
              <w:top w:val="nil"/>
              <w:left w:val="nil"/>
              <w:bottom w:val="nil"/>
              <w:right w:val="nil"/>
            </w:tcBorders>
            <w:shd w:val="clear" w:color="auto" w:fill="auto"/>
            <w:tcMar>
              <w:top w:w="100" w:type="dxa"/>
              <w:left w:w="100" w:type="dxa"/>
              <w:bottom w:w="100" w:type="dxa"/>
              <w:right w:w="100" w:type="dxa"/>
            </w:tcMar>
          </w:tcPr>
          <w:p w14:paraId="6DC232D3" w14:textId="77777777" w:rsidR="004E4DFA" w:rsidRDefault="004E4DFA" w:rsidP="00B94B50">
            <w:pPr>
              <w:jc w:val="both"/>
              <w:rPr>
                <w:rFonts w:eastAsia="Times New Roman" w:cs="Times New Roman"/>
                <w:sz w:val="16"/>
                <w:szCs w:val="16"/>
              </w:rPr>
            </w:pPr>
            <w:r>
              <w:rPr>
                <w:rFonts w:eastAsia="Times New Roman" w:cs="Times New Roman"/>
                <w:sz w:val="16"/>
                <w:szCs w:val="16"/>
              </w:rPr>
              <w:t>Positive reframing</w:t>
            </w:r>
          </w:p>
        </w:tc>
        <w:tc>
          <w:tcPr>
            <w:tcW w:w="1080" w:type="dxa"/>
            <w:tcBorders>
              <w:top w:val="nil"/>
              <w:left w:val="nil"/>
              <w:bottom w:val="nil"/>
              <w:right w:val="nil"/>
            </w:tcBorders>
            <w:shd w:val="clear" w:color="auto" w:fill="auto"/>
            <w:tcMar>
              <w:top w:w="100" w:type="dxa"/>
              <w:left w:w="100" w:type="dxa"/>
              <w:bottom w:w="100" w:type="dxa"/>
              <w:right w:w="100" w:type="dxa"/>
            </w:tcMar>
          </w:tcPr>
          <w:p w14:paraId="4E24B021" w14:textId="77777777" w:rsidR="004E4DFA" w:rsidRDefault="004E4DFA" w:rsidP="00B94B50">
            <w:pPr>
              <w:jc w:val="both"/>
              <w:rPr>
                <w:rFonts w:eastAsia="Times New Roman" w:cs="Times New Roman"/>
                <w:sz w:val="16"/>
                <w:szCs w:val="16"/>
              </w:rPr>
            </w:pPr>
            <w:r>
              <w:rPr>
                <w:rFonts w:eastAsia="Times New Roman" w:cs="Times New Roman"/>
                <w:sz w:val="16"/>
                <w:szCs w:val="16"/>
              </w:rPr>
              <w:t>0.51</w:t>
            </w:r>
          </w:p>
        </w:tc>
      </w:tr>
      <w:tr w:rsidR="004E4DFA" w14:paraId="591851CB" w14:textId="77777777" w:rsidTr="00B94B50">
        <w:trPr>
          <w:trHeight w:val="695"/>
        </w:trPr>
        <w:tc>
          <w:tcPr>
            <w:tcW w:w="1395" w:type="dxa"/>
            <w:vMerge/>
            <w:tcBorders>
              <w:bottom w:val="single" w:sz="8" w:space="0" w:color="000000"/>
              <w:right w:val="nil"/>
            </w:tcBorders>
            <w:shd w:val="clear" w:color="auto" w:fill="auto"/>
            <w:tcMar>
              <w:top w:w="100" w:type="dxa"/>
              <w:left w:w="100" w:type="dxa"/>
              <w:bottom w:w="100" w:type="dxa"/>
              <w:right w:w="100" w:type="dxa"/>
            </w:tcMar>
          </w:tcPr>
          <w:p w14:paraId="54A34FC6"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183846DC" w14:textId="77777777" w:rsidR="004E4DFA" w:rsidRDefault="004E4DFA" w:rsidP="00B94B50">
            <w:pPr>
              <w:jc w:val="both"/>
              <w:rPr>
                <w:rFonts w:eastAsia="Times New Roman" w:cs="Times New Roman"/>
                <w:sz w:val="16"/>
                <w:szCs w:val="16"/>
              </w:rPr>
            </w:pPr>
            <w:r>
              <w:rPr>
                <w:rFonts w:eastAsia="Times New Roman" w:cs="Times New Roman"/>
                <w:sz w:val="16"/>
                <w:szCs w:val="16"/>
              </w:rPr>
              <w:t>21</w:t>
            </w:r>
          </w:p>
        </w:tc>
        <w:tc>
          <w:tcPr>
            <w:tcW w:w="2040" w:type="dxa"/>
            <w:tcBorders>
              <w:top w:val="nil"/>
              <w:left w:val="nil"/>
              <w:bottom w:val="nil"/>
              <w:right w:val="nil"/>
            </w:tcBorders>
            <w:shd w:val="clear" w:color="auto" w:fill="auto"/>
            <w:tcMar>
              <w:top w:w="100" w:type="dxa"/>
              <w:left w:w="100" w:type="dxa"/>
              <w:bottom w:w="100" w:type="dxa"/>
              <w:right w:w="100" w:type="dxa"/>
            </w:tcMar>
          </w:tcPr>
          <w:p w14:paraId="420316ED"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Aprendo a vivir con ello</w:t>
            </w:r>
          </w:p>
        </w:tc>
        <w:tc>
          <w:tcPr>
            <w:tcW w:w="1845" w:type="dxa"/>
            <w:tcBorders>
              <w:top w:val="nil"/>
              <w:left w:val="nil"/>
              <w:bottom w:val="nil"/>
              <w:right w:val="nil"/>
            </w:tcBorders>
            <w:shd w:val="clear" w:color="auto" w:fill="auto"/>
            <w:tcMar>
              <w:top w:w="100" w:type="dxa"/>
              <w:left w:w="100" w:type="dxa"/>
              <w:bottom w:w="100" w:type="dxa"/>
              <w:right w:w="100" w:type="dxa"/>
            </w:tcMar>
          </w:tcPr>
          <w:p w14:paraId="0B9353FF"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learning to live with it</w:t>
            </w:r>
          </w:p>
        </w:tc>
        <w:tc>
          <w:tcPr>
            <w:tcW w:w="1680" w:type="dxa"/>
            <w:tcBorders>
              <w:top w:val="nil"/>
              <w:left w:val="nil"/>
              <w:bottom w:val="nil"/>
              <w:right w:val="nil"/>
            </w:tcBorders>
            <w:shd w:val="clear" w:color="auto" w:fill="auto"/>
            <w:tcMar>
              <w:top w:w="100" w:type="dxa"/>
              <w:left w:w="100" w:type="dxa"/>
              <w:bottom w:w="100" w:type="dxa"/>
              <w:right w:w="100" w:type="dxa"/>
            </w:tcMar>
          </w:tcPr>
          <w:p w14:paraId="2E0A2592" w14:textId="77777777" w:rsidR="004E4DFA" w:rsidRDefault="004E4DFA" w:rsidP="00B94B50">
            <w:pPr>
              <w:jc w:val="both"/>
              <w:rPr>
                <w:rFonts w:eastAsia="Times New Roman" w:cs="Times New Roman"/>
                <w:sz w:val="16"/>
                <w:szCs w:val="16"/>
              </w:rPr>
            </w:pPr>
            <w:r>
              <w:rPr>
                <w:rFonts w:eastAsia="Times New Roman" w:cs="Times New Roman"/>
                <w:sz w:val="16"/>
                <w:szCs w:val="16"/>
              </w:rPr>
              <w:t>Acceptance</w:t>
            </w:r>
          </w:p>
        </w:tc>
        <w:tc>
          <w:tcPr>
            <w:tcW w:w="1080" w:type="dxa"/>
            <w:tcBorders>
              <w:top w:val="nil"/>
              <w:left w:val="nil"/>
              <w:bottom w:val="nil"/>
              <w:right w:val="nil"/>
            </w:tcBorders>
            <w:shd w:val="clear" w:color="auto" w:fill="auto"/>
            <w:tcMar>
              <w:top w:w="100" w:type="dxa"/>
              <w:left w:w="100" w:type="dxa"/>
              <w:bottom w:w="100" w:type="dxa"/>
              <w:right w:w="100" w:type="dxa"/>
            </w:tcMar>
          </w:tcPr>
          <w:p w14:paraId="565013E6" w14:textId="77777777" w:rsidR="004E4DFA" w:rsidRDefault="004E4DFA" w:rsidP="00B94B50">
            <w:pPr>
              <w:jc w:val="both"/>
              <w:rPr>
                <w:rFonts w:eastAsia="Times New Roman" w:cs="Times New Roman"/>
                <w:sz w:val="16"/>
                <w:szCs w:val="16"/>
              </w:rPr>
            </w:pPr>
            <w:r>
              <w:rPr>
                <w:rFonts w:eastAsia="Times New Roman" w:cs="Times New Roman"/>
                <w:sz w:val="16"/>
                <w:szCs w:val="16"/>
              </w:rPr>
              <w:t>0.38</w:t>
            </w:r>
          </w:p>
        </w:tc>
      </w:tr>
      <w:tr w:rsidR="004E4DFA" w14:paraId="6795F59F" w14:textId="77777777" w:rsidTr="00B94B50">
        <w:tc>
          <w:tcPr>
            <w:tcW w:w="1395" w:type="dxa"/>
            <w:vMerge/>
            <w:tcBorders>
              <w:bottom w:val="single" w:sz="8" w:space="0" w:color="000000"/>
              <w:right w:val="nil"/>
            </w:tcBorders>
            <w:shd w:val="clear" w:color="auto" w:fill="auto"/>
            <w:tcMar>
              <w:top w:w="100" w:type="dxa"/>
              <w:left w:w="100" w:type="dxa"/>
              <w:bottom w:w="100" w:type="dxa"/>
              <w:right w:w="100" w:type="dxa"/>
            </w:tcMar>
          </w:tcPr>
          <w:p w14:paraId="1506C086"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nil"/>
              <w:right w:val="nil"/>
            </w:tcBorders>
            <w:shd w:val="clear" w:color="auto" w:fill="auto"/>
            <w:tcMar>
              <w:top w:w="100" w:type="dxa"/>
              <w:left w:w="100" w:type="dxa"/>
              <w:bottom w:w="100" w:type="dxa"/>
              <w:right w:w="100" w:type="dxa"/>
            </w:tcMar>
          </w:tcPr>
          <w:p w14:paraId="3F149E1C" w14:textId="77777777" w:rsidR="004E4DFA" w:rsidRDefault="004E4DFA" w:rsidP="00B94B50">
            <w:pPr>
              <w:jc w:val="both"/>
              <w:rPr>
                <w:rFonts w:eastAsia="Times New Roman" w:cs="Times New Roman"/>
                <w:sz w:val="16"/>
                <w:szCs w:val="16"/>
              </w:rPr>
            </w:pPr>
            <w:r>
              <w:rPr>
                <w:rFonts w:eastAsia="Times New Roman" w:cs="Times New Roman"/>
                <w:sz w:val="16"/>
                <w:szCs w:val="16"/>
              </w:rPr>
              <w:t>22</w:t>
            </w:r>
          </w:p>
        </w:tc>
        <w:tc>
          <w:tcPr>
            <w:tcW w:w="2040" w:type="dxa"/>
            <w:tcBorders>
              <w:top w:val="nil"/>
              <w:left w:val="nil"/>
              <w:bottom w:val="nil"/>
              <w:right w:val="nil"/>
            </w:tcBorders>
            <w:shd w:val="clear" w:color="auto" w:fill="auto"/>
            <w:tcMar>
              <w:top w:w="100" w:type="dxa"/>
              <w:left w:w="100" w:type="dxa"/>
              <w:bottom w:w="100" w:type="dxa"/>
              <w:right w:w="100" w:type="dxa"/>
            </w:tcMar>
          </w:tcPr>
          <w:p w14:paraId="15027250"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Hago algo para pensar menos en ello, tal como ir al cine o ver la televisión</w:t>
            </w:r>
          </w:p>
        </w:tc>
        <w:tc>
          <w:tcPr>
            <w:tcW w:w="1845" w:type="dxa"/>
            <w:tcBorders>
              <w:top w:val="nil"/>
              <w:left w:val="nil"/>
              <w:bottom w:val="nil"/>
              <w:right w:val="nil"/>
            </w:tcBorders>
            <w:shd w:val="clear" w:color="auto" w:fill="auto"/>
            <w:tcMar>
              <w:top w:w="100" w:type="dxa"/>
              <w:left w:w="100" w:type="dxa"/>
              <w:bottom w:w="100" w:type="dxa"/>
              <w:right w:w="100" w:type="dxa"/>
            </w:tcMar>
          </w:tcPr>
          <w:p w14:paraId="19E82E3F"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doing something to think about it less, such as going yo movies, watching tv</w:t>
            </w:r>
          </w:p>
        </w:tc>
        <w:tc>
          <w:tcPr>
            <w:tcW w:w="1680" w:type="dxa"/>
            <w:tcBorders>
              <w:top w:val="nil"/>
              <w:left w:val="nil"/>
              <w:bottom w:val="nil"/>
              <w:right w:val="nil"/>
            </w:tcBorders>
            <w:shd w:val="clear" w:color="auto" w:fill="auto"/>
            <w:tcMar>
              <w:top w:w="100" w:type="dxa"/>
              <w:left w:w="100" w:type="dxa"/>
              <w:bottom w:w="100" w:type="dxa"/>
              <w:right w:w="100" w:type="dxa"/>
            </w:tcMar>
          </w:tcPr>
          <w:p w14:paraId="7B42EFCA" w14:textId="77777777" w:rsidR="004E4DFA" w:rsidRDefault="004E4DFA" w:rsidP="00B94B50">
            <w:pPr>
              <w:jc w:val="both"/>
              <w:rPr>
                <w:rFonts w:eastAsia="Times New Roman" w:cs="Times New Roman"/>
                <w:sz w:val="16"/>
                <w:szCs w:val="16"/>
              </w:rPr>
            </w:pPr>
            <w:r>
              <w:rPr>
                <w:rFonts w:eastAsia="Times New Roman" w:cs="Times New Roman"/>
                <w:sz w:val="16"/>
                <w:szCs w:val="16"/>
              </w:rPr>
              <w:t>Self distraction</w:t>
            </w:r>
          </w:p>
        </w:tc>
        <w:tc>
          <w:tcPr>
            <w:tcW w:w="1080" w:type="dxa"/>
            <w:tcBorders>
              <w:top w:val="nil"/>
              <w:left w:val="nil"/>
              <w:bottom w:val="nil"/>
              <w:right w:val="nil"/>
            </w:tcBorders>
            <w:shd w:val="clear" w:color="auto" w:fill="auto"/>
            <w:tcMar>
              <w:top w:w="100" w:type="dxa"/>
              <w:left w:w="100" w:type="dxa"/>
              <w:bottom w:w="100" w:type="dxa"/>
              <w:right w:w="100" w:type="dxa"/>
            </w:tcMar>
          </w:tcPr>
          <w:p w14:paraId="51F60E78" w14:textId="77777777" w:rsidR="004E4DFA" w:rsidRDefault="004E4DFA" w:rsidP="00B94B50">
            <w:pPr>
              <w:jc w:val="both"/>
              <w:rPr>
                <w:rFonts w:eastAsia="Times New Roman" w:cs="Times New Roman"/>
                <w:sz w:val="16"/>
                <w:szCs w:val="16"/>
              </w:rPr>
            </w:pPr>
            <w:r>
              <w:rPr>
                <w:rFonts w:eastAsia="Times New Roman" w:cs="Times New Roman"/>
                <w:sz w:val="16"/>
                <w:szCs w:val="16"/>
              </w:rPr>
              <w:t>0.38</w:t>
            </w:r>
          </w:p>
        </w:tc>
      </w:tr>
      <w:tr w:rsidR="004E4DFA" w14:paraId="02587394" w14:textId="77777777" w:rsidTr="00B94B50">
        <w:trPr>
          <w:trHeight w:val="1205"/>
        </w:trPr>
        <w:tc>
          <w:tcPr>
            <w:tcW w:w="1395" w:type="dxa"/>
            <w:vMerge/>
            <w:tcBorders>
              <w:bottom w:val="single" w:sz="8" w:space="0" w:color="000000"/>
              <w:right w:val="nil"/>
            </w:tcBorders>
            <w:shd w:val="clear" w:color="auto" w:fill="auto"/>
            <w:tcMar>
              <w:top w:w="100" w:type="dxa"/>
              <w:left w:w="100" w:type="dxa"/>
              <w:bottom w:w="100" w:type="dxa"/>
              <w:right w:w="100" w:type="dxa"/>
            </w:tcMar>
          </w:tcPr>
          <w:p w14:paraId="7EFCC167" w14:textId="77777777" w:rsidR="004E4DFA" w:rsidRDefault="004E4DFA" w:rsidP="00B94B50">
            <w:pPr>
              <w:spacing w:line="480" w:lineRule="auto"/>
              <w:jc w:val="both"/>
              <w:rPr>
                <w:rFonts w:eastAsia="Times New Roman" w:cs="Times New Roman"/>
                <w:szCs w:val="24"/>
              </w:rPr>
            </w:pPr>
          </w:p>
        </w:tc>
        <w:tc>
          <w:tcPr>
            <w:tcW w:w="825" w:type="dxa"/>
            <w:tcBorders>
              <w:top w:val="nil"/>
              <w:left w:val="nil"/>
              <w:bottom w:val="single" w:sz="8" w:space="0" w:color="000000"/>
              <w:right w:val="nil"/>
            </w:tcBorders>
            <w:shd w:val="clear" w:color="auto" w:fill="auto"/>
            <w:tcMar>
              <w:top w:w="100" w:type="dxa"/>
              <w:left w:w="100" w:type="dxa"/>
              <w:bottom w:w="100" w:type="dxa"/>
              <w:right w:w="100" w:type="dxa"/>
            </w:tcMar>
          </w:tcPr>
          <w:p w14:paraId="41949B28" w14:textId="77777777" w:rsidR="004E4DFA" w:rsidRDefault="004E4DFA" w:rsidP="00B94B50">
            <w:pPr>
              <w:jc w:val="both"/>
              <w:rPr>
                <w:rFonts w:eastAsia="Times New Roman" w:cs="Times New Roman"/>
                <w:sz w:val="16"/>
                <w:szCs w:val="16"/>
              </w:rPr>
            </w:pPr>
            <w:r>
              <w:rPr>
                <w:rFonts w:eastAsia="Times New Roman" w:cs="Times New Roman"/>
                <w:sz w:val="16"/>
                <w:szCs w:val="16"/>
              </w:rPr>
              <w:t>4</w:t>
            </w:r>
          </w:p>
        </w:tc>
        <w:tc>
          <w:tcPr>
            <w:tcW w:w="2040" w:type="dxa"/>
            <w:tcBorders>
              <w:top w:val="nil"/>
              <w:left w:val="nil"/>
              <w:bottom w:val="single" w:sz="8" w:space="0" w:color="000000"/>
              <w:right w:val="nil"/>
            </w:tcBorders>
            <w:shd w:val="clear" w:color="auto" w:fill="auto"/>
            <w:tcMar>
              <w:top w:w="100" w:type="dxa"/>
              <w:left w:w="100" w:type="dxa"/>
              <w:bottom w:w="100" w:type="dxa"/>
              <w:right w:w="100" w:type="dxa"/>
            </w:tcMar>
          </w:tcPr>
          <w:p w14:paraId="7D11286A" w14:textId="77777777" w:rsidR="004E4DFA" w:rsidRPr="004E4DFA" w:rsidRDefault="004E4DFA" w:rsidP="00B94B50">
            <w:pPr>
              <w:jc w:val="both"/>
              <w:rPr>
                <w:rFonts w:eastAsia="Times New Roman" w:cs="Times New Roman"/>
                <w:sz w:val="16"/>
                <w:szCs w:val="16"/>
                <w:lang w:val="es-CL"/>
              </w:rPr>
            </w:pPr>
            <w:r w:rsidRPr="004E4DFA">
              <w:rPr>
                <w:rFonts w:eastAsia="Times New Roman" w:cs="Times New Roman"/>
                <w:sz w:val="16"/>
                <w:szCs w:val="16"/>
                <w:lang w:val="es-CL"/>
              </w:rPr>
              <w:t>Recurro al trabajo o a otras actividades para apartar las cosas de mi mente</w:t>
            </w:r>
          </w:p>
        </w:tc>
        <w:tc>
          <w:tcPr>
            <w:tcW w:w="1845" w:type="dxa"/>
            <w:tcBorders>
              <w:top w:val="nil"/>
              <w:left w:val="nil"/>
              <w:bottom w:val="single" w:sz="8" w:space="0" w:color="000000"/>
              <w:right w:val="nil"/>
            </w:tcBorders>
            <w:shd w:val="clear" w:color="auto" w:fill="auto"/>
            <w:tcMar>
              <w:top w:w="100" w:type="dxa"/>
              <w:left w:w="100" w:type="dxa"/>
              <w:bottom w:w="100" w:type="dxa"/>
              <w:right w:w="100" w:type="dxa"/>
            </w:tcMar>
          </w:tcPr>
          <w:p w14:paraId="16487760" w14:textId="77777777" w:rsidR="004E4DFA" w:rsidRPr="002313A9" w:rsidRDefault="004E4DFA" w:rsidP="00B94B50">
            <w:pPr>
              <w:jc w:val="both"/>
              <w:rPr>
                <w:rFonts w:eastAsia="Times New Roman" w:cs="Times New Roman"/>
                <w:sz w:val="16"/>
                <w:szCs w:val="16"/>
              </w:rPr>
            </w:pPr>
            <w:r w:rsidRPr="002313A9">
              <w:rPr>
                <w:rFonts w:eastAsia="Times New Roman" w:cs="Times New Roman"/>
                <w:sz w:val="16"/>
                <w:szCs w:val="16"/>
              </w:rPr>
              <w:t>I’ve been to turning to work or other activities to take my mind off things</w:t>
            </w:r>
          </w:p>
        </w:tc>
        <w:tc>
          <w:tcPr>
            <w:tcW w:w="1680" w:type="dxa"/>
            <w:tcBorders>
              <w:top w:val="nil"/>
              <w:left w:val="nil"/>
              <w:bottom w:val="single" w:sz="8" w:space="0" w:color="000000"/>
              <w:right w:val="nil"/>
            </w:tcBorders>
            <w:shd w:val="clear" w:color="auto" w:fill="auto"/>
            <w:tcMar>
              <w:top w:w="100" w:type="dxa"/>
              <w:left w:w="100" w:type="dxa"/>
              <w:bottom w:w="100" w:type="dxa"/>
              <w:right w:w="100" w:type="dxa"/>
            </w:tcMar>
          </w:tcPr>
          <w:p w14:paraId="751863EE" w14:textId="77777777" w:rsidR="004E4DFA" w:rsidRDefault="004E4DFA" w:rsidP="00B94B50">
            <w:pPr>
              <w:jc w:val="both"/>
              <w:rPr>
                <w:rFonts w:eastAsia="Times New Roman" w:cs="Times New Roman"/>
                <w:sz w:val="16"/>
                <w:szCs w:val="16"/>
              </w:rPr>
            </w:pPr>
            <w:r>
              <w:rPr>
                <w:rFonts w:eastAsia="Times New Roman" w:cs="Times New Roman"/>
                <w:sz w:val="16"/>
                <w:szCs w:val="16"/>
              </w:rPr>
              <w:t>Self distraction</w:t>
            </w:r>
          </w:p>
        </w:tc>
        <w:tc>
          <w:tcPr>
            <w:tcW w:w="1080" w:type="dxa"/>
            <w:tcBorders>
              <w:top w:val="nil"/>
              <w:left w:val="nil"/>
              <w:bottom w:val="single" w:sz="8" w:space="0" w:color="000000"/>
              <w:right w:val="nil"/>
            </w:tcBorders>
            <w:shd w:val="clear" w:color="auto" w:fill="auto"/>
            <w:tcMar>
              <w:top w:w="100" w:type="dxa"/>
              <w:left w:w="100" w:type="dxa"/>
              <w:bottom w:w="100" w:type="dxa"/>
              <w:right w:w="100" w:type="dxa"/>
            </w:tcMar>
          </w:tcPr>
          <w:p w14:paraId="43BE9B4B" w14:textId="77777777" w:rsidR="004E4DFA" w:rsidRDefault="004E4DFA" w:rsidP="00B94B50">
            <w:pPr>
              <w:jc w:val="both"/>
              <w:rPr>
                <w:rFonts w:eastAsia="Times New Roman" w:cs="Times New Roman"/>
                <w:sz w:val="16"/>
                <w:szCs w:val="16"/>
              </w:rPr>
            </w:pPr>
            <w:r>
              <w:rPr>
                <w:rFonts w:eastAsia="Times New Roman" w:cs="Times New Roman"/>
                <w:sz w:val="16"/>
                <w:szCs w:val="16"/>
              </w:rPr>
              <w:t>0.35</w:t>
            </w:r>
          </w:p>
        </w:tc>
      </w:tr>
    </w:tbl>
    <w:p w14:paraId="12876679" w14:textId="7FD53D8F" w:rsidR="004E4DFA" w:rsidRDefault="004E4DFA" w:rsidP="004E4DFA">
      <w:pPr>
        <w:jc w:val="both"/>
        <w:rPr>
          <w:rFonts w:eastAsia="Times New Roman" w:cs="Times New Roman"/>
          <w:szCs w:val="24"/>
        </w:rPr>
      </w:pPr>
      <w:r>
        <w:rPr>
          <w:rFonts w:eastAsia="Times New Roman" w:cs="Times New Roman"/>
          <w:i/>
          <w:szCs w:val="24"/>
        </w:rPr>
        <w:t>Note.</w:t>
      </w:r>
      <w:r>
        <w:rPr>
          <w:rFonts w:eastAsia="Times New Roman" w:cs="Times New Roman"/>
          <w:szCs w:val="24"/>
        </w:rPr>
        <w:t xml:space="preserve"> </w:t>
      </w:r>
      <w:r>
        <w:rPr>
          <w:rFonts w:eastAsia="Times New Roman" w:cs="Times New Roman"/>
          <w:sz w:val="20"/>
          <w:szCs w:val="20"/>
          <w:vertAlign w:val="superscript"/>
        </w:rPr>
        <w:t>a</w:t>
      </w:r>
      <w:r>
        <w:rPr>
          <w:rFonts w:eastAsia="Times New Roman" w:cs="Times New Roman"/>
          <w:szCs w:val="24"/>
        </w:rPr>
        <w:t xml:space="preserve">items inverted. N=660. </w:t>
      </w:r>
    </w:p>
    <w:p w14:paraId="25DC6760" w14:textId="32A795CE" w:rsidR="004E4DFA" w:rsidRPr="002313A9" w:rsidRDefault="004E4DFA" w:rsidP="004E4DFA">
      <w:pPr>
        <w:spacing w:after="200"/>
        <w:jc w:val="both"/>
        <w:rPr>
          <w:rFonts w:eastAsia="Times New Roman" w:cs="Times New Roman"/>
          <w:szCs w:val="24"/>
        </w:rPr>
      </w:pPr>
      <w:r w:rsidRPr="002313A9">
        <w:rPr>
          <w:rFonts w:eastAsia="Times New Roman" w:cs="Times New Roman"/>
          <w:szCs w:val="24"/>
        </w:rPr>
        <w:t>The sum of the factor loadings (sum of all squared values) of the socio-emotional support factor is 2.62, active coping is 2.36, maladaptive strategies is 1.76, substance use is 1.75, humor is 1.55, religion is 1.39 and acceptance and change of perspective is 1.36. On the other hand, the factors are only weakly correlated with each other, as can be seen in Table 2.</w:t>
      </w:r>
    </w:p>
    <w:p w14:paraId="1376A71E" w14:textId="77777777" w:rsidR="004E4DFA" w:rsidRPr="002313A9" w:rsidRDefault="004E4DFA" w:rsidP="004E4DFA">
      <w:pPr>
        <w:spacing w:line="480" w:lineRule="auto"/>
        <w:jc w:val="both"/>
        <w:rPr>
          <w:rFonts w:eastAsia="Times New Roman" w:cs="Times New Roman"/>
          <w:b/>
          <w:szCs w:val="24"/>
        </w:rPr>
      </w:pPr>
      <w:r w:rsidRPr="002313A9">
        <w:rPr>
          <w:rFonts w:eastAsia="Times New Roman" w:cs="Times New Roman"/>
          <w:b/>
          <w:szCs w:val="24"/>
        </w:rPr>
        <w:t>Table 2</w:t>
      </w:r>
    </w:p>
    <w:p w14:paraId="49F5EA30" w14:textId="77777777" w:rsidR="004E4DFA" w:rsidRPr="002313A9" w:rsidRDefault="004E4DFA" w:rsidP="004E4DFA">
      <w:pPr>
        <w:spacing w:line="480" w:lineRule="auto"/>
        <w:jc w:val="both"/>
        <w:rPr>
          <w:rFonts w:eastAsia="Times New Roman" w:cs="Times New Roman"/>
          <w:i/>
          <w:szCs w:val="24"/>
        </w:rPr>
      </w:pPr>
      <w:r w:rsidRPr="002313A9">
        <w:rPr>
          <w:rFonts w:eastAsia="Times New Roman" w:cs="Times New Roman"/>
          <w:i/>
          <w:szCs w:val="24"/>
        </w:rPr>
        <w:t>Correlations between factors of the Brief COPE scale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3435"/>
        <w:gridCol w:w="810"/>
        <w:gridCol w:w="810"/>
        <w:gridCol w:w="810"/>
        <w:gridCol w:w="810"/>
        <w:gridCol w:w="810"/>
        <w:gridCol w:w="735"/>
        <w:gridCol w:w="645"/>
      </w:tblGrid>
      <w:tr w:rsidR="004E4DFA" w:rsidRPr="002313A9" w14:paraId="258E01FF" w14:textId="77777777" w:rsidTr="00B94B50">
        <w:trPr>
          <w:trHeight w:val="334"/>
        </w:trPr>
        <w:tc>
          <w:tcPr>
            <w:tcW w:w="3435" w:type="dxa"/>
            <w:tcBorders>
              <w:top w:val="single" w:sz="8" w:space="0" w:color="000000"/>
              <w:left w:val="nil"/>
              <w:bottom w:val="single" w:sz="8" w:space="0" w:color="000000"/>
              <w:right w:val="nil"/>
            </w:tcBorders>
            <w:tcMar>
              <w:top w:w="100" w:type="dxa"/>
              <w:left w:w="100" w:type="dxa"/>
              <w:bottom w:w="100" w:type="dxa"/>
              <w:right w:w="100" w:type="dxa"/>
            </w:tcMar>
          </w:tcPr>
          <w:p w14:paraId="7A26076E"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Variable</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1FF7F88E"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07072127"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378F862C"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3.</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181B17E2"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4.</w:t>
            </w:r>
          </w:p>
        </w:tc>
        <w:tc>
          <w:tcPr>
            <w:tcW w:w="810" w:type="dxa"/>
            <w:tcBorders>
              <w:top w:val="single" w:sz="8" w:space="0" w:color="000000"/>
              <w:left w:val="nil"/>
              <w:bottom w:val="single" w:sz="8" w:space="0" w:color="000000"/>
              <w:right w:val="nil"/>
            </w:tcBorders>
            <w:tcMar>
              <w:top w:w="100" w:type="dxa"/>
              <w:left w:w="100" w:type="dxa"/>
              <w:bottom w:w="100" w:type="dxa"/>
              <w:right w:w="100" w:type="dxa"/>
            </w:tcMar>
          </w:tcPr>
          <w:p w14:paraId="62700108"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5.</w:t>
            </w:r>
          </w:p>
        </w:tc>
        <w:tc>
          <w:tcPr>
            <w:tcW w:w="735" w:type="dxa"/>
            <w:tcBorders>
              <w:top w:val="single" w:sz="8" w:space="0" w:color="000000"/>
              <w:left w:val="nil"/>
              <w:bottom w:val="single" w:sz="8" w:space="0" w:color="000000"/>
              <w:right w:val="nil"/>
            </w:tcBorders>
            <w:tcMar>
              <w:top w:w="100" w:type="dxa"/>
              <w:left w:w="100" w:type="dxa"/>
              <w:bottom w:w="100" w:type="dxa"/>
              <w:right w:w="100" w:type="dxa"/>
            </w:tcMar>
          </w:tcPr>
          <w:p w14:paraId="7DE47821"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6.</w:t>
            </w:r>
          </w:p>
        </w:tc>
        <w:tc>
          <w:tcPr>
            <w:tcW w:w="645" w:type="dxa"/>
            <w:tcBorders>
              <w:top w:val="single" w:sz="8" w:space="0" w:color="000000"/>
              <w:left w:val="nil"/>
              <w:bottom w:val="single" w:sz="8" w:space="0" w:color="000000"/>
              <w:right w:val="nil"/>
            </w:tcBorders>
            <w:tcMar>
              <w:top w:w="100" w:type="dxa"/>
              <w:left w:w="100" w:type="dxa"/>
              <w:bottom w:w="100" w:type="dxa"/>
              <w:right w:w="100" w:type="dxa"/>
            </w:tcMar>
          </w:tcPr>
          <w:p w14:paraId="40E17D3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7.</w:t>
            </w:r>
          </w:p>
        </w:tc>
      </w:tr>
      <w:tr w:rsidR="004E4DFA" w:rsidRPr="002313A9" w14:paraId="5BB73895" w14:textId="77777777" w:rsidTr="00B94B50">
        <w:trPr>
          <w:trHeight w:val="180"/>
        </w:trPr>
        <w:tc>
          <w:tcPr>
            <w:tcW w:w="3435" w:type="dxa"/>
            <w:tcBorders>
              <w:top w:val="nil"/>
              <w:left w:val="nil"/>
              <w:bottom w:val="nil"/>
              <w:right w:val="nil"/>
            </w:tcBorders>
            <w:tcMar>
              <w:top w:w="100" w:type="dxa"/>
              <w:left w:w="100" w:type="dxa"/>
              <w:bottom w:w="100" w:type="dxa"/>
              <w:right w:w="100" w:type="dxa"/>
            </w:tcMar>
          </w:tcPr>
          <w:p w14:paraId="53EF6B01"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lastRenderedPageBreak/>
              <w:t>1.Socio-emotional support</w:t>
            </w:r>
          </w:p>
        </w:tc>
        <w:tc>
          <w:tcPr>
            <w:tcW w:w="810" w:type="dxa"/>
            <w:tcBorders>
              <w:top w:val="nil"/>
              <w:left w:val="nil"/>
              <w:bottom w:val="nil"/>
              <w:right w:val="nil"/>
            </w:tcBorders>
            <w:tcMar>
              <w:top w:w="100" w:type="dxa"/>
              <w:left w:w="100" w:type="dxa"/>
              <w:bottom w:w="100" w:type="dxa"/>
              <w:right w:w="100" w:type="dxa"/>
            </w:tcMar>
          </w:tcPr>
          <w:p w14:paraId="22E8D743"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810" w:type="dxa"/>
            <w:tcBorders>
              <w:top w:val="nil"/>
              <w:left w:val="nil"/>
              <w:bottom w:val="nil"/>
              <w:right w:val="nil"/>
            </w:tcBorders>
            <w:tcMar>
              <w:top w:w="100" w:type="dxa"/>
              <w:left w:w="100" w:type="dxa"/>
              <w:bottom w:w="100" w:type="dxa"/>
              <w:right w:w="100" w:type="dxa"/>
            </w:tcMar>
          </w:tcPr>
          <w:p w14:paraId="5996ED45"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0E19584C"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7D5D021E"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74274709"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735" w:type="dxa"/>
            <w:tcBorders>
              <w:top w:val="nil"/>
              <w:left w:val="nil"/>
              <w:bottom w:val="nil"/>
              <w:right w:val="nil"/>
            </w:tcBorders>
            <w:tcMar>
              <w:top w:w="100" w:type="dxa"/>
              <w:left w:w="100" w:type="dxa"/>
              <w:bottom w:w="100" w:type="dxa"/>
              <w:right w:w="100" w:type="dxa"/>
            </w:tcMar>
          </w:tcPr>
          <w:p w14:paraId="21DD1424"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645" w:type="dxa"/>
            <w:tcBorders>
              <w:top w:val="nil"/>
              <w:left w:val="nil"/>
              <w:bottom w:val="nil"/>
              <w:right w:val="nil"/>
            </w:tcBorders>
            <w:tcMar>
              <w:top w:w="100" w:type="dxa"/>
              <w:left w:w="100" w:type="dxa"/>
              <w:bottom w:w="100" w:type="dxa"/>
              <w:right w:w="100" w:type="dxa"/>
            </w:tcMar>
          </w:tcPr>
          <w:p w14:paraId="395A63E6"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1FBAAD30" w14:textId="77777777" w:rsidTr="00B94B50">
        <w:tc>
          <w:tcPr>
            <w:tcW w:w="3435" w:type="dxa"/>
            <w:tcBorders>
              <w:top w:val="nil"/>
              <w:left w:val="nil"/>
              <w:bottom w:val="nil"/>
              <w:right w:val="nil"/>
            </w:tcBorders>
            <w:tcMar>
              <w:top w:w="100" w:type="dxa"/>
              <w:left w:w="100" w:type="dxa"/>
              <w:bottom w:w="100" w:type="dxa"/>
              <w:right w:w="100" w:type="dxa"/>
            </w:tcMar>
          </w:tcPr>
          <w:p w14:paraId="1F0297A7"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2.Active coping</w:t>
            </w:r>
          </w:p>
        </w:tc>
        <w:tc>
          <w:tcPr>
            <w:tcW w:w="810" w:type="dxa"/>
            <w:tcBorders>
              <w:top w:val="nil"/>
              <w:left w:val="nil"/>
              <w:bottom w:val="nil"/>
              <w:right w:val="nil"/>
            </w:tcBorders>
            <w:tcMar>
              <w:top w:w="100" w:type="dxa"/>
              <w:left w:w="100" w:type="dxa"/>
              <w:bottom w:w="100" w:type="dxa"/>
              <w:right w:w="100" w:type="dxa"/>
            </w:tcMar>
          </w:tcPr>
          <w:p w14:paraId="4180AE3F"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.23</w:t>
            </w:r>
          </w:p>
        </w:tc>
        <w:tc>
          <w:tcPr>
            <w:tcW w:w="810" w:type="dxa"/>
            <w:tcBorders>
              <w:top w:val="nil"/>
              <w:left w:val="nil"/>
              <w:bottom w:val="nil"/>
              <w:right w:val="nil"/>
            </w:tcBorders>
            <w:tcMar>
              <w:top w:w="100" w:type="dxa"/>
              <w:left w:w="100" w:type="dxa"/>
              <w:bottom w:w="100" w:type="dxa"/>
              <w:right w:w="100" w:type="dxa"/>
            </w:tcMar>
          </w:tcPr>
          <w:p w14:paraId="00A972CB"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810" w:type="dxa"/>
            <w:tcBorders>
              <w:top w:val="nil"/>
              <w:left w:val="nil"/>
              <w:bottom w:val="nil"/>
              <w:right w:val="nil"/>
            </w:tcBorders>
            <w:tcMar>
              <w:top w:w="100" w:type="dxa"/>
              <w:left w:w="100" w:type="dxa"/>
              <w:bottom w:w="100" w:type="dxa"/>
              <w:right w:w="100" w:type="dxa"/>
            </w:tcMar>
          </w:tcPr>
          <w:p w14:paraId="7FA5894B"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0C910141"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31E9D522"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735" w:type="dxa"/>
            <w:tcBorders>
              <w:top w:val="nil"/>
              <w:left w:val="nil"/>
              <w:bottom w:val="nil"/>
              <w:right w:val="nil"/>
            </w:tcBorders>
            <w:tcMar>
              <w:top w:w="100" w:type="dxa"/>
              <w:left w:w="100" w:type="dxa"/>
              <w:bottom w:w="100" w:type="dxa"/>
              <w:right w:w="100" w:type="dxa"/>
            </w:tcMar>
          </w:tcPr>
          <w:p w14:paraId="72A24DDE"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645" w:type="dxa"/>
            <w:tcBorders>
              <w:top w:val="nil"/>
              <w:left w:val="nil"/>
              <w:bottom w:val="nil"/>
              <w:right w:val="nil"/>
            </w:tcBorders>
            <w:tcMar>
              <w:top w:w="100" w:type="dxa"/>
              <w:left w:w="100" w:type="dxa"/>
              <w:bottom w:w="100" w:type="dxa"/>
              <w:right w:w="100" w:type="dxa"/>
            </w:tcMar>
          </w:tcPr>
          <w:p w14:paraId="579239A7"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3864EB62" w14:textId="77777777" w:rsidTr="00B94B50">
        <w:tc>
          <w:tcPr>
            <w:tcW w:w="3435" w:type="dxa"/>
            <w:tcBorders>
              <w:top w:val="nil"/>
              <w:left w:val="nil"/>
              <w:bottom w:val="nil"/>
              <w:right w:val="nil"/>
            </w:tcBorders>
            <w:tcMar>
              <w:top w:w="100" w:type="dxa"/>
              <w:left w:w="100" w:type="dxa"/>
              <w:bottom w:w="100" w:type="dxa"/>
              <w:right w:w="100" w:type="dxa"/>
            </w:tcMar>
          </w:tcPr>
          <w:p w14:paraId="5792C508"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3. Maladaptive strategies</w:t>
            </w:r>
          </w:p>
        </w:tc>
        <w:tc>
          <w:tcPr>
            <w:tcW w:w="810" w:type="dxa"/>
            <w:tcBorders>
              <w:top w:val="nil"/>
              <w:left w:val="nil"/>
              <w:bottom w:val="nil"/>
              <w:right w:val="nil"/>
            </w:tcBorders>
            <w:tcMar>
              <w:top w:w="100" w:type="dxa"/>
              <w:left w:w="100" w:type="dxa"/>
              <w:bottom w:w="100" w:type="dxa"/>
              <w:right w:w="100" w:type="dxa"/>
            </w:tcMar>
          </w:tcPr>
          <w:p w14:paraId="349D9F65"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.01</w:t>
            </w:r>
          </w:p>
        </w:tc>
        <w:tc>
          <w:tcPr>
            <w:tcW w:w="810" w:type="dxa"/>
            <w:tcBorders>
              <w:top w:val="nil"/>
              <w:left w:val="nil"/>
              <w:bottom w:val="nil"/>
              <w:right w:val="nil"/>
            </w:tcBorders>
            <w:tcMar>
              <w:top w:w="100" w:type="dxa"/>
              <w:left w:w="100" w:type="dxa"/>
              <w:bottom w:w="100" w:type="dxa"/>
              <w:right w:w="100" w:type="dxa"/>
            </w:tcMar>
          </w:tcPr>
          <w:p w14:paraId="1DF8B737"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-.24</w:t>
            </w:r>
          </w:p>
        </w:tc>
        <w:tc>
          <w:tcPr>
            <w:tcW w:w="810" w:type="dxa"/>
            <w:tcBorders>
              <w:top w:val="nil"/>
              <w:left w:val="nil"/>
              <w:bottom w:val="nil"/>
              <w:right w:val="nil"/>
            </w:tcBorders>
            <w:tcMar>
              <w:top w:w="100" w:type="dxa"/>
              <w:left w:w="100" w:type="dxa"/>
              <w:bottom w:w="100" w:type="dxa"/>
              <w:right w:w="100" w:type="dxa"/>
            </w:tcMar>
          </w:tcPr>
          <w:p w14:paraId="6999846E"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810" w:type="dxa"/>
            <w:tcBorders>
              <w:top w:val="nil"/>
              <w:left w:val="nil"/>
              <w:bottom w:val="nil"/>
              <w:right w:val="nil"/>
            </w:tcBorders>
            <w:tcMar>
              <w:top w:w="100" w:type="dxa"/>
              <w:left w:w="100" w:type="dxa"/>
              <w:bottom w:w="100" w:type="dxa"/>
              <w:right w:w="100" w:type="dxa"/>
            </w:tcMar>
          </w:tcPr>
          <w:p w14:paraId="417A6CCB"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810" w:type="dxa"/>
            <w:tcBorders>
              <w:top w:val="nil"/>
              <w:left w:val="nil"/>
              <w:bottom w:val="nil"/>
              <w:right w:val="nil"/>
            </w:tcBorders>
            <w:tcMar>
              <w:top w:w="100" w:type="dxa"/>
              <w:left w:w="100" w:type="dxa"/>
              <w:bottom w:w="100" w:type="dxa"/>
              <w:right w:w="100" w:type="dxa"/>
            </w:tcMar>
          </w:tcPr>
          <w:p w14:paraId="10AC72C1"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735" w:type="dxa"/>
            <w:tcBorders>
              <w:top w:val="nil"/>
              <w:left w:val="nil"/>
              <w:bottom w:val="nil"/>
              <w:right w:val="nil"/>
            </w:tcBorders>
            <w:tcMar>
              <w:top w:w="100" w:type="dxa"/>
              <w:left w:w="100" w:type="dxa"/>
              <w:bottom w:w="100" w:type="dxa"/>
              <w:right w:w="100" w:type="dxa"/>
            </w:tcMar>
          </w:tcPr>
          <w:p w14:paraId="42BB02C5"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645" w:type="dxa"/>
            <w:tcBorders>
              <w:top w:val="nil"/>
              <w:left w:val="nil"/>
              <w:bottom w:val="nil"/>
              <w:right w:val="nil"/>
            </w:tcBorders>
            <w:tcMar>
              <w:top w:w="100" w:type="dxa"/>
              <w:left w:w="100" w:type="dxa"/>
              <w:bottom w:w="100" w:type="dxa"/>
              <w:right w:w="100" w:type="dxa"/>
            </w:tcMar>
          </w:tcPr>
          <w:p w14:paraId="1B66234C"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27DB534E" w14:textId="77777777" w:rsidTr="00B94B50">
        <w:tc>
          <w:tcPr>
            <w:tcW w:w="3435" w:type="dxa"/>
            <w:tcBorders>
              <w:top w:val="nil"/>
              <w:left w:val="nil"/>
              <w:bottom w:val="nil"/>
              <w:right w:val="nil"/>
            </w:tcBorders>
            <w:tcMar>
              <w:top w:w="100" w:type="dxa"/>
              <w:left w:w="100" w:type="dxa"/>
              <w:bottom w:w="100" w:type="dxa"/>
              <w:right w:w="100" w:type="dxa"/>
            </w:tcMar>
          </w:tcPr>
          <w:p w14:paraId="12A6E11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4. Substance use</w:t>
            </w:r>
          </w:p>
        </w:tc>
        <w:tc>
          <w:tcPr>
            <w:tcW w:w="810" w:type="dxa"/>
            <w:tcBorders>
              <w:top w:val="nil"/>
              <w:left w:val="nil"/>
              <w:bottom w:val="nil"/>
              <w:right w:val="nil"/>
            </w:tcBorders>
            <w:tcMar>
              <w:top w:w="100" w:type="dxa"/>
              <w:left w:w="100" w:type="dxa"/>
              <w:bottom w:w="100" w:type="dxa"/>
              <w:right w:w="100" w:type="dxa"/>
            </w:tcMar>
          </w:tcPr>
          <w:p w14:paraId="27165566"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-.11</w:t>
            </w:r>
          </w:p>
        </w:tc>
        <w:tc>
          <w:tcPr>
            <w:tcW w:w="810" w:type="dxa"/>
            <w:tcBorders>
              <w:top w:val="nil"/>
              <w:left w:val="nil"/>
              <w:bottom w:val="nil"/>
              <w:right w:val="nil"/>
            </w:tcBorders>
            <w:tcMar>
              <w:top w:w="100" w:type="dxa"/>
              <w:left w:w="100" w:type="dxa"/>
              <w:bottom w:w="100" w:type="dxa"/>
              <w:right w:w="100" w:type="dxa"/>
            </w:tcMar>
          </w:tcPr>
          <w:p w14:paraId="1ED6F150"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-.17</w:t>
            </w:r>
          </w:p>
        </w:tc>
        <w:tc>
          <w:tcPr>
            <w:tcW w:w="810" w:type="dxa"/>
            <w:tcBorders>
              <w:top w:val="nil"/>
              <w:left w:val="nil"/>
              <w:bottom w:val="nil"/>
              <w:right w:val="nil"/>
            </w:tcBorders>
            <w:tcMar>
              <w:top w:w="100" w:type="dxa"/>
              <w:left w:w="100" w:type="dxa"/>
              <w:bottom w:w="100" w:type="dxa"/>
              <w:right w:w="100" w:type="dxa"/>
            </w:tcMar>
          </w:tcPr>
          <w:p w14:paraId="36F459F0"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.15</w:t>
            </w:r>
          </w:p>
        </w:tc>
        <w:tc>
          <w:tcPr>
            <w:tcW w:w="810" w:type="dxa"/>
            <w:tcBorders>
              <w:top w:val="nil"/>
              <w:left w:val="nil"/>
              <w:bottom w:val="nil"/>
              <w:right w:val="nil"/>
            </w:tcBorders>
            <w:tcMar>
              <w:top w:w="100" w:type="dxa"/>
              <w:left w:w="100" w:type="dxa"/>
              <w:bottom w:w="100" w:type="dxa"/>
              <w:right w:w="100" w:type="dxa"/>
            </w:tcMar>
          </w:tcPr>
          <w:p w14:paraId="572B17C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810" w:type="dxa"/>
            <w:tcBorders>
              <w:top w:val="nil"/>
              <w:left w:val="nil"/>
              <w:bottom w:val="nil"/>
              <w:right w:val="nil"/>
            </w:tcBorders>
            <w:tcMar>
              <w:top w:w="100" w:type="dxa"/>
              <w:left w:w="100" w:type="dxa"/>
              <w:bottom w:w="100" w:type="dxa"/>
              <w:right w:w="100" w:type="dxa"/>
            </w:tcMar>
          </w:tcPr>
          <w:p w14:paraId="2B3C84C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735" w:type="dxa"/>
            <w:tcBorders>
              <w:top w:val="nil"/>
              <w:left w:val="nil"/>
              <w:bottom w:val="nil"/>
              <w:right w:val="nil"/>
            </w:tcBorders>
            <w:tcMar>
              <w:top w:w="100" w:type="dxa"/>
              <w:left w:w="100" w:type="dxa"/>
              <w:bottom w:w="100" w:type="dxa"/>
              <w:right w:w="100" w:type="dxa"/>
            </w:tcMar>
          </w:tcPr>
          <w:p w14:paraId="4BBEFC25"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645" w:type="dxa"/>
            <w:tcBorders>
              <w:top w:val="nil"/>
              <w:left w:val="nil"/>
              <w:bottom w:val="nil"/>
              <w:right w:val="nil"/>
            </w:tcBorders>
            <w:tcMar>
              <w:top w:w="100" w:type="dxa"/>
              <w:left w:w="100" w:type="dxa"/>
              <w:bottom w:w="100" w:type="dxa"/>
              <w:right w:w="100" w:type="dxa"/>
            </w:tcMar>
          </w:tcPr>
          <w:p w14:paraId="78DBEB35"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20BE55AC" w14:textId="77777777" w:rsidTr="00B94B50">
        <w:tc>
          <w:tcPr>
            <w:tcW w:w="3435" w:type="dxa"/>
            <w:tcBorders>
              <w:top w:val="nil"/>
              <w:left w:val="nil"/>
              <w:bottom w:val="nil"/>
              <w:right w:val="nil"/>
            </w:tcBorders>
            <w:tcMar>
              <w:top w:w="100" w:type="dxa"/>
              <w:left w:w="100" w:type="dxa"/>
              <w:bottom w:w="100" w:type="dxa"/>
              <w:right w:w="100" w:type="dxa"/>
            </w:tcMar>
          </w:tcPr>
          <w:p w14:paraId="2417A557"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5. Humor</w:t>
            </w:r>
          </w:p>
        </w:tc>
        <w:tc>
          <w:tcPr>
            <w:tcW w:w="810" w:type="dxa"/>
            <w:tcBorders>
              <w:top w:val="nil"/>
              <w:left w:val="nil"/>
              <w:bottom w:val="nil"/>
              <w:right w:val="nil"/>
            </w:tcBorders>
            <w:tcMar>
              <w:top w:w="100" w:type="dxa"/>
              <w:left w:w="100" w:type="dxa"/>
              <w:bottom w:w="100" w:type="dxa"/>
              <w:right w:w="100" w:type="dxa"/>
            </w:tcMar>
          </w:tcPr>
          <w:p w14:paraId="3A2EB174"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.05</w:t>
            </w:r>
          </w:p>
        </w:tc>
        <w:tc>
          <w:tcPr>
            <w:tcW w:w="810" w:type="dxa"/>
            <w:tcBorders>
              <w:top w:val="nil"/>
              <w:left w:val="nil"/>
              <w:bottom w:val="nil"/>
              <w:right w:val="nil"/>
            </w:tcBorders>
            <w:tcMar>
              <w:top w:w="100" w:type="dxa"/>
              <w:left w:w="100" w:type="dxa"/>
              <w:bottom w:w="100" w:type="dxa"/>
              <w:right w:w="100" w:type="dxa"/>
            </w:tcMar>
          </w:tcPr>
          <w:p w14:paraId="2C5A877C"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.00</w:t>
            </w:r>
          </w:p>
        </w:tc>
        <w:tc>
          <w:tcPr>
            <w:tcW w:w="810" w:type="dxa"/>
            <w:tcBorders>
              <w:top w:val="nil"/>
              <w:left w:val="nil"/>
              <w:bottom w:val="nil"/>
              <w:right w:val="nil"/>
            </w:tcBorders>
            <w:tcMar>
              <w:top w:w="100" w:type="dxa"/>
              <w:left w:w="100" w:type="dxa"/>
              <w:bottom w:w="100" w:type="dxa"/>
              <w:right w:w="100" w:type="dxa"/>
            </w:tcMar>
          </w:tcPr>
          <w:p w14:paraId="280C5972"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.25</w:t>
            </w:r>
          </w:p>
        </w:tc>
        <w:tc>
          <w:tcPr>
            <w:tcW w:w="810" w:type="dxa"/>
            <w:tcBorders>
              <w:top w:val="nil"/>
              <w:left w:val="nil"/>
              <w:bottom w:val="nil"/>
              <w:right w:val="nil"/>
            </w:tcBorders>
            <w:tcMar>
              <w:top w:w="100" w:type="dxa"/>
              <w:left w:w="100" w:type="dxa"/>
              <w:bottom w:w="100" w:type="dxa"/>
              <w:right w:w="100" w:type="dxa"/>
            </w:tcMar>
          </w:tcPr>
          <w:p w14:paraId="7CD02322"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.12</w:t>
            </w:r>
          </w:p>
        </w:tc>
        <w:tc>
          <w:tcPr>
            <w:tcW w:w="810" w:type="dxa"/>
            <w:tcBorders>
              <w:top w:val="nil"/>
              <w:left w:val="nil"/>
              <w:bottom w:val="nil"/>
              <w:right w:val="nil"/>
            </w:tcBorders>
            <w:tcMar>
              <w:top w:w="100" w:type="dxa"/>
              <w:left w:w="100" w:type="dxa"/>
              <w:bottom w:w="100" w:type="dxa"/>
              <w:right w:w="100" w:type="dxa"/>
            </w:tcMar>
          </w:tcPr>
          <w:p w14:paraId="57E0BC72"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735" w:type="dxa"/>
            <w:tcBorders>
              <w:top w:val="nil"/>
              <w:left w:val="nil"/>
              <w:bottom w:val="nil"/>
              <w:right w:val="nil"/>
            </w:tcBorders>
            <w:tcMar>
              <w:top w:w="100" w:type="dxa"/>
              <w:left w:w="100" w:type="dxa"/>
              <w:bottom w:w="100" w:type="dxa"/>
              <w:right w:w="100" w:type="dxa"/>
            </w:tcMar>
          </w:tcPr>
          <w:p w14:paraId="63AA4D3C"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c>
          <w:tcPr>
            <w:tcW w:w="645" w:type="dxa"/>
            <w:tcBorders>
              <w:top w:val="nil"/>
              <w:left w:val="nil"/>
              <w:bottom w:val="nil"/>
              <w:right w:val="nil"/>
            </w:tcBorders>
            <w:tcMar>
              <w:top w:w="100" w:type="dxa"/>
              <w:left w:w="100" w:type="dxa"/>
              <w:bottom w:w="100" w:type="dxa"/>
              <w:right w:w="100" w:type="dxa"/>
            </w:tcMar>
          </w:tcPr>
          <w:p w14:paraId="1761DF40"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7CF7CCED" w14:textId="77777777" w:rsidTr="00B94B50">
        <w:tc>
          <w:tcPr>
            <w:tcW w:w="3435" w:type="dxa"/>
            <w:tcBorders>
              <w:top w:val="nil"/>
              <w:left w:val="nil"/>
              <w:bottom w:val="nil"/>
              <w:right w:val="nil"/>
            </w:tcBorders>
            <w:tcMar>
              <w:top w:w="100" w:type="dxa"/>
              <w:left w:w="100" w:type="dxa"/>
              <w:bottom w:w="100" w:type="dxa"/>
              <w:right w:w="100" w:type="dxa"/>
            </w:tcMar>
          </w:tcPr>
          <w:p w14:paraId="40E95C89"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6. Religion</w:t>
            </w:r>
          </w:p>
        </w:tc>
        <w:tc>
          <w:tcPr>
            <w:tcW w:w="810" w:type="dxa"/>
            <w:tcBorders>
              <w:top w:val="nil"/>
              <w:left w:val="nil"/>
              <w:bottom w:val="nil"/>
              <w:right w:val="nil"/>
            </w:tcBorders>
            <w:tcMar>
              <w:top w:w="100" w:type="dxa"/>
              <w:left w:w="100" w:type="dxa"/>
              <w:bottom w:w="100" w:type="dxa"/>
              <w:right w:w="100" w:type="dxa"/>
            </w:tcMar>
          </w:tcPr>
          <w:p w14:paraId="538FBE53"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.24</w:t>
            </w:r>
          </w:p>
        </w:tc>
        <w:tc>
          <w:tcPr>
            <w:tcW w:w="810" w:type="dxa"/>
            <w:tcBorders>
              <w:top w:val="nil"/>
              <w:left w:val="nil"/>
              <w:bottom w:val="nil"/>
              <w:right w:val="nil"/>
            </w:tcBorders>
            <w:tcMar>
              <w:top w:w="100" w:type="dxa"/>
              <w:left w:w="100" w:type="dxa"/>
              <w:bottom w:w="100" w:type="dxa"/>
              <w:right w:w="100" w:type="dxa"/>
            </w:tcMar>
          </w:tcPr>
          <w:p w14:paraId="4C8545B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.15</w:t>
            </w:r>
          </w:p>
        </w:tc>
        <w:tc>
          <w:tcPr>
            <w:tcW w:w="810" w:type="dxa"/>
            <w:tcBorders>
              <w:top w:val="nil"/>
              <w:left w:val="nil"/>
              <w:bottom w:val="nil"/>
              <w:right w:val="nil"/>
            </w:tcBorders>
            <w:tcMar>
              <w:top w:w="100" w:type="dxa"/>
              <w:left w:w="100" w:type="dxa"/>
              <w:bottom w:w="100" w:type="dxa"/>
              <w:right w:w="100" w:type="dxa"/>
            </w:tcMar>
          </w:tcPr>
          <w:p w14:paraId="2FD0C6A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.03</w:t>
            </w:r>
          </w:p>
        </w:tc>
        <w:tc>
          <w:tcPr>
            <w:tcW w:w="810" w:type="dxa"/>
            <w:tcBorders>
              <w:top w:val="nil"/>
              <w:left w:val="nil"/>
              <w:bottom w:val="nil"/>
              <w:right w:val="nil"/>
            </w:tcBorders>
            <w:tcMar>
              <w:top w:w="100" w:type="dxa"/>
              <w:left w:w="100" w:type="dxa"/>
              <w:bottom w:w="100" w:type="dxa"/>
              <w:right w:w="100" w:type="dxa"/>
            </w:tcMar>
          </w:tcPr>
          <w:p w14:paraId="77623648"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-.02</w:t>
            </w:r>
          </w:p>
        </w:tc>
        <w:tc>
          <w:tcPr>
            <w:tcW w:w="810" w:type="dxa"/>
            <w:tcBorders>
              <w:top w:val="nil"/>
              <w:left w:val="nil"/>
              <w:bottom w:val="nil"/>
              <w:right w:val="nil"/>
            </w:tcBorders>
            <w:tcMar>
              <w:top w:w="100" w:type="dxa"/>
              <w:left w:w="100" w:type="dxa"/>
              <w:bottom w:w="100" w:type="dxa"/>
              <w:right w:w="100" w:type="dxa"/>
            </w:tcMar>
          </w:tcPr>
          <w:p w14:paraId="0DC94FC9"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-.05</w:t>
            </w:r>
          </w:p>
        </w:tc>
        <w:tc>
          <w:tcPr>
            <w:tcW w:w="735" w:type="dxa"/>
            <w:tcBorders>
              <w:top w:val="nil"/>
              <w:left w:val="nil"/>
              <w:bottom w:val="nil"/>
              <w:right w:val="nil"/>
            </w:tcBorders>
            <w:tcMar>
              <w:top w:w="100" w:type="dxa"/>
              <w:left w:w="100" w:type="dxa"/>
              <w:bottom w:w="100" w:type="dxa"/>
              <w:right w:w="100" w:type="dxa"/>
            </w:tcMar>
          </w:tcPr>
          <w:p w14:paraId="7F068D96"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c>
          <w:tcPr>
            <w:tcW w:w="645" w:type="dxa"/>
            <w:tcBorders>
              <w:top w:val="nil"/>
              <w:left w:val="nil"/>
              <w:bottom w:val="nil"/>
              <w:right w:val="nil"/>
            </w:tcBorders>
            <w:tcMar>
              <w:top w:w="100" w:type="dxa"/>
              <w:left w:w="100" w:type="dxa"/>
              <w:bottom w:w="100" w:type="dxa"/>
              <w:right w:w="100" w:type="dxa"/>
            </w:tcMar>
          </w:tcPr>
          <w:p w14:paraId="39729CD8"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 xml:space="preserve"> </w:t>
            </w:r>
          </w:p>
        </w:tc>
      </w:tr>
      <w:tr w:rsidR="004E4DFA" w:rsidRPr="002313A9" w14:paraId="77676294" w14:textId="77777777" w:rsidTr="00B94B50">
        <w:tc>
          <w:tcPr>
            <w:tcW w:w="3435" w:type="dxa"/>
            <w:tcBorders>
              <w:top w:val="nil"/>
              <w:left w:val="nil"/>
              <w:bottom w:val="single" w:sz="8" w:space="0" w:color="000000"/>
              <w:right w:val="nil"/>
            </w:tcBorders>
            <w:tcMar>
              <w:top w:w="100" w:type="dxa"/>
              <w:left w:w="100" w:type="dxa"/>
              <w:bottom w:w="100" w:type="dxa"/>
              <w:right w:w="100" w:type="dxa"/>
            </w:tcMar>
          </w:tcPr>
          <w:p w14:paraId="497DA4B8"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7.Acceptance and change of perspective</w:t>
            </w:r>
          </w:p>
        </w:tc>
        <w:tc>
          <w:tcPr>
            <w:tcW w:w="810" w:type="dxa"/>
            <w:tcBorders>
              <w:top w:val="nil"/>
              <w:left w:val="nil"/>
              <w:bottom w:val="single" w:sz="8" w:space="0" w:color="000000"/>
              <w:right w:val="nil"/>
            </w:tcBorders>
            <w:tcMar>
              <w:top w:w="100" w:type="dxa"/>
              <w:left w:w="100" w:type="dxa"/>
              <w:bottom w:w="100" w:type="dxa"/>
              <w:right w:w="100" w:type="dxa"/>
            </w:tcMar>
          </w:tcPr>
          <w:p w14:paraId="74251429"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.26</w:t>
            </w:r>
          </w:p>
        </w:tc>
        <w:tc>
          <w:tcPr>
            <w:tcW w:w="810" w:type="dxa"/>
            <w:tcBorders>
              <w:top w:val="nil"/>
              <w:left w:val="nil"/>
              <w:bottom w:val="single" w:sz="8" w:space="0" w:color="000000"/>
              <w:right w:val="nil"/>
            </w:tcBorders>
            <w:tcMar>
              <w:top w:w="100" w:type="dxa"/>
              <w:left w:w="100" w:type="dxa"/>
              <w:bottom w:w="100" w:type="dxa"/>
              <w:right w:w="100" w:type="dxa"/>
            </w:tcMar>
          </w:tcPr>
          <w:p w14:paraId="4D83699F"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.29</w:t>
            </w:r>
          </w:p>
        </w:tc>
        <w:tc>
          <w:tcPr>
            <w:tcW w:w="810" w:type="dxa"/>
            <w:tcBorders>
              <w:top w:val="nil"/>
              <w:left w:val="nil"/>
              <w:bottom w:val="single" w:sz="8" w:space="0" w:color="000000"/>
              <w:right w:val="nil"/>
            </w:tcBorders>
            <w:tcMar>
              <w:top w:w="100" w:type="dxa"/>
              <w:left w:w="100" w:type="dxa"/>
              <w:bottom w:w="100" w:type="dxa"/>
              <w:right w:w="100" w:type="dxa"/>
            </w:tcMar>
          </w:tcPr>
          <w:p w14:paraId="4577D500"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-.01</w:t>
            </w:r>
          </w:p>
        </w:tc>
        <w:tc>
          <w:tcPr>
            <w:tcW w:w="810" w:type="dxa"/>
            <w:tcBorders>
              <w:top w:val="nil"/>
              <w:left w:val="nil"/>
              <w:bottom w:val="single" w:sz="8" w:space="0" w:color="000000"/>
              <w:right w:val="nil"/>
            </w:tcBorders>
            <w:tcMar>
              <w:top w:w="100" w:type="dxa"/>
              <w:left w:w="100" w:type="dxa"/>
              <w:bottom w:w="100" w:type="dxa"/>
              <w:right w:w="100" w:type="dxa"/>
            </w:tcMar>
          </w:tcPr>
          <w:p w14:paraId="21332B7B"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-.09</w:t>
            </w:r>
          </w:p>
        </w:tc>
        <w:tc>
          <w:tcPr>
            <w:tcW w:w="810" w:type="dxa"/>
            <w:tcBorders>
              <w:top w:val="nil"/>
              <w:left w:val="nil"/>
              <w:bottom w:val="single" w:sz="8" w:space="0" w:color="000000"/>
              <w:right w:val="nil"/>
            </w:tcBorders>
            <w:tcMar>
              <w:top w:w="100" w:type="dxa"/>
              <w:left w:w="100" w:type="dxa"/>
              <w:bottom w:w="100" w:type="dxa"/>
              <w:right w:w="100" w:type="dxa"/>
            </w:tcMar>
          </w:tcPr>
          <w:p w14:paraId="4317D64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.19</w:t>
            </w:r>
          </w:p>
        </w:tc>
        <w:tc>
          <w:tcPr>
            <w:tcW w:w="735" w:type="dxa"/>
            <w:tcBorders>
              <w:top w:val="nil"/>
              <w:left w:val="nil"/>
              <w:bottom w:val="single" w:sz="8" w:space="0" w:color="000000"/>
              <w:right w:val="nil"/>
            </w:tcBorders>
            <w:tcMar>
              <w:top w:w="100" w:type="dxa"/>
              <w:left w:w="100" w:type="dxa"/>
              <w:bottom w:w="100" w:type="dxa"/>
              <w:right w:w="100" w:type="dxa"/>
            </w:tcMar>
          </w:tcPr>
          <w:p w14:paraId="0484AF1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.23</w:t>
            </w:r>
          </w:p>
        </w:tc>
        <w:tc>
          <w:tcPr>
            <w:tcW w:w="645" w:type="dxa"/>
            <w:tcBorders>
              <w:top w:val="nil"/>
              <w:left w:val="nil"/>
              <w:bottom w:val="single" w:sz="8" w:space="0" w:color="000000"/>
              <w:right w:val="nil"/>
            </w:tcBorders>
            <w:tcMar>
              <w:top w:w="100" w:type="dxa"/>
              <w:left w:w="100" w:type="dxa"/>
              <w:bottom w:w="100" w:type="dxa"/>
              <w:right w:w="100" w:type="dxa"/>
            </w:tcMar>
          </w:tcPr>
          <w:p w14:paraId="713E203B"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w:t>
            </w:r>
          </w:p>
        </w:tc>
      </w:tr>
    </w:tbl>
    <w:p w14:paraId="5FBD5765" w14:textId="77777777" w:rsidR="004E4DFA" w:rsidRDefault="004E4DFA" w:rsidP="004E4DFA">
      <w:pPr>
        <w:jc w:val="both"/>
        <w:rPr>
          <w:rFonts w:eastAsia="Times New Roman" w:cs="Times New Roman"/>
          <w:szCs w:val="24"/>
        </w:rPr>
      </w:pPr>
    </w:p>
    <w:p w14:paraId="79223361" w14:textId="622AC73E" w:rsidR="004E4DFA" w:rsidRPr="004E4DFA" w:rsidRDefault="004E4DFA" w:rsidP="004E4DFA">
      <w:pPr>
        <w:jc w:val="both"/>
        <w:rPr>
          <w:rFonts w:eastAsia="Times New Roman" w:cs="Times New Roman"/>
          <w:b/>
          <w:szCs w:val="24"/>
        </w:rPr>
      </w:pPr>
      <w:r>
        <w:rPr>
          <w:rFonts w:eastAsia="Times New Roman" w:cs="Times New Roman"/>
          <w:b/>
          <w:szCs w:val="24"/>
        </w:rPr>
        <w:t>Confirmatory factor analysis (CFA)</w:t>
      </w:r>
    </w:p>
    <w:p w14:paraId="3019F937" w14:textId="77777777" w:rsidR="004E4DFA" w:rsidRDefault="004E4DFA" w:rsidP="004E4DFA">
      <w:pPr>
        <w:spacing w:after="200"/>
        <w:jc w:val="both"/>
        <w:rPr>
          <w:rFonts w:eastAsia="Times New Roman" w:cs="Times New Roman"/>
          <w:szCs w:val="24"/>
        </w:rPr>
      </w:pPr>
      <w:r w:rsidRPr="002313A9">
        <w:rPr>
          <w:rFonts w:eastAsia="Times New Roman" w:cs="Times New Roman"/>
          <w:szCs w:val="24"/>
        </w:rPr>
        <w:t xml:space="preserve">To generate the CFA, the items recommended by the EFA were eliminated (cop3, cop23) and the items that loaded negative (cop11 and cop25) were inverted. In addition, an analysis of the modification indexes was performed to explain the covariance matrix between the items, which suggests adding a relationship between the inverted items to the model because their paraphrasing is very similar. </w:t>
      </w:r>
    </w:p>
    <w:p w14:paraId="51CD4917" w14:textId="0ADA48D8" w:rsidR="00301355" w:rsidRPr="002313A9" w:rsidRDefault="00301355" w:rsidP="004E4DFA">
      <w:pPr>
        <w:spacing w:after="200"/>
        <w:jc w:val="both"/>
        <w:rPr>
          <w:rFonts w:eastAsia="Times New Roman" w:cs="Times New Roman"/>
          <w:szCs w:val="24"/>
        </w:rPr>
      </w:pPr>
      <w:r w:rsidRPr="002313A9">
        <w:rPr>
          <w:rFonts w:eastAsia="Times New Roman" w:cs="Times New Roman"/>
          <w:szCs w:val="24"/>
        </w:rPr>
        <w:t xml:space="preserve">To evaluate the latter model, different fit indices were used: robust </w:t>
      </w:r>
      <w:r>
        <w:rPr>
          <w:rFonts w:eastAsia="Times New Roman" w:cs="Times New Roman"/>
          <w:szCs w:val="24"/>
        </w:rPr>
        <w:t>χ</w:t>
      </w:r>
      <w:r w:rsidRPr="002313A9">
        <w:rPr>
          <w:rFonts w:eastAsia="Times New Roman" w:cs="Times New Roman"/>
          <w:szCs w:val="24"/>
        </w:rPr>
        <w:t xml:space="preserve">2 not significant as an indicator of perfect fit, CFI and TLI greater than or equal to 0.95 as indicators of good fit and between .90 and .95 as acceptable values, an RMSEA value not greater than .08 as an acceptable indicator and less than .05 as a good indicator (at 90% confidence interval), and SRMR value less than .08 as acceptable and less than .05 as good (West et al., 2012). </w:t>
      </w:r>
    </w:p>
    <w:p w14:paraId="6F7A78E3" w14:textId="1BEDCA08" w:rsidR="004E4DFA" w:rsidRPr="002313A9" w:rsidRDefault="004E4DFA" w:rsidP="004E4DFA">
      <w:pPr>
        <w:spacing w:after="200"/>
        <w:jc w:val="both"/>
        <w:rPr>
          <w:rFonts w:eastAsia="Times New Roman" w:cs="Times New Roman"/>
          <w:szCs w:val="24"/>
        </w:rPr>
      </w:pPr>
      <w:r w:rsidRPr="002313A9">
        <w:rPr>
          <w:rFonts w:eastAsia="Times New Roman" w:cs="Times New Roman"/>
          <w:szCs w:val="24"/>
        </w:rPr>
        <w:t>The CFA result shows that all the estimated coefficients are all significant (p&lt;.001), and the variances are all positive, which is a good indicator. Also, as shown in Table 3, all the fit indicators are acceptable and good, indicating that the factor structure for the Chilean adolescent population is confirmed.</w:t>
      </w:r>
      <w:r w:rsidR="00673D2F">
        <w:rPr>
          <w:rFonts w:eastAsia="Times New Roman" w:cs="Times New Roman"/>
          <w:szCs w:val="24"/>
        </w:rPr>
        <w:t xml:space="preserve"> </w:t>
      </w:r>
      <w:r w:rsidR="00673D2F" w:rsidRPr="00673D2F">
        <w:rPr>
          <w:rFonts w:eastAsia="Times New Roman" w:cs="Times New Roman"/>
          <w:szCs w:val="24"/>
        </w:rPr>
        <w:t>The factor loadings are shown in Figure 1.</w:t>
      </w:r>
    </w:p>
    <w:p w14:paraId="487C885D" w14:textId="77777777" w:rsidR="004E4DFA" w:rsidRPr="002313A9" w:rsidRDefault="004E4DFA" w:rsidP="004E4DFA">
      <w:pPr>
        <w:spacing w:after="200"/>
        <w:jc w:val="both"/>
        <w:rPr>
          <w:rFonts w:eastAsia="Times New Roman" w:cs="Times New Roman"/>
          <w:b/>
          <w:szCs w:val="24"/>
        </w:rPr>
      </w:pPr>
      <w:r w:rsidRPr="002313A9">
        <w:rPr>
          <w:rFonts w:eastAsia="Times New Roman" w:cs="Times New Roman"/>
          <w:b/>
          <w:szCs w:val="24"/>
        </w:rPr>
        <w:t>Table 3</w:t>
      </w:r>
    </w:p>
    <w:p w14:paraId="6C8820D6" w14:textId="77777777" w:rsidR="004E4DFA" w:rsidRPr="002313A9" w:rsidRDefault="004E4DFA" w:rsidP="004E4DFA">
      <w:pPr>
        <w:spacing w:after="200"/>
        <w:jc w:val="both"/>
        <w:rPr>
          <w:rFonts w:eastAsia="Times New Roman" w:cs="Times New Roman"/>
          <w:i/>
          <w:szCs w:val="24"/>
        </w:rPr>
      </w:pPr>
      <w:r w:rsidRPr="002313A9">
        <w:rPr>
          <w:rFonts w:eastAsia="Times New Roman" w:cs="Times New Roman"/>
          <w:i/>
          <w:szCs w:val="24"/>
        </w:rPr>
        <w:t>Fit indices in Factorial structure of Brief-Cope Scale</w:t>
      </w:r>
    </w:p>
    <w:tbl>
      <w:tblPr>
        <w:tblW w:w="8865" w:type="dxa"/>
        <w:tblBorders>
          <w:top w:val="nil"/>
          <w:left w:val="nil"/>
          <w:bottom w:val="nil"/>
          <w:right w:val="nil"/>
          <w:insideH w:val="nil"/>
          <w:insideV w:val="nil"/>
        </w:tblBorders>
        <w:tblLayout w:type="fixed"/>
        <w:tblLook w:val="0600" w:firstRow="0" w:lastRow="0" w:firstColumn="0" w:lastColumn="0" w:noHBand="1" w:noVBand="1"/>
      </w:tblPr>
      <w:tblGrid>
        <w:gridCol w:w="1470"/>
        <w:gridCol w:w="1740"/>
        <w:gridCol w:w="1350"/>
        <w:gridCol w:w="1350"/>
        <w:gridCol w:w="1530"/>
        <w:gridCol w:w="1425"/>
      </w:tblGrid>
      <w:tr w:rsidR="004E4DFA" w14:paraId="1B81D692" w14:textId="77777777" w:rsidTr="00B94B50">
        <w:trPr>
          <w:trHeight w:val="294"/>
        </w:trPr>
        <w:tc>
          <w:tcPr>
            <w:tcW w:w="1470" w:type="dxa"/>
            <w:tcBorders>
              <w:top w:val="single" w:sz="8" w:space="0" w:color="000000"/>
              <w:left w:val="nil"/>
              <w:bottom w:val="single" w:sz="8" w:space="0" w:color="000000"/>
              <w:right w:val="nil"/>
            </w:tcBorders>
            <w:tcMar>
              <w:top w:w="100" w:type="dxa"/>
              <w:left w:w="100" w:type="dxa"/>
              <w:bottom w:w="100" w:type="dxa"/>
              <w:right w:w="100" w:type="dxa"/>
            </w:tcMar>
          </w:tcPr>
          <w:p w14:paraId="3D60B5C4" w14:textId="77777777" w:rsidR="004E4DFA" w:rsidRDefault="004E4DFA" w:rsidP="00B94B50">
            <w:pPr>
              <w:spacing w:before="240"/>
              <w:rPr>
                <w:rFonts w:eastAsia="Times New Roman" w:cs="Times New Roman"/>
                <w:sz w:val="20"/>
                <w:szCs w:val="20"/>
              </w:rPr>
            </w:pPr>
            <w:r>
              <w:rPr>
                <w:rFonts w:eastAsia="Times New Roman" w:cs="Times New Roman"/>
                <w:sz w:val="20"/>
                <w:szCs w:val="20"/>
              </w:rPr>
              <w:t>Modelo</w:t>
            </w:r>
          </w:p>
        </w:tc>
        <w:tc>
          <w:tcPr>
            <w:tcW w:w="1740" w:type="dxa"/>
            <w:tcBorders>
              <w:top w:val="single" w:sz="8" w:space="0" w:color="000000"/>
              <w:left w:val="nil"/>
              <w:bottom w:val="single" w:sz="8" w:space="0" w:color="000000"/>
              <w:right w:val="nil"/>
            </w:tcBorders>
            <w:tcMar>
              <w:top w:w="100" w:type="dxa"/>
              <w:left w:w="100" w:type="dxa"/>
              <w:bottom w:w="100" w:type="dxa"/>
              <w:right w:w="100" w:type="dxa"/>
            </w:tcMar>
          </w:tcPr>
          <w:p w14:paraId="4229FC24" w14:textId="77777777" w:rsidR="004E4DFA" w:rsidRDefault="004E4DFA" w:rsidP="00B94B50">
            <w:pPr>
              <w:spacing w:before="240"/>
              <w:jc w:val="center"/>
              <w:rPr>
                <w:rFonts w:eastAsia="Times New Roman" w:cs="Times New Roman"/>
                <w:sz w:val="20"/>
                <w:szCs w:val="20"/>
              </w:rPr>
            </w:pPr>
            <w:r>
              <w:rPr>
                <w:rFonts w:eastAsia="Times New Roman" w:cs="Times New Roman"/>
                <w:i/>
                <w:sz w:val="20"/>
                <w:szCs w:val="20"/>
              </w:rPr>
              <w:t>x</w:t>
            </w:r>
            <w:r>
              <w:rPr>
                <w:rFonts w:eastAsia="Times New Roman" w:cs="Times New Roman"/>
                <w:sz w:val="20"/>
                <w:szCs w:val="20"/>
                <w:vertAlign w:val="superscript"/>
              </w:rPr>
              <w:t>2</w:t>
            </w:r>
            <w:r>
              <w:rPr>
                <w:rFonts w:eastAsia="Times New Roman" w:cs="Times New Roman"/>
                <w:sz w:val="20"/>
                <w:szCs w:val="20"/>
              </w:rPr>
              <w:t xml:space="preserve"> (gl)</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14:paraId="5FBAC60C"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CFI</w:t>
            </w:r>
          </w:p>
        </w:tc>
        <w:tc>
          <w:tcPr>
            <w:tcW w:w="1350" w:type="dxa"/>
            <w:tcBorders>
              <w:top w:val="single" w:sz="8" w:space="0" w:color="000000"/>
              <w:left w:val="nil"/>
              <w:bottom w:val="single" w:sz="8" w:space="0" w:color="000000"/>
              <w:right w:val="nil"/>
            </w:tcBorders>
            <w:tcMar>
              <w:top w:w="100" w:type="dxa"/>
              <w:left w:w="100" w:type="dxa"/>
              <w:bottom w:w="100" w:type="dxa"/>
              <w:right w:w="100" w:type="dxa"/>
            </w:tcMar>
          </w:tcPr>
          <w:p w14:paraId="1B4C9374"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TLI</w:t>
            </w:r>
          </w:p>
        </w:tc>
        <w:tc>
          <w:tcPr>
            <w:tcW w:w="1530" w:type="dxa"/>
            <w:tcBorders>
              <w:top w:val="single" w:sz="8" w:space="0" w:color="000000"/>
              <w:left w:val="nil"/>
              <w:bottom w:val="single" w:sz="8" w:space="0" w:color="000000"/>
              <w:right w:val="nil"/>
            </w:tcBorders>
            <w:tcMar>
              <w:top w:w="100" w:type="dxa"/>
              <w:left w:w="100" w:type="dxa"/>
              <w:bottom w:w="100" w:type="dxa"/>
              <w:right w:w="100" w:type="dxa"/>
            </w:tcMar>
          </w:tcPr>
          <w:p w14:paraId="63C17B7E"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RMSEA [90% CI]</w:t>
            </w:r>
          </w:p>
        </w:tc>
        <w:tc>
          <w:tcPr>
            <w:tcW w:w="1425" w:type="dxa"/>
            <w:tcBorders>
              <w:top w:val="single" w:sz="8" w:space="0" w:color="000000"/>
              <w:left w:val="nil"/>
              <w:bottom w:val="single" w:sz="8" w:space="0" w:color="000000"/>
              <w:right w:val="nil"/>
            </w:tcBorders>
            <w:tcMar>
              <w:top w:w="100" w:type="dxa"/>
              <w:left w:w="100" w:type="dxa"/>
              <w:bottom w:w="100" w:type="dxa"/>
              <w:right w:w="100" w:type="dxa"/>
            </w:tcMar>
          </w:tcPr>
          <w:p w14:paraId="10AB6D03"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SRMR</w:t>
            </w:r>
          </w:p>
        </w:tc>
      </w:tr>
      <w:tr w:rsidR="004E4DFA" w14:paraId="2AFF02B2" w14:textId="77777777" w:rsidTr="00B94B50">
        <w:trPr>
          <w:trHeight w:val="324"/>
        </w:trPr>
        <w:tc>
          <w:tcPr>
            <w:tcW w:w="1470" w:type="dxa"/>
            <w:tcBorders>
              <w:top w:val="nil"/>
              <w:left w:val="nil"/>
              <w:bottom w:val="single" w:sz="8" w:space="0" w:color="000000"/>
              <w:right w:val="nil"/>
            </w:tcBorders>
            <w:tcMar>
              <w:top w:w="100" w:type="dxa"/>
              <w:left w:w="100" w:type="dxa"/>
              <w:bottom w:w="100" w:type="dxa"/>
              <w:right w:w="100" w:type="dxa"/>
            </w:tcMar>
          </w:tcPr>
          <w:p w14:paraId="5F1167A5" w14:textId="77777777" w:rsidR="004E4DFA" w:rsidRDefault="004E4DFA" w:rsidP="00B94B50">
            <w:pPr>
              <w:spacing w:before="240"/>
              <w:rPr>
                <w:rFonts w:eastAsia="Times New Roman" w:cs="Times New Roman"/>
                <w:sz w:val="20"/>
                <w:szCs w:val="20"/>
              </w:rPr>
            </w:pPr>
            <w:r>
              <w:rPr>
                <w:rFonts w:eastAsia="Times New Roman" w:cs="Times New Roman"/>
                <w:sz w:val="20"/>
                <w:szCs w:val="20"/>
              </w:rPr>
              <w:lastRenderedPageBreak/>
              <w:t>Modelo de 7 Factores</w:t>
            </w:r>
          </w:p>
        </w:tc>
        <w:tc>
          <w:tcPr>
            <w:tcW w:w="1740" w:type="dxa"/>
            <w:tcBorders>
              <w:top w:val="nil"/>
              <w:left w:val="nil"/>
              <w:bottom w:val="single" w:sz="8" w:space="0" w:color="000000"/>
              <w:right w:val="nil"/>
            </w:tcBorders>
            <w:tcMar>
              <w:top w:w="100" w:type="dxa"/>
              <w:left w:w="100" w:type="dxa"/>
              <w:bottom w:w="100" w:type="dxa"/>
              <w:right w:w="100" w:type="dxa"/>
            </w:tcMar>
          </w:tcPr>
          <w:p w14:paraId="39C1FF28"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707.619</w:t>
            </w:r>
            <w:r>
              <w:rPr>
                <w:rFonts w:eastAsia="Times New Roman" w:cs="Times New Roman"/>
                <w:sz w:val="20"/>
                <w:szCs w:val="20"/>
                <w:vertAlign w:val="superscript"/>
              </w:rPr>
              <w:t>***</w:t>
            </w:r>
            <w:r>
              <w:rPr>
                <w:rFonts w:eastAsia="Times New Roman" w:cs="Times New Roman"/>
                <w:sz w:val="20"/>
                <w:szCs w:val="20"/>
              </w:rPr>
              <w:t>(277)</w:t>
            </w:r>
          </w:p>
        </w:tc>
        <w:tc>
          <w:tcPr>
            <w:tcW w:w="1350" w:type="dxa"/>
            <w:tcBorders>
              <w:top w:val="nil"/>
              <w:left w:val="nil"/>
              <w:bottom w:val="single" w:sz="8" w:space="0" w:color="000000"/>
              <w:right w:val="nil"/>
            </w:tcBorders>
            <w:tcMar>
              <w:top w:w="100" w:type="dxa"/>
              <w:left w:w="100" w:type="dxa"/>
              <w:bottom w:w="100" w:type="dxa"/>
              <w:right w:w="100" w:type="dxa"/>
            </w:tcMar>
          </w:tcPr>
          <w:p w14:paraId="62666FAE"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.91</w:t>
            </w:r>
          </w:p>
        </w:tc>
        <w:tc>
          <w:tcPr>
            <w:tcW w:w="1350" w:type="dxa"/>
            <w:tcBorders>
              <w:top w:val="nil"/>
              <w:left w:val="nil"/>
              <w:bottom w:val="single" w:sz="8" w:space="0" w:color="000000"/>
              <w:right w:val="nil"/>
            </w:tcBorders>
            <w:tcMar>
              <w:top w:w="100" w:type="dxa"/>
              <w:left w:w="100" w:type="dxa"/>
              <w:bottom w:w="100" w:type="dxa"/>
              <w:right w:w="100" w:type="dxa"/>
            </w:tcMar>
          </w:tcPr>
          <w:p w14:paraId="0ED7515D"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.90</w:t>
            </w:r>
          </w:p>
        </w:tc>
        <w:tc>
          <w:tcPr>
            <w:tcW w:w="1530" w:type="dxa"/>
            <w:tcBorders>
              <w:top w:val="nil"/>
              <w:left w:val="nil"/>
              <w:bottom w:val="single" w:sz="8" w:space="0" w:color="000000"/>
              <w:right w:val="nil"/>
            </w:tcBorders>
            <w:tcMar>
              <w:top w:w="100" w:type="dxa"/>
              <w:left w:w="100" w:type="dxa"/>
              <w:bottom w:w="100" w:type="dxa"/>
              <w:right w:w="100" w:type="dxa"/>
            </w:tcMar>
          </w:tcPr>
          <w:p w14:paraId="75590684"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.05 [.046-.055]</w:t>
            </w:r>
          </w:p>
        </w:tc>
        <w:tc>
          <w:tcPr>
            <w:tcW w:w="1425" w:type="dxa"/>
            <w:tcBorders>
              <w:top w:val="nil"/>
              <w:left w:val="nil"/>
              <w:bottom w:val="single" w:sz="8" w:space="0" w:color="000000"/>
              <w:right w:val="nil"/>
            </w:tcBorders>
            <w:tcMar>
              <w:top w:w="100" w:type="dxa"/>
              <w:left w:w="100" w:type="dxa"/>
              <w:bottom w:w="100" w:type="dxa"/>
              <w:right w:w="100" w:type="dxa"/>
            </w:tcMar>
          </w:tcPr>
          <w:p w14:paraId="735BFCD2" w14:textId="77777777" w:rsidR="004E4DFA" w:rsidRDefault="004E4DFA" w:rsidP="00B94B50">
            <w:pPr>
              <w:spacing w:before="240"/>
              <w:jc w:val="center"/>
              <w:rPr>
                <w:rFonts w:eastAsia="Times New Roman" w:cs="Times New Roman"/>
                <w:sz w:val="20"/>
                <w:szCs w:val="20"/>
              </w:rPr>
            </w:pPr>
            <w:r>
              <w:rPr>
                <w:rFonts w:eastAsia="Times New Roman" w:cs="Times New Roman"/>
                <w:sz w:val="20"/>
                <w:szCs w:val="20"/>
              </w:rPr>
              <w:t>.05</w:t>
            </w:r>
          </w:p>
        </w:tc>
      </w:tr>
    </w:tbl>
    <w:p w14:paraId="14172AA1" w14:textId="2D608005" w:rsidR="004E4DFA" w:rsidRDefault="004E4DFA" w:rsidP="004E4DFA">
      <w:pPr>
        <w:spacing w:after="200"/>
        <w:jc w:val="both"/>
        <w:rPr>
          <w:rFonts w:eastAsia="Times New Roman" w:cs="Times New Roman"/>
          <w:szCs w:val="24"/>
        </w:rPr>
      </w:pPr>
      <w:r w:rsidRPr="002313A9">
        <w:rPr>
          <w:rFonts w:eastAsia="Times New Roman" w:cs="Times New Roman"/>
          <w:i/>
          <w:szCs w:val="24"/>
        </w:rPr>
        <w:t>Note</w:t>
      </w:r>
      <w:r w:rsidRPr="002313A9">
        <w:rPr>
          <w:rFonts w:eastAsia="Times New Roman" w:cs="Times New Roman"/>
          <w:szCs w:val="24"/>
        </w:rPr>
        <w:t xml:space="preserve">. </w:t>
      </w:r>
      <w:r w:rsidRPr="002313A9">
        <w:rPr>
          <w:rFonts w:eastAsia="Times New Roman" w:cs="Times New Roman"/>
          <w:i/>
          <w:sz w:val="20"/>
          <w:szCs w:val="20"/>
        </w:rPr>
        <w:t>x</w:t>
      </w:r>
      <w:r w:rsidRPr="002313A9">
        <w:rPr>
          <w:rFonts w:eastAsia="Times New Roman" w:cs="Times New Roman"/>
          <w:sz w:val="20"/>
          <w:szCs w:val="20"/>
          <w:vertAlign w:val="superscript"/>
        </w:rPr>
        <w:t>2</w:t>
      </w:r>
      <w:r w:rsidRPr="002313A9">
        <w:rPr>
          <w:rFonts w:eastAsia="Times New Roman" w:cs="Times New Roman"/>
          <w:szCs w:val="24"/>
        </w:rPr>
        <w:t>= chi-square test.CFI= comparative fit index, TLI= Tucker-Lewis index, RMSEA= root mean square error approximation, CI=Confidence interval.</w:t>
      </w:r>
    </w:p>
    <w:p w14:paraId="6A1C17C8" w14:textId="52C936EF" w:rsidR="00CB1992" w:rsidRDefault="00CB1992" w:rsidP="004E4DFA">
      <w:pPr>
        <w:spacing w:after="200"/>
        <w:jc w:val="both"/>
        <w:rPr>
          <w:rFonts w:eastAsia="Times New Roman" w:cs="Times New Roman"/>
          <w:szCs w:val="24"/>
        </w:rPr>
      </w:pPr>
    </w:p>
    <w:p w14:paraId="0C4D6284" w14:textId="7C7FB521" w:rsidR="00CB1992" w:rsidRPr="00DC00CE" w:rsidRDefault="00CB1992" w:rsidP="004E4DFA">
      <w:pPr>
        <w:spacing w:after="200"/>
        <w:jc w:val="both"/>
        <w:rPr>
          <w:rFonts w:eastAsia="Times New Roman" w:cs="Times New Roman"/>
          <w:b/>
          <w:bCs/>
          <w:szCs w:val="24"/>
        </w:rPr>
      </w:pPr>
      <w:r w:rsidRPr="00DC00CE">
        <w:rPr>
          <w:rFonts w:eastAsia="Times New Roman" w:cs="Times New Roman"/>
          <w:b/>
          <w:bCs/>
          <w:szCs w:val="24"/>
        </w:rPr>
        <w:t>Figure 1</w:t>
      </w:r>
    </w:p>
    <w:p w14:paraId="530ABCD2" w14:textId="509FB2EB" w:rsidR="003B5DBA" w:rsidRPr="002313A9" w:rsidRDefault="003B5DBA" w:rsidP="003B5DBA">
      <w:pPr>
        <w:spacing w:before="0" w:line="480" w:lineRule="auto"/>
        <w:jc w:val="both"/>
        <w:rPr>
          <w:rFonts w:eastAsia="Times New Roman" w:cs="Times New Roman"/>
          <w:szCs w:val="24"/>
        </w:rPr>
      </w:pPr>
      <w:r>
        <w:rPr>
          <w:rFonts w:eastAsia="Times New Roman" w:cs="Times New Roman"/>
          <w:i/>
          <w:szCs w:val="24"/>
        </w:rPr>
        <w:t>Confirmatory</w:t>
      </w:r>
      <w:r w:rsidRPr="002313A9">
        <w:rPr>
          <w:rFonts w:eastAsia="Times New Roman" w:cs="Times New Roman"/>
          <w:i/>
          <w:szCs w:val="24"/>
        </w:rPr>
        <w:t xml:space="preserve"> Factor Analysis of Brief–Cope Scale</w:t>
      </w:r>
    </w:p>
    <w:p w14:paraId="40F280B9" w14:textId="293C9A63" w:rsidR="003B5DBA" w:rsidRDefault="00DC00CE" w:rsidP="004E4DFA">
      <w:pPr>
        <w:spacing w:after="200"/>
        <w:jc w:val="both"/>
        <w:rPr>
          <w:rFonts w:eastAsia="Times New Roman" w:cs="Times New Roman"/>
          <w:szCs w:val="24"/>
        </w:rPr>
      </w:pPr>
      <w:r>
        <w:rPr>
          <w:noProof/>
        </w:rPr>
        <w:drawing>
          <wp:inline distT="0" distB="0" distL="0" distR="0" wp14:anchorId="62688E95" wp14:editId="76F51D55">
            <wp:extent cx="4629150" cy="5223359"/>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634737" cy="5229664"/>
                    </a:xfrm>
                    <a:prstGeom prst="rect">
                      <a:avLst/>
                    </a:prstGeom>
                  </pic:spPr>
                </pic:pic>
              </a:graphicData>
            </a:graphic>
          </wp:inline>
        </w:drawing>
      </w:r>
    </w:p>
    <w:p w14:paraId="32E2D0A1" w14:textId="11986EBF" w:rsidR="00CB1992" w:rsidRDefault="003B5DBA" w:rsidP="004E4DFA">
      <w:pPr>
        <w:spacing w:after="200"/>
        <w:jc w:val="both"/>
        <w:rPr>
          <w:rFonts w:eastAsia="Times New Roman" w:cs="Times New Roman"/>
          <w:szCs w:val="24"/>
        </w:rPr>
      </w:pPr>
      <w:r w:rsidRPr="00DC00CE">
        <w:rPr>
          <w:rFonts w:eastAsia="Times New Roman" w:cs="Times New Roman"/>
          <w:i/>
          <w:iCs/>
          <w:szCs w:val="24"/>
        </w:rPr>
        <w:t>Note</w:t>
      </w:r>
      <w:r>
        <w:rPr>
          <w:rFonts w:eastAsia="Times New Roman" w:cs="Times New Roman"/>
          <w:szCs w:val="24"/>
        </w:rPr>
        <w:t>. Items are numbered in the order presented in Table 1</w:t>
      </w:r>
      <w:r w:rsidR="00DC00CE">
        <w:rPr>
          <w:rFonts w:eastAsia="Times New Roman" w:cs="Times New Roman"/>
          <w:szCs w:val="24"/>
        </w:rPr>
        <w:t xml:space="preserve">. </w:t>
      </w:r>
    </w:p>
    <w:p w14:paraId="0CAB45CB" w14:textId="21A13D1D" w:rsidR="00CB1992" w:rsidRDefault="00CB1992" w:rsidP="004E4DFA">
      <w:pPr>
        <w:spacing w:after="200"/>
        <w:jc w:val="both"/>
        <w:rPr>
          <w:rFonts w:eastAsia="Times New Roman" w:cs="Times New Roman"/>
          <w:szCs w:val="24"/>
        </w:rPr>
      </w:pPr>
    </w:p>
    <w:p w14:paraId="41B23623" w14:textId="6CD3A3D2" w:rsidR="00CB1992" w:rsidRDefault="00CB1992" w:rsidP="004E4DFA">
      <w:pPr>
        <w:spacing w:after="200"/>
        <w:jc w:val="both"/>
        <w:rPr>
          <w:rFonts w:eastAsia="Times New Roman" w:cs="Times New Roman"/>
          <w:szCs w:val="24"/>
        </w:rPr>
      </w:pPr>
    </w:p>
    <w:p w14:paraId="57CB0C4C" w14:textId="77777777" w:rsidR="004E4DFA" w:rsidRPr="002313A9" w:rsidRDefault="004E4DFA" w:rsidP="004E4DFA">
      <w:pPr>
        <w:spacing w:after="200"/>
        <w:jc w:val="both"/>
        <w:rPr>
          <w:rFonts w:eastAsia="Times New Roman" w:cs="Times New Roman"/>
          <w:szCs w:val="24"/>
        </w:rPr>
      </w:pPr>
      <w:r w:rsidRPr="002313A9">
        <w:rPr>
          <w:rFonts w:eastAsia="Times New Roman" w:cs="Times New Roman"/>
          <w:szCs w:val="24"/>
        </w:rPr>
        <w:t xml:space="preserve">Finally, the reliability analysis of the total scale through cronbach's alpha analysis (Cronbach, 1951) is  </w:t>
      </w:r>
      <w:r w:rsidRPr="002313A9">
        <w:rPr>
          <w:rFonts w:eastAsia="Times New Roman" w:cs="Times New Roman"/>
          <w:i/>
          <w:szCs w:val="24"/>
        </w:rPr>
        <w:t>ɑ=</w:t>
      </w:r>
      <w:r w:rsidRPr="002313A9">
        <w:rPr>
          <w:rFonts w:eastAsia="Times New Roman" w:cs="Times New Roman"/>
          <w:szCs w:val="24"/>
        </w:rPr>
        <w:t>.77, which indicates an acceptable alpha (Cronbach, 1951). When reviewing the reliability indices for each of the factors, we found good indices (substance use, humor and religion), acceptable indices (active coping) and weak indices (socioemotional support, maladaptive strategies, and acceptance and change of perspective) (See Table 4).</w:t>
      </w:r>
    </w:p>
    <w:p w14:paraId="23A3A716" w14:textId="77777777" w:rsidR="004E4DFA" w:rsidRPr="002313A9" w:rsidRDefault="004E4DFA" w:rsidP="004E4DFA">
      <w:pPr>
        <w:spacing w:after="200"/>
        <w:jc w:val="both"/>
        <w:rPr>
          <w:rFonts w:eastAsia="Times New Roman" w:cs="Times New Roman"/>
          <w:b/>
          <w:szCs w:val="24"/>
        </w:rPr>
      </w:pPr>
      <w:r w:rsidRPr="002313A9">
        <w:rPr>
          <w:rFonts w:eastAsia="Times New Roman" w:cs="Times New Roman"/>
          <w:b/>
          <w:szCs w:val="24"/>
        </w:rPr>
        <w:t>Table 4</w:t>
      </w:r>
    </w:p>
    <w:p w14:paraId="584DCAE9" w14:textId="77777777" w:rsidR="004E4DFA" w:rsidRPr="002313A9" w:rsidRDefault="004E4DFA" w:rsidP="004E4DFA">
      <w:pPr>
        <w:spacing w:after="200"/>
        <w:jc w:val="both"/>
        <w:rPr>
          <w:rFonts w:eastAsia="Times New Roman" w:cs="Times New Roman"/>
          <w:szCs w:val="24"/>
        </w:rPr>
      </w:pPr>
      <w:r w:rsidRPr="002313A9">
        <w:rPr>
          <w:rFonts w:eastAsia="Times New Roman" w:cs="Times New Roman"/>
          <w:i/>
          <w:szCs w:val="24"/>
        </w:rPr>
        <w:t>Psychometric Properties for Brief-Cope Scale</w:t>
      </w:r>
    </w:p>
    <w:tbl>
      <w:tblPr>
        <w:tblW w:w="7980" w:type="dxa"/>
        <w:tblBorders>
          <w:top w:val="nil"/>
          <w:left w:val="nil"/>
          <w:bottom w:val="nil"/>
          <w:right w:val="nil"/>
          <w:insideH w:val="nil"/>
          <w:insideV w:val="nil"/>
        </w:tblBorders>
        <w:tblLayout w:type="fixed"/>
        <w:tblLook w:val="0600" w:firstRow="0" w:lastRow="0" w:firstColumn="0" w:lastColumn="0" w:noHBand="1" w:noVBand="1"/>
      </w:tblPr>
      <w:tblGrid>
        <w:gridCol w:w="3615"/>
        <w:gridCol w:w="975"/>
        <w:gridCol w:w="885"/>
        <w:gridCol w:w="1035"/>
        <w:gridCol w:w="1470"/>
      </w:tblGrid>
      <w:tr w:rsidR="004E4DFA" w14:paraId="445B30EB" w14:textId="77777777" w:rsidTr="00B94B50">
        <w:trPr>
          <w:trHeight w:val="124"/>
        </w:trPr>
        <w:tc>
          <w:tcPr>
            <w:tcW w:w="3615" w:type="dxa"/>
            <w:tcBorders>
              <w:top w:val="single" w:sz="8" w:space="0" w:color="000000"/>
              <w:left w:val="nil"/>
              <w:bottom w:val="single" w:sz="8" w:space="0" w:color="000000"/>
              <w:right w:val="nil"/>
            </w:tcBorders>
            <w:tcMar>
              <w:top w:w="100" w:type="dxa"/>
              <w:left w:w="100" w:type="dxa"/>
              <w:bottom w:w="100" w:type="dxa"/>
              <w:right w:w="100" w:type="dxa"/>
            </w:tcMar>
          </w:tcPr>
          <w:p w14:paraId="3B6E3745" w14:textId="77777777" w:rsidR="004E4DFA" w:rsidRDefault="004E4DFA" w:rsidP="00B94B50">
            <w:pPr>
              <w:jc w:val="center"/>
              <w:rPr>
                <w:rFonts w:eastAsia="Times New Roman" w:cs="Times New Roman"/>
                <w:sz w:val="20"/>
                <w:szCs w:val="20"/>
              </w:rPr>
            </w:pPr>
            <w:r>
              <w:rPr>
                <w:rFonts w:eastAsia="Times New Roman" w:cs="Times New Roman"/>
                <w:sz w:val="20"/>
                <w:szCs w:val="20"/>
              </w:rPr>
              <w:t>Factor</w:t>
            </w:r>
          </w:p>
        </w:tc>
        <w:tc>
          <w:tcPr>
            <w:tcW w:w="975" w:type="dxa"/>
            <w:tcBorders>
              <w:top w:val="single" w:sz="8" w:space="0" w:color="000000"/>
              <w:left w:val="nil"/>
              <w:bottom w:val="single" w:sz="8" w:space="0" w:color="000000"/>
              <w:right w:val="nil"/>
            </w:tcBorders>
            <w:tcMar>
              <w:top w:w="100" w:type="dxa"/>
              <w:left w:w="100" w:type="dxa"/>
              <w:bottom w:w="100" w:type="dxa"/>
              <w:right w:w="100" w:type="dxa"/>
            </w:tcMar>
          </w:tcPr>
          <w:p w14:paraId="0E4B17C1" w14:textId="77777777" w:rsidR="004E4DFA" w:rsidRDefault="004E4DFA" w:rsidP="00B94B50">
            <w:pPr>
              <w:jc w:val="center"/>
              <w:rPr>
                <w:rFonts w:eastAsia="Times New Roman" w:cs="Times New Roman"/>
                <w:sz w:val="20"/>
                <w:szCs w:val="20"/>
              </w:rPr>
            </w:pPr>
            <w:r>
              <w:rPr>
                <w:rFonts w:eastAsia="Times New Roman" w:cs="Times New Roman"/>
                <w:sz w:val="20"/>
                <w:szCs w:val="20"/>
              </w:rPr>
              <w:t>M</w:t>
            </w:r>
          </w:p>
        </w:tc>
        <w:tc>
          <w:tcPr>
            <w:tcW w:w="885" w:type="dxa"/>
            <w:tcBorders>
              <w:top w:val="single" w:sz="8" w:space="0" w:color="000000"/>
              <w:left w:val="nil"/>
              <w:bottom w:val="single" w:sz="8" w:space="0" w:color="000000"/>
              <w:right w:val="nil"/>
            </w:tcBorders>
            <w:tcMar>
              <w:top w:w="100" w:type="dxa"/>
              <w:left w:w="100" w:type="dxa"/>
              <w:bottom w:w="100" w:type="dxa"/>
              <w:right w:w="100" w:type="dxa"/>
            </w:tcMar>
          </w:tcPr>
          <w:p w14:paraId="71DAF7BD" w14:textId="77777777" w:rsidR="004E4DFA" w:rsidRDefault="004E4DFA" w:rsidP="00B94B50">
            <w:pPr>
              <w:jc w:val="center"/>
              <w:rPr>
                <w:rFonts w:eastAsia="Times New Roman" w:cs="Times New Roman"/>
                <w:sz w:val="20"/>
                <w:szCs w:val="20"/>
              </w:rPr>
            </w:pPr>
            <w:r>
              <w:rPr>
                <w:rFonts w:eastAsia="Times New Roman" w:cs="Times New Roman"/>
                <w:sz w:val="20"/>
                <w:szCs w:val="20"/>
              </w:rPr>
              <w:t>SD</w:t>
            </w:r>
          </w:p>
        </w:tc>
        <w:tc>
          <w:tcPr>
            <w:tcW w:w="1035" w:type="dxa"/>
            <w:tcBorders>
              <w:top w:val="single" w:sz="8" w:space="0" w:color="000000"/>
              <w:left w:val="nil"/>
              <w:bottom w:val="single" w:sz="8" w:space="0" w:color="000000"/>
              <w:right w:val="nil"/>
            </w:tcBorders>
            <w:tcMar>
              <w:top w:w="100" w:type="dxa"/>
              <w:left w:w="100" w:type="dxa"/>
              <w:bottom w:w="100" w:type="dxa"/>
              <w:right w:w="100" w:type="dxa"/>
            </w:tcMar>
          </w:tcPr>
          <w:p w14:paraId="785F0970" w14:textId="77777777" w:rsidR="004E4DFA" w:rsidRDefault="004E4DFA" w:rsidP="00B94B50">
            <w:pPr>
              <w:jc w:val="center"/>
              <w:rPr>
                <w:rFonts w:eastAsia="Times New Roman" w:cs="Times New Roman"/>
                <w:sz w:val="20"/>
                <w:szCs w:val="20"/>
              </w:rPr>
            </w:pPr>
            <w:r>
              <w:rPr>
                <w:rFonts w:eastAsia="Times New Roman" w:cs="Times New Roman"/>
                <w:sz w:val="20"/>
                <w:szCs w:val="20"/>
              </w:rPr>
              <w:t>Range</w:t>
            </w:r>
          </w:p>
        </w:tc>
        <w:tc>
          <w:tcPr>
            <w:tcW w:w="1470" w:type="dxa"/>
            <w:tcBorders>
              <w:top w:val="single" w:sz="8" w:space="0" w:color="000000"/>
              <w:left w:val="nil"/>
              <w:bottom w:val="single" w:sz="8" w:space="0" w:color="000000"/>
              <w:right w:val="nil"/>
            </w:tcBorders>
            <w:tcMar>
              <w:top w:w="100" w:type="dxa"/>
              <w:left w:w="100" w:type="dxa"/>
              <w:bottom w:w="100" w:type="dxa"/>
              <w:right w:w="100" w:type="dxa"/>
            </w:tcMar>
          </w:tcPr>
          <w:p w14:paraId="70FA1096" w14:textId="77777777" w:rsidR="004E4DFA" w:rsidRDefault="004E4DFA" w:rsidP="00B94B50">
            <w:pPr>
              <w:jc w:val="center"/>
              <w:rPr>
                <w:rFonts w:eastAsia="Times New Roman" w:cs="Times New Roman"/>
                <w:sz w:val="20"/>
                <w:szCs w:val="20"/>
              </w:rPr>
            </w:pPr>
            <w:r>
              <w:rPr>
                <w:rFonts w:eastAsia="Times New Roman" w:cs="Times New Roman"/>
                <w:sz w:val="20"/>
                <w:szCs w:val="20"/>
              </w:rPr>
              <w:t>Cronbach’s</w:t>
            </w:r>
            <w:r>
              <w:rPr>
                <w:rFonts w:eastAsia="Times New Roman" w:cs="Times New Roman"/>
                <w:szCs w:val="24"/>
              </w:rPr>
              <w:t xml:space="preserve"> </w:t>
            </w:r>
            <w:r>
              <w:rPr>
                <w:rFonts w:eastAsia="Times New Roman" w:cs="Times New Roman"/>
                <w:i/>
                <w:szCs w:val="24"/>
              </w:rPr>
              <w:t>ɑ</w:t>
            </w:r>
            <w:r>
              <w:rPr>
                <w:rFonts w:eastAsia="Times New Roman" w:cs="Times New Roman"/>
                <w:sz w:val="20"/>
                <w:szCs w:val="20"/>
              </w:rPr>
              <w:t xml:space="preserve"> </w:t>
            </w:r>
          </w:p>
        </w:tc>
      </w:tr>
      <w:tr w:rsidR="004E4DFA" w14:paraId="054B0BB4" w14:textId="77777777" w:rsidTr="00B94B50">
        <w:tc>
          <w:tcPr>
            <w:tcW w:w="3615" w:type="dxa"/>
            <w:tcBorders>
              <w:top w:val="nil"/>
              <w:left w:val="nil"/>
              <w:bottom w:val="nil"/>
              <w:right w:val="nil"/>
            </w:tcBorders>
            <w:tcMar>
              <w:top w:w="100" w:type="dxa"/>
              <w:left w:w="100" w:type="dxa"/>
              <w:bottom w:w="100" w:type="dxa"/>
              <w:right w:w="100" w:type="dxa"/>
            </w:tcMar>
          </w:tcPr>
          <w:p w14:paraId="79708CE5" w14:textId="77777777" w:rsidR="004E4DFA" w:rsidRDefault="004E4DFA" w:rsidP="00B94B50">
            <w:pPr>
              <w:jc w:val="both"/>
              <w:rPr>
                <w:rFonts w:eastAsia="Times New Roman" w:cs="Times New Roman"/>
                <w:sz w:val="20"/>
                <w:szCs w:val="20"/>
              </w:rPr>
            </w:pPr>
            <w:r>
              <w:rPr>
                <w:rFonts w:eastAsia="Times New Roman" w:cs="Times New Roman"/>
                <w:sz w:val="20"/>
                <w:szCs w:val="20"/>
              </w:rPr>
              <w:t>Socioemotional support</w:t>
            </w:r>
          </w:p>
        </w:tc>
        <w:tc>
          <w:tcPr>
            <w:tcW w:w="975" w:type="dxa"/>
            <w:tcBorders>
              <w:top w:val="nil"/>
              <w:left w:val="nil"/>
              <w:bottom w:val="nil"/>
              <w:right w:val="nil"/>
            </w:tcBorders>
            <w:tcMar>
              <w:top w:w="100" w:type="dxa"/>
              <w:left w:w="100" w:type="dxa"/>
              <w:bottom w:w="100" w:type="dxa"/>
              <w:right w:w="100" w:type="dxa"/>
            </w:tcMar>
          </w:tcPr>
          <w:p w14:paraId="6DDA321D" w14:textId="77777777" w:rsidR="004E4DFA" w:rsidRDefault="004E4DFA" w:rsidP="00B94B50">
            <w:pPr>
              <w:jc w:val="center"/>
              <w:rPr>
                <w:rFonts w:eastAsia="Times New Roman" w:cs="Times New Roman"/>
                <w:sz w:val="20"/>
                <w:szCs w:val="20"/>
              </w:rPr>
            </w:pPr>
            <w:r>
              <w:rPr>
                <w:rFonts w:eastAsia="Times New Roman" w:cs="Times New Roman"/>
                <w:sz w:val="20"/>
                <w:szCs w:val="20"/>
              </w:rPr>
              <w:t>9.44</w:t>
            </w:r>
          </w:p>
        </w:tc>
        <w:tc>
          <w:tcPr>
            <w:tcW w:w="885" w:type="dxa"/>
            <w:tcBorders>
              <w:top w:val="nil"/>
              <w:left w:val="nil"/>
              <w:bottom w:val="nil"/>
              <w:right w:val="nil"/>
            </w:tcBorders>
            <w:tcMar>
              <w:top w:w="100" w:type="dxa"/>
              <w:left w:w="100" w:type="dxa"/>
              <w:bottom w:w="100" w:type="dxa"/>
              <w:right w:w="100" w:type="dxa"/>
            </w:tcMar>
          </w:tcPr>
          <w:p w14:paraId="66C1655D" w14:textId="77777777" w:rsidR="004E4DFA" w:rsidRDefault="004E4DFA" w:rsidP="00B94B50">
            <w:pPr>
              <w:jc w:val="center"/>
              <w:rPr>
                <w:rFonts w:eastAsia="Times New Roman" w:cs="Times New Roman"/>
                <w:sz w:val="20"/>
                <w:szCs w:val="20"/>
              </w:rPr>
            </w:pPr>
            <w:r>
              <w:rPr>
                <w:rFonts w:eastAsia="Times New Roman" w:cs="Times New Roman"/>
                <w:sz w:val="20"/>
                <w:szCs w:val="20"/>
              </w:rPr>
              <w:t>2.46</w:t>
            </w:r>
          </w:p>
        </w:tc>
        <w:tc>
          <w:tcPr>
            <w:tcW w:w="1035" w:type="dxa"/>
            <w:tcBorders>
              <w:top w:val="nil"/>
              <w:left w:val="nil"/>
              <w:bottom w:val="nil"/>
              <w:right w:val="nil"/>
            </w:tcBorders>
            <w:tcMar>
              <w:top w:w="100" w:type="dxa"/>
              <w:left w:w="100" w:type="dxa"/>
              <w:bottom w:w="100" w:type="dxa"/>
              <w:right w:w="100" w:type="dxa"/>
            </w:tcMar>
          </w:tcPr>
          <w:p w14:paraId="245A911B" w14:textId="77777777" w:rsidR="004E4DFA" w:rsidRDefault="004E4DFA" w:rsidP="00B94B50">
            <w:pPr>
              <w:jc w:val="center"/>
              <w:rPr>
                <w:rFonts w:eastAsia="Times New Roman" w:cs="Times New Roman"/>
                <w:sz w:val="20"/>
                <w:szCs w:val="20"/>
              </w:rPr>
            </w:pPr>
            <w:r>
              <w:rPr>
                <w:rFonts w:eastAsia="Times New Roman" w:cs="Times New Roman"/>
                <w:sz w:val="20"/>
                <w:szCs w:val="20"/>
              </w:rPr>
              <w:t>4-16</w:t>
            </w:r>
          </w:p>
        </w:tc>
        <w:tc>
          <w:tcPr>
            <w:tcW w:w="1470" w:type="dxa"/>
            <w:tcBorders>
              <w:top w:val="nil"/>
              <w:left w:val="nil"/>
              <w:bottom w:val="nil"/>
              <w:right w:val="nil"/>
            </w:tcBorders>
            <w:tcMar>
              <w:top w:w="100" w:type="dxa"/>
              <w:left w:w="100" w:type="dxa"/>
              <w:bottom w:w="100" w:type="dxa"/>
              <w:right w:w="100" w:type="dxa"/>
            </w:tcMar>
          </w:tcPr>
          <w:p w14:paraId="417D7700" w14:textId="77777777" w:rsidR="004E4DFA" w:rsidRDefault="004E4DFA" w:rsidP="00B94B50">
            <w:pPr>
              <w:jc w:val="center"/>
              <w:rPr>
                <w:rFonts w:eastAsia="Times New Roman" w:cs="Times New Roman"/>
                <w:sz w:val="20"/>
                <w:szCs w:val="20"/>
              </w:rPr>
            </w:pPr>
            <w:r>
              <w:rPr>
                <w:rFonts w:eastAsia="Times New Roman" w:cs="Times New Roman"/>
                <w:sz w:val="20"/>
                <w:szCs w:val="20"/>
              </w:rPr>
              <w:t>.67</w:t>
            </w:r>
          </w:p>
        </w:tc>
      </w:tr>
      <w:tr w:rsidR="004E4DFA" w14:paraId="30E62E66" w14:textId="77777777" w:rsidTr="00B94B50">
        <w:trPr>
          <w:trHeight w:val="455"/>
        </w:trPr>
        <w:tc>
          <w:tcPr>
            <w:tcW w:w="3615" w:type="dxa"/>
            <w:tcBorders>
              <w:top w:val="nil"/>
              <w:left w:val="nil"/>
              <w:bottom w:val="nil"/>
              <w:right w:val="nil"/>
            </w:tcBorders>
            <w:tcMar>
              <w:top w:w="100" w:type="dxa"/>
              <w:left w:w="100" w:type="dxa"/>
              <w:bottom w:w="100" w:type="dxa"/>
              <w:right w:w="100" w:type="dxa"/>
            </w:tcMar>
          </w:tcPr>
          <w:p w14:paraId="2B0C9D8F" w14:textId="77777777" w:rsidR="004E4DFA" w:rsidRDefault="004E4DFA" w:rsidP="00B94B50">
            <w:pPr>
              <w:jc w:val="both"/>
              <w:rPr>
                <w:rFonts w:eastAsia="Times New Roman" w:cs="Times New Roman"/>
                <w:sz w:val="20"/>
                <w:szCs w:val="20"/>
              </w:rPr>
            </w:pPr>
            <w:r>
              <w:rPr>
                <w:rFonts w:eastAsia="Times New Roman" w:cs="Times New Roman"/>
                <w:sz w:val="20"/>
                <w:szCs w:val="20"/>
              </w:rPr>
              <w:t>Active coping</w:t>
            </w:r>
          </w:p>
        </w:tc>
        <w:tc>
          <w:tcPr>
            <w:tcW w:w="975" w:type="dxa"/>
            <w:tcBorders>
              <w:top w:val="nil"/>
              <w:left w:val="nil"/>
              <w:bottom w:val="nil"/>
              <w:right w:val="nil"/>
            </w:tcBorders>
            <w:tcMar>
              <w:top w:w="100" w:type="dxa"/>
              <w:left w:w="100" w:type="dxa"/>
              <w:bottom w:w="100" w:type="dxa"/>
              <w:right w:w="100" w:type="dxa"/>
            </w:tcMar>
          </w:tcPr>
          <w:p w14:paraId="1E052E06" w14:textId="77777777" w:rsidR="004E4DFA" w:rsidRDefault="004E4DFA" w:rsidP="00B94B50">
            <w:pPr>
              <w:jc w:val="center"/>
              <w:rPr>
                <w:rFonts w:eastAsia="Times New Roman" w:cs="Times New Roman"/>
                <w:sz w:val="20"/>
                <w:szCs w:val="20"/>
              </w:rPr>
            </w:pPr>
            <w:r>
              <w:rPr>
                <w:rFonts w:eastAsia="Times New Roman" w:cs="Times New Roman"/>
                <w:sz w:val="20"/>
                <w:szCs w:val="20"/>
              </w:rPr>
              <w:t>17.6</w:t>
            </w:r>
          </w:p>
        </w:tc>
        <w:tc>
          <w:tcPr>
            <w:tcW w:w="885" w:type="dxa"/>
            <w:tcBorders>
              <w:top w:val="nil"/>
              <w:left w:val="nil"/>
              <w:bottom w:val="nil"/>
              <w:right w:val="nil"/>
            </w:tcBorders>
            <w:tcMar>
              <w:top w:w="100" w:type="dxa"/>
              <w:left w:w="100" w:type="dxa"/>
              <w:bottom w:w="100" w:type="dxa"/>
              <w:right w:w="100" w:type="dxa"/>
            </w:tcMar>
          </w:tcPr>
          <w:p w14:paraId="47C36310" w14:textId="77777777" w:rsidR="004E4DFA" w:rsidRDefault="004E4DFA" w:rsidP="00B94B50">
            <w:pPr>
              <w:jc w:val="center"/>
              <w:rPr>
                <w:rFonts w:eastAsia="Times New Roman" w:cs="Times New Roman"/>
                <w:sz w:val="20"/>
                <w:szCs w:val="20"/>
              </w:rPr>
            </w:pPr>
            <w:r>
              <w:rPr>
                <w:rFonts w:eastAsia="Times New Roman" w:cs="Times New Roman"/>
                <w:sz w:val="20"/>
                <w:szCs w:val="20"/>
              </w:rPr>
              <w:t>3.27</w:t>
            </w:r>
          </w:p>
        </w:tc>
        <w:tc>
          <w:tcPr>
            <w:tcW w:w="1035" w:type="dxa"/>
            <w:tcBorders>
              <w:top w:val="nil"/>
              <w:left w:val="nil"/>
              <w:bottom w:val="nil"/>
              <w:right w:val="nil"/>
            </w:tcBorders>
            <w:tcMar>
              <w:top w:w="100" w:type="dxa"/>
              <w:left w:w="100" w:type="dxa"/>
              <w:bottom w:w="100" w:type="dxa"/>
              <w:right w:w="100" w:type="dxa"/>
            </w:tcMar>
          </w:tcPr>
          <w:p w14:paraId="2DBC3036" w14:textId="77777777" w:rsidR="004E4DFA" w:rsidRDefault="004E4DFA" w:rsidP="00B94B50">
            <w:pPr>
              <w:jc w:val="center"/>
              <w:rPr>
                <w:rFonts w:eastAsia="Times New Roman" w:cs="Times New Roman"/>
                <w:sz w:val="20"/>
                <w:szCs w:val="20"/>
              </w:rPr>
            </w:pPr>
            <w:r>
              <w:rPr>
                <w:rFonts w:eastAsia="Times New Roman" w:cs="Times New Roman"/>
                <w:sz w:val="20"/>
                <w:szCs w:val="20"/>
              </w:rPr>
              <w:t>8-24</w:t>
            </w:r>
          </w:p>
        </w:tc>
        <w:tc>
          <w:tcPr>
            <w:tcW w:w="1470" w:type="dxa"/>
            <w:tcBorders>
              <w:top w:val="nil"/>
              <w:left w:val="nil"/>
              <w:bottom w:val="nil"/>
              <w:right w:val="nil"/>
            </w:tcBorders>
            <w:tcMar>
              <w:top w:w="100" w:type="dxa"/>
              <w:left w:w="100" w:type="dxa"/>
              <w:bottom w:w="100" w:type="dxa"/>
              <w:right w:w="100" w:type="dxa"/>
            </w:tcMar>
          </w:tcPr>
          <w:p w14:paraId="27924177" w14:textId="77777777" w:rsidR="004E4DFA" w:rsidRDefault="004E4DFA" w:rsidP="00B94B50">
            <w:pPr>
              <w:jc w:val="center"/>
              <w:rPr>
                <w:rFonts w:eastAsia="Times New Roman" w:cs="Times New Roman"/>
                <w:sz w:val="20"/>
                <w:szCs w:val="20"/>
              </w:rPr>
            </w:pPr>
            <w:r>
              <w:rPr>
                <w:rFonts w:eastAsia="Times New Roman" w:cs="Times New Roman"/>
                <w:sz w:val="20"/>
                <w:szCs w:val="20"/>
              </w:rPr>
              <w:t>.77</w:t>
            </w:r>
          </w:p>
        </w:tc>
      </w:tr>
      <w:tr w:rsidR="004E4DFA" w14:paraId="095FD8D8" w14:textId="77777777" w:rsidTr="00B94B50">
        <w:trPr>
          <w:trHeight w:val="455"/>
        </w:trPr>
        <w:tc>
          <w:tcPr>
            <w:tcW w:w="3615" w:type="dxa"/>
            <w:tcBorders>
              <w:top w:val="nil"/>
              <w:left w:val="nil"/>
              <w:bottom w:val="nil"/>
              <w:right w:val="nil"/>
            </w:tcBorders>
            <w:tcMar>
              <w:top w:w="100" w:type="dxa"/>
              <w:left w:w="100" w:type="dxa"/>
              <w:bottom w:w="100" w:type="dxa"/>
              <w:right w:w="100" w:type="dxa"/>
            </w:tcMar>
          </w:tcPr>
          <w:p w14:paraId="098ED36D" w14:textId="77777777" w:rsidR="004E4DFA" w:rsidRDefault="004E4DFA" w:rsidP="00B94B50">
            <w:pPr>
              <w:jc w:val="both"/>
              <w:rPr>
                <w:rFonts w:eastAsia="Times New Roman" w:cs="Times New Roman"/>
                <w:sz w:val="20"/>
                <w:szCs w:val="20"/>
              </w:rPr>
            </w:pPr>
            <w:r>
              <w:rPr>
                <w:rFonts w:eastAsia="Times New Roman" w:cs="Times New Roman"/>
                <w:sz w:val="20"/>
                <w:szCs w:val="20"/>
              </w:rPr>
              <w:t>Maladaptive strategies</w:t>
            </w:r>
          </w:p>
        </w:tc>
        <w:tc>
          <w:tcPr>
            <w:tcW w:w="975" w:type="dxa"/>
            <w:tcBorders>
              <w:top w:val="nil"/>
              <w:left w:val="nil"/>
              <w:bottom w:val="nil"/>
              <w:right w:val="nil"/>
            </w:tcBorders>
            <w:tcMar>
              <w:top w:w="100" w:type="dxa"/>
              <w:left w:w="100" w:type="dxa"/>
              <w:bottom w:w="100" w:type="dxa"/>
              <w:right w:w="100" w:type="dxa"/>
            </w:tcMar>
          </w:tcPr>
          <w:p w14:paraId="4751C44E" w14:textId="77777777" w:rsidR="004E4DFA" w:rsidRDefault="004E4DFA" w:rsidP="00B94B50">
            <w:pPr>
              <w:jc w:val="center"/>
              <w:rPr>
                <w:rFonts w:eastAsia="Times New Roman" w:cs="Times New Roman"/>
                <w:sz w:val="20"/>
                <w:szCs w:val="20"/>
              </w:rPr>
            </w:pPr>
            <w:r>
              <w:rPr>
                <w:rFonts w:eastAsia="Times New Roman" w:cs="Times New Roman"/>
                <w:sz w:val="20"/>
                <w:szCs w:val="20"/>
              </w:rPr>
              <w:t>10.36</w:t>
            </w:r>
          </w:p>
        </w:tc>
        <w:tc>
          <w:tcPr>
            <w:tcW w:w="885" w:type="dxa"/>
            <w:tcBorders>
              <w:top w:val="nil"/>
              <w:left w:val="nil"/>
              <w:bottom w:val="nil"/>
              <w:right w:val="nil"/>
            </w:tcBorders>
            <w:tcMar>
              <w:top w:w="100" w:type="dxa"/>
              <w:left w:w="100" w:type="dxa"/>
              <w:bottom w:w="100" w:type="dxa"/>
              <w:right w:w="100" w:type="dxa"/>
            </w:tcMar>
          </w:tcPr>
          <w:p w14:paraId="26E4B7A8" w14:textId="77777777" w:rsidR="004E4DFA" w:rsidRDefault="004E4DFA" w:rsidP="00B94B50">
            <w:pPr>
              <w:jc w:val="center"/>
              <w:rPr>
                <w:rFonts w:eastAsia="Times New Roman" w:cs="Times New Roman"/>
                <w:sz w:val="20"/>
                <w:szCs w:val="20"/>
              </w:rPr>
            </w:pPr>
            <w:r>
              <w:rPr>
                <w:rFonts w:eastAsia="Times New Roman" w:cs="Times New Roman"/>
                <w:sz w:val="20"/>
                <w:szCs w:val="20"/>
              </w:rPr>
              <w:t>2.83</w:t>
            </w:r>
          </w:p>
        </w:tc>
        <w:tc>
          <w:tcPr>
            <w:tcW w:w="1035" w:type="dxa"/>
            <w:tcBorders>
              <w:top w:val="nil"/>
              <w:left w:val="nil"/>
              <w:bottom w:val="nil"/>
              <w:right w:val="nil"/>
            </w:tcBorders>
            <w:tcMar>
              <w:top w:w="100" w:type="dxa"/>
              <w:left w:w="100" w:type="dxa"/>
              <w:bottom w:w="100" w:type="dxa"/>
              <w:right w:w="100" w:type="dxa"/>
            </w:tcMar>
          </w:tcPr>
          <w:p w14:paraId="2F668146" w14:textId="77777777" w:rsidR="004E4DFA" w:rsidRDefault="004E4DFA" w:rsidP="00B94B50">
            <w:pPr>
              <w:jc w:val="center"/>
              <w:rPr>
                <w:rFonts w:eastAsia="Times New Roman" w:cs="Times New Roman"/>
                <w:sz w:val="20"/>
                <w:szCs w:val="20"/>
              </w:rPr>
            </w:pPr>
            <w:r>
              <w:rPr>
                <w:rFonts w:eastAsia="Times New Roman" w:cs="Times New Roman"/>
                <w:sz w:val="20"/>
                <w:szCs w:val="20"/>
              </w:rPr>
              <w:t>5-20</w:t>
            </w:r>
          </w:p>
        </w:tc>
        <w:tc>
          <w:tcPr>
            <w:tcW w:w="1470" w:type="dxa"/>
            <w:tcBorders>
              <w:top w:val="nil"/>
              <w:left w:val="nil"/>
              <w:bottom w:val="nil"/>
              <w:right w:val="nil"/>
            </w:tcBorders>
            <w:tcMar>
              <w:top w:w="100" w:type="dxa"/>
              <w:left w:w="100" w:type="dxa"/>
              <w:bottom w:w="100" w:type="dxa"/>
              <w:right w:w="100" w:type="dxa"/>
            </w:tcMar>
          </w:tcPr>
          <w:p w14:paraId="0A7A1AB9" w14:textId="77777777" w:rsidR="004E4DFA" w:rsidRDefault="004E4DFA" w:rsidP="00B94B50">
            <w:pPr>
              <w:jc w:val="center"/>
              <w:rPr>
                <w:rFonts w:eastAsia="Times New Roman" w:cs="Times New Roman"/>
                <w:sz w:val="20"/>
                <w:szCs w:val="20"/>
              </w:rPr>
            </w:pPr>
            <w:r>
              <w:rPr>
                <w:rFonts w:eastAsia="Times New Roman" w:cs="Times New Roman"/>
                <w:sz w:val="20"/>
                <w:szCs w:val="20"/>
              </w:rPr>
              <w:t>.67</w:t>
            </w:r>
          </w:p>
        </w:tc>
      </w:tr>
      <w:tr w:rsidR="004E4DFA" w14:paraId="7C433F11" w14:textId="77777777" w:rsidTr="00B94B50">
        <w:trPr>
          <w:trHeight w:val="455"/>
        </w:trPr>
        <w:tc>
          <w:tcPr>
            <w:tcW w:w="3615" w:type="dxa"/>
            <w:tcBorders>
              <w:top w:val="nil"/>
              <w:left w:val="nil"/>
              <w:bottom w:val="nil"/>
              <w:right w:val="nil"/>
            </w:tcBorders>
            <w:tcMar>
              <w:top w:w="100" w:type="dxa"/>
              <w:left w:w="100" w:type="dxa"/>
              <w:bottom w:w="100" w:type="dxa"/>
              <w:right w:w="100" w:type="dxa"/>
            </w:tcMar>
          </w:tcPr>
          <w:p w14:paraId="3D0E7B55" w14:textId="77777777" w:rsidR="004E4DFA" w:rsidRDefault="004E4DFA" w:rsidP="00B94B50">
            <w:pPr>
              <w:jc w:val="both"/>
              <w:rPr>
                <w:rFonts w:eastAsia="Times New Roman" w:cs="Times New Roman"/>
                <w:sz w:val="20"/>
                <w:szCs w:val="20"/>
              </w:rPr>
            </w:pPr>
            <w:r>
              <w:rPr>
                <w:rFonts w:eastAsia="Times New Roman" w:cs="Times New Roman"/>
                <w:sz w:val="20"/>
                <w:szCs w:val="20"/>
              </w:rPr>
              <w:t>Substance use</w:t>
            </w:r>
          </w:p>
        </w:tc>
        <w:tc>
          <w:tcPr>
            <w:tcW w:w="975" w:type="dxa"/>
            <w:tcBorders>
              <w:top w:val="nil"/>
              <w:left w:val="nil"/>
              <w:bottom w:val="nil"/>
              <w:right w:val="nil"/>
            </w:tcBorders>
            <w:tcMar>
              <w:top w:w="100" w:type="dxa"/>
              <w:left w:w="100" w:type="dxa"/>
              <w:bottom w:w="100" w:type="dxa"/>
              <w:right w:w="100" w:type="dxa"/>
            </w:tcMar>
          </w:tcPr>
          <w:p w14:paraId="6F9E53CD" w14:textId="77777777" w:rsidR="004E4DFA" w:rsidRDefault="004E4DFA" w:rsidP="00B94B50">
            <w:pPr>
              <w:jc w:val="center"/>
              <w:rPr>
                <w:rFonts w:eastAsia="Times New Roman" w:cs="Times New Roman"/>
                <w:sz w:val="20"/>
                <w:szCs w:val="20"/>
              </w:rPr>
            </w:pPr>
            <w:r>
              <w:rPr>
                <w:rFonts w:eastAsia="Times New Roman" w:cs="Times New Roman"/>
                <w:sz w:val="20"/>
                <w:szCs w:val="20"/>
              </w:rPr>
              <w:t>2.25</w:t>
            </w:r>
          </w:p>
        </w:tc>
        <w:tc>
          <w:tcPr>
            <w:tcW w:w="885" w:type="dxa"/>
            <w:tcBorders>
              <w:top w:val="nil"/>
              <w:left w:val="nil"/>
              <w:bottom w:val="nil"/>
              <w:right w:val="nil"/>
            </w:tcBorders>
            <w:tcMar>
              <w:top w:w="100" w:type="dxa"/>
              <w:left w:w="100" w:type="dxa"/>
              <w:bottom w:w="100" w:type="dxa"/>
              <w:right w:w="100" w:type="dxa"/>
            </w:tcMar>
          </w:tcPr>
          <w:p w14:paraId="2801DD34" w14:textId="77777777" w:rsidR="004E4DFA" w:rsidRDefault="004E4DFA" w:rsidP="00B94B50">
            <w:pPr>
              <w:jc w:val="center"/>
              <w:rPr>
                <w:rFonts w:eastAsia="Times New Roman" w:cs="Times New Roman"/>
                <w:sz w:val="20"/>
                <w:szCs w:val="20"/>
              </w:rPr>
            </w:pPr>
            <w:r>
              <w:rPr>
                <w:rFonts w:eastAsia="Times New Roman" w:cs="Times New Roman"/>
                <w:sz w:val="20"/>
                <w:szCs w:val="20"/>
              </w:rPr>
              <w:t>0.83</w:t>
            </w:r>
          </w:p>
        </w:tc>
        <w:tc>
          <w:tcPr>
            <w:tcW w:w="1035" w:type="dxa"/>
            <w:tcBorders>
              <w:top w:val="nil"/>
              <w:left w:val="nil"/>
              <w:bottom w:val="nil"/>
              <w:right w:val="nil"/>
            </w:tcBorders>
            <w:tcMar>
              <w:top w:w="100" w:type="dxa"/>
              <w:left w:w="100" w:type="dxa"/>
              <w:bottom w:w="100" w:type="dxa"/>
              <w:right w:w="100" w:type="dxa"/>
            </w:tcMar>
          </w:tcPr>
          <w:p w14:paraId="6A8FE5EF" w14:textId="77777777" w:rsidR="004E4DFA" w:rsidRDefault="004E4DFA" w:rsidP="00B94B50">
            <w:pPr>
              <w:jc w:val="center"/>
              <w:rPr>
                <w:rFonts w:eastAsia="Times New Roman" w:cs="Times New Roman"/>
                <w:sz w:val="20"/>
                <w:szCs w:val="20"/>
              </w:rPr>
            </w:pPr>
            <w:r>
              <w:rPr>
                <w:rFonts w:eastAsia="Times New Roman" w:cs="Times New Roman"/>
                <w:sz w:val="20"/>
                <w:szCs w:val="20"/>
              </w:rPr>
              <w:t>2-8</w:t>
            </w:r>
          </w:p>
        </w:tc>
        <w:tc>
          <w:tcPr>
            <w:tcW w:w="1470" w:type="dxa"/>
            <w:tcBorders>
              <w:top w:val="nil"/>
              <w:left w:val="nil"/>
              <w:bottom w:val="nil"/>
              <w:right w:val="nil"/>
            </w:tcBorders>
            <w:tcMar>
              <w:top w:w="100" w:type="dxa"/>
              <w:left w:w="100" w:type="dxa"/>
              <w:bottom w:w="100" w:type="dxa"/>
              <w:right w:w="100" w:type="dxa"/>
            </w:tcMar>
          </w:tcPr>
          <w:p w14:paraId="2D74FE0F" w14:textId="77777777" w:rsidR="004E4DFA" w:rsidRDefault="004E4DFA" w:rsidP="00B94B50">
            <w:pPr>
              <w:jc w:val="center"/>
              <w:rPr>
                <w:rFonts w:eastAsia="Times New Roman" w:cs="Times New Roman"/>
                <w:sz w:val="20"/>
                <w:szCs w:val="20"/>
              </w:rPr>
            </w:pPr>
            <w:r>
              <w:rPr>
                <w:rFonts w:eastAsia="Times New Roman" w:cs="Times New Roman"/>
                <w:sz w:val="20"/>
                <w:szCs w:val="20"/>
              </w:rPr>
              <w:t>.91</w:t>
            </w:r>
          </w:p>
        </w:tc>
      </w:tr>
      <w:tr w:rsidR="004E4DFA" w14:paraId="24F787D7" w14:textId="77777777" w:rsidTr="00B94B50">
        <w:trPr>
          <w:trHeight w:val="455"/>
        </w:trPr>
        <w:tc>
          <w:tcPr>
            <w:tcW w:w="3615" w:type="dxa"/>
            <w:tcBorders>
              <w:top w:val="nil"/>
              <w:left w:val="nil"/>
              <w:bottom w:val="nil"/>
              <w:right w:val="nil"/>
            </w:tcBorders>
            <w:tcMar>
              <w:top w:w="100" w:type="dxa"/>
              <w:left w:w="100" w:type="dxa"/>
              <w:bottom w:w="100" w:type="dxa"/>
              <w:right w:w="100" w:type="dxa"/>
            </w:tcMar>
          </w:tcPr>
          <w:p w14:paraId="3AD7632A" w14:textId="77777777" w:rsidR="004E4DFA" w:rsidRDefault="004E4DFA" w:rsidP="00B94B50">
            <w:pPr>
              <w:jc w:val="both"/>
              <w:rPr>
                <w:rFonts w:eastAsia="Times New Roman" w:cs="Times New Roman"/>
                <w:sz w:val="20"/>
                <w:szCs w:val="20"/>
              </w:rPr>
            </w:pPr>
            <w:r>
              <w:rPr>
                <w:rFonts w:eastAsia="Times New Roman" w:cs="Times New Roman"/>
                <w:sz w:val="20"/>
                <w:szCs w:val="20"/>
              </w:rPr>
              <w:t>Humor</w:t>
            </w:r>
          </w:p>
        </w:tc>
        <w:tc>
          <w:tcPr>
            <w:tcW w:w="975" w:type="dxa"/>
            <w:tcBorders>
              <w:top w:val="nil"/>
              <w:left w:val="nil"/>
              <w:bottom w:val="nil"/>
              <w:right w:val="nil"/>
            </w:tcBorders>
            <w:tcMar>
              <w:top w:w="100" w:type="dxa"/>
              <w:left w:w="100" w:type="dxa"/>
              <w:bottom w:w="100" w:type="dxa"/>
              <w:right w:w="100" w:type="dxa"/>
            </w:tcMar>
          </w:tcPr>
          <w:p w14:paraId="740422FD" w14:textId="77777777" w:rsidR="004E4DFA" w:rsidRDefault="004E4DFA" w:rsidP="00B94B50">
            <w:pPr>
              <w:jc w:val="center"/>
              <w:rPr>
                <w:rFonts w:eastAsia="Times New Roman" w:cs="Times New Roman"/>
                <w:sz w:val="20"/>
                <w:szCs w:val="20"/>
              </w:rPr>
            </w:pPr>
            <w:r>
              <w:rPr>
                <w:rFonts w:eastAsia="Times New Roman" w:cs="Times New Roman"/>
                <w:sz w:val="20"/>
                <w:szCs w:val="20"/>
              </w:rPr>
              <w:t>4.19</w:t>
            </w:r>
          </w:p>
        </w:tc>
        <w:tc>
          <w:tcPr>
            <w:tcW w:w="885" w:type="dxa"/>
            <w:tcBorders>
              <w:top w:val="nil"/>
              <w:left w:val="nil"/>
              <w:bottom w:val="nil"/>
              <w:right w:val="nil"/>
            </w:tcBorders>
            <w:tcMar>
              <w:top w:w="100" w:type="dxa"/>
              <w:left w:w="100" w:type="dxa"/>
              <w:bottom w:w="100" w:type="dxa"/>
              <w:right w:w="100" w:type="dxa"/>
            </w:tcMar>
          </w:tcPr>
          <w:p w14:paraId="5DBF30DB" w14:textId="77777777" w:rsidR="004E4DFA" w:rsidRDefault="004E4DFA" w:rsidP="00B94B50">
            <w:pPr>
              <w:jc w:val="center"/>
              <w:rPr>
                <w:rFonts w:eastAsia="Times New Roman" w:cs="Times New Roman"/>
                <w:sz w:val="20"/>
                <w:szCs w:val="20"/>
              </w:rPr>
            </w:pPr>
            <w:r>
              <w:rPr>
                <w:rFonts w:eastAsia="Times New Roman" w:cs="Times New Roman"/>
                <w:sz w:val="20"/>
                <w:szCs w:val="20"/>
              </w:rPr>
              <w:t>1.91</w:t>
            </w:r>
          </w:p>
        </w:tc>
        <w:tc>
          <w:tcPr>
            <w:tcW w:w="1035" w:type="dxa"/>
            <w:tcBorders>
              <w:top w:val="nil"/>
              <w:left w:val="nil"/>
              <w:bottom w:val="nil"/>
              <w:right w:val="nil"/>
            </w:tcBorders>
            <w:tcMar>
              <w:top w:w="100" w:type="dxa"/>
              <w:left w:w="100" w:type="dxa"/>
              <w:bottom w:w="100" w:type="dxa"/>
              <w:right w:w="100" w:type="dxa"/>
            </w:tcMar>
          </w:tcPr>
          <w:p w14:paraId="0AC21F99" w14:textId="77777777" w:rsidR="004E4DFA" w:rsidRDefault="004E4DFA" w:rsidP="00B94B50">
            <w:pPr>
              <w:jc w:val="center"/>
              <w:rPr>
                <w:rFonts w:eastAsia="Times New Roman" w:cs="Times New Roman"/>
                <w:sz w:val="20"/>
                <w:szCs w:val="20"/>
              </w:rPr>
            </w:pPr>
            <w:r>
              <w:rPr>
                <w:rFonts w:eastAsia="Times New Roman" w:cs="Times New Roman"/>
                <w:sz w:val="20"/>
                <w:szCs w:val="20"/>
              </w:rPr>
              <w:t>2-8</w:t>
            </w:r>
          </w:p>
        </w:tc>
        <w:tc>
          <w:tcPr>
            <w:tcW w:w="1470" w:type="dxa"/>
            <w:tcBorders>
              <w:top w:val="nil"/>
              <w:left w:val="nil"/>
              <w:bottom w:val="nil"/>
              <w:right w:val="nil"/>
            </w:tcBorders>
            <w:tcMar>
              <w:top w:w="100" w:type="dxa"/>
              <w:left w:w="100" w:type="dxa"/>
              <w:bottom w:w="100" w:type="dxa"/>
              <w:right w:w="100" w:type="dxa"/>
            </w:tcMar>
          </w:tcPr>
          <w:p w14:paraId="5442E27C" w14:textId="77777777" w:rsidR="004E4DFA" w:rsidRDefault="004E4DFA" w:rsidP="00B94B50">
            <w:pPr>
              <w:jc w:val="center"/>
              <w:rPr>
                <w:rFonts w:eastAsia="Times New Roman" w:cs="Times New Roman"/>
                <w:sz w:val="20"/>
                <w:szCs w:val="20"/>
              </w:rPr>
            </w:pPr>
            <w:r>
              <w:rPr>
                <w:rFonts w:eastAsia="Times New Roman" w:cs="Times New Roman"/>
                <w:sz w:val="20"/>
                <w:szCs w:val="20"/>
              </w:rPr>
              <w:t>.81</w:t>
            </w:r>
          </w:p>
        </w:tc>
      </w:tr>
      <w:tr w:rsidR="004E4DFA" w14:paraId="2E045441" w14:textId="77777777" w:rsidTr="00B94B50">
        <w:trPr>
          <w:trHeight w:val="455"/>
        </w:trPr>
        <w:tc>
          <w:tcPr>
            <w:tcW w:w="3615" w:type="dxa"/>
            <w:tcBorders>
              <w:top w:val="nil"/>
              <w:left w:val="nil"/>
              <w:bottom w:val="nil"/>
              <w:right w:val="nil"/>
            </w:tcBorders>
            <w:tcMar>
              <w:top w:w="100" w:type="dxa"/>
              <w:left w:w="100" w:type="dxa"/>
              <w:bottom w:w="100" w:type="dxa"/>
              <w:right w:w="100" w:type="dxa"/>
            </w:tcMar>
          </w:tcPr>
          <w:p w14:paraId="4722FFF2" w14:textId="77777777" w:rsidR="004E4DFA" w:rsidRDefault="004E4DFA" w:rsidP="00B94B50">
            <w:pPr>
              <w:jc w:val="both"/>
              <w:rPr>
                <w:rFonts w:eastAsia="Times New Roman" w:cs="Times New Roman"/>
                <w:sz w:val="20"/>
                <w:szCs w:val="20"/>
              </w:rPr>
            </w:pPr>
            <w:r>
              <w:rPr>
                <w:rFonts w:eastAsia="Times New Roman" w:cs="Times New Roman"/>
                <w:sz w:val="20"/>
                <w:szCs w:val="20"/>
              </w:rPr>
              <w:t>Religion</w:t>
            </w:r>
          </w:p>
        </w:tc>
        <w:tc>
          <w:tcPr>
            <w:tcW w:w="975" w:type="dxa"/>
            <w:tcBorders>
              <w:top w:val="nil"/>
              <w:left w:val="nil"/>
              <w:bottom w:val="nil"/>
              <w:right w:val="nil"/>
            </w:tcBorders>
            <w:tcMar>
              <w:top w:w="100" w:type="dxa"/>
              <w:left w:w="100" w:type="dxa"/>
              <w:bottom w:w="100" w:type="dxa"/>
              <w:right w:w="100" w:type="dxa"/>
            </w:tcMar>
          </w:tcPr>
          <w:p w14:paraId="24C1D3A3" w14:textId="77777777" w:rsidR="004E4DFA" w:rsidRDefault="004E4DFA" w:rsidP="00B94B50">
            <w:pPr>
              <w:jc w:val="center"/>
              <w:rPr>
                <w:rFonts w:eastAsia="Times New Roman" w:cs="Times New Roman"/>
                <w:sz w:val="20"/>
                <w:szCs w:val="20"/>
              </w:rPr>
            </w:pPr>
            <w:r>
              <w:rPr>
                <w:rFonts w:eastAsia="Times New Roman" w:cs="Times New Roman"/>
                <w:sz w:val="20"/>
                <w:szCs w:val="20"/>
              </w:rPr>
              <w:t>3.13</w:t>
            </w:r>
          </w:p>
        </w:tc>
        <w:tc>
          <w:tcPr>
            <w:tcW w:w="885" w:type="dxa"/>
            <w:tcBorders>
              <w:top w:val="nil"/>
              <w:left w:val="nil"/>
              <w:bottom w:val="nil"/>
              <w:right w:val="nil"/>
            </w:tcBorders>
            <w:tcMar>
              <w:top w:w="100" w:type="dxa"/>
              <w:left w:w="100" w:type="dxa"/>
              <w:bottom w:w="100" w:type="dxa"/>
              <w:right w:w="100" w:type="dxa"/>
            </w:tcMar>
          </w:tcPr>
          <w:p w14:paraId="3AE0DD32" w14:textId="77777777" w:rsidR="004E4DFA" w:rsidRDefault="004E4DFA" w:rsidP="00B94B50">
            <w:pPr>
              <w:jc w:val="center"/>
              <w:rPr>
                <w:rFonts w:eastAsia="Times New Roman" w:cs="Times New Roman"/>
                <w:sz w:val="20"/>
                <w:szCs w:val="20"/>
              </w:rPr>
            </w:pPr>
            <w:r>
              <w:rPr>
                <w:rFonts w:eastAsia="Times New Roman" w:cs="Times New Roman"/>
                <w:sz w:val="20"/>
                <w:szCs w:val="20"/>
              </w:rPr>
              <w:t>1.52</w:t>
            </w:r>
          </w:p>
        </w:tc>
        <w:tc>
          <w:tcPr>
            <w:tcW w:w="1035" w:type="dxa"/>
            <w:tcBorders>
              <w:top w:val="nil"/>
              <w:left w:val="nil"/>
              <w:bottom w:val="nil"/>
              <w:right w:val="nil"/>
            </w:tcBorders>
            <w:tcMar>
              <w:top w:w="100" w:type="dxa"/>
              <w:left w:w="100" w:type="dxa"/>
              <w:bottom w:w="100" w:type="dxa"/>
              <w:right w:w="100" w:type="dxa"/>
            </w:tcMar>
          </w:tcPr>
          <w:p w14:paraId="5F929DDB" w14:textId="77777777" w:rsidR="004E4DFA" w:rsidRDefault="004E4DFA" w:rsidP="00B94B50">
            <w:pPr>
              <w:jc w:val="center"/>
              <w:rPr>
                <w:rFonts w:eastAsia="Times New Roman" w:cs="Times New Roman"/>
                <w:sz w:val="20"/>
                <w:szCs w:val="20"/>
              </w:rPr>
            </w:pPr>
            <w:r>
              <w:rPr>
                <w:rFonts w:eastAsia="Times New Roman" w:cs="Times New Roman"/>
                <w:sz w:val="20"/>
                <w:szCs w:val="20"/>
              </w:rPr>
              <w:t>2-8</w:t>
            </w:r>
          </w:p>
        </w:tc>
        <w:tc>
          <w:tcPr>
            <w:tcW w:w="1470" w:type="dxa"/>
            <w:tcBorders>
              <w:top w:val="nil"/>
              <w:left w:val="nil"/>
              <w:bottom w:val="nil"/>
              <w:right w:val="nil"/>
            </w:tcBorders>
            <w:tcMar>
              <w:top w:w="100" w:type="dxa"/>
              <w:left w:w="100" w:type="dxa"/>
              <w:bottom w:w="100" w:type="dxa"/>
              <w:right w:w="100" w:type="dxa"/>
            </w:tcMar>
          </w:tcPr>
          <w:p w14:paraId="16BEBA78" w14:textId="77777777" w:rsidR="004E4DFA" w:rsidRDefault="004E4DFA" w:rsidP="00B94B50">
            <w:pPr>
              <w:jc w:val="center"/>
              <w:rPr>
                <w:rFonts w:eastAsia="Times New Roman" w:cs="Times New Roman"/>
                <w:sz w:val="20"/>
                <w:szCs w:val="20"/>
              </w:rPr>
            </w:pPr>
            <w:r>
              <w:rPr>
                <w:rFonts w:eastAsia="Times New Roman" w:cs="Times New Roman"/>
                <w:sz w:val="20"/>
                <w:szCs w:val="20"/>
              </w:rPr>
              <w:t>.80</w:t>
            </w:r>
          </w:p>
        </w:tc>
      </w:tr>
      <w:tr w:rsidR="004E4DFA" w14:paraId="5D827ABF" w14:textId="77777777" w:rsidTr="00B94B50">
        <w:trPr>
          <w:trHeight w:val="455"/>
        </w:trPr>
        <w:tc>
          <w:tcPr>
            <w:tcW w:w="3615" w:type="dxa"/>
            <w:tcBorders>
              <w:top w:val="nil"/>
              <w:left w:val="nil"/>
              <w:bottom w:val="single" w:sz="8" w:space="0" w:color="000000"/>
              <w:right w:val="nil"/>
            </w:tcBorders>
            <w:tcMar>
              <w:top w:w="100" w:type="dxa"/>
              <w:left w:w="100" w:type="dxa"/>
              <w:bottom w:w="100" w:type="dxa"/>
              <w:right w:w="100" w:type="dxa"/>
            </w:tcMar>
          </w:tcPr>
          <w:p w14:paraId="7721001A" w14:textId="77777777" w:rsidR="004E4DFA" w:rsidRPr="002313A9" w:rsidRDefault="004E4DFA" w:rsidP="00B94B50">
            <w:pPr>
              <w:jc w:val="both"/>
              <w:rPr>
                <w:rFonts w:eastAsia="Times New Roman" w:cs="Times New Roman"/>
                <w:sz w:val="20"/>
                <w:szCs w:val="20"/>
              </w:rPr>
            </w:pPr>
            <w:r w:rsidRPr="002313A9">
              <w:rPr>
                <w:rFonts w:eastAsia="Times New Roman" w:cs="Times New Roman"/>
                <w:sz w:val="20"/>
                <w:szCs w:val="20"/>
              </w:rPr>
              <w:t>Acceptance and change of perspective</w:t>
            </w:r>
          </w:p>
        </w:tc>
        <w:tc>
          <w:tcPr>
            <w:tcW w:w="975" w:type="dxa"/>
            <w:tcBorders>
              <w:top w:val="nil"/>
              <w:left w:val="nil"/>
              <w:bottom w:val="single" w:sz="8" w:space="0" w:color="000000"/>
              <w:right w:val="nil"/>
            </w:tcBorders>
            <w:tcMar>
              <w:top w:w="100" w:type="dxa"/>
              <w:left w:w="100" w:type="dxa"/>
              <w:bottom w:w="100" w:type="dxa"/>
              <w:right w:w="100" w:type="dxa"/>
            </w:tcMar>
          </w:tcPr>
          <w:p w14:paraId="480DD204" w14:textId="77777777" w:rsidR="004E4DFA" w:rsidRDefault="004E4DFA" w:rsidP="00B94B50">
            <w:pPr>
              <w:jc w:val="center"/>
              <w:rPr>
                <w:rFonts w:eastAsia="Times New Roman" w:cs="Times New Roman"/>
                <w:sz w:val="20"/>
                <w:szCs w:val="20"/>
              </w:rPr>
            </w:pPr>
            <w:r>
              <w:rPr>
                <w:rFonts w:eastAsia="Times New Roman" w:cs="Times New Roman"/>
                <w:sz w:val="20"/>
                <w:szCs w:val="20"/>
              </w:rPr>
              <w:t>12.93</w:t>
            </w:r>
          </w:p>
        </w:tc>
        <w:tc>
          <w:tcPr>
            <w:tcW w:w="885" w:type="dxa"/>
            <w:tcBorders>
              <w:top w:val="nil"/>
              <w:left w:val="nil"/>
              <w:bottom w:val="single" w:sz="8" w:space="0" w:color="000000"/>
              <w:right w:val="nil"/>
            </w:tcBorders>
            <w:tcMar>
              <w:top w:w="100" w:type="dxa"/>
              <w:left w:w="100" w:type="dxa"/>
              <w:bottom w:w="100" w:type="dxa"/>
              <w:right w:w="100" w:type="dxa"/>
            </w:tcMar>
          </w:tcPr>
          <w:p w14:paraId="553EC4EF" w14:textId="77777777" w:rsidR="004E4DFA" w:rsidRDefault="004E4DFA" w:rsidP="00B94B50">
            <w:pPr>
              <w:jc w:val="center"/>
              <w:rPr>
                <w:rFonts w:eastAsia="Times New Roman" w:cs="Times New Roman"/>
                <w:sz w:val="20"/>
                <w:szCs w:val="20"/>
              </w:rPr>
            </w:pPr>
            <w:r>
              <w:rPr>
                <w:rFonts w:eastAsia="Times New Roman" w:cs="Times New Roman"/>
                <w:sz w:val="20"/>
                <w:szCs w:val="20"/>
              </w:rPr>
              <w:t>2.75</w:t>
            </w:r>
          </w:p>
        </w:tc>
        <w:tc>
          <w:tcPr>
            <w:tcW w:w="1035" w:type="dxa"/>
            <w:tcBorders>
              <w:top w:val="nil"/>
              <w:left w:val="nil"/>
              <w:bottom w:val="single" w:sz="8" w:space="0" w:color="000000"/>
              <w:right w:val="nil"/>
            </w:tcBorders>
            <w:tcMar>
              <w:top w:w="100" w:type="dxa"/>
              <w:left w:w="100" w:type="dxa"/>
              <w:bottom w:w="100" w:type="dxa"/>
              <w:right w:w="100" w:type="dxa"/>
            </w:tcMar>
          </w:tcPr>
          <w:p w14:paraId="6415EABA" w14:textId="77777777" w:rsidR="004E4DFA" w:rsidRDefault="004E4DFA" w:rsidP="00B94B50">
            <w:pPr>
              <w:jc w:val="center"/>
              <w:rPr>
                <w:rFonts w:eastAsia="Times New Roman" w:cs="Times New Roman"/>
                <w:sz w:val="20"/>
                <w:szCs w:val="20"/>
              </w:rPr>
            </w:pPr>
            <w:r>
              <w:rPr>
                <w:rFonts w:eastAsia="Times New Roman" w:cs="Times New Roman"/>
                <w:sz w:val="20"/>
                <w:szCs w:val="20"/>
              </w:rPr>
              <w:t>5-20</w:t>
            </w:r>
          </w:p>
        </w:tc>
        <w:tc>
          <w:tcPr>
            <w:tcW w:w="1470" w:type="dxa"/>
            <w:tcBorders>
              <w:top w:val="nil"/>
              <w:left w:val="nil"/>
              <w:bottom w:val="single" w:sz="8" w:space="0" w:color="000000"/>
              <w:right w:val="nil"/>
            </w:tcBorders>
            <w:tcMar>
              <w:top w:w="100" w:type="dxa"/>
              <w:left w:w="100" w:type="dxa"/>
              <w:bottom w:w="100" w:type="dxa"/>
              <w:right w:w="100" w:type="dxa"/>
            </w:tcMar>
          </w:tcPr>
          <w:p w14:paraId="37DABC9C" w14:textId="77777777" w:rsidR="004E4DFA" w:rsidRDefault="004E4DFA" w:rsidP="00B94B50">
            <w:pPr>
              <w:jc w:val="center"/>
              <w:rPr>
                <w:rFonts w:eastAsia="Times New Roman" w:cs="Times New Roman"/>
                <w:sz w:val="20"/>
                <w:szCs w:val="20"/>
              </w:rPr>
            </w:pPr>
            <w:r>
              <w:rPr>
                <w:rFonts w:eastAsia="Times New Roman" w:cs="Times New Roman"/>
                <w:sz w:val="20"/>
                <w:szCs w:val="20"/>
              </w:rPr>
              <w:t>.60</w:t>
            </w:r>
          </w:p>
        </w:tc>
      </w:tr>
    </w:tbl>
    <w:p w14:paraId="71ABD590" w14:textId="77777777" w:rsidR="004E4DFA" w:rsidRDefault="004E4DFA" w:rsidP="004E4DFA">
      <w:pPr>
        <w:spacing w:after="200"/>
        <w:jc w:val="both"/>
        <w:rPr>
          <w:rFonts w:eastAsia="Times New Roman" w:cs="Times New Roman"/>
          <w:szCs w:val="24"/>
        </w:rPr>
      </w:pPr>
    </w:p>
    <w:p w14:paraId="682CEFE5" w14:textId="77777777" w:rsidR="004E4DFA" w:rsidRDefault="004E4DFA" w:rsidP="004E4DFA">
      <w:pPr>
        <w:spacing w:after="200"/>
        <w:jc w:val="both"/>
        <w:rPr>
          <w:rFonts w:eastAsia="Times New Roman" w:cs="Times New Roman"/>
          <w:szCs w:val="24"/>
        </w:rPr>
      </w:pPr>
      <w:r>
        <w:rPr>
          <w:rFonts w:eastAsia="Times New Roman" w:cs="Times New Roman"/>
          <w:szCs w:val="24"/>
        </w:rPr>
        <w:t>References</w:t>
      </w:r>
    </w:p>
    <w:p w14:paraId="1EFC0454" w14:textId="77777777" w:rsidR="004E4DFA" w:rsidRPr="002313A9" w:rsidRDefault="004E4DFA" w:rsidP="004E4DFA">
      <w:pPr>
        <w:spacing w:after="200"/>
        <w:ind w:firstLine="720"/>
        <w:jc w:val="both"/>
        <w:rPr>
          <w:rFonts w:eastAsia="Times New Roman" w:cs="Times New Roman"/>
          <w:szCs w:val="24"/>
        </w:rPr>
      </w:pPr>
      <w:r w:rsidRPr="004E4DFA">
        <w:rPr>
          <w:rFonts w:eastAsia="Times New Roman" w:cs="Times New Roman"/>
          <w:szCs w:val="24"/>
          <w:lang w:val="es-CL"/>
        </w:rPr>
        <w:t xml:space="preserve">Campos, M., Iraurgui, J., Páez, D., Velasco, C. (2004). Afrontamiento y regulación emocional de hechos estresantes: Un meta-análisis de 13 estudios. </w:t>
      </w:r>
      <w:r w:rsidRPr="002313A9">
        <w:rPr>
          <w:rFonts w:eastAsia="Times New Roman" w:cs="Times New Roman"/>
          <w:i/>
          <w:szCs w:val="24"/>
        </w:rPr>
        <w:t>Boletín de Psicología</w:t>
      </w:r>
      <w:r w:rsidRPr="002313A9">
        <w:rPr>
          <w:rFonts w:eastAsia="Times New Roman" w:cs="Times New Roman"/>
          <w:szCs w:val="24"/>
        </w:rPr>
        <w:t xml:space="preserve">, 82, 25-44. </w:t>
      </w:r>
    </w:p>
    <w:p w14:paraId="453EBFB7" w14:textId="77777777" w:rsidR="004E4DFA" w:rsidRPr="002313A9" w:rsidRDefault="004E4DFA" w:rsidP="004E4DFA">
      <w:pPr>
        <w:spacing w:after="200"/>
        <w:ind w:firstLine="720"/>
        <w:jc w:val="both"/>
        <w:rPr>
          <w:rFonts w:eastAsia="Times New Roman" w:cs="Times New Roman"/>
          <w:szCs w:val="24"/>
        </w:rPr>
      </w:pPr>
      <w:r w:rsidRPr="002313A9">
        <w:rPr>
          <w:rFonts w:eastAsia="Times New Roman" w:cs="Times New Roman"/>
          <w:szCs w:val="24"/>
        </w:rPr>
        <w:t xml:space="preserve">Carver, C.S. (1997). You want to measure coping but your protocol’s is too long: Consider the brief. </w:t>
      </w:r>
      <w:r w:rsidRPr="002313A9">
        <w:rPr>
          <w:rFonts w:eastAsia="Times New Roman" w:cs="Times New Roman"/>
          <w:i/>
          <w:szCs w:val="24"/>
        </w:rPr>
        <w:t>International Journal of Behavioral Medicin</w:t>
      </w:r>
      <w:r w:rsidRPr="002313A9">
        <w:rPr>
          <w:rFonts w:eastAsia="Times New Roman" w:cs="Times New Roman"/>
          <w:szCs w:val="24"/>
        </w:rPr>
        <w:t>e, 4(1), 92-100.</w:t>
      </w:r>
    </w:p>
    <w:p w14:paraId="134DA7F9" w14:textId="77777777" w:rsidR="004E4DFA" w:rsidRPr="002313A9" w:rsidRDefault="004E4DFA" w:rsidP="004E4DFA">
      <w:pPr>
        <w:spacing w:after="200"/>
        <w:ind w:firstLine="720"/>
        <w:jc w:val="both"/>
        <w:rPr>
          <w:rFonts w:eastAsia="Times New Roman" w:cs="Times New Roman"/>
          <w:szCs w:val="24"/>
        </w:rPr>
      </w:pPr>
      <w:r w:rsidRPr="002313A9">
        <w:rPr>
          <w:rFonts w:eastAsia="Times New Roman" w:cs="Times New Roman"/>
          <w:szCs w:val="24"/>
        </w:rPr>
        <w:t xml:space="preserve">Cronbach, L. J. (1951). Coefficient alpha and the internal structure of test. </w:t>
      </w:r>
      <w:r w:rsidRPr="002313A9">
        <w:rPr>
          <w:rFonts w:eastAsia="Times New Roman" w:cs="Times New Roman"/>
          <w:i/>
          <w:szCs w:val="24"/>
        </w:rPr>
        <w:t>Psychometrika</w:t>
      </w:r>
      <w:r w:rsidRPr="002313A9">
        <w:rPr>
          <w:rFonts w:eastAsia="Times New Roman" w:cs="Times New Roman"/>
          <w:szCs w:val="24"/>
        </w:rPr>
        <w:t>, 16, 297-334.</w:t>
      </w:r>
    </w:p>
    <w:p w14:paraId="2531C2CA" w14:textId="77777777" w:rsidR="004E4DFA" w:rsidRPr="004E4DFA" w:rsidRDefault="004E4DFA" w:rsidP="004E4DFA">
      <w:pPr>
        <w:spacing w:after="200"/>
        <w:ind w:firstLine="720"/>
        <w:jc w:val="both"/>
        <w:rPr>
          <w:rFonts w:eastAsia="Times New Roman" w:cs="Times New Roman"/>
          <w:szCs w:val="24"/>
          <w:lang w:val="es-CL"/>
        </w:rPr>
      </w:pPr>
      <w:r w:rsidRPr="002313A9">
        <w:rPr>
          <w:rFonts w:eastAsia="Times New Roman" w:cs="Times New Roman"/>
          <w:szCs w:val="24"/>
        </w:rPr>
        <w:t xml:space="preserve">Fabrigar, L. R., Wegener, D. T., MacCallum, R. C., y Strahan, E. J. (1999). Evaluating the use of exploratory factor analysis in psychological research. </w:t>
      </w:r>
      <w:r w:rsidRPr="004E4DFA">
        <w:rPr>
          <w:rFonts w:eastAsia="Times New Roman" w:cs="Times New Roman"/>
          <w:i/>
          <w:szCs w:val="24"/>
          <w:lang w:val="es-CL"/>
        </w:rPr>
        <w:t>Psychological Method</w:t>
      </w:r>
      <w:r w:rsidRPr="004E4DFA">
        <w:rPr>
          <w:rFonts w:eastAsia="Times New Roman" w:cs="Times New Roman"/>
          <w:szCs w:val="24"/>
          <w:lang w:val="es-CL"/>
        </w:rPr>
        <w:t xml:space="preserve">s, 4(3), 272-299. </w:t>
      </w:r>
    </w:p>
    <w:p w14:paraId="010A963B" w14:textId="77777777" w:rsidR="004E4DFA" w:rsidRPr="002313A9" w:rsidRDefault="004E4DFA" w:rsidP="004E4DFA">
      <w:pPr>
        <w:spacing w:after="200"/>
        <w:ind w:firstLine="720"/>
        <w:jc w:val="both"/>
        <w:rPr>
          <w:rFonts w:eastAsia="Times New Roman" w:cs="Times New Roman"/>
          <w:szCs w:val="24"/>
        </w:rPr>
      </w:pPr>
      <w:r w:rsidRPr="004E4DFA">
        <w:rPr>
          <w:rFonts w:eastAsia="Times New Roman" w:cs="Times New Roman"/>
          <w:szCs w:val="24"/>
          <w:lang w:val="es-CL"/>
        </w:rPr>
        <w:lastRenderedPageBreak/>
        <w:t xml:space="preserve">Ferrando, P. J. y Anguiano-Carrasco, C. (2010). El análisis factorial como técnica de investigación en psicología. </w:t>
      </w:r>
      <w:r w:rsidRPr="002313A9">
        <w:rPr>
          <w:rFonts w:eastAsia="Times New Roman" w:cs="Times New Roman"/>
          <w:i/>
          <w:szCs w:val="24"/>
        </w:rPr>
        <w:t>Papeles del Psicológ</w:t>
      </w:r>
      <w:r w:rsidRPr="002313A9">
        <w:rPr>
          <w:rFonts w:eastAsia="Times New Roman" w:cs="Times New Roman"/>
          <w:szCs w:val="24"/>
        </w:rPr>
        <w:t>o, 31 (1), 18-33</w:t>
      </w:r>
    </w:p>
    <w:p w14:paraId="0E31F68E" w14:textId="77777777" w:rsidR="004E4DFA" w:rsidRPr="002313A9" w:rsidRDefault="004E4DFA" w:rsidP="004E4DFA">
      <w:pPr>
        <w:spacing w:before="240" w:after="200"/>
        <w:ind w:firstLine="720"/>
        <w:jc w:val="both"/>
        <w:rPr>
          <w:rFonts w:eastAsia="Times New Roman" w:cs="Times New Roman"/>
          <w:szCs w:val="24"/>
        </w:rPr>
      </w:pPr>
      <w:r w:rsidRPr="002313A9">
        <w:rPr>
          <w:rFonts w:eastAsia="Times New Roman" w:cs="Times New Roman"/>
          <w:szCs w:val="24"/>
        </w:rPr>
        <w:t xml:space="preserve">R Core Team (2022). </w:t>
      </w:r>
      <w:r w:rsidRPr="002313A9">
        <w:rPr>
          <w:rFonts w:eastAsia="Times New Roman" w:cs="Times New Roman"/>
          <w:i/>
          <w:szCs w:val="24"/>
        </w:rPr>
        <w:t>R: A language and environment for statistical computing</w:t>
      </w:r>
      <w:r w:rsidRPr="002313A9">
        <w:rPr>
          <w:rFonts w:eastAsia="Times New Roman" w:cs="Times New Roman"/>
          <w:szCs w:val="24"/>
        </w:rPr>
        <w:t xml:space="preserve">. R Foundation for Statistical Computing, Vienna, Austria. URL </w:t>
      </w:r>
      <w:hyperlink r:id="rId14">
        <w:r w:rsidRPr="002313A9">
          <w:rPr>
            <w:rFonts w:eastAsia="Times New Roman" w:cs="Times New Roman"/>
            <w:szCs w:val="24"/>
          </w:rPr>
          <w:t>https://www.R-project.org</w:t>
        </w:r>
      </w:hyperlink>
      <w:r w:rsidRPr="002313A9">
        <w:rPr>
          <w:rFonts w:eastAsia="Times New Roman" w:cs="Times New Roman"/>
          <w:szCs w:val="24"/>
        </w:rPr>
        <w:t>/</w:t>
      </w:r>
    </w:p>
    <w:p w14:paraId="2DCC6401" w14:textId="77777777" w:rsidR="004E4DFA" w:rsidRPr="002313A9" w:rsidRDefault="004E4DFA" w:rsidP="004E4DFA">
      <w:pPr>
        <w:spacing w:after="200"/>
        <w:ind w:firstLine="720"/>
        <w:jc w:val="both"/>
        <w:rPr>
          <w:rFonts w:eastAsia="Times New Roman" w:cs="Times New Roman"/>
          <w:szCs w:val="24"/>
        </w:rPr>
      </w:pPr>
      <w:r w:rsidRPr="002313A9">
        <w:rPr>
          <w:rFonts w:eastAsia="Times New Roman" w:cs="Times New Roman"/>
          <w:szCs w:val="24"/>
        </w:rPr>
        <w:t xml:space="preserve">Solberg, M.A,, Gridley, M.K,, Peters, R.M.(2022). The Factor Structure of the Brief Cope: A Systematic Review. </w:t>
      </w:r>
      <w:r w:rsidRPr="002313A9">
        <w:rPr>
          <w:rFonts w:eastAsia="Times New Roman" w:cs="Times New Roman"/>
          <w:i/>
          <w:szCs w:val="24"/>
        </w:rPr>
        <w:t>Western Journal of Nursing Research</w:t>
      </w:r>
      <w:r w:rsidRPr="002313A9">
        <w:rPr>
          <w:rFonts w:eastAsia="Times New Roman" w:cs="Times New Roman"/>
          <w:szCs w:val="24"/>
        </w:rPr>
        <w:t>, 44(6), 612-627. doi:10.1177/01939459211012044</w:t>
      </w:r>
    </w:p>
    <w:p w14:paraId="1525451B" w14:textId="77777777" w:rsidR="004E4DFA" w:rsidRDefault="004E4DFA" w:rsidP="004E4DFA">
      <w:pPr>
        <w:spacing w:before="240" w:after="200"/>
        <w:ind w:firstLine="720"/>
        <w:jc w:val="both"/>
        <w:rPr>
          <w:rFonts w:eastAsia="Times New Roman" w:cs="Times New Roman"/>
          <w:szCs w:val="24"/>
        </w:rPr>
      </w:pPr>
      <w:r w:rsidRPr="002313A9">
        <w:rPr>
          <w:rFonts w:eastAsia="Times New Roman" w:cs="Times New Roman"/>
          <w:szCs w:val="24"/>
        </w:rPr>
        <w:t xml:space="preserve">West, S.G., Taylor, A.B.,  Wu, W. (2012). Model fit and model selection in structural equation modeling. En R.H. Hoyle (Ed.), </w:t>
      </w:r>
      <w:r w:rsidRPr="002313A9">
        <w:rPr>
          <w:rFonts w:eastAsia="Times New Roman" w:cs="Times New Roman"/>
          <w:i/>
          <w:szCs w:val="24"/>
        </w:rPr>
        <w:t>Handbook of structural equation modeling</w:t>
      </w:r>
      <w:r w:rsidRPr="002313A9">
        <w:rPr>
          <w:rFonts w:eastAsia="Times New Roman" w:cs="Times New Roman"/>
          <w:szCs w:val="24"/>
        </w:rPr>
        <w:t xml:space="preserve"> (pp. 209-233). </w:t>
      </w:r>
      <w:r>
        <w:rPr>
          <w:rFonts w:eastAsia="Times New Roman" w:cs="Times New Roman"/>
          <w:szCs w:val="24"/>
        </w:rPr>
        <w:t>Guilford Press.</w:t>
      </w:r>
    </w:p>
    <w:p w14:paraId="58F1AED1" w14:textId="31EF58C4" w:rsidR="00DE23E8" w:rsidRPr="001549D3" w:rsidRDefault="00DE23E8" w:rsidP="004E4DFA">
      <w:pPr>
        <w:pStyle w:val="Heading1"/>
        <w:numPr>
          <w:ilvl w:val="0"/>
          <w:numId w:val="0"/>
        </w:numPr>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182F8" w14:textId="77777777" w:rsidR="00C3292C" w:rsidRDefault="00C3292C" w:rsidP="00117666">
      <w:pPr>
        <w:spacing w:after="0"/>
      </w:pPr>
      <w:r>
        <w:separator/>
      </w:r>
    </w:p>
  </w:endnote>
  <w:endnote w:type="continuationSeparator" w:id="0">
    <w:p w14:paraId="5E705350" w14:textId="77777777" w:rsidR="00C3292C" w:rsidRDefault="00C3292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00000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00000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3F33" w14:textId="77777777" w:rsidR="00C3292C" w:rsidRDefault="00C3292C" w:rsidP="00117666">
      <w:pPr>
        <w:spacing w:after="0"/>
      </w:pPr>
      <w:r>
        <w:separator/>
      </w:r>
    </w:p>
  </w:footnote>
  <w:footnote w:type="continuationSeparator" w:id="0">
    <w:p w14:paraId="36ED6D4D" w14:textId="77777777" w:rsidR="00C3292C" w:rsidRDefault="00C3292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00000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453715080">
    <w:abstractNumId w:val="0"/>
  </w:num>
  <w:num w:numId="2" w16cid:durableId="1289313851">
    <w:abstractNumId w:val="4"/>
  </w:num>
  <w:num w:numId="3" w16cid:durableId="1174415742">
    <w:abstractNumId w:val="1"/>
  </w:num>
  <w:num w:numId="4" w16cid:durableId="433130800">
    <w:abstractNumId w:val="5"/>
  </w:num>
  <w:num w:numId="5" w16cid:durableId="13401620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73533556">
    <w:abstractNumId w:val="3"/>
  </w:num>
  <w:num w:numId="7" w16cid:durableId="1337417986">
    <w:abstractNumId w:val="6"/>
  </w:num>
  <w:num w:numId="8" w16cid:durableId="1345940832">
    <w:abstractNumId w:val="6"/>
  </w:num>
  <w:num w:numId="9" w16cid:durableId="691688588">
    <w:abstractNumId w:val="6"/>
  </w:num>
  <w:num w:numId="10" w16cid:durableId="1684554779">
    <w:abstractNumId w:val="6"/>
  </w:num>
  <w:num w:numId="11" w16cid:durableId="2070108609">
    <w:abstractNumId w:val="6"/>
  </w:num>
  <w:num w:numId="12" w16cid:durableId="1651521529">
    <w:abstractNumId w:val="6"/>
  </w:num>
  <w:num w:numId="13" w16cid:durableId="1660041514">
    <w:abstractNumId w:val="3"/>
  </w:num>
  <w:num w:numId="14" w16cid:durableId="1182742014">
    <w:abstractNumId w:val="2"/>
  </w:num>
  <w:num w:numId="15" w16cid:durableId="901326987">
    <w:abstractNumId w:val="2"/>
  </w:num>
  <w:num w:numId="16" w16cid:durableId="1893615575">
    <w:abstractNumId w:val="2"/>
  </w:num>
  <w:num w:numId="17" w16cid:durableId="868495370">
    <w:abstractNumId w:val="2"/>
  </w:num>
  <w:num w:numId="18" w16cid:durableId="545607211">
    <w:abstractNumId w:val="2"/>
  </w:num>
  <w:num w:numId="19" w16cid:durableId="17706617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0D1713"/>
    <w:rsid w:val="00105FD9"/>
    <w:rsid w:val="00117666"/>
    <w:rsid w:val="00120772"/>
    <w:rsid w:val="001549D3"/>
    <w:rsid w:val="00160065"/>
    <w:rsid w:val="00177D84"/>
    <w:rsid w:val="00267D18"/>
    <w:rsid w:val="002868E2"/>
    <w:rsid w:val="002869C3"/>
    <w:rsid w:val="002936E4"/>
    <w:rsid w:val="002B4A57"/>
    <w:rsid w:val="002C74CA"/>
    <w:rsid w:val="00301355"/>
    <w:rsid w:val="003544FB"/>
    <w:rsid w:val="003B5DBA"/>
    <w:rsid w:val="003D2F2D"/>
    <w:rsid w:val="00401590"/>
    <w:rsid w:val="00447801"/>
    <w:rsid w:val="00452E9C"/>
    <w:rsid w:val="004735C8"/>
    <w:rsid w:val="004961FF"/>
    <w:rsid w:val="004E4DFA"/>
    <w:rsid w:val="00517A89"/>
    <w:rsid w:val="005250F2"/>
    <w:rsid w:val="00593EEA"/>
    <w:rsid w:val="005A5EEE"/>
    <w:rsid w:val="006375C7"/>
    <w:rsid w:val="00654E8F"/>
    <w:rsid w:val="00660D05"/>
    <w:rsid w:val="00673D2F"/>
    <w:rsid w:val="006820B1"/>
    <w:rsid w:val="006B7D14"/>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B6715"/>
    <w:rsid w:val="00AC2721"/>
    <w:rsid w:val="00B1671E"/>
    <w:rsid w:val="00B25EB8"/>
    <w:rsid w:val="00B354E1"/>
    <w:rsid w:val="00B37F4D"/>
    <w:rsid w:val="00B66BEA"/>
    <w:rsid w:val="00C0618F"/>
    <w:rsid w:val="00C3292C"/>
    <w:rsid w:val="00C52A7B"/>
    <w:rsid w:val="00C56BAF"/>
    <w:rsid w:val="00C679AA"/>
    <w:rsid w:val="00C75972"/>
    <w:rsid w:val="00CB1992"/>
    <w:rsid w:val="00CC0A3A"/>
    <w:rsid w:val="00CD066B"/>
    <w:rsid w:val="00CE4FEE"/>
    <w:rsid w:val="00DB59C3"/>
    <w:rsid w:val="00DC00CE"/>
    <w:rsid w:val="00DC259A"/>
    <w:rsid w:val="00DE23E8"/>
    <w:rsid w:val="00E52377"/>
    <w:rsid w:val="00E64E17"/>
    <w:rsid w:val="00E866C9"/>
    <w:rsid w:val="00EA3D3C"/>
    <w:rsid w:val="00F46900"/>
    <w:rsid w:val="00F61D89"/>
    <w:rsid w:val="00F61F65"/>
    <w:rsid w:val="00FD7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projec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8</Pages>
  <Words>1694</Words>
  <Characters>9656</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Lorn Fraser</cp:lastModifiedBy>
  <cp:revision>2</cp:revision>
  <cp:lastPrinted>2013-10-03T12:51:00Z</cp:lastPrinted>
  <dcterms:created xsi:type="dcterms:W3CDTF">2023-08-03T08:28:00Z</dcterms:created>
  <dcterms:modified xsi:type="dcterms:W3CDTF">2023-08-03T08:28:00Z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