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00F0" w14:textId="76121B00" w:rsidR="00963663" w:rsidRPr="00AC17E6" w:rsidRDefault="00963663" w:rsidP="00963663">
      <w:pPr>
        <w:pStyle w:val="Heading1"/>
        <w:numPr>
          <w:ilvl w:val="0"/>
          <w:numId w:val="5"/>
        </w:numPr>
      </w:pPr>
      <w:r w:rsidRPr="00AC17E6">
        <w:t xml:space="preserve">LC-MS/MS analysis of </w:t>
      </w:r>
      <w:proofErr w:type="spellStart"/>
      <w:r w:rsidRPr="00AC17E6">
        <w:t>Jianpi</w:t>
      </w:r>
      <w:proofErr w:type="spellEnd"/>
      <w:r w:rsidRPr="00AC17E6">
        <w:t xml:space="preserve"> </w:t>
      </w:r>
      <w:proofErr w:type="spellStart"/>
      <w:r w:rsidRPr="00AC17E6">
        <w:t>Huayu</w:t>
      </w:r>
      <w:proofErr w:type="spellEnd"/>
      <w:r w:rsidRPr="00AC17E6">
        <w:t xml:space="preserve"> Decoction</w:t>
      </w:r>
      <w:r w:rsidR="009D577B" w:rsidRPr="00AC17E6">
        <w:t xml:space="preserve"> (JPHYD)</w:t>
      </w:r>
    </w:p>
    <w:p w14:paraId="2FE7DE71" w14:textId="77777777" w:rsidR="00963663" w:rsidRPr="00AC17E6" w:rsidRDefault="00963663" w:rsidP="00963663">
      <w:pPr>
        <w:pStyle w:val="Heading2"/>
        <w:numPr>
          <w:ilvl w:val="1"/>
          <w:numId w:val="5"/>
        </w:numPr>
        <w:spacing w:line="480" w:lineRule="auto"/>
      </w:pPr>
      <w:r w:rsidRPr="00AC17E6">
        <w:t>Reagents and Drugs</w:t>
      </w:r>
    </w:p>
    <w:p w14:paraId="05CFCFDD" w14:textId="3A38072E" w:rsidR="002F46A9" w:rsidRPr="00AC17E6" w:rsidRDefault="002F46A9" w:rsidP="009D577B">
      <w:pPr>
        <w:ind w:firstLineChars="200" w:firstLine="480"/>
      </w:pPr>
      <w:r w:rsidRPr="00AC17E6">
        <w:rPr>
          <w:rFonts w:hint="eastAsia"/>
        </w:rPr>
        <w:t xml:space="preserve">The reference </w:t>
      </w:r>
      <w:r w:rsidR="001E6A93" w:rsidRPr="00AC17E6">
        <w:t>metabolite</w:t>
      </w:r>
      <w:r w:rsidRPr="00AC17E6">
        <w:rPr>
          <w:rFonts w:hint="eastAsia"/>
        </w:rPr>
        <w:t xml:space="preserve">s, </w:t>
      </w:r>
      <w:proofErr w:type="spellStart"/>
      <w:r w:rsidRPr="00AC17E6">
        <w:rPr>
          <w:rFonts w:hint="eastAsia"/>
          <w:i/>
          <w:iCs/>
        </w:rPr>
        <w:t>Poricoic</w:t>
      </w:r>
      <w:proofErr w:type="spellEnd"/>
      <w:r w:rsidRPr="00AC17E6">
        <w:rPr>
          <w:rFonts w:hint="eastAsia"/>
        </w:rPr>
        <w:t xml:space="preserve"> acid A (no. </w:t>
      </w:r>
      <w:r w:rsidRPr="00AC17E6">
        <w:rPr>
          <w:rFonts w:hint="eastAsia"/>
          <w:lang w:val="it-IT"/>
        </w:rPr>
        <w:t xml:space="preserve">AF20082214), </w:t>
      </w:r>
      <w:r w:rsidRPr="00AC17E6">
        <w:rPr>
          <w:rFonts w:hint="eastAsia"/>
          <w:i/>
          <w:iCs/>
          <w:lang w:val="it-IT"/>
        </w:rPr>
        <w:t>Ginsenoside</w:t>
      </w:r>
      <w:r w:rsidRPr="00AC17E6">
        <w:rPr>
          <w:rFonts w:hint="eastAsia"/>
          <w:lang w:val="it-IT"/>
        </w:rPr>
        <w:t xml:space="preserve"> Rg1 (no. AF20030231), </w:t>
      </w:r>
      <w:r w:rsidRPr="00AC17E6">
        <w:rPr>
          <w:rFonts w:hint="eastAsia"/>
          <w:i/>
          <w:iCs/>
          <w:lang w:val="it-IT"/>
        </w:rPr>
        <w:t>Tanshinone</w:t>
      </w:r>
      <w:r w:rsidRPr="00AC17E6">
        <w:rPr>
          <w:rFonts w:hint="eastAsia"/>
          <w:lang w:val="it-IT"/>
        </w:rPr>
        <w:t xml:space="preserve"> </w:t>
      </w:r>
      <w:r w:rsidRPr="00AC17E6">
        <w:rPr>
          <w:rFonts w:hint="eastAsia"/>
          <w:lang w:val="it-IT"/>
        </w:rPr>
        <w:t>Ⅱ</w:t>
      </w:r>
      <w:r w:rsidRPr="00AC17E6">
        <w:rPr>
          <w:rFonts w:hint="eastAsia"/>
          <w:lang w:val="it-IT"/>
        </w:rPr>
        <w:t xml:space="preserve">A (no. </w:t>
      </w:r>
      <w:r w:rsidRPr="00AC17E6">
        <w:rPr>
          <w:rFonts w:hint="eastAsia"/>
        </w:rPr>
        <w:t xml:space="preserve">AF9040812), </w:t>
      </w:r>
      <w:proofErr w:type="spellStart"/>
      <w:r w:rsidRPr="00AC17E6">
        <w:rPr>
          <w:rFonts w:hint="eastAsia"/>
          <w:i/>
          <w:iCs/>
        </w:rPr>
        <w:t>Saikosaponin</w:t>
      </w:r>
      <w:proofErr w:type="spellEnd"/>
      <w:r w:rsidRPr="00AC17E6">
        <w:rPr>
          <w:rFonts w:hint="eastAsia"/>
        </w:rPr>
        <w:t xml:space="preserve"> A (no. AF20062251), were </w:t>
      </w:r>
      <w:r w:rsidRPr="00AC17E6">
        <w:t>purchased</w:t>
      </w:r>
      <w:r w:rsidRPr="00AC17E6">
        <w:rPr>
          <w:rFonts w:hint="eastAsia"/>
        </w:rPr>
        <w:t xml:space="preserve"> from Chengdu Alfa Biotechnology Co., Ltd (Chengdu, China) with a </w:t>
      </w:r>
      <w:r w:rsidRPr="00AC17E6">
        <w:t xml:space="preserve">purity exceeding 98%. </w:t>
      </w:r>
      <w:r w:rsidR="000E2D84" w:rsidRPr="00AC17E6">
        <w:t xml:space="preserve">Merck (Darmstadt, Germany) supplied acetonitrile (HPLC grade), </w:t>
      </w:r>
      <w:proofErr w:type="spellStart"/>
      <w:r w:rsidR="000E2D84" w:rsidRPr="00AC17E6">
        <w:t>Kermel</w:t>
      </w:r>
      <w:proofErr w:type="spellEnd"/>
      <w:r w:rsidR="000E2D84" w:rsidRPr="00AC17E6">
        <w:t xml:space="preserve"> Chemical Reagent Co., Ltd (Tianjin, China) provided formic acid (HPLC grade), and A.S. Watson Group (Hong Kong, China) furnished ultra-pure water.</w:t>
      </w:r>
      <w:r w:rsidRPr="00AC17E6">
        <w:t xml:space="preserve"> Additionally, all herbal materials were supplied by </w:t>
      </w:r>
      <w:proofErr w:type="spellStart"/>
      <w:r w:rsidRPr="00AC17E6">
        <w:t>Zisun</w:t>
      </w:r>
      <w:proofErr w:type="spellEnd"/>
      <w:r w:rsidRPr="00AC17E6">
        <w:t xml:space="preserve"> Chinese Pharmaceutical Co., Ltd. (Guangzhou, China).</w:t>
      </w:r>
    </w:p>
    <w:p w14:paraId="70DE137F" w14:textId="1F53C7E8" w:rsidR="00292444" w:rsidRPr="00AC17E6" w:rsidRDefault="00B30DB7" w:rsidP="0066137E">
      <w:pPr>
        <w:pStyle w:val="Heading2"/>
        <w:numPr>
          <w:ilvl w:val="1"/>
          <w:numId w:val="5"/>
        </w:numPr>
        <w:spacing w:line="480" w:lineRule="auto"/>
      </w:pPr>
      <w:r w:rsidRPr="00AC17E6">
        <w:t xml:space="preserve">Preparation of analytical sample of </w:t>
      </w:r>
      <w:r w:rsidR="001821AB" w:rsidRPr="00AC17E6">
        <w:t>JPHYD</w:t>
      </w:r>
      <w:r w:rsidRPr="00AC17E6">
        <w:t xml:space="preserve"> for LC-MS/MS analysis</w:t>
      </w:r>
    </w:p>
    <w:p w14:paraId="239CCEBB" w14:textId="7FD36D4B" w:rsidR="00607B94" w:rsidRPr="00AC17E6" w:rsidRDefault="00F96EF1" w:rsidP="00607B94">
      <w:pPr>
        <w:spacing w:line="300" w:lineRule="auto"/>
        <w:ind w:firstLineChars="200" w:firstLine="480"/>
      </w:pPr>
      <w:r w:rsidRPr="00AC17E6">
        <w:t xml:space="preserve">A mixture of 600 g </w:t>
      </w:r>
      <w:r w:rsidR="00C11203" w:rsidRPr="00AC17E6">
        <w:rPr>
          <w:i/>
          <w:iCs/>
        </w:rPr>
        <w:t xml:space="preserve">Salvia </w:t>
      </w:r>
      <w:proofErr w:type="spellStart"/>
      <w:r w:rsidR="00C11203" w:rsidRPr="00AC17E6">
        <w:rPr>
          <w:i/>
          <w:iCs/>
        </w:rPr>
        <w:t>miltiorrhiza</w:t>
      </w:r>
      <w:proofErr w:type="spellEnd"/>
      <w:r w:rsidR="00C11203" w:rsidRPr="00AC17E6">
        <w:t xml:space="preserve"> </w:t>
      </w:r>
      <w:proofErr w:type="spellStart"/>
      <w:r w:rsidR="00C11203" w:rsidRPr="00AC17E6">
        <w:t>Bge</w:t>
      </w:r>
      <w:proofErr w:type="spellEnd"/>
      <w:r w:rsidR="00C11203" w:rsidRPr="00AC17E6">
        <w:t>. (</w:t>
      </w:r>
      <w:proofErr w:type="spellStart"/>
      <w:r w:rsidR="00C11203" w:rsidRPr="00AC17E6">
        <w:t>Danshen</w:t>
      </w:r>
      <w:proofErr w:type="spellEnd"/>
      <w:r w:rsidR="00C11203" w:rsidRPr="00AC17E6">
        <w:t>)</w:t>
      </w:r>
      <w:r w:rsidRPr="00AC17E6">
        <w:t xml:space="preserve">, 600 g </w:t>
      </w:r>
      <w:r w:rsidR="00C11203" w:rsidRPr="00AC17E6">
        <w:rPr>
          <w:i/>
          <w:iCs/>
        </w:rPr>
        <w:t xml:space="preserve">Poria </w:t>
      </w:r>
      <w:proofErr w:type="spellStart"/>
      <w:r w:rsidR="00C11203" w:rsidRPr="00AC17E6">
        <w:rPr>
          <w:i/>
          <w:iCs/>
        </w:rPr>
        <w:t>cocos</w:t>
      </w:r>
      <w:proofErr w:type="spellEnd"/>
      <w:r w:rsidR="00C11203" w:rsidRPr="00AC17E6">
        <w:t> (</w:t>
      </w:r>
      <w:proofErr w:type="spellStart"/>
      <w:r w:rsidR="00C11203" w:rsidRPr="00AC17E6">
        <w:t>Schw</w:t>
      </w:r>
      <w:proofErr w:type="spellEnd"/>
      <w:r w:rsidR="00C11203" w:rsidRPr="00AC17E6">
        <w:t>.) Wolf (Fuling)</w:t>
      </w:r>
      <w:r w:rsidRPr="00AC17E6">
        <w:t xml:space="preserve">, 400 g </w:t>
      </w:r>
      <w:r w:rsidR="00C11203" w:rsidRPr="00AC17E6">
        <w:rPr>
          <w:i/>
          <w:iCs/>
        </w:rPr>
        <w:t xml:space="preserve">Curcuma </w:t>
      </w:r>
      <w:proofErr w:type="spellStart"/>
      <w:r w:rsidR="00C11203" w:rsidRPr="00AC17E6">
        <w:rPr>
          <w:i/>
          <w:iCs/>
        </w:rPr>
        <w:t>phaeocaulis</w:t>
      </w:r>
      <w:proofErr w:type="spellEnd"/>
      <w:r w:rsidR="00C11203" w:rsidRPr="00AC17E6">
        <w:t xml:space="preserve"> Valeton (</w:t>
      </w:r>
      <w:proofErr w:type="spellStart"/>
      <w:r w:rsidR="00C11203" w:rsidRPr="00AC17E6">
        <w:t>Ezhu</w:t>
      </w:r>
      <w:proofErr w:type="spellEnd"/>
      <w:r w:rsidR="00C11203" w:rsidRPr="00AC17E6">
        <w:t>)</w:t>
      </w:r>
      <w:r w:rsidRPr="00AC17E6">
        <w:t xml:space="preserve">, 600 g </w:t>
      </w:r>
      <w:r w:rsidR="00C11203" w:rsidRPr="00AC17E6">
        <w:rPr>
          <w:i/>
          <w:iCs/>
        </w:rPr>
        <w:t xml:space="preserve">Bupleurum </w:t>
      </w:r>
      <w:proofErr w:type="spellStart"/>
      <w:r w:rsidR="00C11203" w:rsidRPr="00AC17E6">
        <w:rPr>
          <w:i/>
          <w:iCs/>
        </w:rPr>
        <w:t>chinense</w:t>
      </w:r>
      <w:proofErr w:type="spellEnd"/>
      <w:r w:rsidR="00C11203" w:rsidRPr="00AC17E6">
        <w:t xml:space="preserve"> DC. (</w:t>
      </w:r>
      <w:proofErr w:type="spellStart"/>
      <w:r w:rsidR="00C11203" w:rsidRPr="00AC17E6">
        <w:t>Chaihu</w:t>
      </w:r>
      <w:proofErr w:type="spellEnd"/>
      <w:r w:rsidR="00C11203" w:rsidRPr="00AC17E6">
        <w:t>)</w:t>
      </w:r>
      <w:r w:rsidRPr="00AC17E6">
        <w:t xml:space="preserve">, 400 g </w:t>
      </w:r>
      <w:r w:rsidR="00C11203" w:rsidRPr="00AC17E6">
        <w:rPr>
          <w:i/>
          <w:iCs/>
        </w:rPr>
        <w:t>Paeonia suffruticosa</w:t>
      </w:r>
      <w:r w:rsidR="00C11203" w:rsidRPr="00AC17E6">
        <w:t xml:space="preserve"> Andr. (</w:t>
      </w:r>
      <w:proofErr w:type="spellStart"/>
      <w:r w:rsidR="00C11203" w:rsidRPr="00AC17E6">
        <w:t>Mudanpi</w:t>
      </w:r>
      <w:proofErr w:type="spellEnd"/>
      <w:r w:rsidR="00C11203" w:rsidRPr="00AC17E6">
        <w:t>)</w:t>
      </w:r>
      <w:r w:rsidRPr="00AC17E6">
        <w:t xml:space="preserve">, 480 g </w:t>
      </w:r>
      <w:proofErr w:type="spellStart"/>
      <w:r w:rsidR="00C11203" w:rsidRPr="00AC17E6">
        <w:rPr>
          <w:i/>
          <w:iCs/>
        </w:rPr>
        <w:t>Dioscorea</w:t>
      </w:r>
      <w:proofErr w:type="spellEnd"/>
      <w:r w:rsidR="00C11203" w:rsidRPr="00AC17E6">
        <w:rPr>
          <w:i/>
          <w:iCs/>
        </w:rPr>
        <w:t xml:space="preserve"> </w:t>
      </w:r>
      <w:proofErr w:type="spellStart"/>
      <w:r w:rsidR="00C11203" w:rsidRPr="00AC17E6">
        <w:rPr>
          <w:i/>
          <w:iCs/>
        </w:rPr>
        <w:t>oppositifolia</w:t>
      </w:r>
      <w:proofErr w:type="spellEnd"/>
      <w:r w:rsidR="00C11203" w:rsidRPr="00AC17E6">
        <w:t xml:space="preserve"> L. (</w:t>
      </w:r>
      <w:proofErr w:type="spellStart"/>
      <w:r w:rsidR="00C11203" w:rsidRPr="00AC17E6">
        <w:t>Shanyao</w:t>
      </w:r>
      <w:proofErr w:type="spellEnd"/>
      <w:r w:rsidR="00C11203" w:rsidRPr="00AC17E6">
        <w:t>)</w:t>
      </w:r>
      <w:r w:rsidRPr="00AC17E6">
        <w:t xml:space="preserve">, 240 g </w:t>
      </w:r>
      <w:r w:rsidR="00C11203" w:rsidRPr="00AC17E6">
        <w:rPr>
          <w:i/>
          <w:iCs/>
        </w:rPr>
        <w:t xml:space="preserve">Glycyrrhiza </w:t>
      </w:r>
      <w:proofErr w:type="spellStart"/>
      <w:r w:rsidR="00C11203" w:rsidRPr="00AC17E6">
        <w:rPr>
          <w:i/>
          <w:iCs/>
        </w:rPr>
        <w:t>uralensis</w:t>
      </w:r>
      <w:proofErr w:type="spellEnd"/>
      <w:r w:rsidR="00C11203" w:rsidRPr="00AC17E6">
        <w:t xml:space="preserve"> Fisch. </w:t>
      </w:r>
      <w:proofErr w:type="spellStart"/>
      <w:r w:rsidR="00C11203" w:rsidRPr="00AC17E6">
        <w:t>ex DC</w:t>
      </w:r>
      <w:proofErr w:type="spellEnd"/>
      <w:r w:rsidR="00C11203" w:rsidRPr="00AC17E6">
        <w:t>. (</w:t>
      </w:r>
      <w:proofErr w:type="spellStart"/>
      <w:r w:rsidR="00C11203" w:rsidRPr="00AC17E6">
        <w:t>Gancao</w:t>
      </w:r>
      <w:proofErr w:type="spellEnd"/>
      <w:r w:rsidR="00C11203" w:rsidRPr="00AC17E6">
        <w:t>)</w:t>
      </w:r>
      <w:r w:rsidRPr="00AC17E6">
        <w:t xml:space="preserve">, 800 g </w:t>
      </w:r>
      <w:r w:rsidR="00C11203" w:rsidRPr="00AC17E6">
        <w:rPr>
          <w:i/>
          <w:iCs/>
        </w:rPr>
        <w:t>Panax ginseng</w:t>
      </w:r>
      <w:r w:rsidR="00C11203" w:rsidRPr="00AC17E6">
        <w:t xml:space="preserve"> </w:t>
      </w:r>
      <w:proofErr w:type="spellStart"/>
      <w:r w:rsidR="00C11203" w:rsidRPr="00AC17E6">
        <w:t>C.A.Mey</w:t>
      </w:r>
      <w:proofErr w:type="spellEnd"/>
      <w:r w:rsidR="00C11203" w:rsidRPr="00AC17E6">
        <w:t>. (</w:t>
      </w:r>
      <w:proofErr w:type="spellStart"/>
      <w:r w:rsidR="00C11203" w:rsidRPr="00AC17E6">
        <w:t>Renshen</w:t>
      </w:r>
      <w:proofErr w:type="spellEnd"/>
      <w:r w:rsidR="00C11203" w:rsidRPr="00AC17E6">
        <w:t>)</w:t>
      </w:r>
      <w:r w:rsidRPr="00AC17E6">
        <w:t xml:space="preserve">, and 400 g </w:t>
      </w:r>
      <w:r w:rsidR="00C11203" w:rsidRPr="00AC17E6">
        <w:rPr>
          <w:i/>
          <w:iCs/>
        </w:rPr>
        <w:t>Curcuma longa</w:t>
      </w:r>
      <w:r w:rsidR="00C11203" w:rsidRPr="00AC17E6">
        <w:t xml:space="preserve"> L. (Yujin)</w:t>
      </w:r>
      <w:r w:rsidRPr="00AC17E6">
        <w:t xml:space="preserve">, along with 600 g </w:t>
      </w:r>
      <w:proofErr w:type="spellStart"/>
      <w:r w:rsidR="00C11203" w:rsidRPr="00AC17E6">
        <w:rPr>
          <w:i/>
          <w:iCs/>
        </w:rPr>
        <w:t>Atractylodes</w:t>
      </w:r>
      <w:proofErr w:type="spellEnd"/>
      <w:r w:rsidR="00C11203" w:rsidRPr="00AC17E6">
        <w:rPr>
          <w:i/>
          <w:iCs/>
        </w:rPr>
        <w:t xml:space="preserve"> </w:t>
      </w:r>
      <w:proofErr w:type="spellStart"/>
      <w:r w:rsidR="00C11203" w:rsidRPr="00AC17E6">
        <w:rPr>
          <w:i/>
          <w:iCs/>
        </w:rPr>
        <w:t>macrocephala</w:t>
      </w:r>
      <w:proofErr w:type="spellEnd"/>
      <w:r w:rsidR="00C11203" w:rsidRPr="00AC17E6">
        <w:t xml:space="preserve"> </w:t>
      </w:r>
      <w:proofErr w:type="spellStart"/>
      <w:r w:rsidR="00C11203" w:rsidRPr="00AC17E6">
        <w:t>Koidz</w:t>
      </w:r>
      <w:proofErr w:type="spellEnd"/>
      <w:r w:rsidR="00C11203" w:rsidRPr="00AC17E6">
        <w:t>. (</w:t>
      </w:r>
      <w:proofErr w:type="spellStart"/>
      <w:r w:rsidR="00C11203" w:rsidRPr="00AC17E6">
        <w:t>Baizhu</w:t>
      </w:r>
      <w:proofErr w:type="spellEnd"/>
      <w:r w:rsidR="00C11203" w:rsidRPr="00AC17E6">
        <w:t>)</w:t>
      </w:r>
      <w:r w:rsidRPr="00AC17E6">
        <w:t>, was prepared. The mixture underwent two rounds of decoction with 51 L water each time for 1 hour. The decoction filtrates were combined and then concentrated to a relative density of 1.08.</w:t>
      </w:r>
      <w:r w:rsidR="0077031D" w:rsidRPr="00AC17E6">
        <w:t xml:space="preserve"> </w:t>
      </w:r>
      <w:r w:rsidRPr="00AC17E6">
        <w:t>In a Mini Spray Dryer B-290 (Buchi, Switzerland), spray drying was conducted. The atomization gas flow was adjusted to 3.2 L/min, and the pump speed was set to 3 mL/min. The inlet temperature was 160 °C, and the outlet temperature was 100 °C.</w:t>
      </w:r>
    </w:p>
    <w:p w14:paraId="3EDDB00E" w14:textId="0B6B049E" w:rsidR="00F050B0" w:rsidRPr="00AC17E6" w:rsidRDefault="00F050B0" w:rsidP="00F96EF1">
      <w:pPr>
        <w:spacing w:line="300" w:lineRule="auto"/>
        <w:ind w:firstLineChars="200" w:firstLine="480"/>
      </w:pPr>
      <w:r w:rsidRPr="00AC17E6">
        <w:t xml:space="preserve">The spray-drying powder </w:t>
      </w:r>
      <w:r w:rsidR="0013331C" w:rsidRPr="00AC17E6">
        <w:t xml:space="preserve">of JPHYD </w:t>
      </w:r>
      <w:r w:rsidRPr="00AC17E6">
        <w:t>(20 mg) was dissolved in a mixture of acetonitrile and 0.1% v/v aqueous formic acid, and subjected to ultrasonic extraction for 30 min</w:t>
      </w:r>
      <w:r w:rsidR="001821AB" w:rsidRPr="00AC17E6">
        <w:t>s</w:t>
      </w:r>
      <w:r w:rsidRPr="00AC17E6">
        <w:t xml:space="preserve">. </w:t>
      </w:r>
      <w:r w:rsidR="000E2D84" w:rsidRPr="00AC17E6">
        <w:rPr>
          <w:rFonts w:cs="Times New Roman"/>
        </w:rPr>
        <w:t xml:space="preserve">Subsequently, the solution was passed through a 0.22 </w:t>
      </w:r>
      <w:proofErr w:type="spellStart"/>
      <w:r w:rsidR="000E2D84" w:rsidRPr="00AC17E6">
        <w:rPr>
          <w:rFonts w:cs="Times New Roman"/>
        </w:rPr>
        <w:t>μm</w:t>
      </w:r>
      <w:proofErr w:type="spellEnd"/>
      <w:r w:rsidR="000E2D84" w:rsidRPr="00AC17E6">
        <w:rPr>
          <w:rFonts w:cs="Times New Roman"/>
        </w:rPr>
        <w:t xml:space="preserve"> membrane filter to acquire stock reference solutions of JPHYD, which were subsequently stored at 4 °C.</w:t>
      </w:r>
    </w:p>
    <w:p w14:paraId="5D7ADFA7" w14:textId="276E445C" w:rsidR="00292444" w:rsidRPr="00AC17E6" w:rsidRDefault="00B30DB7" w:rsidP="00292444">
      <w:pPr>
        <w:pStyle w:val="Heading2"/>
        <w:numPr>
          <w:ilvl w:val="1"/>
          <w:numId w:val="5"/>
        </w:numPr>
        <w:spacing w:line="480" w:lineRule="auto"/>
      </w:pPr>
      <w:r w:rsidRPr="00AC17E6">
        <w:t>Preparation of standard solutions</w:t>
      </w:r>
    </w:p>
    <w:p w14:paraId="31CA3315" w14:textId="2C1D7887" w:rsidR="00E45922" w:rsidRPr="00AC17E6" w:rsidRDefault="00E45922" w:rsidP="009D577B">
      <w:pPr>
        <w:ind w:firstLineChars="200" w:firstLine="480"/>
      </w:pPr>
      <w:r w:rsidRPr="00AC17E6">
        <w:rPr>
          <w:rFonts w:hint="eastAsia"/>
        </w:rPr>
        <w:t xml:space="preserve">To prepare the control solutions, weigh the appropriate amounts of </w:t>
      </w:r>
      <w:proofErr w:type="spellStart"/>
      <w:r w:rsidRPr="00AC17E6">
        <w:rPr>
          <w:rFonts w:hint="eastAsia"/>
          <w:i/>
          <w:iCs/>
        </w:rPr>
        <w:t>Poricoic</w:t>
      </w:r>
      <w:proofErr w:type="spellEnd"/>
      <w:r w:rsidRPr="00AC17E6">
        <w:rPr>
          <w:rFonts w:hint="eastAsia"/>
        </w:rPr>
        <w:t xml:space="preserve"> acid A, </w:t>
      </w:r>
      <w:r w:rsidRPr="00AC17E6">
        <w:rPr>
          <w:rFonts w:hint="eastAsia"/>
          <w:i/>
          <w:iCs/>
        </w:rPr>
        <w:t>Ginsenoside</w:t>
      </w:r>
      <w:r w:rsidRPr="00AC17E6">
        <w:rPr>
          <w:rFonts w:hint="eastAsia"/>
        </w:rPr>
        <w:t xml:space="preserve"> Rg1, </w:t>
      </w:r>
      <w:proofErr w:type="spellStart"/>
      <w:r w:rsidRPr="00AC17E6">
        <w:rPr>
          <w:rFonts w:hint="eastAsia"/>
          <w:i/>
          <w:iCs/>
        </w:rPr>
        <w:t>Tanshinone</w:t>
      </w:r>
      <w:proofErr w:type="spellEnd"/>
      <w:r w:rsidRPr="00AC17E6">
        <w:rPr>
          <w:rFonts w:hint="eastAsia"/>
        </w:rPr>
        <w:t xml:space="preserve"> </w:t>
      </w:r>
      <w:proofErr w:type="spellStart"/>
      <w:r w:rsidRPr="00AC17E6">
        <w:rPr>
          <w:rFonts w:hint="eastAsia"/>
        </w:rPr>
        <w:t>Ⅱ</w:t>
      </w:r>
      <w:r w:rsidRPr="00AC17E6">
        <w:rPr>
          <w:rFonts w:hint="eastAsia"/>
        </w:rPr>
        <w:t>A</w:t>
      </w:r>
      <w:proofErr w:type="spellEnd"/>
      <w:r w:rsidRPr="00AC17E6">
        <w:rPr>
          <w:rFonts w:hint="eastAsia"/>
        </w:rPr>
        <w:t xml:space="preserve">, and </w:t>
      </w:r>
      <w:proofErr w:type="spellStart"/>
      <w:r w:rsidRPr="00AC17E6">
        <w:rPr>
          <w:rFonts w:hint="eastAsia"/>
          <w:i/>
          <w:iCs/>
        </w:rPr>
        <w:t>Saikosaponin</w:t>
      </w:r>
      <w:proofErr w:type="spellEnd"/>
      <w:r w:rsidRPr="00AC17E6">
        <w:rPr>
          <w:rFonts w:hint="eastAsia"/>
        </w:rPr>
        <w:t xml:space="preserve"> A. </w:t>
      </w:r>
      <w:r w:rsidR="004E3378" w:rsidRPr="00AC17E6">
        <w:t xml:space="preserve">Dissolve and dilute </w:t>
      </w:r>
      <w:r w:rsidR="001E6A93" w:rsidRPr="00AC17E6">
        <w:t>the reference metabolites</w:t>
      </w:r>
      <w:r w:rsidR="004E3378" w:rsidRPr="00AC17E6">
        <w:t xml:space="preserve"> in a 50:50 (v/v) mixture of acetonitrile and 0.1% aqueous formic acid solution.</w:t>
      </w:r>
      <w:r w:rsidRPr="00AC17E6">
        <w:t xml:space="preserve"> Shake the solutions to ensure uniformity, and adjust the concentrations to 594, 650, 540, and 538 ng/mL, respectively.</w:t>
      </w:r>
    </w:p>
    <w:p w14:paraId="0ECEC975" w14:textId="78A09DCA" w:rsidR="00292444" w:rsidRPr="00AC17E6" w:rsidRDefault="0066137E" w:rsidP="00292444">
      <w:pPr>
        <w:pStyle w:val="Heading2"/>
        <w:numPr>
          <w:ilvl w:val="1"/>
          <w:numId w:val="5"/>
        </w:numPr>
        <w:spacing w:line="480" w:lineRule="auto"/>
      </w:pPr>
      <w:r w:rsidRPr="00AC17E6">
        <w:t>The chromatographic conditions</w:t>
      </w:r>
    </w:p>
    <w:p w14:paraId="2CE9A03A" w14:textId="5BACD49B" w:rsidR="004E3378" w:rsidRPr="00AC17E6" w:rsidRDefault="00292444" w:rsidP="009D577B">
      <w:pPr>
        <w:spacing w:before="240" w:after="0"/>
        <w:ind w:firstLineChars="200" w:firstLine="480"/>
        <w:jc w:val="both"/>
      </w:pPr>
      <w:r w:rsidRPr="00AC17E6">
        <w:lastRenderedPageBreak/>
        <w:t xml:space="preserve">Analytical sample analysis for standard solutions and stock reference solutions of </w:t>
      </w:r>
      <w:r w:rsidR="001821AB" w:rsidRPr="00AC17E6">
        <w:t>JPHYD</w:t>
      </w:r>
      <w:r w:rsidRPr="00AC17E6">
        <w:t xml:space="preserve"> were performed on an ACCELA UHPLC (</w:t>
      </w:r>
      <w:proofErr w:type="spellStart"/>
      <w:r w:rsidRPr="00AC17E6">
        <w:t>Thermo</w:t>
      </w:r>
      <w:proofErr w:type="spellEnd"/>
      <w:r w:rsidRPr="00AC17E6">
        <w:t xml:space="preserve"> Scientific Inc., San Jose, USA) equipped with ACCELA Autosampler and ACCELA 1250 Pump, using a </w:t>
      </w:r>
      <w:proofErr w:type="spellStart"/>
      <w:r w:rsidRPr="00AC17E6">
        <w:t>ChromCoreTM</w:t>
      </w:r>
      <w:proofErr w:type="spellEnd"/>
      <w:r w:rsidRPr="00AC17E6">
        <w:t xml:space="preserve"> 120 C18 column (2.1×50mm, 3μm, Nano </w:t>
      </w:r>
      <w:proofErr w:type="spellStart"/>
      <w:r w:rsidRPr="00AC17E6">
        <w:t>Chorm</w:t>
      </w:r>
      <w:proofErr w:type="spellEnd"/>
      <w:r w:rsidRPr="00AC17E6">
        <w:t xml:space="preserve">, Shanghai, China). </w:t>
      </w:r>
      <w:r w:rsidR="004E3378" w:rsidRPr="00AC17E6">
        <w:t xml:space="preserve">In this study, the mobile phase consisted of a mixture of 0.1% aqueous formic acid (v/v, A) and acetonitrile (B). For elution, a gradient was employed, starting with 60% A from 0 to 7 mins, followed by a decrease to 30% A from 7 to 9 mins, and finally holding at 30% A from 9 to 15 mins. The flow rate was set at 0.4 mL/min, and each injection volume was 5 </w:t>
      </w:r>
      <w:proofErr w:type="spellStart"/>
      <w:r w:rsidR="004E3378" w:rsidRPr="00AC17E6">
        <w:t>μL</w:t>
      </w:r>
      <w:proofErr w:type="spellEnd"/>
      <w:r w:rsidR="004E3378" w:rsidRPr="00AC17E6">
        <w:t>. Throughout the analysis, the column temperature was maintained at a constant 35 °C.</w:t>
      </w:r>
    </w:p>
    <w:p w14:paraId="5BBCCA2C" w14:textId="7A446528" w:rsidR="00292444" w:rsidRPr="00AC17E6" w:rsidRDefault="00B30DB7" w:rsidP="004E3378">
      <w:pPr>
        <w:pStyle w:val="Heading2"/>
        <w:numPr>
          <w:ilvl w:val="1"/>
          <w:numId w:val="5"/>
        </w:numPr>
        <w:spacing w:line="480" w:lineRule="auto"/>
      </w:pPr>
      <w:r w:rsidRPr="00AC17E6">
        <w:t>Mass-spectrometry conditions</w:t>
      </w:r>
    </w:p>
    <w:p w14:paraId="3D90012C" w14:textId="5D4F866D" w:rsidR="004E3378" w:rsidRPr="00AC17E6" w:rsidRDefault="004E3378" w:rsidP="009D577B">
      <w:pPr>
        <w:ind w:firstLineChars="200" w:firstLine="480"/>
      </w:pPr>
      <w:r w:rsidRPr="00AC17E6">
        <w:t xml:space="preserve">TSQ Quantum ACCESS MAX (Accela LC-MS, </w:t>
      </w:r>
      <w:proofErr w:type="spellStart"/>
      <w:r w:rsidRPr="00AC17E6">
        <w:t>Thermo</w:t>
      </w:r>
      <w:proofErr w:type="spellEnd"/>
      <w:r w:rsidRPr="00AC17E6">
        <w:t xml:space="preserve"> Scientific Inc., San Jose, USA) with an electrospray ionization (ESI) source was employed for the qualitative analysis, set to operate in both positive and negative modes. The scanning mode utilized was select reaction monitoring (SRM) mode.</w:t>
      </w:r>
      <w:r w:rsidR="00D81CB2" w:rsidRPr="00AC17E6">
        <w:t xml:space="preserve"> The spray voltage was set at 3500 for positive mode and 3000 for negative mode; </w:t>
      </w:r>
      <w:r w:rsidRPr="00AC17E6">
        <w:t>The capillary temperature was set to 350 °C, and the sheath gas pressure, Collision gas pressure, and Aux gas pressure were adjusted to 40 arb, 1.5m Torr, and 10 arb, respectively.</w:t>
      </w:r>
    </w:p>
    <w:p w14:paraId="5510EBEE" w14:textId="3F766F13" w:rsidR="00B30DB7" w:rsidRPr="00AC17E6" w:rsidRDefault="00B30DB7" w:rsidP="004E3378">
      <w:pPr>
        <w:pStyle w:val="Heading2"/>
        <w:numPr>
          <w:ilvl w:val="1"/>
          <w:numId w:val="5"/>
        </w:numPr>
        <w:spacing w:line="480" w:lineRule="auto"/>
      </w:pPr>
      <w:r w:rsidRPr="00AC17E6">
        <w:t>Results</w:t>
      </w:r>
    </w:p>
    <w:p w14:paraId="0B7E3EF7" w14:textId="069E4858" w:rsidR="00D81CB2" w:rsidRPr="00AC17E6" w:rsidRDefault="00F126F9" w:rsidP="009D577B">
      <w:pPr>
        <w:ind w:firstLineChars="200" w:firstLine="480"/>
      </w:pPr>
      <w:r w:rsidRPr="00AC17E6">
        <w:rPr>
          <w:rFonts w:hint="eastAsia"/>
        </w:rPr>
        <w:t xml:space="preserve">Through a thorough literature analysis, we identified four active </w:t>
      </w:r>
      <w:r w:rsidR="001E6A93" w:rsidRPr="00AC17E6">
        <w:t>metabolite</w:t>
      </w:r>
      <w:r w:rsidRPr="00AC17E6">
        <w:rPr>
          <w:rFonts w:hint="eastAsia"/>
        </w:rPr>
        <w:t xml:space="preserve">s with the potential for inhibiting hepatocellular carcinoma metastasis. These </w:t>
      </w:r>
      <w:r w:rsidR="001E6A93" w:rsidRPr="00AC17E6">
        <w:t>metabolite</w:t>
      </w:r>
      <w:r w:rsidRPr="00AC17E6">
        <w:rPr>
          <w:rFonts w:hint="eastAsia"/>
        </w:rPr>
        <w:t xml:space="preserve">s, namely </w:t>
      </w:r>
      <w:proofErr w:type="spellStart"/>
      <w:r w:rsidRPr="00AC17E6">
        <w:rPr>
          <w:rFonts w:hint="eastAsia"/>
          <w:i/>
          <w:iCs/>
        </w:rPr>
        <w:t>Poricoic</w:t>
      </w:r>
      <w:proofErr w:type="spellEnd"/>
      <w:r w:rsidRPr="00AC17E6">
        <w:rPr>
          <w:rFonts w:hint="eastAsia"/>
        </w:rPr>
        <w:t xml:space="preserve"> acid A, </w:t>
      </w:r>
      <w:r w:rsidRPr="00AC17E6">
        <w:rPr>
          <w:rFonts w:hint="eastAsia"/>
          <w:i/>
          <w:iCs/>
        </w:rPr>
        <w:t>Ginsenoside</w:t>
      </w:r>
      <w:r w:rsidRPr="00AC17E6">
        <w:rPr>
          <w:rFonts w:hint="eastAsia"/>
        </w:rPr>
        <w:t xml:space="preserve"> Rg1, </w:t>
      </w:r>
      <w:proofErr w:type="spellStart"/>
      <w:r w:rsidRPr="00AC17E6">
        <w:rPr>
          <w:rFonts w:hint="eastAsia"/>
          <w:i/>
          <w:iCs/>
        </w:rPr>
        <w:t>Tanshinone</w:t>
      </w:r>
      <w:proofErr w:type="spellEnd"/>
      <w:r w:rsidRPr="00AC17E6">
        <w:rPr>
          <w:rFonts w:hint="eastAsia"/>
        </w:rPr>
        <w:t xml:space="preserve"> </w:t>
      </w:r>
      <w:proofErr w:type="spellStart"/>
      <w:r w:rsidRPr="00AC17E6">
        <w:rPr>
          <w:rFonts w:hint="eastAsia"/>
        </w:rPr>
        <w:t>Ⅱ</w:t>
      </w:r>
      <w:r w:rsidRPr="00AC17E6">
        <w:rPr>
          <w:rFonts w:hint="eastAsia"/>
        </w:rPr>
        <w:t>A</w:t>
      </w:r>
      <w:proofErr w:type="spellEnd"/>
      <w:r w:rsidRPr="00AC17E6">
        <w:rPr>
          <w:rFonts w:hint="eastAsia"/>
        </w:rPr>
        <w:t xml:space="preserve">, and </w:t>
      </w:r>
      <w:proofErr w:type="spellStart"/>
      <w:r w:rsidRPr="00AC17E6">
        <w:rPr>
          <w:rFonts w:hint="eastAsia"/>
          <w:i/>
          <w:iCs/>
        </w:rPr>
        <w:t>Saikosaponin</w:t>
      </w:r>
      <w:proofErr w:type="spellEnd"/>
      <w:r w:rsidRPr="00AC17E6">
        <w:rPr>
          <w:rFonts w:hint="eastAsia"/>
        </w:rPr>
        <w:t xml:space="preserve"> A, were subjected t</w:t>
      </w:r>
      <w:r w:rsidRPr="00AC17E6">
        <w:t xml:space="preserve">o qualitative analysis using HPLC-ESI-TSQ-MS. The mass spectrometry parameters for each </w:t>
      </w:r>
      <w:r w:rsidR="001E6A93" w:rsidRPr="00AC17E6">
        <w:t>metabolites</w:t>
      </w:r>
      <w:r w:rsidRPr="00AC17E6">
        <w:t xml:space="preserve"> are presented in </w:t>
      </w:r>
      <w:r w:rsidR="00BF052A" w:rsidRPr="00AC17E6">
        <w:t xml:space="preserve">Supplementary </w:t>
      </w:r>
      <w:r w:rsidRPr="00AC17E6">
        <w:t xml:space="preserve">Table 1. Additionally, </w:t>
      </w:r>
      <w:r w:rsidR="00BF052A" w:rsidRPr="00AC17E6">
        <w:t xml:space="preserve">Supplementary </w:t>
      </w:r>
      <w:r w:rsidRPr="00AC17E6">
        <w:t xml:space="preserve">Figure 1A displays the ion flow chromatograms of the control samples for the four </w:t>
      </w:r>
      <w:r w:rsidR="001E6A93" w:rsidRPr="00AC17E6">
        <w:t>metabolite</w:t>
      </w:r>
      <w:r w:rsidRPr="00AC17E6">
        <w:t xml:space="preserve">s, while </w:t>
      </w:r>
      <w:r w:rsidR="00BF052A" w:rsidRPr="00AC17E6">
        <w:t xml:space="preserve">Supplementary </w:t>
      </w:r>
      <w:r w:rsidRPr="00AC17E6">
        <w:t xml:space="preserve">Figure 1B showcases the ion flow chromatograms of JPHYD. The chemical structure of the active </w:t>
      </w:r>
      <w:r w:rsidR="001E6A93" w:rsidRPr="00AC17E6">
        <w:t>metabolite</w:t>
      </w:r>
      <w:r w:rsidRPr="00AC17E6">
        <w:t xml:space="preserve">s of JPHYD is shown in </w:t>
      </w:r>
      <w:r w:rsidR="00BF052A" w:rsidRPr="00AC17E6">
        <w:t xml:space="preserve">Supplementary </w:t>
      </w:r>
      <w:r w:rsidRPr="00AC17E6">
        <w:t>Figure 2.</w:t>
      </w:r>
    </w:p>
    <w:p w14:paraId="4C3BF8B6" w14:textId="7FB95178" w:rsidR="00B30DB7" w:rsidRPr="00AC17E6" w:rsidRDefault="00B30DB7" w:rsidP="00B30DB7">
      <w:pPr>
        <w:pStyle w:val="Heading2"/>
        <w:numPr>
          <w:ilvl w:val="1"/>
          <w:numId w:val="5"/>
        </w:numPr>
        <w:spacing w:line="480" w:lineRule="auto"/>
      </w:pPr>
      <w:r w:rsidRPr="00AC17E6">
        <w:t>References</w:t>
      </w:r>
    </w:p>
    <w:p w14:paraId="2F4943FF" w14:textId="325185EF" w:rsidR="0013331C" w:rsidRPr="00AC17E6" w:rsidRDefault="00932AFB" w:rsidP="00932AFB">
      <w:pPr>
        <w:rPr>
          <w:rFonts w:cs="Times New Roman"/>
        </w:rPr>
      </w:pPr>
      <w:r w:rsidRPr="00AC17E6">
        <w:rPr>
          <w:rFonts w:cs="Times New Roman"/>
        </w:rPr>
        <w:t xml:space="preserve">XIE, C.-F., FENG, K.-L., WANG, J.-N., LUO, R., FANG, C.-K., ZHANG, Y., et al. 2022. </w:t>
      </w:r>
      <w:proofErr w:type="spellStart"/>
      <w:r w:rsidRPr="00AC17E6">
        <w:rPr>
          <w:rFonts w:cs="Times New Roman"/>
        </w:rPr>
        <w:t>Jianpi</w:t>
      </w:r>
      <w:proofErr w:type="spellEnd"/>
      <w:r w:rsidRPr="00AC17E6">
        <w:rPr>
          <w:rFonts w:cs="Times New Roman"/>
        </w:rPr>
        <w:t xml:space="preserve"> </w:t>
      </w:r>
      <w:proofErr w:type="spellStart"/>
      <w:r w:rsidRPr="00AC17E6">
        <w:rPr>
          <w:rFonts w:cs="Times New Roman"/>
        </w:rPr>
        <w:t>Huayu</w:t>
      </w:r>
      <w:proofErr w:type="spellEnd"/>
      <w:r w:rsidRPr="00AC17E6">
        <w:rPr>
          <w:rFonts w:cs="Times New Roman"/>
        </w:rPr>
        <w:t xml:space="preserve"> decoction inhibits the epithelial-mesenchymal transition of hepatocellular carcinoma cells by suppressing </w:t>
      </w:r>
      <w:proofErr w:type="spellStart"/>
      <w:r w:rsidRPr="00AC17E6">
        <w:rPr>
          <w:rFonts w:cs="Times New Roman"/>
        </w:rPr>
        <w:t>exosomal</w:t>
      </w:r>
      <w:proofErr w:type="spellEnd"/>
      <w:r w:rsidRPr="00AC17E6">
        <w:rPr>
          <w:rFonts w:cs="Times New Roman"/>
        </w:rPr>
        <w:t xml:space="preserve"> miR-23a-3p/Smad signaling. Journal of Ethnopharmacology, 294, 115360.https://doi.org/10.1016/j.jep.2022.115360</w:t>
      </w:r>
    </w:p>
    <w:p w14:paraId="42AF8BF2" w14:textId="08AC4632" w:rsidR="00661344" w:rsidRPr="00AC17E6" w:rsidRDefault="00661344" w:rsidP="00661344">
      <w:pPr>
        <w:pStyle w:val="Heading2"/>
        <w:numPr>
          <w:ilvl w:val="0"/>
          <w:numId w:val="0"/>
        </w:numPr>
        <w:spacing w:line="480" w:lineRule="auto"/>
        <w:ind w:left="567" w:hanging="567"/>
      </w:pPr>
      <w:r w:rsidRPr="00AC17E6">
        <w:rPr>
          <w:rFonts w:hint="eastAsia"/>
        </w:rPr>
        <w:t>2</w:t>
      </w:r>
      <w:r w:rsidRPr="00AC17E6">
        <w:t xml:space="preserve"> The addition of other components by the TCM practitioner</w:t>
      </w:r>
    </w:p>
    <w:p w14:paraId="436A59A1" w14:textId="568A3AEC" w:rsidR="00661344" w:rsidRPr="00AC17E6" w:rsidRDefault="00BF052A" w:rsidP="00BF052A">
      <w:pPr>
        <w:ind w:firstLineChars="200" w:firstLine="480"/>
      </w:pPr>
      <w:r w:rsidRPr="00AC17E6">
        <w:t>We retrieved the original Chinese herbal prescription data of the patients, and a small subset of patients showed variations in their prescriptions with the presence of the following symptoms: throat dryness, headache, and decreased urine output. To address these symptoms, in addition to administering the JPHYD formula studied in our research, we also added some other Chinese herbal medicines to alleviate the related symptoms (Supplementary Table 2). Importantly, these additional herbal components are unrelated to the main symptoms of postoperative liver cancer patients and do not impact their overall survival rate. This approach ensures the effectiveness of the primary treatment strategy while providing supplementary support for the patients' overall well-being.</w:t>
      </w:r>
    </w:p>
    <w:p w14:paraId="66FD721E" w14:textId="77777777" w:rsidR="0013331C" w:rsidRPr="00AC17E6" w:rsidRDefault="0013331C" w:rsidP="00932AFB">
      <w:pPr>
        <w:rPr>
          <w:lang w:eastAsia="zh-CN"/>
        </w:rPr>
      </w:pPr>
    </w:p>
    <w:p w14:paraId="710962FE" w14:textId="30855C54" w:rsidR="00E22B75" w:rsidRPr="00AC17E6" w:rsidRDefault="00BF052A" w:rsidP="00BF052A">
      <w:pPr>
        <w:spacing w:line="300" w:lineRule="auto"/>
        <w:rPr>
          <w:rFonts w:cs="Times New Roman"/>
        </w:rPr>
      </w:pPr>
      <w:r w:rsidRPr="00AC17E6">
        <w:rPr>
          <w:b/>
          <w:bCs/>
        </w:rPr>
        <w:t>Supplementary</w:t>
      </w:r>
      <w:r w:rsidRPr="00AC17E6">
        <w:rPr>
          <w:rFonts w:cs="Times New Roman"/>
          <w:b/>
          <w:bCs/>
        </w:rPr>
        <w:t xml:space="preserve"> </w:t>
      </w:r>
      <w:r w:rsidR="00E22B75" w:rsidRPr="00AC17E6">
        <w:rPr>
          <w:rFonts w:cs="Times New Roman"/>
          <w:b/>
          <w:bCs/>
        </w:rPr>
        <w:t>Table 1</w:t>
      </w:r>
      <w:r w:rsidRPr="00AC17E6">
        <w:rPr>
          <w:rFonts w:cs="Times New Roman"/>
          <w:b/>
          <w:bCs/>
        </w:rPr>
        <w:t>:</w:t>
      </w:r>
      <w:r w:rsidR="00E22B75" w:rsidRPr="00AC17E6">
        <w:rPr>
          <w:rFonts w:cs="Times New Roman"/>
        </w:rPr>
        <w:t xml:space="preserve"> Mass spectra properties of f</w:t>
      </w:r>
      <w:r w:rsidR="00FA2AE7" w:rsidRPr="00AC17E6">
        <w:rPr>
          <w:rFonts w:cs="Times New Roman"/>
        </w:rPr>
        <w:t>our</w:t>
      </w:r>
      <w:r w:rsidR="00E22B75" w:rsidRPr="00AC17E6">
        <w:rPr>
          <w:rFonts w:cs="Times New Roman"/>
        </w:rPr>
        <w:t xml:space="preserve"> </w:t>
      </w:r>
      <w:r w:rsidR="001E6A93" w:rsidRPr="00AC17E6">
        <w:rPr>
          <w:rFonts w:cs="Times New Roman"/>
        </w:rPr>
        <w:t>metabolite</w:t>
      </w:r>
      <w:r w:rsidR="00E22B75" w:rsidRPr="00AC17E6">
        <w:rPr>
          <w:rFonts w:cs="Times New Roman"/>
        </w:rPr>
        <w:t>s in JPHYD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E22B75" w:rsidRPr="00AC17E6" w14:paraId="1CC27416" w14:textId="77777777" w:rsidTr="001A2F2A">
        <w:tc>
          <w:tcPr>
            <w:tcW w:w="2130" w:type="dxa"/>
            <w:tcBorders>
              <w:top w:val="single" w:sz="12" w:space="0" w:color="000000"/>
              <w:bottom w:val="single" w:sz="4" w:space="0" w:color="000000"/>
              <w:tl2br w:val="nil"/>
              <w:tr2bl w:val="nil"/>
            </w:tcBorders>
          </w:tcPr>
          <w:p w14:paraId="10279CFE" w14:textId="3C15D89D" w:rsidR="00E22B75" w:rsidRPr="00AC17E6" w:rsidRDefault="001E6A93" w:rsidP="001A2F2A">
            <w:pPr>
              <w:jc w:val="center"/>
              <w:rPr>
                <w:rFonts w:cs="Times New Roman"/>
              </w:rPr>
            </w:pPr>
            <w:r w:rsidRPr="00AC17E6">
              <w:rPr>
                <w:rFonts w:cs="Times New Roman"/>
              </w:rPr>
              <w:t>Metabolite</w:t>
            </w:r>
            <w:r w:rsidR="00E22B75" w:rsidRPr="00AC17E6">
              <w:rPr>
                <w:rFonts w:cs="Times New Roman"/>
              </w:rPr>
              <w:t xml:space="preserve"> name</w:t>
            </w:r>
          </w:p>
        </w:tc>
        <w:tc>
          <w:tcPr>
            <w:tcW w:w="2130" w:type="dxa"/>
            <w:tcBorders>
              <w:top w:val="single" w:sz="12" w:space="0" w:color="000000"/>
              <w:bottom w:val="single" w:sz="4" w:space="0" w:color="000000"/>
              <w:tl2br w:val="nil"/>
              <w:tr2bl w:val="nil"/>
            </w:tcBorders>
          </w:tcPr>
          <w:p w14:paraId="5ABE7358" w14:textId="77777777" w:rsidR="00E22B75" w:rsidRPr="00AC17E6" w:rsidRDefault="00E22B75" w:rsidP="001A2F2A">
            <w:pPr>
              <w:jc w:val="center"/>
              <w:rPr>
                <w:rFonts w:cs="Times New Roman"/>
              </w:rPr>
            </w:pPr>
            <w:r w:rsidRPr="00AC17E6">
              <w:rPr>
                <w:rFonts w:cs="Times New Roman"/>
              </w:rPr>
              <w:t>Q1/Q3 m/z</w:t>
            </w:r>
          </w:p>
        </w:tc>
        <w:tc>
          <w:tcPr>
            <w:tcW w:w="2131" w:type="dxa"/>
            <w:tcBorders>
              <w:top w:val="single" w:sz="12" w:space="0" w:color="000000"/>
              <w:bottom w:val="single" w:sz="4" w:space="0" w:color="000000"/>
              <w:tl2br w:val="nil"/>
              <w:tr2bl w:val="nil"/>
            </w:tcBorders>
          </w:tcPr>
          <w:p w14:paraId="575BE437" w14:textId="77777777" w:rsidR="00E22B75" w:rsidRPr="00AC17E6" w:rsidRDefault="00E22B75" w:rsidP="001A2F2A">
            <w:pPr>
              <w:jc w:val="center"/>
              <w:rPr>
                <w:rFonts w:cs="Times New Roman"/>
              </w:rPr>
            </w:pPr>
            <w:r w:rsidRPr="00AC17E6">
              <w:rPr>
                <w:rFonts w:eastAsia="SimSun" w:cs="Times New Roman"/>
              </w:rPr>
              <w:t>Tube Lens Voltage</w:t>
            </w:r>
          </w:p>
        </w:tc>
        <w:tc>
          <w:tcPr>
            <w:tcW w:w="2131" w:type="dxa"/>
            <w:tcBorders>
              <w:top w:val="single" w:sz="12" w:space="0" w:color="000000"/>
              <w:bottom w:val="single" w:sz="4" w:space="0" w:color="000000"/>
              <w:tl2br w:val="nil"/>
              <w:tr2bl w:val="nil"/>
            </w:tcBorders>
          </w:tcPr>
          <w:p w14:paraId="7B4EE55F" w14:textId="77777777" w:rsidR="00E22B75" w:rsidRPr="00AC17E6" w:rsidRDefault="00E22B75" w:rsidP="001A2F2A">
            <w:pPr>
              <w:jc w:val="center"/>
              <w:rPr>
                <w:rFonts w:cs="Times New Roman"/>
              </w:rPr>
            </w:pPr>
            <w:r w:rsidRPr="00AC17E6">
              <w:rPr>
                <w:rFonts w:eastAsia="SimSun" w:cs="Times New Roman"/>
              </w:rPr>
              <w:t>Collision Energy</w:t>
            </w:r>
          </w:p>
        </w:tc>
      </w:tr>
      <w:tr w:rsidR="00E22B75" w:rsidRPr="00AC17E6" w14:paraId="35D101B7" w14:textId="77777777" w:rsidTr="001A2F2A">
        <w:tc>
          <w:tcPr>
            <w:tcW w:w="2130" w:type="dxa"/>
            <w:tcBorders>
              <w:top w:val="single" w:sz="4" w:space="0" w:color="000000"/>
              <w:tl2br w:val="nil"/>
              <w:tr2bl w:val="nil"/>
            </w:tcBorders>
          </w:tcPr>
          <w:p w14:paraId="6AEC2C28" w14:textId="77777777" w:rsidR="00E22B75" w:rsidRPr="00AC17E6" w:rsidRDefault="00E22B75" w:rsidP="001A2F2A">
            <w:pPr>
              <w:jc w:val="center"/>
              <w:rPr>
                <w:rFonts w:cs="Times New Roman"/>
              </w:rPr>
            </w:pPr>
            <w:r w:rsidRPr="00AC17E6">
              <w:rPr>
                <w:rFonts w:eastAsia="SimSun" w:cs="Times New Roman"/>
                <w:i/>
                <w:color w:val="363636"/>
              </w:rPr>
              <w:t>Ginsenoside</w:t>
            </w:r>
            <w:r w:rsidRPr="00AC17E6">
              <w:rPr>
                <w:rFonts w:eastAsia="SimSun" w:cs="Times New Roman"/>
                <w:color w:val="363636"/>
              </w:rPr>
              <w:t xml:space="preserve"> Rg</w:t>
            </w:r>
            <w:r w:rsidRPr="00AC17E6">
              <w:rPr>
                <w:rFonts w:eastAsia="SimSun" w:cs="Times New Roman"/>
                <w:color w:val="363636"/>
                <w:vertAlign w:val="subscript"/>
              </w:rPr>
              <w:t>1</w:t>
            </w:r>
          </w:p>
        </w:tc>
        <w:tc>
          <w:tcPr>
            <w:tcW w:w="2130" w:type="dxa"/>
            <w:tcBorders>
              <w:top w:val="single" w:sz="4" w:space="0" w:color="000000"/>
              <w:tl2br w:val="nil"/>
              <w:tr2bl w:val="nil"/>
            </w:tcBorders>
          </w:tcPr>
          <w:p w14:paraId="0166F545" w14:textId="77777777" w:rsidR="00E22B75" w:rsidRPr="00AC17E6" w:rsidRDefault="00E22B75" w:rsidP="001A2F2A">
            <w:pPr>
              <w:jc w:val="center"/>
              <w:rPr>
                <w:rFonts w:cs="Times New Roman"/>
              </w:rPr>
            </w:pPr>
            <w:r w:rsidRPr="00AC17E6">
              <w:rPr>
                <w:rFonts w:eastAsia="SimSun" w:cs="Times New Roman"/>
              </w:rPr>
              <w:t>823.41→643.50</w:t>
            </w:r>
          </w:p>
        </w:tc>
        <w:tc>
          <w:tcPr>
            <w:tcW w:w="2131" w:type="dxa"/>
            <w:tcBorders>
              <w:top w:val="single" w:sz="4" w:space="0" w:color="000000"/>
              <w:tl2br w:val="nil"/>
              <w:tr2bl w:val="nil"/>
            </w:tcBorders>
          </w:tcPr>
          <w:p w14:paraId="65DBF98F" w14:textId="77777777" w:rsidR="00E22B75" w:rsidRPr="00AC17E6" w:rsidRDefault="00E22B75" w:rsidP="001A2F2A">
            <w:pPr>
              <w:jc w:val="center"/>
              <w:rPr>
                <w:rFonts w:cs="Times New Roman"/>
              </w:rPr>
            </w:pPr>
            <w:r w:rsidRPr="00AC17E6">
              <w:rPr>
                <w:rFonts w:cs="Times New Roman"/>
              </w:rPr>
              <w:t>82</w:t>
            </w:r>
          </w:p>
        </w:tc>
        <w:tc>
          <w:tcPr>
            <w:tcW w:w="2131" w:type="dxa"/>
            <w:tcBorders>
              <w:top w:val="single" w:sz="4" w:space="0" w:color="000000"/>
              <w:tl2br w:val="nil"/>
              <w:tr2bl w:val="nil"/>
            </w:tcBorders>
          </w:tcPr>
          <w:p w14:paraId="4301C435" w14:textId="77777777" w:rsidR="00E22B75" w:rsidRPr="00AC17E6" w:rsidRDefault="00E22B75" w:rsidP="001A2F2A">
            <w:pPr>
              <w:jc w:val="center"/>
              <w:rPr>
                <w:rFonts w:cs="Times New Roman"/>
              </w:rPr>
            </w:pPr>
            <w:r w:rsidRPr="00AC17E6">
              <w:rPr>
                <w:rFonts w:cs="Times New Roman"/>
              </w:rPr>
              <w:t>40</w:t>
            </w:r>
          </w:p>
        </w:tc>
      </w:tr>
      <w:tr w:rsidR="00E22B75" w:rsidRPr="00AC17E6" w14:paraId="0B78E41A" w14:textId="77777777" w:rsidTr="001A2F2A">
        <w:tc>
          <w:tcPr>
            <w:tcW w:w="2130" w:type="dxa"/>
            <w:tcBorders>
              <w:tl2br w:val="nil"/>
              <w:tr2bl w:val="nil"/>
            </w:tcBorders>
          </w:tcPr>
          <w:p w14:paraId="2E3BA8DE" w14:textId="77777777" w:rsidR="00E22B75" w:rsidRPr="00AC17E6" w:rsidRDefault="00E22B75" w:rsidP="001A2F2A">
            <w:pPr>
              <w:jc w:val="center"/>
              <w:rPr>
                <w:rFonts w:cs="Times New Roman"/>
              </w:rPr>
            </w:pPr>
            <w:proofErr w:type="spellStart"/>
            <w:r w:rsidRPr="00AC17E6">
              <w:rPr>
                <w:rFonts w:eastAsia="SimSun" w:cs="Times New Roman"/>
                <w:i/>
                <w:color w:val="363636"/>
              </w:rPr>
              <w:t>Saikosaponin</w:t>
            </w:r>
            <w:proofErr w:type="spellEnd"/>
            <w:r w:rsidRPr="00AC17E6">
              <w:rPr>
                <w:rFonts w:eastAsia="SimSun" w:cs="Times New Roman"/>
                <w:color w:val="363636"/>
              </w:rPr>
              <w:t xml:space="preserve"> A</w:t>
            </w:r>
          </w:p>
        </w:tc>
        <w:tc>
          <w:tcPr>
            <w:tcW w:w="2130" w:type="dxa"/>
            <w:tcBorders>
              <w:tl2br w:val="nil"/>
              <w:tr2bl w:val="nil"/>
            </w:tcBorders>
          </w:tcPr>
          <w:p w14:paraId="41CA08E4" w14:textId="77777777" w:rsidR="00E22B75" w:rsidRPr="00AC17E6" w:rsidRDefault="00E22B75" w:rsidP="001A2F2A">
            <w:pPr>
              <w:jc w:val="center"/>
              <w:rPr>
                <w:rFonts w:cs="Times New Roman"/>
              </w:rPr>
            </w:pPr>
            <w:r w:rsidRPr="00AC17E6">
              <w:rPr>
                <w:rFonts w:eastAsia="SimSun" w:cs="Times New Roman"/>
              </w:rPr>
              <w:t>799.69→617.50</w:t>
            </w:r>
          </w:p>
        </w:tc>
        <w:tc>
          <w:tcPr>
            <w:tcW w:w="2131" w:type="dxa"/>
            <w:tcBorders>
              <w:tl2br w:val="nil"/>
              <w:tr2bl w:val="nil"/>
            </w:tcBorders>
          </w:tcPr>
          <w:p w14:paraId="7EC3EE2A" w14:textId="77777777" w:rsidR="00E22B75" w:rsidRPr="00AC17E6" w:rsidRDefault="00E22B75" w:rsidP="001A2F2A">
            <w:pPr>
              <w:jc w:val="center"/>
              <w:rPr>
                <w:rFonts w:cs="Times New Roman"/>
              </w:rPr>
            </w:pPr>
            <w:r w:rsidRPr="00AC17E6">
              <w:rPr>
                <w:rFonts w:cs="Times New Roman"/>
              </w:rPr>
              <w:t>127</w:t>
            </w:r>
          </w:p>
        </w:tc>
        <w:tc>
          <w:tcPr>
            <w:tcW w:w="2131" w:type="dxa"/>
            <w:tcBorders>
              <w:tl2br w:val="nil"/>
              <w:tr2bl w:val="nil"/>
            </w:tcBorders>
          </w:tcPr>
          <w:p w14:paraId="3D94AB35" w14:textId="77777777" w:rsidR="00E22B75" w:rsidRPr="00AC17E6" w:rsidRDefault="00E22B75" w:rsidP="001A2F2A">
            <w:pPr>
              <w:jc w:val="center"/>
              <w:rPr>
                <w:rFonts w:cs="Times New Roman"/>
              </w:rPr>
            </w:pPr>
            <w:r w:rsidRPr="00AC17E6">
              <w:rPr>
                <w:rFonts w:cs="Times New Roman"/>
              </w:rPr>
              <w:t>41</w:t>
            </w:r>
          </w:p>
        </w:tc>
      </w:tr>
      <w:tr w:rsidR="00E22B75" w:rsidRPr="00AC17E6" w14:paraId="5C9164B5" w14:textId="77777777" w:rsidTr="001A2F2A">
        <w:tc>
          <w:tcPr>
            <w:tcW w:w="2130" w:type="dxa"/>
            <w:tcBorders>
              <w:tl2br w:val="nil"/>
              <w:tr2bl w:val="nil"/>
            </w:tcBorders>
          </w:tcPr>
          <w:p w14:paraId="37D376BD" w14:textId="77777777" w:rsidR="00E22B75" w:rsidRPr="00AC17E6" w:rsidRDefault="00000000" w:rsidP="001A2F2A">
            <w:pPr>
              <w:jc w:val="center"/>
              <w:rPr>
                <w:rFonts w:cs="Times New Roman"/>
              </w:rPr>
            </w:pPr>
            <w:hyperlink r:id="rId13" w:tgtFrame="https://www.chemsrc.com/cas/_blank" w:history="1">
              <w:r w:rsidR="00E22B75" w:rsidRPr="00AC17E6">
                <w:rPr>
                  <w:rFonts w:eastAsia="SimSun" w:cs="Times New Roman"/>
                  <w:i/>
                  <w:color w:val="363636"/>
                </w:rPr>
                <w:t>Poricoic</w:t>
              </w:r>
              <w:r w:rsidR="00E22B75" w:rsidRPr="00AC17E6">
                <w:rPr>
                  <w:rFonts w:eastAsia="SimSun" w:cs="Times New Roman"/>
                  <w:color w:val="363636"/>
                </w:rPr>
                <w:t xml:space="preserve"> acid A</w:t>
              </w:r>
            </w:hyperlink>
          </w:p>
        </w:tc>
        <w:tc>
          <w:tcPr>
            <w:tcW w:w="2130" w:type="dxa"/>
            <w:tcBorders>
              <w:tl2br w:val="nil"/>
              <w:tr2bl w:val="nil"/>
            </w:tcBorders>
          </w:tcPr>
          <w:p w14:paraId="467EFA77" w14:textId="77777777" w:rsidR="00E22B75" w:rsidRPr="00AC17E6" w:rsidRDefault="00E22B75" w:rsidP="001A2F2A">
            <w:pPr>
              <w:jc w:val="center"/>
              <w:rPr>
                <w:rFonts w:cs="Times New Roman"/>
              </w:rPr>
            </w:pPr>
            <w:r w:rsidRPr="00AC17E6">
              <w:rPr>
                <w:rFonts w:eastAsia="SimSun" w:cs="Times New Roman"/>
              </w:rPr>
              <w:t>514.36→62.80</w:t>
            </w:r>
          </w:p>
        </w:tc>
        <w:tc>
          <w:tcPr>
            <w:tcW w:w="2131" w:type="dxa"/>
            <w:tcBorders>
              <w:tl2br w:val="nil"/>
              <w:tr2bl w:val="nil"/>
            </w:tcBorders>
          </w:tcPr>
          <w:p w14:paraId="105B7DDA" w14:textId="77777777" w:rsidR="00E22B75" w:rsidRPr="00AC17E6" w:rsidRDefault="00E22B75" w:rsidP="001A2F2A">
            <w:pPr>
              <w:jc w:val="center"/>
              <w:rPr>
                <w:rFonts w:cs="Times New Roman"/>
              </w:rPr>
            </w:pPr>
            <w:r w:rsidRPr="00AC17E6">
              <w:rPr>
                <w:rFonts w:cs="Times New Roman"/>
              </w:rPr>
              <w:t>59</w:t>
            </w:r>
          </w:p>
        </w:tc>
        <w:tc>
          <w:tcPr>
            <w:tcW w:w="2131" w:type="dxa"/>
            <w:tcBorders>
              <w:tl2br w:val="nil"/>
              <w:tr2bl w:val="nil"/>
            </w:tcBorders>
          </w:tcPr>
          <w:p w14:paraId="20F7C6C6" w14:textId="77777777" w:rsidR="00E22B75" w:rsidRPr="00AC17E6" w:rsidRDefault="00E22B75" w:rsidP="001A2F2A">
            <w:pPr>
              <w:jc w:val="center"/>
              <w:rPr>
                <w:rFonts w:cs="Times New Roman"/>
              </w:rPr>
            </w:pPr>
            <w:r w:rsidRPr="00AC17E6">
              <w:rPr>
                <w:rFonts w:cs="Times New Roman"/>
              </w:rPr>
              <w:t>80</w:t>
            </w:r>
          </w:p>
        </w:tc>
      </w:tr>
      <w:tr w:rsidR="00E22B75" w:rsidRPr="00AC17E6" w14:paraId="3DA44630" w14:textId="77777777" w:rsidTr="001A2F2A">
        <w:tc>
          <w:tcPr>
            <w:tcW w:w="2130" w:type="dxa"/>
            <w:tcBorders>
              <w:bottom w:val="single" w:sz="12" w:space="0" w:color="000000"/>
              <w:tl2br w:val="nil"/>
              <w:tr2bl w:val="nil"/>
            </w:tcBorders>
          </w:tcPr>
          <w:p w14:paraId="50D1583B" w14:textId="77777777" w:rsidR="00E22B75" w:rsidRPr="00AC17E6" w:rsidRDefault="00E22B75" w:rsidP="001A2F2A">
            <w:pPr>
              <w:jc w:val="center"/>
              <w:rPr>
                <w:rFonts w:eastAsia="SimSun" w:cs="Times New Roman"/>
                <w:color w:val="363636"/>
              </w:rPr>
            </w:pPr>
            <w:proofErr w:type="spellStart"/>
            <w:r w:rsidRPr="00AC17E6">
              <w:rPr>
                <w:rFonts w:eastAsia="SimSun" w:cs="Times New Roman"/>
                <w:i/>
                <w:color w:val="363636"/>
              </w:rPr>
              <w:t>Tanshinone</w:t>
            </w:r>
            <w:proofErr w:type="spellEnd"/>
            <w:r w:rsidRPr="00AC17E6">
              <w:rPr>
                <w:rFonts w:eastAsia="SimSun" w:cs="Times New Roman"/>
                <w:color w:val="363636"/>
              </w:rPr>
              <w:t xml:space="preserve"> </w:t>
            </w:r>
            <w:proofErr w:type="spellStart"/>
            <w:r w:rsidRPr="00AC17E6">
              <w:rPr>
                <w:rFonts w:eastAsia="SimSun" w:cs="Times New Roman"/>
                <w:color w:val="363636"/>
              </w:rPr>
              <w:t>ⅡA</w:t>
            </w:r>
            <w:proofErr w:type="spellEnd"/>
          </w:p>
        </w:tc>
        <w:tc>
          <w:tcPr>
            <w:tcW w:w="2130" w:type="dxa"/>
            <w:tcBorders>
              <w:bottom w:val="single" w:sz="12" w:space="0" w:color="000000"/>
              <w:tl2br w:val="nil"/>
              <w:tr2bl w:val="nil"/>
            </w:tcBorders>
          </w:tcPr>
          <w:p w14:paraId="0A32BF88" w14:textId="77777777" w:rsidR="00E22B75" w:rsidRPr="00AC17E6" w:rsidRDefault="00E22B75" w:rsidP="001A2F2A">
            <w:pPr>
              <w:jc w:val="center"/>
              <w:rPr>
                <w:rFonts w:eastAsia="SimSun" w:cs="Times New Roman"/>
              </w:rPr>
            </w:pPr>
            <w:r w:rsidRPr="00AC17E6">
              <w:rPr>
                <w:rFonts w:eastAsia="SimSun" w:cs="Times New Roman"/>
              </w:rPr>
              <w:t>295.14→277.10</w:t>
            </w:r>
          </w:p>
        </w:tc>
        <w:tc>
          <w:tcPr>
            <w:tcW w:w="2131" w:type="dxa"/>
            <w:tcBorders>
              <w:bottom w:val="single" w:sz="12" w:space="0" w:color="000000"/>
              <w:tl2br w:val="nil"/>
              <w:tr2bl w:val="nil"/>
            </w:tcBorders>
          </w:tcPr>
          <w:p w14:paraId="57EA6DB1" w14:textId="77777777" w:rsidR="00E22B75" w:rsidRPr="00AC17E6" w:rsidRDefault="00E22B75" w:rsidP="001A2F2A">
            <w:pPr>
              <w:jc w:val="center"/>
              <w:rPr>
                <w:rFonts w:cs="Times New Roman"/>
              </w:rPr>
            </w:pPr>
            <w:r w:rsidRPr="00AC17E6">
              <w:rPr>
                <w:rFonts w:cs="Times New Roman"/>
              </w:rPr>
              <w:t>72</w:t>
            </w:r>
          </w:p>
        </w:tc>
        <w:tc>
          <w:tcPr>
            <w:tcW w:w="2131" w:type="dxa"/>
            <w:tcBorders>
              <w:bottom w:val="single" w:sz="12" w:space="0" w:color="000000"/>
              <w:tl2br w:val="nil"/>
              <w:tr2bl w:val="nil"/>
            </w:tcBorders>
          </w:tcPr>
          <w:p w14:paraId="577EFC5C" w14:textId="77777777" w:rsidR="00E22B75" w:rsidRPr="00AC17E6" w:rsidRDefault="00E22B75" w:rsidP="001A2F2A">
            <w:pPr>
              <w:jc w:val="center"/>
              <w:rPr>
                <w:rFonts w:cs="Times New Roman"/>
              </w:rPr>
            </w:pPr>
            <w:r w:rsidRPr="00AC17E6">
              <w:rPr>
                <w:rFonts w:cs="Times New Roman"/>
              </w:rPr>
              <w:t>19</w:t>
            </w:r>
          </w:p>
        </w:tc>
      </w:tr>
    </w:tbl>
    <w:p w14:paraId="77C8E8DA" w14:textId="77777777" w:rsidR="00B30DB7" w:rsidRPr="00AC17E6" w:rsidRDefault="00B30DB7" w:rsidP="00B30DB7"/>
    <w:p w14:paraId="121646F9" w14:textId="4D57BAFD" w:rsidR="00292444" w:rsidRPr="00AC17E6" w:rsidRDefault="00E22B75">
      <w:pPr>
        <w:spacing w:before="240" w:after="0"/>
        <w:jc w:val="both"/>
      </w:pPr>
      <w:r w:rsidRPr="00AC17E6">
        <w:rPr>
          <w:noProof/>
        </w:rPr>
        <w:drawing>
          <wp:inline distT="0" distB="0" distL="0" distR="0" wp14:anchorId="7B6C01AC" wp14:editId="17E528B7">
            <wp:extent cx="6119495" cy="1746885"/>
            <wp:effectExtent l="0" t="0" r="0" b="5715"/>
            <wp:docPr id="2188362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9495" cy="1746885"/>
                    </a:xfrm>
                    <a:prstGeom prst="rect">
                      <a:avLst/>
                    </a:prstGeom>
                    <a:noFill/>
                    <a:ln>
                      <a:noFill/>
                    </a:ln>
                  </pic:spPr>
                </pic:pic>
              </a:graphicData>
            </a:graphic>
          </wp:inline>
        </w:drawing>
      </w:r>
    </w:p>
    <w:p w14:paraId="351360FC" w14:textId="54F00170" w:rsidR="00932AFB" w:rsidRPr="00AC17E6" w:rsidRDefault="00BF052A" w:rsidP="00BF052A">
      <w:pPr>
        <w:spacing w:before="240" w:after="0"/>
      </w:pPr>
      <w:r w:rsidRPr="00AC17E6">
        <w:rPr>
          <w:b/>
          <w:bCs/>
        </w:rPr>
        <w:t xml:space="preserve">Supplementary </w:t>
      </w:r>
      <w:r w:rsidR="00E22B75" w:rsidRPr="00AC17E6">
        <w:rPr>
          <w:b/>
          <w:bCs/>
        </w:rPr>
        <w:t>Fig</w:t>
      </w:r>
      <w:r w:rsidR="00A32F77" w:rsidRPr="00AC17E6">
        <w:rPr>
          <w:b/>
          <w:bCs/>
        </w:rPr>
        <w:t xml:space="preserve">ure </w:t>
      </w:r>
      <w:r w:rsidR="00E22B75" w:rsidRPr="00AC17E6">
        <w:rPr>
          <w:b/>
          <w:bCs/>
        </w:rPr>
        <w:t>1</w:t>
      </w:r>
      <w:r w:rsidRPr="00AC17E6">
        <w:rPr>
          <w:b/>
          <w:bCs/>
        </w:rPr>
        <w:t>:</w:t>
      </w:r>
      <w:r w:rsidR="00E22B75" w:rsidRPr="00AC17E6">
        <w:t xml:space="preserve"> LC-MS/MS chromatogram of the </w:t>
      </w:r>
      <w:r w:rsidR="00FA2AE7" w:rsidRPr="00AC17E6">
        <w:t xml:space="preserve">four </w:t>
      </w:r>
      <w:r w:rsidR="00E22B75" w:rsidRPr="00AC17E6">
        <w:t xml:space="preserve">reference </w:t>
      </w:r>
      <w:r w:rsidR="001E6A93" w:rsidRPr="00AC17E6">
        <w:t>metabolite</w:t>
      </w:r>
      <w:r w:rsidR="00E22B75" w:rsidRPr="00AC17E6">
        <w:t>s(A)</w:t>
      </w:r>
      <w:r w:rsidR="00932AFB" w:rsidRPr="00AC17E6">
        <w:t xml:space="preserve"> </w:t>
      </w:r>
      <w:r w:rsidR="00E22B75" w:rsidRPr="00AC17E6">
        <w:t>and JPHYD</w:t>
      </w:r>
      <w:r w:rsidR="00932AFB" w:rsidRPr="00AC17E6">
        <w:t>(B)</w:t>
      </w:r>
      <w:r w:rsidR="00E22B75" w:rsidRPr="00AC17E6">
        <w:t>.</w:t>
      </w:r>
    </w:p>
    <w:p w14:paraId="1961B676" w14:textId="3CFDCEC1" w:rsidR="00932AFB" w:rsidRPr="00AC17E6" w:rsidRDefault="00932AFB">
      <w:pPr>
        <w:spacing w:before="240" w:after="0"/>
        <w:jc w:val="both"/>
      </w:pPr>
    </w:p>
    <w:p w14:paraId="4BB903D6" w14:textId="1A068BB9" w:rsidR="00E22B75" w:rsidRPr="00AC17E6" w:rsidRDefault="00A32F77" w:rsidP="00932AFB">
      <w:r w:rsidRPr="00AC17E6">
        <w:rPr>
          <w:noProof/>
        </w:rPr>
        <w:drawing>
          <wp:inline distT="0" distB="0" distL="0" distR="0" wp14:anchorId="226E5229" wp14:editId="3DAF93FC">
            <wp:extent cx="6118860" cy="1905000"/>
            <wp:effectExtent l="0" t="0" r="0" b="0"/>
            <wp:docPr id="134258479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9923" b="24734"/>
                    <a:stretch/>
                  </pic:blipFill>
                  <pic:spPr bwMode="auto">
                    <a:xfrm>
                      <a:off x="0" y="0"/>
                      <a:ext cx="6172659" cy="1921749"/>
                    </a:xfrm>
                    <a:prstGeom prst="rect">
                      <a:avLst/>
                    </a:prstGeom>
                    <a:noFill/>
                    <a:ln>
                      <a:noFill/>
                    </a:ln>
                    <a:extLst>
                      <a:ext uri="{53640926-AAD7-44D8-BBD7-CCE9431645EC}">
                        <a14:shadowObscured xmlns:a14="http://schemas.microsoft.com/office/drawing/2010/main"/>
                      </a:ext>
                    </a:extLst>
                  </pic:spPr>
                </pic:pic>
              </a:graphicData>
            </a:graphic>
          </wp:inline>
        </w:drawing>
      </w:r>
    </w:p>
    <w:p w14:paraId="1E9D0AAF" w14:textId="71CA87ED" w:rsidR="00A32F77" w:rsidRDefault="00BF052A" w:rsidP="00932AFB">
      <w:r w:rsidRPr="00AC17E6">
        <w:rPr>
          <w:b/>
          <w:bCs/>
        </w:rPr>
        <w:t xml:space="preserve">Supplementary </w:t>
      </w:r>
      <w:r w:rsidR="00A32F77" w:rsidRPr="00AC17E6">
        <w:rPr>
          <w:b/>
          <w:bCs/>
        </w:rPr>
        <w:t>Figure 2</w:t>
      </w:r>
      <w:r w:rsidRPr="00AC17E6">
        <w:rPr>
          <w:b/>
          <w:bCs/>
        </w:rPr>
        <w:t>:</w:t>
      </w:r>
      <w:r w:rsidR="00A32F77" w:rsidRPr="00AC17E6">
        <w:t xml:space="preserve"> The chemical structure of active </w:t>
      </w:r>
      <w:r w:rsidR="001E6A93" w:rsidRPr="00AC17E6">
        <w:t>metabolite</w:t>
      </w:r>
      <w:r w:rsidR="00A32F77" w:rsidRPr="00AC17E6">
        <w:t>s in JPHYD</w:t>
      </w:r>
      <w:r w:rsidR="00F126F9" w:rsidRPr="00AC17E6">
        <w:t>.</w:t>
      </w:r>
      <w:r w:rsidR="00A32F77">
        <w:t xml:space="preserve"> </w:t>
      </w:r>
    </w:p>
    <w:p w14:paraId="713A6821" w14:textId="53F330C4" w:rsidR="00BF052A" w:rsidRDefault="00BF052A" w:rsidP="00932AFB"/>
    <w:p w14:paraId="33A2ACB7" w14:textId="16AB7631" w:rsidR="00BF052A" w:rsidRDefault="00BF052A">
      <w:pPr>
        <w:spacing w:before="0" w:after="0"/>
      </w:pPr>
      <w:r>
        <w:br w:type="page"/>
      </w:r>
      <w:r w:rsidRPr="001E6A93">
        <w:rPr>
          <w:b/>
          <w:bCs/>
        </w:rPr>
        <w:lastRenderedPageBreak/>
        <w:t>Supplementary</w:t>
      </w:r>
      <w:r w:rsidRPr="001E6A93">
        <w:rPr>
          <w:rFonts w:cs="Times New Roman"/>
          <w:b/>
          <w:bCs/>
        </w:rPr>
        <w:t xml:space="preserve"> Table 2:</w:t>
      </w:r>
      <w:r w:rsidRPr="001E6A93">
        <w:rPr>
          <w:rFonts w:cs="Times New Roman"/>
        </w:rPr>
        <w:t xml:space="preserve"> The addition of other components by the TCM practitioner</w:t>
      </w:r>
    </w:p>
    <w:tbl>
      <w:tblPr>
        <w:tblpPr w:leftFromText="180" w:rightFromText="180" w:vertAnchor="page" w:horzAnchor="margin" w:tblpXSpec="right" w:tblpY="1598"/>
        <w:tblW w:w="10456" w:type="dxa"/>
        <w:tblLook w:val="04A0" w:firstRow="1" w:lastRow="0" w:firstColumn="1" w:lastColumn="0" w:noHBand="0" w:noVBand="1"/>
      </w:tblPr>
      <w:tblGrid>
        <w:gridCol w:w="1350"/>
        <w:gridCol w:w="1632"/>
        <w:gridCol w:w="1990"/>
        <w:gridCol w:w="1990"/>
        <w:gridCol w:w="1267"/>
        <w:gridCol w:w="1241"/>
        <w:gridCol w:w="986"/>
      </w:tblGrid>
      <w:tr w:rsidR="00946FB1" w:rsidRPr="009D4B5F" w14:paraId="0470358B" w14:textId="77777777" w:rsidTr="001E6A93">
        <w:trPr>
          <w:trHeight w:val="411"/>
        </w:trPr>
        <w:tc>
          <w:tcPr>
            <w:tcW w:w="1350" w:type="dxa"/>
            <w:tcBorders>
              <w:top w:val="single" w:sz="4" w:space="0" w:color="auto"/>
              <w:left w:val="nil"/>
              <w:bottom w:val="single" w:sz="4" w:space="0" w:color="auto"/>
              <w:right w:val="nil"/>
            </w:tcBorders>
            <w:shd w:val="clear" w:color="000000" w:fill="FFFFFF"/>
            <w:noWrap/>
            <w:vAlign w:val="center"/>
            <w:hideMark/>
          </w:tcPr>
          <w:p w14:paraId="7E310DC6" w14:textId="77777777" w:rsidR="00946FB1" w:rsidRPr="009D4B5F" w:rsidRDefault="00946FB1" w:rsidP="001E6A93">
            <w:pPr>
              <w:spacing w:before="0" w:after="0"/>
              <w:jc w:val="center"/>
              <w:rPr>
                <w:rFonts w:eastAsia="DengXian" w:cs="Times New Roman"/>
                <w:b/>
                <w:bCs/>
                <w:color w:val="000000"/>
                <w:sz w:val="16"/>
                <w:szCs w:val="16"/>
                <w:lang w:eastAsia="zh-CN"/>
              </w:rPr>
            </w:pPr>
            <w:r w:rsidRPr="009D4B5F">
              <w:rPr>
                <w:rFonts w:eastAsia="DengXian" w:cs="Times New Roman"/>
                <w:b/>
                <w:bCs/>
                <w:color w:val="000000"/>
                <w:sz w:val="16"/>
                <w:szCs w:val="16"/>
                <w:lang w:eastAsia="zh-CN"/>
              </w:rPr>
              <w:t>Patient Symptoms</w:t>
            </w:r>
          </w:p>
        </w:tc>
        <w:tc>
          <w:tcPr>
            <w:tcW w:w="1632" w:type="dxa"/>
            <w:tcBorders>
              <w:top w:val="single" w:sz="4" w:space="0" w:color="auto"/>
              <w:left w:val="nil"/>
              <w:bottom w:val="single" w:sz="4" w:space="0" w:color="auto"/>
              <w:right w:val="nil"/>
            </w:tcBorders>
            <w:shd w:val="clear" w:color="000000" w:fill="FFFFFF"/>
            <w:noWrap/>
            <w:vAlign w:val="center"/>
            <w:hideMark/>
          </w:tcPr>
          <w:p w14:paraId="17DA31F8" w14:textId="5D3C90D9" w:rsidR="00946FB1" w:rsidRPr="009D4B5F" w:rsidRDefault="00946FB1" w:rsidP="001E6A93">
            <w:pPr>
              <w:spacing w:before="0" w:after="0"/>
              <w:jc w:val="center"/>
              <w:rPr>
                <w:rFonts w:eastAsia="DengXian" w:cs="Times New Roman"/>
                <w:b/>
                <w:bCs/>
                <w:color w:val="000000"/>
                <w:sz w:val="16"/>
                <w:szCs w:val="16"/>
                <w:lang w:eastAsia="zh-CN"/>
              </w:rPr>
            </w:pPr>
            <w:r w:rsidRPr="00946FB1">
              <w:rPr>
                <w:rFonts w:eastAsia="DengXian" w:cs="Times New Roman"/>
                <w:b/>
                <w:bCs/>
                <w:color w:val="000000"/>
                <w:sz w:val="16"/>
                <w:szCs w:val="16"/>
                <w:lang w:eastAsia="zh-CN"/>
              </w:rPr>
              <w:t>Herb name in Chinese</w:t>
            </w:r>
          </w:p>
        </w:tc>
        <w:tc>
          <w:tcPr>
            <w:tcW w:w="1990" w:type="dxa"/>
            <w:tcBorders>
              <w:top w:val="single" w:sz="4" w:space="0" w:color="auto"/>
              <w:left w:val="nil"/>
              <w:bottom w:val="single" w:sz="4" w:space="0" w:color="auto"/>
              <w:right w:val="nil"/>
            </w:tcBorders>
            <w:shd w:val="clear" w:color="000000" w:fill="FFFFFF"/>
            <w:vAlign w:val="center"/>
          </w:tcPr>
          <w:p w14:paraId="2B6B421A" w14:textId="213C07A8" w:rsidR="00946FB1" w:rsidRPr="00946FB1" w:rsidRDefault="00946FB1" w:rsidP="001E6A93">
            <w:pPr>
              <w:spacing w:before="0" w:after="0"/>
              <w:jc w:val="center"/>
              <w:rPr>
                <w:rFonts w:eastAsia="DengXian" w:cs="Times New Roman"/>
                <w:b/>
                <w:bCs/>
                <w:color w:val="000000"/>
                <w:sz w:val="16"/>
                <w:szCs w:val="16"/>
                <w:lang w:eastAsia="zh-CN"/>
              </w:rPr>
            </w:pPr>
            <w:r w:rsidRPr="009D4B5F">
              <w:rPr>
                <w:rFonts w:eastAsia="DengXian" w:cs="Times New Roman"/>
                <w:b/>
                <w:bCs/>
                <w:color w:val="000000"/>
                <w:sz w:val="16"/>
                <w:szCs w:val="16"/>
                <w:lang w:eastAsia="zh-CN"/>
              </w:rPr>
              <w:t>Latin name</w:t>
            </w:r>
          </w:p>
        </w:tc>
        <w:tc>
          <w:tcPr>
            <w:tcW w:w="1990" w:type="dxa"/>
            <w:tcBorders>
              <w:top w:val="single" w:sz="4" w:space="0" w:color="auto"/>
              <w:left w:val="nil"/>
              <w:bottom w:val="single" w:sz="4" w:space="0" w:color="auto"/>
              <w:right w:val="nil"/>
            </w:tcBorders>
            <w:shd w:val="clear" w:color="000000" w:fill="FFFFFF"/>
            <w:noWrap/>
            <w:vAlign w:val="center"/>
            <w:hideMark/>
          </w:tcPr>
          <w:p w14:paraId="28BBB25D" w14:textId="64ED695D" w:rsidR="00946FB1" w:rsidRPr="009D4B5F" w:rsidRDefault="00946FB1" w:rsidP="001E6A93">
            <w:pPr>
              <w:spacing w:before="0" w:after="0"/>
              <w:jc w:val="center"/>
              <w:rPr>
                <w:rFonts w:eastAsia="DengXian" w:cs="Times New Roman"/>
                <w:b/>
                <w:bCs/>
                <w:color w:val="000000"/>
                <w:sz w:val="16"/>
                <w:szCs w:val="16"/>
                <w:lang w:eastAsia="zh-CN"/>
              </w:rPr>
            </w:pPr>
            <w:r w:rsidRPr="00946FB1">
              <w:rPr>
                <w:rFonts w:eastAsia="DengXian" w:cs="Times New Roman"/>
                <w:b/>
                <w:bCs/>
                <w:color w:val="000000"/>
                <w:sz w:val="16"/>
                <w:szCs w:val="16"/>
                <w:lang w:eastAsia="zh-CN"/>
              </w:rPr>
              <w:t>Scientific name</w:t>
            </w:r>
          </w:p>
        </w:tc>
        <w:tc>
          <w:tcPr>
            <w:tcW w:w="1267" w:type="dxa"/>
            <w:tcBorders>
              <w:top w:val="single" w:sz="4" w:space="0" w:color="auto"/>
              <w:left w:val="nil"/>
              <w:bottom w:val="single" w:sz="4" w:space="0" w:color="auto"/>
              <w:right w:val="nil"/>
            </w:tcBorders>
            <w:shd w:val="clear" w:color="000000" w:fill="FFFFFF"/>
            <w:vAlign w:val="center"/>
          </w:tcPr>
          <w:p w14:paraId="5A8B0D9D" w14:textId="498F1C2A" w:rsidR="00946FB1" w:rsidRDefault="00946FB1" w:rsidP="001E6A93">
            <w:pPr>
              <w:spacing w:before="0" w:after="0" w:line="280" w:lineRule="exact"/>
              <w:jc w:val="center"/>
              <w:rPr>
                <w:rFonts w:eastAsia="DengXian" w:cs="Times New Roman"/>
                <w:b/>
                <w:bCs/>
                <w:color w:val="000000"/>
                <w:sz w:val="16"/>
                <w:szCs w:val="16"/>
                <w:lang w:eastAsia="zh-CN"/>
              </w:rPr>
            </w:pPr>
            <w:r>
              <w:rPr>
                <w:rFonts w:eastAsia="DengXian" w:cs="Times New Roman"/>
                <w:b/>
                <w:bCs/>
                <w:color w:val="000000"/>
                <w:sz w:val="16"/>
                <w:szCs w:val="16"/>
                <w:lang w:eastAsia="zh-CN"/>
              </w:rPr>
              <w:t>Family</w:t>
            </w:r>
          </w:p>
        </w:tc>
        <w:tc>
          <w:tcPr>
            <w:tcW w:w="1241" w:type="dxa"/>
            <w:tcBorders>
              <w:top w:val="single" w:sz="4" w:space="0" w:color="auto"/>
              <w:left w:val="nil"/>
              <w:bottom w:val="single" w:sz="4" w:space="0" w:color="auto"/>
              <w:right w:val="nil"/>
            </w:tcBorders>
            <w:shd w:val="clear" w:color="000000" w:fill="FFFFFF"/>
            <w:noWrap/>
            <w:vAlign w:val="center"/>
            <w:hideMark/>
          </w:tcPr>
          <w:p w14:paraId="43B66743" w14:textId="60859E4A" w:rsidR="00946FB1" w:rsidRPr="009D4B5F" w:rsidRDefault="00946FB1" w:rsidP="001E6A93">
            <w:pPr>
              <w:spacing w:before="0" w:after="0"/>
              <w:jc w:val="center"/>
              <w:rPr>
                <w:rFonts w:eastAsia="DengXian" w:cs="Times New Roman"/>
                <w:b/>
                <w:bCs/>
                <w:color w:val="000000"/>
                <w:sz w:val="16"/>
                <w:szCs w:val="16"/>
                <w:lang w:eastAsia="zh-CN"/>
              </w:rPr>
            </w:pPr>
            <w:r w:rsidRPr="009D4B5F">
              <w:rPr>
                <w:rFonts w:eastAsia="DengXian" w:cs="Times New Roman"/>
                <w:b/>
                <w:bCs/>
                <w:color w:val="000000"/>
                <w:sz w:val="16"/>
                <w:szCs w:val="16"/>
                <w:lang w:eastAsia="zh-CN"/>
              </w:rPr>
              <w:t xml:space="preserve">Parts used </w:t>
            </w:r>
          </w:p>
        </w:tc>
        <w:tc>
          <w:tcPr>
            <w:tcW w:w="986" w:type="dxa"/>
            <w:tcBorders>
              <w:top w:val="single" w:sz="4" w:space="0" w:color="auto"/>
              <w:left w:val="nil"/>
              <w:bottom w:val="single" w:sz="4" w:space="0" w:color="auto"/>
              <w:right w:val="nil"/>
            </w:tcBorders>
            <w:shd w:val="clear" w:color="000000" w:fill="FFFFFF"/>
            <w:noWrap/>
            <w:vAlign w:val="center"/>
            <w:hideMark/>
          </w:tcPr>
          <w:p w14:paraId="47A44823" w14:textId="77777777" w:rsidR="00946FB1" w:rsidRPr="009D4B5F" w:rsidRDefault="00946FB1" w:rsidP="001E6A93">
            <w:pPr>
              <w:spacing w:before="0" w:after="0"/>
              <w:jc w:val="center"/>
              <w:rPr>
                <w:rFonts w:eastAsia="DengXian" w:cs="Times New Roman"/>
                <w:b/>
                <w:bCs/>
                <w:color w:val="000000"/>
                <w:sz w:val="16"/>
                <w:szCs w:val="16"/>
                <w:lang w:eastAsia="zh-CN"/>
              </w:rPr>
            </w:pPr>
            <w:r w:rsidRPr="009D4B5F">
              <w:rPr>
                <w:rFonts w:eastAsia="DengXian" w:cs="Times New Roman"/>
                <w:b/>
                <w:bCs/>
                <w:color w:val="000000"/>
                <w:sz w:val="16"/>
                <w:szCs w:val="16"/>
                <w:lang w:eastAsia="zh-CN"/>
              </w:rPr>
              <w:t xml:space="preserve">Weight </w:t>
            </w:r>
            <w:r w:rsidRPr="009D4B5F">
              <w:rPr>
                <w:rFonts w:eastAsia="DengXian" w:cs="Times New Roman"/>
                <w:b/>
                <w:bCs/>
                <w:color w:val="000000"/>
                <w:sz w:val="16"/>
                <w:szCs w:val="16"/>
                <w:lang w:eastAsia="zh-CN"/>
              </w:rPr>
              <w:t>（</w:t>
            </w:r>
            <w:r w:rsidRPr="009D4B5F">
              <w:rPr>
                <w:rFonts w:eastAsia="DengXian" w:cs="Times New Roman"/>
                <w:b/>
                <w:bCs/>
                <w:color w:val="000000"/>
                <w:sz w:val="16"/>
                <w:szCs w:val="16"/>
                <w:lang w:eastAsia="zh-CN"/>
              </w:rPr>
              <w:t>g</w:t>
            </w:r>
            <w:r w:rsidRPr="009D4B5F">
              <w:rPr>
                <w:rFonts w:eastAsia="DengXian" w:cs="Times New Roman"/>
                <w:b/>
                <w:bCs/>
                <w:color w:val="000000"/>
                <w:sz w:val="16"/>
                <w:szCs w:val="16"/>
                <w:lang w:eastAsia="zh-CN"/>
              </w:rPr>
              <w:t>）</w:t>
            </w:r>
          </w:p>
        </w:tc>
      </w:tr>
      <w:tr w:rsidR="00946FB1" w:rsidRPr="009D4B5F" w14:paraId="15213973" w14:textId="77777777" w:rsidTr="001E6A93">
        <w:trPr>
          <w:trHeight w:val="369"/>
        </w:trPr>
        <w:tc>
          <w:tcPr>
            <w:tcW w:w="1350" w:type="dxa"/>
            <w:vMerge w:val="restart"/>
            <w:tcBorders>
              <w:top w:val="nil"/>
              <w:left w:val="nil"/>
              <w:bottom w:val="single" w:sz="4" w:space="0" w:color="000000"/>
              <w:right w:val="nil"/>
            </w:tcBorders>
            <w:shd w:val="clear" w:color="000000" w:fill="DDEBF7"/>
            <w:noWrap/>
            <w:vAlign w:val="center"/>
            <w:hideMark/>
          </w:tcPr>
          <w:p w14:paraId="5FC2CC44" w14:textId="0C7E53C1" w:rsidR="00946FB1" w:rsidRPr="009D4B5F" w:rsidRDefault="00946FB1" w:rsidP="001E6A93">
            <w:pPr>
              <w:spacing w:before="0" w:after="0"/>
              <w:jc w:val="center"/>
              <w:rPr>
                <w:rFonts w:eastAsia="DengXian" w:cs="Times New Roman"/>
                <w:color w:val="000000"/>
                <w:sz w:val="16"/>
                <w:szCs w:val="16"/>
                <w:lang w:eastAsia="zh-CN"/>
              </w:rPr>
            </w:pPr>
            <w:r>
              <w:rPr>
                <w:rFonts w:eastAsia="DengXian" w:cs="Times New Roman"/>
                <w:color w:val="000000"/>
                <w:sz w:val="16"/>
                <w:szCs w:val="16"/>
                <w:lang w:eastAsia="zh-CN"/>
              </w:rPr>
              <w:t>T</w:t>
            </w:r>
            <w:r w:rsidRPr="009D4B5F">
              <w:rPr>
                <w:rFonts w:eastAsia="DengXian" w:cs="Times New Roman"/>
                <w:color w:val="000000"/>
                <w:sz w:val="16"/>
                <w:szCs w:val="16"/>
                <w:lang w:eastAsia="zh-CN"/>
              </w:rPr>
              <w:t>hroat itchiness</w:t>
            </w:r>
          </w:p>
        </w:tc>
        <w:tc>
          <w:tcPr>
            <w:tcW w:w="1632" w:type="dxa"/>
            <w:tcBorders>
              <w:top w:val="nil"/>
              <w:left w:val="nil"/>
              <w:bottom w:val="nil"/>
              <w:right w:val="nil"/>
            </w:tcBorders>
            <w:shd w:val="clear" w:color="000000" w:fill="DDEBF7"/>
            <w:noWrap/>
            <w:vAlign w:val="center"/>
            <w:hideMark/>
          </w:tcPr>
          <w:p w14:paraId="44567963" w14:textId="77777777" w:rsidR="00946FB1" w:rsidRPr="009D4B5F" w:rsidRDefault="00946FB1" w:rsidP="001E6A93">
            <w:pPr>
              <w:spacing w:before="0" w:after="0"/>
              <w:jc w:val="center"/>
              <w:rPr>
                <w:rFonts w:eastAsia="DengXian" w:cs="Times New Roman"/>
                <w:color w:val="000000"/>
                <w:sz w:val="16"/>
                <w:szCs w:val="16"/>
                <w:lang w:eastAsia="zh-CN"/>
              </w:rPr>
            </w:pPr>
            <w:proofErr w:type="spellStart"/>
            <w:r w:rsidRPr="009D4B5F">
              <w:rPr>
                <w:rFonts w:eastAsia="DengXian" w:cs="Times New Roman"/>
                <w:color w:val="000000"/>
                <w:sz w:val="16"/>
                <w:szCs w:val="16"/>
                <w:lang w:eastAsia="zh-CN"/>
              </w:rPr>
              <w:t>Juhua</w:t>
            </w:r>
            <w:proofErr w:type="spellEnd"/>
          </w:p>
        </w:tc>
        <w:tc>
          <w:tcPr>
            <w:tcW w:w="1990" w:type="dxa"/>
            <w:tcBorders>
              <w:top w:val="nil"/>
              <w:left w:val="nil"/>
              <w:bottom w:val="nil"/>
              <w:right w:val="nil"/>
            </w:tcBorders>
            <w:shd w:val="clear" w:color="000000" w:fill="DDEBF7"/>
            <w:vAlign w:val="center"/>
          </w:tcPr>
          <w:p w14:paraId="6CCC2CFD" w14:textId="16FE72B5" w:rsidR="00946FB1" w:rsidRPr="009D4B5F" w:rsidRDefault="00946FB1" w:rsidP="001E6A93">
            <w:pPr>
              <w:spacing w:before="0" w:after="0"/>
              <w:jc w:val="center"/>
              <w:rPr>
                <w:rFonts w:eastAsia="DengXian" w:cs="Times New Roman"/>
                <w:i/>
                <w:iCs/>
                <w:color w:val="000000"/>
                <w:sz w:val="16"/>
                <w:szCs w:val="16"/>
                <w:lang w:eastAsia="zh-CN"/>
              </w:rPr>
            </w:pPr>
            <w:r w:rsidRPr="00676ECC">
              <w:rPr>
                <w:rFonts w:eastAsia="DengXian" w:cs="Times New Roman"/>
                <w:i/>
                <w:iCs/>
                <w:color w:val="000000"/>
                <w:sz w:val="16"/>
                <w:szCs w:val="16"/>
              </w:rPr>
              <w:t xml:space="preserve">Chrysanthemi </w:t>
            </w:r>
            <w:proofErr w:type="spellStart"/>
            <w:r w:rsidRPr="00676ECC">
              <w:rPr>
                <w:rFonts w:eastAsia="DengXian" w:cs="Times New Roman"/>
                <w:i/>
                <w:iCs/>
                <w:color w:val="000000"/>
                <w:sz w:val="16"/>
                <w:szCs w:val="16"/>
              </w:rPr>
              <w:t>flos</w:t>
            </w:r>
            <w:proofErr w:type="spellEnd"/>
            <w:r w:rsidRPr="00676ECC">
              <w:rPr>
                <w:rFonts w:eastAsia="DengXian" w:cs="Times New Roman"/>
                <w:i/>
                <w:iCs/>
                <w:color w:val="000000"/>
                <w:sz w:val="16"/>
                <w:szCs w:val="16"/>
              </w:rPr>
              <w:t xml:space="preserve"> </w:t>
            </w:r>
          </w:p>
        </w:tc>
        <w:tc>
          <w:tcPr>
            <w:tcW w:w="1990" w:type="dxa"/>
            <w:tcBorders>
              <w:top w:val="nil"/>
              <w:left w:val="nil"/>
              <w:bottom w:val="nil"/>
              <w:right w:val="nil"/>
            </w:tcBorders>
            <w:shd w:val="clear" w:color="000000" w:fill="DDEBF7"/>
            <w:noWrap/>
            <w:vAlign w:val="center"/>
            <w:hideMark/>
          </w:tcPr>
          <w:p w14:paraId="447B9538" w14:textId="4B6E2D1B" w:rsidR="00946FB1" w:rsidRPr="009D4B5F" w:rsidRDefault="00946FB1" w:rsidP="001E6A93">
            <w:pPr>
              <w:spacing w:before="0" w:after="0"/>
              <w:jc w:val="center"/>
              <w:rPr>
                <w:rFonts w:eastAsia="DengXian" w:cs="Times New Roman"/>
                <w:color w:val="000000"/>
                <w:sz w:val="16"/>
                <w:szCs w:val="16"/>
                <w:lang w:eastAsia="zh-CN"/>
              </w:rPr>
            </w:pPr>
            <w:r w:rsidRPr="009D4B5F">
              <w:rPr>
                <w:rFonts w:eastAsia="DengXian" w:cs="Times New Roman"/>
                <w:i/>
                <w:iCs/>
                <w:color w:val="000000"/>
                <w:sz w:val="16"/>
                <w:szCs w:val="16"/>
                <w:lang w:eastAsia="zh-CN"/>
              </w:rPr>
              <w:t>Chrysanthemum morifolium</w:t>
            </w:r>
            <w:r w:rsidRPr="009D4B5F">
              <w:rPr>
                <w:rFonts w:eastAsia="DengXian" w:cs="Times New Roman"/>
                <w:color w:val="000000"/>
                <w:sz w:val="16"/>
                <w:szCs w:val="16"/>
                <w:lang w:eastAsia="zh-CN"/>
              </w:rPr>
              <w:t xml:space="preserve"> </w:t>
            </w:r>
            <w:r w:rsidRPr="00946FB1">
              <w:rPr>
                <w:rFonts w:eastAsia="DengXian" w:cs="Times New Roman"/>
                <w:color w:val="000000"/>
                <w:sz w:val="16"/>
                <w:szCs w:val="16"/>
                <w:lang w:eastAsia="zh-CN"/>
              </w:rPr>
              <w:t xml:space="preserve">(Ramat.) </w:t>
            </w:r>
            <w:proofErr w:type="spellStart"/>
            <w:r w:rsidRPr="00946FB1">
              <w:rPr>
                <w:rFonts w:eastAsia="DengXian" w:cs="Times New Roman"/>
                <w:color w:val="000000"/>
                <w:sz w:val="16"/>
                <w:szCs w:val="16"/>
                <w:lang w:eastAsia="zh-CN"/>
              </w:rPr>
              <w:t>Hemsl</w:t>
            </w:r>
            <w:proofErr w:type="spellEnd"/>
            <w:r w:rsidRPr="00946FB1">
              <w:rPr>
                <w:rFonts w:eastAsia="DengXian" w:cs="Times New Roman"/>
                <w:color w:val="000000"/>
                <w:sz w:val="16"/>
                <w:szCs w:val="16"/>
                <w:lang w:eastAsia="zh-CN"/>
              </w:rPr>
              <w:t>.</w:t>
            </w:r>
          </w:p>
        </w:tc>
        <w:tc>
          <w:tcPr>
            <w:tcW w:w="1267" w:type="dxa"/>
            <w:tcBorders>
              <w:top w:val="nil"/>
              <w:left w:val="nil"/>
              <w:bottom w:val="nil"/>
              <w:right w:val="nil"/>
            </w:tcBorders>
            <w:shd w:val="clear" w:color="000000" w:fill="DDEBF7"/>
            <w:vAlign w:val="center"/>
          </w:tcPr>
          <w:p w14:paraId="53179944" w14:textId="40B8ACBC" w:rsidR="00946FB1" w:rsidRPr="00946FB1" w:rsidRDefault="00946FB1" w:rsidP="001E6A93">
            <w:pPr>
              <w:spacing w:before="0" w:after="0"/>
              <w:jc w:val="center"/>
              <w:rPr>
                <w:rFonts w:eastAsia="DengXian" w:cs="Times New Roman"/>
                <w:color w:val="000000"/>
                <w:sz w:val="16"/>
                <w:szCs w:val="16"/>
                <w:lang w:eastAsia="zh-CN"/>
              </w:rPr>
            </w:pPr>
            <w:r w:rsidRPr="00946FB1">
              <w:rPr>
                <w:rFonts w:eastAsia="DengXian" w:cs="Times New Roman"/>
                <w:color w:val="000000"/>
                <w:sz w:val="16"/>
                <w:szCs w:val="16"/>
                <w:lang w:eastAsia="zh-CN"/>
              </w:rPr>
              <w:t>Asteraceae</w:t>
            </w:r>
          </w:p>
        </w:tc>
        <w:tc>
          <w:tcPr>
            <w:tcW w:w="1241" w:type="dxa"/>
            <w:tcBorders>
              <w:top w:val="nil"/>
              <w:left w:val="nil"/>
              <w:bottom w:val="nil"/>
              <w:right w:val="nil"/>
            </w:tcBorders>
            <w:shd w:val="clear" w:color="000000" w:fill="DDEBF7"/>
            <w:noWrap/>
            <w:vAlign w:val="center"/>
            <w:hideMark/>
          </w:tcPr>
          <w:p w14:paraId="54185F68" w14:textId="54E0DCA6" w:rsidR="00946FB1" w:rsidRPr="009D4B5F" w:rsidRDefault="00946FB1" w:rsidP="001E6A93">
            <w:pPr>
              <w:spacing w:before="0" w:after="0"/>
              <w:jc w:val="center"/>
              <w:rPr>
                <w:rFonts w:eastAsia="DengXian" w:cs="Times New Roman"/>
                <w:color w:val="000000"/>
                <w:sz w:val="16"/>
                <w:szCs w:val="16"/>
                <w:lang w:eastAsia="zh-CN"/>
              </w:rPr>
            </w:pPr>
            <w:r w:rsidRPr="009D4B5F">
              <w:rPr>
                <w:rFonts w:eastAsia="DengXian" w:cs="Times New Roman"/>
                <w:color w:val="000000"/>
                <w:sz w:val="16"/>
                <w:szCs w:val="16"/>
                <w:lang w:eastAsia="zh-CN"/>
              </w:rPr>
              <w:t>dried capitulum</w:t>
            </w:r>
          </w:p>
        </w:tc>
        <w:tc>
          <w:tcPr>
            <w:tcW w:w="986" w:type="dxa"/>
            <w:tcBorders>
              <w:top w:val="nil"/>
              <w:left w:val="nil"/>
              <w:bottom w:val="nil"/>
              <w:right w:val="nil"/>
            </w:tcBorders>
            <w:shd w:val="clear" w:color="000000" w:fill="DDEBF7"/>
            <w:noWrap/>
            <w:vAlign w:val="center"/>
            <w:hideMark/>
          </w:tcPr>
          <w:p w14:paraId="4610FF5C" w14:textId="77777777" w:rsidR="00946FB1" w:rsidRPr="009D4B5F" w:rsidRDefault="00946FB1" w:rsidP="001E6A93">
            <w:pPr>
              <w:spacing w:before="0" w:after="0"/>
              <w:jc w:val="center"/>
              <w:rPr>
                <w:rFonts w:eastAsia="DengXian" w:cs="Times New Roman"/>
                <w:color w:val="000000"/>
                <w:sz w:val="16"/>
                <w:szCs w:val="16"/>
                <w:lang w:eastAsia="zh-CN"/>
              </w:rPr>
            </w:pPr>
            <w:r w:rsidRPr="009D4B5F">
              <w:rPr>
                <w:rFonts w:eastAsia="DengXian" w:cs="Times New Roman"/>
                <w:color w:val="000000"/>
                <w:sz w:val="16"/>
                <w:szCs w:val="16"/>
                <w:lang w:eastAsia="zh-CN"/>
              </w:rPr>
              <w:t>10</w:t>
            </w:r>
          </w:p>
        </w:tc>
      </w:tr>
      <w:tr w:rsidR="00946FB1" w:rsidRPr="009D4B5F" w14:paraId="0F7DFD36" w14:textId="77777777" w:rsidTr="001E6A93">
        <w:trPr>
          <w:trHeight w:val="369"/>
        </w:trPr>
        <w:tc>
          <w:tcPr>
            <w:tcW w:w="1350" w:type="dxa"/>
            <w:vMerge/>
            <w:tcBorders>
              <w:top w:val="nil"/>
              <w:left w:val="nil"/>
              <w:bottom w:val="single" w:sz="4" w:space="0" w:color="000000"/>
              <w:right w:val="nil"/>
            </w:tcBorders>
            <w:vAlign w:val="center"/>
            <w:hideMark/>
          </w:tcPr>
          <w:p w14:paraId="36A5C021" w14:textId="77777777" w:rsidR="00946FB1" w:rsidRPr="009D4B5F" w:rsidRDefault="00946FB1" w:rsidP="001E6A93">
            <w:pPr>
              <w:spacing w:before="0" w:after="0"/>
              <w:rPr>
                <w:rFonts w:eastAsia="DengXian" w:cs="Times New Roman"/>
                <w:color w:val="000000"/>
                <w:sz w:val="16"/>
                <w:szCs w:val="16"/>
                <w:lang w:eastAsia="zh-CN"/>
              </w:rPr>
            </w:pPr>
          </w:p>
        </w:tc>
        <w:tc>
          <w:tcPr>
            <w:tcW w:w="1632" w:type="dxa"/>
            <w:tcBorders>
              <w:top w:val="nil"/>
              <w:left w:val="nil"/>
              <w:bottom w:val="nil"/>
              <w:right w:val="nil"/>
            </w:tcBorders>
            <w:shd w:val="clear" w:color="000000" w:fill="DDEBF7"/>
            <w:noWrap/>
            <w:vAlign w:val="center"/>
            <w:hideMark/>
          </w:tcPr>
          <w:p w14:paraId="0833C44D" w14:textId="77777777" w:rsidR="00946FB1" w:rsidRPr="009D4B5F" w:rsidRDefault="00946FB1" w:rsidP="001E6A93">
            <w:pPr>
              <w:spacing w:before="0" w:after="0"/>
              <w:jc w:val="center"/>
              <w:rPr>
                <w:rFonts w:eastAsia="DengXian" w:cs="Times New Roman"/>
                <w:color w:val="000000"/>
                <w:sz w:val="16"/>
                <w:szCs w:val="16"/>
                <w:lang w:eastAsia="zh-CN"/>
              </w:rPr>
            </w:pPr>
            <w:r w:rsidRPr="009D4B5F">
              <w:rPr>
                <w:rFonts w:eastAsia="DengXian" w:cs="Times New Roman"/>
                <w:color w:val="000000"/>
                <w:sz w:val="16"/>
                <w:szCs w:val="16"/>
                <w:lang w:eastAsia="zh-CN"/>
              </w:rPr>
              <w:t>Sangye</w:t>
            </w:r>
          </w:p>
        </w:tc>
        <w:tc>
          <w:tcPr>
            <w:tcW w:w="1990" w:type="dxa"/>
            <w:tcBorders>
              <w:top w:val="nil"/>
              <w:left w:val="nil"/>
              <w:bottom w:val="nil"/>
              <w:right w:val="nil"/>
            </w:tcBorders>
            <w:shd w:val="clear" w:color="000000" w:fill="DDEBF7"/>
            <w:vAlign w:val="center"/>
          </w:tcPr>
          <w:p w14:paraId="06398DC1" w14:textId="3A83367D" w:rsidR="00946FB1" w:rsidRPr="009D4B5F" w:rsidRDefault="00946FB1" w:rsidP="001E6A93">
            <w:pPr>
              <w:spacing w:before="0" w:after="0"/>
              <w:jc w:val="center"/>
              <w:rPr>
                <w:rFonts w:eastAsia="DengXian" w:cs="Times New Roman"/>
                <w:i/>
                <w:iCs/>
                <w:color w:val="000000"/>
                <w:sz w:val="16"/>
                <w:szCs w:val="16"/>
                <w:lang w:eastAsia="zh-CN"/>
              </w:rPr>
            </w:pPr>
            <w:r w:rsidRPr="00676ECC">
              <w:rPr>
                <w:rFonts w:eastAsia="DengXian" w:cs="Times New Roman"/>
                <w:i/>
                <w:iCs/>
                <w:color w:val="000000"/>
                <w:sz w:val="16"/>
                <w:szCs w:val="16"/>
              </w:rPr>
              <w:t>Mori folium</w:t>
            </w:r>
          </w:p>
        </w:tc>
        <w:tc>
          <w:tcPr>
            <w:tcW w:w="1990" w:type="dxa"/>
            <w:tcBorders>
              <w:top w:val="nil"/>
              <w:left w:val="nil"/>
              <w:bottom w:val="nil"/>
              <w:right w:val="nil"/>
            </w:tcBorders>
            <w:shd w:val="clear" w:color="000000" w:fill="DDEBF7"/>
            <w:noWrap/>
            <w:vAlign w:val="center"/>
            <w:hideMark/>
          </w:tcPr>
          <w:p w14:paraId="44FE8408" w14:textId="14DC1C2C" w:rsidR="00946FB1" w:rsidRPr="009D4B5F" w:rsidRDefault="00946FB1" w:rsidP="001E6A93">
            <w:pPr>
              <w:spacing w:before="0" w:after="0"/>
              <w:jc w:val="center"/>
              <w:rPr>
                <w:rFonts w:eastAsia="DengXian" w:cs="Times New Roman"/>
                <w:color w:val="000000"/>
                <w:sz w:val="16"/>
                <w:szCs w:val="16"/>
                <w:lang w:eastAsia="zh-CN"/>
              </w:rPr>
            </w:pPr>
            <w:r w:rsidRPr="009D4B5F">
              <w:rPr>
                <w:rFonts w:eastAsia="DengXian" w:cs="Times New Roman"/>
                <w:i/>
                <w:iCs/>
                <w:color w:val="000000"/>
                <w:sz w:val="16"/>
                <w:szCs w:val="16"/>
                <w:lang w:eastAsia="zh-CN"/>
              </w:rPr>
              <w:t>Morus alba</w:t>
            </w:r>
            <w:r w:rsidRPr="009D4B5F">
              <w:rPr>
                <w:rFonts w:eastAsia="DengXian" w:cs="Times New Roman"/>
                <w:color w:val="000000"/>
                <w:sz w:val="16"/>
                <w:szCs w:val="16"/>
                <w:lang w:eastAsia="zh-CN"/>
              </w:rPr>
              <w:t> L.</w:t>
            </w:r>
          </w:p>
        </w:tc>
        <w:tc>
          <w:tcPr>
            <w:tcW w:w="1267" w:type="dxa"/>
            <w:tcBorders>
              <w:top w:val="nil"/>
              <w:left w:val="nil"/>
              <w:bottom w:val="nil"/>
              <w:right w:val="nil"/>
            </w:tcBorders>
            <w:shd w:val="clear" w:color="000000" w:fill="DDEBF7"/>
            <w:vAlign w:val="center"/>
          </w:tcPr>
          <w:p w14:paraId="30E54D3C" w14:textId="3AD8B8A2" w:rsidR="00946FB1" w:rsidRPr="009D4B5F" w:rsidRDefault="00946FB1" w:rsidP="001E6A93">
            <w:pPr>
              <w:spacing w:before="0" w:after="0"/>
              <w:jc w:val="center"/>
              <w:rPr>
                <w:rFonts w:eastAsia="DengXian" w:cs="Times New Roman"/>
                <w:color w:val="000000"/>
                <w:sz w:val="16"/>
                <w:szCs w:val="16"/>
                <w:lang w:eastAsia="zh-CN"/>
              </w:rPr>
            </w:pPr>
            <w:proofErr w:type="spellStart"/>
            <w:r w:rsidRPr="00946FB1">
              <w:rPr>
                <w:rFonts w:eastAsia="DengXian" w:cs="Times New Roman"/>
                <w:color w:val="000000"/>
                <w:sz w:val="16"/>
                <w:szCs w:val="16"/>
                <w:lang w:eastAsia="zh-CN"/>
              </w:rPr>
              <w:t>Moraceae</w:t>
            </w:r>
            <w:proofErr w:type="spellEnd"/>
          </w:p>
        </w:tc>
        <w:tc>
          <w:tcPr>
            <w:tcW w:w="1241" w:type="dxa"/>
            <w:tcBorders>
              <w:top w:val="nil"/>
              <w:left w:val="nil"/>
              <w:bottom w:val="nil"/>
              <w:right w:val="nil"/>
            </w:tcBorders>
            <w:shd w:val="clear" w:color="000000" w:fill="DDEBF7"/>
            <w:noWrap/>
            <w:vAlign w:val="center"/>
            <w:hideMark/>
          </w:tcPr>
          <w:p w14:paraId="731BFA60" w14:textId="5DCBA606" w:rsidR="00946FB1" w:rsidRPr="009D4B5F" w:rsidRDefault="00946FB1" w:rsidP="001E6A93">
            <w:pPr>
              <w:spacing w:before="0" w:after="0"/>
              <w:jc w:val="center"/>
              <w:rPr>
                <w:rFonts w:eastAsia="DengXian" w:cs="Times New Roman"/>
                <w:color w:val="000000"/>
                <w:sz w:val="16"/>
                <w:szCs w:val="16"/>
                <w:lang w:eastAsia="zh-CN"/>
              </w:rPr>
            </w:pPr>
            <w:r w:rsidRPr="009D4B5F">
              <w:rPr>
                <w:rFonts w:eastAsia="DengXian" w:cs="Times New Roman"/>
                <w:color w:val="000000"/>
                <w:sz w:val="16"/>
                <w:szCs w:val="16"/>
                <w:lang w:eastAsia="zh-CN"/>
              </w:rPr>
              <w:t>dried leaves</w:t>
            </w:r>
          </w:p>
        </w:tc>
        <w:tc>
          <w:tcPr>
            <w:tcW w:w="986" w:type="dxa"/>
            <w:tcBorders>
              <w:top w:val="nil"/>
              <w:left w:val="nil"/>
              <w:bottom w:val="nil"/>
              <w:right w:val="nil"/>
            </w:tcBorders>
            <w:shd w:val="clear" w:color="000000" w:fill="DDEBF7"/>
            <w:noWrap/>
            <w:vAlign w:val="center"/>
            <w:hideMark/>
          </w:tcPr>
          <w:p w14:paraId="13611C0E" w14:textId="77777777" w:rsidR="00946FB1" w:rsidRPr="009D4B5F" w:rsidRDefault="00946FB1" w:rsidP="001E6A93">
            <w:pPr>
              <w:spacing w:before="0" w:after="0"/>
              <w:jc w:val="center"/>
              <w:rPr>
                <w:rFonts w:eastAsia="DengXian" w:cs="Times New Roman"/>
                <w:color w:val="000000"/>
                <w:sz w:val="16"/>
                <w:szCs w:val="16"/>
                <w:lang w:eastAsia="zh-CN"/>
              </w:rPr>
            </w:pPr>
            <w:r w:rsidRPr="009D4B5F">
              <w:rPr>
                <w:rFonts w:eastAsia="DengXian" w:cs="Times New Roman"/>
                <w:color w:val="000000"/>
                <w:sz w:val="16"/>
                <w:szCs w:val="16"/>
                <w:lang w:eastAsia="zh-CN"/>
              </w:rPr>
              <w:t>10</w:t>
            </w:r>
          </w:p>
        </w:tc>
      </w:tr>
      <w:tr w:rsidR="00946FB1" w:rsidRPr="009D4B5F" w14:paraId="08E0A8EF" w14:textId="77777777" w:rsidTr="001E6A93">
        <w:trPr>
          <w:trHeight w:val="369"/>
        </w:trPr>
        <w:tc>
          <w:tcPr>
            <w:tcW w:w="1350" w:type="dxa"/>
            <w:vMerge w:val="restart"/>
            <w:tcBorders>
              <w:top w:val="nil"/>
              <w:left w:val="nil"/>
              <w:bottom w:val="single" w:sz="4" w:space="0" w:color="000000"/>
              <w:right w:val="nil"/>
            </w:tcBorders>
            <w:shd w:val="clear" w:color="000000" w:fill="FFFFFF"/>
            <w:noWrap/>
            <w:vAlign w:val="center"/>
            <w:hideMark/>
          </w:tcPr>
          <w:p w14:paraId="6F67B5F7" w14:textId="77777777" w:rsidR="00946FB1" w:rsidRPr="009D4B5F" w:rsidRDefault="00946FB1" w:rsidP="001E6A93">
            <w:pPr>
              <w:spacing w:before="0" w:after="0"/>
              <w:jc w:val="center"/>
              <w:rPr>
                <w:rFonts w:eastAsia="DengXian" w:cs="Times New Roman"/>
                <w:color w:val="000000"/>
                <w:sz w:val="16"/>
                <w:szCs w:val="16"/>
                <w:lang w:eastAsia="zh-CN"/>
              </w:rPr>
            </w:pPr>
            <w:r w:rsidRPr="009D4B5F">
              <w:rPr>
                <w:rFonts w:eastAsia="DengXian" w:cs="Times New Roman"/>
                <w:color w:val="000000"/>
                <w:sz w:val="16"/>
                <w:szCs w:val="16"/>
                <w:lang w:eastAsia="zh-CN"/>
              </w:rPr>
              <w:t>Headache</w:t>
            </w:r>
          </w:p>
        </w:tc>
        <w:tc>
          <w:tcPr>
            <w:tcW w:w="1632" w:type="dxa"/>
            <w:tcBorders>
              <w:top w:val="single" w:sz="4" w:space="0" w:color="auto"/>
              <w:left w:val="nil"/>
              <w:bottom w:val="nil"/>
              <w:right w:val="nil"/>
            </w:tcBorders>
            <w:shd w:val="clear" w:color="000000" w:fill="FFFFFF"/>
            <w:noWrap/>
            <w:vAlign w:val="center"/>
            <w:hideMark/>
          </w:tcPr>
          <w:p w14:paraId="6A253515" w14:textId="77777777" w:rsidR="00946FB1" w:rsidRPr="009D4B5F" w:rsidRDefault="00946FB1" w:rsidP="001E6A93">
            <w:pPr>
              <w:spacing w:before="0" w:after="0"/>
              <w:jc w:val="center"/>
              <w:rPr>
                <w:rFonts w:eastAsia="DengXian" w:cs="Times New Roman"/>
                <w:color w:val="000000"/>
                <w:sz w:val="16"/>
                <w:szCs w:val="16"/>
                <w:lang w:eastAsia="zh-CN"/>
              </w:rPr>
            </w:pPr>
            <w:proofErr w:type="spellStart"/>
            <w:r w:rsidRPr="009D4B5F">
              <w:rPr>
                <w:rFonts w:eastAsia="DengXian" w:cs="Times New Roman"/>
                <w:color w:val="000000"/>
                <w:sz w:val="16"/>
                <w:szCs w:val="16"/>
                <w:lang w:eastAsia="zh-CN"/>
              </w:rPr>
              <w:t>Qianghuo</w:t>
            </w:r>
            <w:proofErr w:type="spellEnd"/>
          </w:p>
        </w:tc>
        <w:tc>
          <w:tcPr>
            <w:tcW w:w="1990" w:type="dxa"/>
            <w:tcBorders>
              <w:top w:val="single" w:sz="4" w:space="0" w:color="auto"/>
              <w:left w:val="nil"/>
              <w:bottom w:val="nil"/>
              <w:right w:val="nil"/>
            </w:tcBorders>
            <w:shd w:val="clear" w:color="000000" w:fill="FFFFFF"/>
            <w:vAlign w:val="center"/>
          </w:tcPr>
          <w:p w14:paraId="3A2AAA45" w14:textId="56CE1DBE" w:rsidR="00946FB1" w:rsidRPr="009D4B5F" w:rsidRDefault="00946FB1" w:rsidP="001E6A93">
            <w:pPr>
              <w:spacing w:before="0" w:after="0"/>
              <w:jc w:val="center"/>
              <w:rPr>
                <w:rFonts w:eastAsia="DengXian" w:cs="Times New Roman"/>
                <w:i/>
                <w:iCs/>
                <w:color w:val="000000"/>
                <w:sz w:val="16"/>
                <w:szCs w:val="16"/>
                <w:lang w:eastAsia="zh-CN"/>
              </w:rPr>
            </w:pPr>
            <w:proofErr w:type="spellStart"/>
            <w:r w:rsidRPr="00676ECC">
              <w:rPr>
                <w:rFonts w:eastAsia="DengXian" w:cs="Times New Roman"/>
                <w:i/>
                <w:iCs/>
                <w:color w:val="000000"/>
                <w:sz w:val="16"/>
                <w:szCs w:val="16"/>
              </w:rPr>
              <w:t>Notopterygii</w:t>
            </w:r>
            <w:proofErr w:type="spellEnd"/>
            <w:r w:rsidRPr="00676ECC">
              <w:rPr>
                <w:rFonts w:eastAsia="DengXian" w:cs="Times New Roman"/>
                <w:i/>
                <w:iCs/>
                <w:color w:val="000000"/>
                <w:sz w:val="16"/>
                <w:szCs w:val="16"/>
              </w:rPr>
              <w:t xml:space="preserve"> </w:t>
            </w:r>
            <w:proofErr w:type="spellStart"/>
            <w:r w:rsidRPr="00676ECC">
              <w:rPr>
                <w:rFonts w:eastAsia="DengXian" w:cs="Times New Roman"/>
                <w:i/>
                <w:iCs/>
                <w:color w:val="000000"/>
                <w:sz w:val="16"/>
                <w:szCs w:val="16"/>
              </w:rPr>
              <w:t>rhizoma</w:t>
            </w:r>
            <w:proofErr w:type="spellEnd"/>
            <w:r w:rsidRPr="00676ECC">
              <w:rPr>
                <w:rFonts w:eastAsia="DengXian" w:cs="Times New Roman"/>
                <w:i/>
                <w:iCs/>
                <w:color w:val="000000"/>
                <w:sz w:val="16"/>
                <w:szCs w:val="16"/>
              </w:rPr>
              <w:t xml:space="preserve"> et radix</w:t>
            </w:r>
          </w:p>
        </w:tc>
        <w:tc>
          <w:tcPr>
            <w:tcW w:w="1990" w:type="dxa"/>
            <w:tcBorders>
              <w:top w:val="single" w:sz="4" w:space="0" w:color="auto"/>
              <w:left w:val="nil"/>
              <w:bottom w:val="nil"/>
              <w:right w:val="nil"/>
            </w:tcBorders>
            <w:shd w:val="clear" w:color="000000" w:fill="FFFFFF"/>
            <w:noWrap/>
            <w:vAlign w:val="center"/>
            <w:hideMark/>
          </w:tcPr>
          <w:p w14:paraId="3072505B" w14:textId="17D42C99" w:rsidR="00946FB1" w:rsidRPr="00AC17E6" w:rsidRDefault="00946FB1" w:rsidP="001E6A93">
            <w:pPr>
              <w:spacing w:before="0" w:after="0"/>
              <w:jc w:val="center"/>
              <w:rPr>
                <w:rFonts w:eastAsia="DengXian" w:cs="Times New Roman"/>
                <w:color w:val="000000"/>
                <w:sz w:val="16"/>
                <w:szCs w:val="16"/>
                <w:lang w:val="fr-FR" w:eastAsia="zh-CN"/>
              </w:rPr>
            </w:pPr>
            <w:r w:rsidRPr="00AC17E6">
              <w:rPr>
                <w:rFonts w:eastAsia="DengXian" w:cs="Times New Roman"/>
                <w:i/>
                <w:iCs/>
                <w:color w:val="000000"/>
                <w:sz w:val="16"/>
                <w:szCs w:val="16"/>
                <w:lang w:val="fr-FR" w:eastAsia="zh-CN"/>
              </w:rPr>
              <w:t>Notopterygium franchetii</w:t>
            </w:r>
            <w:r w:rsidRPr="00AC17E6">
              <w:rPr>
                <w:rFonts w:eastAsia="DengXian" w:cs="Times New Roman"/>
                <w:color w:val="000000"/>
                <w:sz w:val="16"/>
                <w:szCs w:val="16"/>
                <w:lang w:val="fr-FR" w:eastAsia="zh-CN"/>
              </w:rPr>
              <w:t xml:space="preserve"> H. de Boiss. </w:t>
            </w:r>
          </w:p>
        </w:tc>
        <w:tc>
          <w:tcPr>
            <w:tcW w:w="1267" w:type="dxa"/>
            <w:tcBorders>
              <w:top w:val="single" w:sz="4" w:space="0" w:color="auto"/>
              <w:left w:val="nil"/>
              <w:bottom w:val="nil"/>
              <w:right w:val="nil"/>
            </w:tcBorders>
            <w:shd w:val="clear" w:color="000000" w:fill="FFFFFF"/>
            <w:vAlign w:val="center"/>
          </w:tcPr>
          <w:p w14:paraId="4FA49D1D" w14:textId="6D414972" w:rsidR="00946FB1" w:rsidRPr="009D4B5F" w:rsidRDefault="00946FB1" w:rsidP="001E6A93">
            <w:pPr>
              <w:spacing w:before="0" w:after="0"/>
              <w:jc w:val="center"/>
              <w:rPr>
                <w:rFonts w:eastAsia="DengXian" w:cs="Times New Roman"/>
                <w:color w:val="000000"/>
                <w:sz w:val="16"/>
                <w:szCs w:val="16"/>
                <w:lang w:eastAsia="zh-CN"/>
              </w:rPr>
            </w:pPr>
            <w:proofErr w:type="spellStart"/>
            <w:r w:rsidRPr="00946FB1">
              <w:rPr>
                <w:rFonts w:eastAsia="DengXian" w:cs="Times New Roman"/>
                <w:color w:val="000000"/>
                <w:sz w:val="16"/>
                <w:szCs w:val="16"/>
                <w:lang w:eastAsia="zh-CN"/>
              </w:rPr>
              <w:t>Apiaceae</w:t>
            </w:r>
            <w:proofErr w:type="spellEnd"/>
          </w:p>
        </w:tc>
        <w:tc>
          <w:tcPr>
            <w:tcW w:w="1241" w:type="dxa"/>
            <w:tcBorders>
              <w:top w:val="single" w:sz="4" w:space="0" w:color="auto"/>
              <w:left w:val="nil"/>
              <w:bottom w:val="nil"/>
              <w:right w:val="nil"/>
            </w:tcBorders>
            <w:shd w:val="clear" w:color="000000" w:fill="FFFFFF"/>
            <w:noWrap/>
            <w:vAlign w:val="center"/>
            <w:hideMark/>
          </w:tcPr>
          <w:p w14:paraId="2C8171DA" w14:textId="522AC58C" w:rsidR="00946FB1" w:rsidRPr="009D4B5F" w:rsidRDefault="00946FB1" w:rsidP="001E6A93">
            <w:pPr>
              <w:spacing w:before="0" w:after="0"/>
              <w:jc w:val="center"/>
              <w:rPr>
                <w:rFonts w:eastAsia="DengXian" w:cs="Times New Roman"/>
                <w:color w:val="000000"/>
                <w:sz w:val="16"/>
                <w:szCs w:val="16"/>
                <w:lang w:eastAsia="zh-CN"/>
              </w:rPr>
            </w:pPr>
            <w:r w:rsidRPr="009D4B5F">
              <w:rPr>
                <w:rFonts w:eastAsia="DengXian" w:cs="Times New Roman"/>
                <w:color w:val="000000"/>
                <w:sz w:val="16"/>
                <w:szCs w:val="16"/>
                <w:lang w:eastAsia="zh-CN"/>
              </w:rPr>
              <w:t>dried rhizome and roots</w:t>
            </w:r>
          </w:p>
        </w:tc>
        <w:tc>
          <w:tcPr>
            <w:tcW w:w="986" w:type="dxa"/>
            <w:tcBorders>
              <w:top w:val="single" w:sz="4" w:space="0" w:color="auto"/>
              <w:left w:val="nil"/>
              <w:bottom w:val="nil"/>
              <w:right w:val="nil"/>
            </w:tcBorders>
            <w:shd w:val="clear" w:color="000000" w:fill="FFFFFF"/>
            <w:noWrap/>
            <w:vAlign w:val="center"/>
            <w:hideMark/>
          </w:tcPr>
          <w:p w14:paraId="7CF973E9" w14:textId="77777777" w:rsidR="00946FB1" w:rsidRPr="009D4B5F" w:rsidRDefault="00946FB1" w:rsidP="001E6A93">
            <w:pPr>
              <w:spacing w:before="0" w:after="0"/>
              <w:jc w:val="center"/>
              <w:rPr>
                <w:rFonts w:eastAsia="DengXian" w:cs="Times New Roman"/>
                <w:color w:val="000000"/>
                <w:sz w:val="16"/>
                <w:szCs w:val="16"/>
                <w:lang w:eastAsia="zh-CN"/>
              </w:rPr>
            </w:pPr>
            <w:r w:rsidRPr="009D4B5F">
              <w:rPr>
                <w:rFonts w:eastAsia="DengXian" w:cs="Times New Roman"/>
                <w:color w:val="000000"/>
                <w:sz w:val="16"/>
                <w:szCs w:val="16"/>
                <w:lang w:eastAsia="zh-CN"/>
              </w:rPr>
              <w:t>10</w:t>
            </w:r>
          </w:p>
        </w:tc>
      </w:tr>
      <w:tr w:rsidR="00946FB1" w:rsidRPr="009D4B5F" w14:paraId="61B1A3B2" w14:textId="77777777" w:rsidTr="001E6A93">
        <w:trPr>
          <w:trHeight w:val="369"/>
        </w:trPr>
        <w:tc>
          <w:tcPr>
            <w:tcW w:w="1350" w:type="dxa"/>
            <w:vMerge/>
            <w:tcBorders>
              <w:top w:val="nil"/>
              <w:left w:val="nil"/>
              <w:bottom w:val="single" w:sz="4" w:space="0" w:color="000000"/>
              <w:right w:val="nil"/>
            </w:tcBorders>
            <w:vAlign w:val="center"/>
            <w:hideMark/>
          </w:tcPr>
          <w:p w14:paraId="2DBD92E5" w14:textId="77777777" w:rsidR="00946FB1" w:rsidRPr="009D4B5F" w:rsidRDefault="00946FB1" w:rsidP="001E6A93">
            <w:pPr>
              <w:spacing w:before="0" w:after="0"/>
              <w:rPr>
                <w:rFonts w:eastAsia="DengXian" w:cs="Times New Roman"/>
                <w:color w:val="000000"/>
                <w:sz w:val="16"/>
                <w:szCs w:val="16"/>
                <w:lang w:eastAsia="zh-CN"/>
              </w:rPr>
            </w:pPr>
          </w:p>
        </w:tc>
        <w:tc>
          <w:tcPr>
            <w:tcW w:w="1632" w:type="dxa"/>
            <w:tcBorders>
              <w:top w:val="nil"/>
              <w:left w:val="nil"/>
              <w:bottom w:val="single" w:sz="4" w:space="0" w:color="auto"/>
              <w:right w:val="nil"/>
            </w:tcBorders>
            <w:shd w:val="clear" w:color="000000" w:fill="FFFFFF"/>
            <w:noWrap/>
            <w:vAlign w:val="center"/>
            <w:hideMark/>
          </w:tcPr>
          <w:p w14:paraId="322FB2F3" w14:textId="77777777" w:rsidR="00946FB1" w:rsidRPr="009D4B5F" w:rsidRDefault="00946FB1" w:rsidP="001E6A93">
            <w:pPr>
              <w:spacing w:before="0" w:after="0"/>
              <w:jc w:val="center"/>
              <w:rPr>
                <w:rFonts w:eastAsia="DengXian" w:cs="Times New Roman"/>
                <w:color w:val="000000"/>
                <w:sz w:val="16"/>
                <w:szCs w:val="16"/>
                <w:lang w:eastAsia="zh-CN"/>
              </w:rPr>
            </w:pPr>
            <w:proofErr w:type="spellStart"/>
            <w:r w:rsidRPr="009D4B5F">
              <w:rPr>
                <w:rFonts w:eastAsia="DengXian" w:cs="Times New Roman"/>
                <w:color w:val="000000"/>
                <w:sz w:val="16"/>
                <w:szCs w:val="16"/>
                <w:lang w:eastAsia="zh-CN"/>
              </w:rPr>
              <w:t>Tianma</w:t>
            </w:r>
            <w:proofErr w:type="spellEnd"/>
          </w:p>
        </w:tc>
        <w:tc>
          <w:tcPr>
            <w:tcW w:w="1990" w:type="dxa"/>
            <w:tcBorders>
              <w:top w:val="nil"/>
              <w:left w:val="nil"/>
              <w:bottom w:val="single" w:sz="4" w:space="0" w:color="auto"/>
              <w:right w:val="nil"/>
            </w:tcBorders>
            <w:shd w:val="clear" w:color="000000" w:fill="FFFFFF"/>
            <w:vAlign w:val="center"/>
          </w:tcPr>
          <w:p w14:paraId="63700EF4" w14:textId="3C57F50A" w:rsidR="00946FB1" w:rsidRPr="009D4B5F" w:rsidRDefault="00946FB1" w:rsidP="001E6A93">
            <w:pPr>
              <w:spacing w:before="0" w:after="0"/>
              <w:jc w:val="center"/>
              <w:rPr>
                <w:rFonts w:eastAsia="DengXian" w:cs="Times New Roman"/>
                <w:i/>
                <w:iCs/>
                <w:color w:val="000000"/>
                <w:sz w:val="16"/>
                <w:szCs w:val="16"/>
                <w:lang w:eastAsia="zh-CN"/>
              </w:rPr>
            </w:pPr>
            <w:proofErr w:type="spellStart"/>
            <w:r w:rsidRPr="00676ECC">
              <w:rPr>
                <w:rFonts w:eastAsia="DengXian" w:cs="Times New Roman"/>
                <w:i/>
                <w:iCs/>
                <w:color w:val="000000"/>
                <w:sz w:val="16"/>
                <w:szCs w:val="16"/>
              </w:rPr>
              <w:t>Gastrodiae</w:t>
            </w:r>
            <w:proofErr w:type="spellEnd"/>
            <w:r w:rsidRPr="00676ECC">
              <w:rPr>
                <w:rFonts w:eastAsia="DengXian" w:cs="Times New Roman"/>
                <w:i/>
                <w:iCs/>
                <w:color w:val="000000"/>
                <w:sz w:val="16"/>
                <w:szCs w:val="16"/>
              </w:rPr>
              <w:t xml:space="preserve"> </w:t>
            </w:r>
            <w:proofErr w:type="spellStart"/>
            <w:r w:rsidRPr="00676ECC">
              <w:rPr>
                <w:rFonts w:eastAsia="DengXian" w:cs="Times New Roman"/>
                <w:i/>
                <w:iCs/>
                <w:color w:val="000000"/>
                <w:sz w:val="16"/>
                <w:szCs w:val="16"/>
              </w:rPr>
              <w:t>rhizoma</w:t>
            </w:r>
            <w:proofErr w:type="spellEnd"/>
          </w:p>
        </w:tc>
        <w:tc>
          <w:tcPr>
            <w:tcW w:w="1990" w:type="dxa"/>
            <w:tcBorders>
              <w:top w:val="nil"/>
              <w:left w:val="nil"/>
              <w:bottom w:val="single" w:sz="4" w:space="0" w:color="auto"/>
              <w:right w:val="nil"/>
            </w:tcBorders>
            <w:shd w:val="clear" w:color="000000" w:fill="FFFFFF"/>
            <w:noWrap/>
            <w:vAlign w:val="center"/>
            <w:hideMark/>
          </w:tcPr>
          <w:p w14:paraId="6AF0DD08" w14:textId="3A0D7C60" w:rsidR="00946FB1" w:rsidRPr="009D4B5F" w:rsidRDefault="00946FB1" w:rsidP="001E6A93">
            <w:pPr>
              <w:spacing w:before="0" w:after="0"/>
              <w:jc w:val="center"/>
              <w:rPr>
                <w:rFonts w:eastAsia="DengXian" w:cs="Times New Roman"/>
                <w:color w:val="000000"/>
                <w:sz w:val="16"/>
                <w:szCs w:val="16"/>
                <w:lang w:eastAsia="zh-CN"/>
              </w:rPr>
            </w:pPr>
            <w:proofErr w:type="spellStart"/>
            <w:r w:rsidRPr="009D4B5F">
              <w:rPr>
                <w:rFonts w:eastAsia="DengXian" w:cs="Times New Roman"/>
                <w:i/>
                <w:iCs/>
                <w:color w:val="000000"/>
                <w:sz w:val="16"/>
                <w:szCs w:val="16"/>
                <w:lang w:eastAsia="zh-CN"/>
              </w:rPr>
              <w:t>Gastrodia</w:t>
            </w:r>
            <w:proofErr w:type="spellEnd"/>
            <w:r w:rsidRPr="009D4B5F">
              <w:rPr>
                <w:rFonts w:eastAsia="DengXian" w:cs="Times New Roman"/>
                <w:i/>
                <w:iCs/>
                <w:color w:val="000000"/>
                <w:sz w:val="16"/>
                <w:szCs w:val="16"/>
                <w:lang w:eastAsia="zh-CN"/>
              </w:rPr>
              <w:t xml:space="preserve"> </w:t>
            </w:r>
            <w:proofErr w:type="spellStart"/>
            <w:r w:rsidRPr="009D4B5F">
              <w:rPr>
                <w:rFonts w:eastAsia="DengXian" w:cs="Times New Roman"/>
                <w:i/>
                <w:iCs/>
                <w:color w:val="000000"/>
                <w:sz w:val="16"/>
                <w:szCs w:val="16"/>
                <w:lang w:eastAsia="zh-CN"/>
              </w:rPr>
              <w:t>elata</w:t>
            </w:r>
            <w:proofErr w:type="spellEnd"/>
            <w:r w:rsidRPr="009D4B5F">
              <w:rPr>
                <w:rFonts w:eastAsia="DengXian" w:cs="Times New Roman"/>
                <w:color w:val="000000"/>
                <w:sz w:val="16"/>
                <w:szCs w:val="16"/>
                <w:lang w:eastAsia="zh-CN"/>
              </w:rPr>
              <w:t xml:space="preserve"> </w:t>
            </w:r>
            <w:r w:rsidRPr="00946FB1">
              <w:rPr>
                <w:rFonts w:eastAsia="DengXian" w:cs="Times New Roman"/>
                <w:color w:val="000000"/>
                <w:sz w:val="16"/>
                <w:szCs w:val="16"/>
                <w:lang w:eastAsia="zh-CN"/>
              </w:rPr>
              <w:t>Blume</w:t>
            </w:r>
          </w:p>
        </w:tc>
        <w:tc>
          <w:tcPr>
            <w:tcW w:w="1267" w:type="dxa"/>
            <w:tcBorders>
              <w:top w:val="nil"/>
              <w:left w:val="nil"/>
              <w:bottom w:val="single" w:sz="4" w:space="0" w:color="auto"/>
              <w:right w:val="nil"/>
            </w:tcBorders>
            <w:shd w:val="clear" w:color="000000" w:fill="FFFFFF"/>
            <w:vAlign w:val="center"/>
          </w:tcPr>
          <w:p w14:paraId="2FCF307B" w14:textId="2A25A80F" w:rsidR="00946FB1" w:rsidRPr="009D4B5F" w:rsidRDefault="00946FB1" w:rsidP="001E6A93">
            <w:pPr>
              <w:spacing w:before="0" w:after="0"/>
              <w:jc w:val="center"/>
              <w:rPr>
                <w:rFonts w:eastAsia="DengXian" w:cs="Times New Roman"/>
                <w:color w:val="000000"/>
                <w:sz w:val="16"/>
                <w:szCs w:val="16"/>
                <w:lang w:eastAsia="zh-CN"/>
              </w:rPr>
            </w:pPr>
            <w:proofErr w:type="spellStart"/>
            <w:r w:rsidRPr="00946FB1">
              <w:rPr>
                <w:rFonts w:eastAsia="DengXian" w:cs="Times New Roman"/>
                <w:color w:val="000000"/>
                <w:sz w:val="16"/>
                <w:szCs w:val="16"/>
                <w:lang w:eastAsia="zh-CN"/>
              </w:rPr>
              <w:t>Orchidaceae</w:t>
            </w:r>
            <w:proofErr w:type="spellEnd"/>
          </w:p>
        </w:tc>
        <w:tc>
          <w:tcPr>
            <w:tcW w:w="1241" w:type="dxa"/>
            <w:tcBorders>
              <w:top w:val="nil"/>
              <w:left w:val="nil"/>
              <w:bottom w:val="single" w:sz="4" w:space="0" w:color="auto"/>
              <w:right w:val="nil"/>
            </w:tcBorders>
            <w:shd w:val="clear" w:color="000000" w:fill="FFFFFF"/>
            <w:noWrap/>
            <w:vAlign w:val="center"/>
            <w:hideMark/>
          </w:tcPr>
          <w:p w14:paraId="355C640F" w14:textId="101A1CBE" w:rsidR="00946FB1" w:rsidRPr="009D4B5F" w:rsidRDefault="00946FB1" w:rsidP="001E6A93">
            <w:pPr>
              <w:spacing w:before="0" w:after="0"/>
              <w:jc w:val="center"/>
              <w:rPr>
                <w:rFonts w:eastAsia="DengXian" w:cs="Times New Roman"/>
                <w:color w:val="000000"/>
                <w:sz w:val="16"/>
                <w:szCs w:val="16"/>
                <w:lang w:eastAsia="zh-CN"/>
              </w:rPr>
            </w:pPr>
            <w:r w:rsidRPr="009D4B5F">
              <w:rPr>
                <w:rFonts w:eastAsia="DengXian" w:cs="Times New Roman"/>
                <w:color w:val="000000"/>
                <w:sz w:val="16"/>
                <w:szCs w:val="16"/>
                <w:lang w:eastAsia="zh-CN"/>
              </w:rPr>
              <w:t>dried rhizome</w:t>
            </w:r>
          </w:p>
        </w:tc>
        <w:tc>
          <w:tcPr>
            <w:tcW w:w="986" w:type="dxa"/>
            <w:tcBorders>
              <w:top w:val="nil"/>
              <w:left w:val="nil"/>
              <w:bottom w:val="single" w:sz="4" w:space="0" w:color="auto"/>
              <w:right w:val="nil"/>
            </w:tcBorders>
            <w:shd w:val="clear" w:color="000000" w:fill="FFFFFF"/>
            <w:noWrap/>
            <w:vAlign w:val="center"/>
            <w:hideMark/>
          </w:tcPr>
          <w:p w14:paraId="34775982" w14:textId="77777777" w:rsidR="00946FB1" w:rsidRPr="009D4B5F" w:rsidRDefault="00946FB1" w:rsidP="001E6A93">
            <w:pPr>
              <w:spacing w:before="0" w:after="0"/>
              <w:jc w:val="center"/>
              <w:rPr>
                <w:rFonts w:eastAsia="DengXian" w:cs="Times New Roman"/>
                <w:color w:val="000000"/>
                <w:sz w:val="16"/>
                <w:szCs w:val="16"/>
                <w:lang w:eastAsia="zh-CN"/>
              </w:rPr>
            </w:pPr>
            <w:r w:rsidRPr="009D4B5F">
              <w:rPr>
                <w:rFonts w:eastAsia="DengXian" w:cs="Times New Roman"/>
                <w:color w:val="000000"/>
                <w:sz w:val="16"/>
                <w:szCs w:val="16"/>
                <w:lang w:eastAsia="zh-CN"/>
              </w:rPr>
              <w:t>10</w:t>
            </w:r>
          </w:p>
        </w:tc>
      </w:tr>
      <w:tr w:rsidR="00946FB1" w:rsidRPr="009D4B5F" w14:paraId="64EE64B4" w14:textId="77777777" w:rsidTr="001E6A93">
        <w:trPr>
          <w:trHeight w:val="369"/>
        </w:trPr>
        <w:tc>
          <w:tcPr>
            <w:tcW w:w="1350" w:type="dxa"/>
            <w:tcBorders>
              <w:top w:val="nil"/>
              <w:left w:val="nil"/>
              <w:bottom w:val="nil"/>
              <w:right w:val="nil"/>
            </w:tcBorders>
            <w:shd w:val="clear" w:color="000000" w:fill="DDEBF7"/>
            <w:noWrap/>
            <w:vAlign w:val="center"/>
            <w:hideMark/>
          </w:tcPr>
          <w:p w14:paraId="76E1CAD6" w14:textId="77777777" w:rsidR="00946FB1" w:rsidRPr="009D4B5F" w:rsidRDefault="00946FB1" w:rsidP="001E6A93">
            <w:pPr>
              <w:spacing w:before="0" w:after="0"/>
              <w:jc w:val="center"/>
              <w:rPr>
                <w:rFonts w:eastAsia="DengXian" w:cs="Times New Roman"/>
                <w:color w:val="000000"/>
                <w:sz w:val="16"/>
                <w:szCs w:val="16"/>
                <w:lang w:eastAsia="zh-CN"/>
              </w:rPr>
            </w:pPr>
            <w:r w:rsidRPr="009D4B5F">
              <w:rPr>
                <w:rFonts w:eastAsia="DengXian" w:cs="Times New Roman"/>
                <w:color w:val="000000"/>
                <w:sz w:val="16"/>
                <w:szCs w:val="16"/>
                <w:lang w:eastAsia="zh-CN"/>
              </w:rPr>
              <w:t>Reduced Urination</w:t>
            </w:r>
          </w:p>
        </w:tc>
        <w:tc>
          <w:tcPr>
            <w:tcW w:w="1632" w:type="dxa"/>
            <w:tcBorders>
              <w:top w:val="nil"/>
              <w:left w:val="nil"/>
              <w:bottom w:val="nil"/>
              <w:right w:val="nil"/>
            </w:tcBorders>
            <w:shd w:val="clear" w:color="000000" w:fill="DDEBF7"/>
            <w:noWrap/>
            <w:vAlign w:val="center"/>
            <w:hideMark/>
          </w:tcPr>
          <w:p w14:paraId="0D057B37" w14:textId="77777777" w:rsidR="00946FB1" w:rsidRPr="009D4B5F" w:rsidRDefault="00946FB1" w:rsidP="001E6A93">
            <w:pPr>
              <w:spacing w:before="0" w:after="0"/>
              <w:jc w:val="center"/>
              <w:rPr>
                <w:rFonts w:eastAsia="DengXian" w:cs="Times New Roman"/>
                <w:color w:val="000000"/>
                <w:sz w:val="16"/>
                <w:szCs w:val="16"/>
                <w:lang w:eastAsia="zh-CN"/>
              </w:rPr>
            </w:pPr>
            <w:proofErr w:type="spellStart"/>
            <w:r w:rsidRPr="009D4B5F">
              <w:rPr>
                <w:rFonts w:eastAsia="DengXian" w:cs="Times New Roman"/>
                <w:color w:val="000000"/>
                <w:sz w:val="16"/>
                <w:szCs w:val="16"/>
                <w:lang w:eastAsia="zh-CN"/>
              </w:rPr>
              <w:t>Jinqiancao</w:t>
            </w:r>
            <w:proofErr w:type="spellEnd"/>
          </w:p>
        </w:tc>
        <w:tc>
          <w:tcPr>
            <w:tcW w:w="1990" w:type="dxa"/>
            <w:tcBorders>
              <w:top w:val="nil"/>
              <w:left w:val="nil"/>
              <w:bottom w:val="nil"/>
              <w:right w:val="nil"/>
            </w:tcBorders>
            <w:shd w:val="clear" w:color="000000" w:fill="DDEBF7"/>
            <w:vAlign w:val="center"/>
          </w:tcPr>
          <w:p w14:paraId="13B4E29D" w14:textId="15605382" w:rsidR="00946FB1" w:rsidRPr="009D4B5F" w:rsidRDefault="00946FB1" w:rsidP="001E6A93">
            <w:pPr>
              <w:spacing w:before="0" w:after="0"/>
              <w:jc w:val="center"/>
              <w:rPr>
                <w:rFonts w:eastAsia="DengXian" w:cs="Times New Roman"/>
                <w:i/>
                <w:iCs/>
                <w:color w:val="000000"/>
                <w:sz w:val="16"/>
                <w:szCs w:val="16"/>
                <w:lang w:eastAsia="zh-CN"/>
              </w:rPr>
            </w:pPr>
            <w:proofErr w:type="spellStart"/>
            <w:r w:rsidRPr="00676ECC">
              <w:rPr>
                <w:rFonts w:eastAsia="DengXian" w:cs="Times New Roman"/>
                <w:i/>
                <w:iCs/>
                <w:color w:val="000000"/>
                <w:sz w:val="16"/>
                <w:szCs w:val="16"/>
              </w:rPr>
              <w:t>Desmodii</w:t>
            </w:r>
            <w:proofErr w:type="spellEnd"/>
            <w:r w:rsidRPr="00676ECC">
              <w:rPr>
                <w:rFonts w:eastAsia="DengXian" w:cs="Times New Roman"/>
                <w:i/>
                <w:iCs/>
                <w:color w:val="000000"/>
                <w:sz w:val="16"/>
                <w:szCs w:val="16"/>
              </w:rPr>
              <w:t xml:space="preserve"> </w:t>
            </w:r>
            <w:proofErr w:type="spellStart"/>
            <w:r w:rsidRPr="00676ECC">
              <w:rPr>
                <w:rFonts w:eastAsia="DengXian" w:cs="Times New Roman"/>
                <w:i/>
                <w:iCs/>
                <w:color w:val="000000"/>
                <w:sz w:val="16"/>
                <w:szCs w:val="16"/>
              </w:rPr>
              <w:t>styracifolii</w:t>
            </w:r>
            <w:proofErr w:type="spellEnd"/>
            <w:r w:rsidRPr="00676ECC">
              <w:rPr>
                <w:rFonts w:eastAsia="DengXian" w:cs="Times New Roman"/>
                <w:i/>
                <w:iCs/>
                <w:color w:val="000000"/>
                <w:sz w:val="16"/>
                <w:szCs w:val="16"/>
              </w:rPr>
              <w:t xml:space="preserve"> </w:t>
            </w:r>
            <w:proofErr w:type="spellStart"/>
            <w:r w:rsidRPr="00676ECC">
              <w:rPr>
                <w:rFonts w:eastAsia="DengXian" w:cs="Times New Roman"/>
                <w:i/>
                <w:iCs/>
                <w:color w:val="000000"/>
                <w:sz w:val="16"/>
                <w:szCs w:val="16"/>
              </w:rPr>
              <w:t>herba</w:t>
            </w:r>
            <w:proofErr w:type="spellEnd"/>
          </w:p>
        </w:tc>
        <w:tc>
          <w:tcPr>
            <w:tcW w:w="1990" w:type="dxa"/>
            <w:tcBorders>
              <w:top w:val="nil"/>
              <w:left w:val="nil"/>
              <w:bottom w:val="nil"/>
              <w:right w:val="nil"/>
            </w:tcBorders>
            <w:shd w:val="clear" w:color="000000" w:fill="DDEBF7"/>
            <w:noWrap/>
            <w:vAlign w:val="center"/>
            <w:hideMark/>
          </w:tcPr>
          <w:p w14:paraId="2654ABD9" w14:textId="7DDDE368" w:rsidR="00946FB1" w:rsidRPr="009D4B5F" w:rsidRDefault="00946FB1" w:rsidP="001E6A93">
            <w:pPr>
              <w:spacing w:before="0" w:after="0"/>
              <w:jc w:val="center"/>
              <w:rPr>
                <w:rFonts w:eastAsia="DengXian" w:cs="Times New Roman"/>
                <w:color w:val="000000"/>
                <w:sz w:val="16"/>
                <w:szCs w:val="16"/>
                <w:lang w:eastAsia="zh-CN"/>
              </w:rPr>
            </w:pPr>
            <w:proofErr w:type="spellStart"/>
            <w:r w:rsidRPr="009D4B5F">
              <w:rPr>
                <w:rFonts w:eastAsia="DengXian" w:cs="Times New Roman"/>
                <w:i/>
                <w:iCs/>
                <w:color w:val="000000"/>
                <w:sz w:val="16"/>
                <w:szCs w:val="16"/>
                <w:lang w:eastAsia="zh-CN"/>
              </w:rPr>
              <w:t>Desmodium</w:t>
            </w:r>
            <w:proofErr w:type="spellEnd"/>
            <w:r w:rsidRPr="009D4B5F">
              <w:rPr>
                <w:rFonts w:eastAsia="DengXian" w:cs="Times New Roman"/>
                <w:i/>
                <w:iCs/>
                <w:color w:val="000000"/>
                <w:sz w:val="16"/>
                <w:szCs w:val="16"/>
                <w:lang w:eastAsia="zh-CN"/>
              </w:rPr>
              <w:t xml:space="preserve"> </w:t>
            </w:r>
            <w:proofErr w:type="spellStart"/>
            <w:r w:rsidRPr="009D4B5F">
              <w:rPr>
                <w:rFonts w:eastAsia="DengXian" w:cs="Times New Roman"/>
                <w:i/>
                <w:iCs/>
                <w:color w:val="000000"/>
                <w:sz w:val="16"/>
                <w:szCs w:val="16"/>
                <w:lang w:eastAsia="zh-CN"/>
              </w:rPr>
              <w:t>styracifolium</w:t>
            </w:r>
            <w:proofErr w:type="spellEnd"/>
            <w:r w:rsidRPr="009D4B5F">
              <w:rPr>
                <w:rFonts w:eastAsia="DengXian" w:cs="Times New Roman"/>
                <w:color w:val="000000"/>
                <w:sz w:val="16"/>
                <w:szCs w:val="16"/>
                <w:lang w:eastAsia="zh-CN"/>
              </w:rPr>
              <w:t xml:space="preserve"> </w:t>
            </w:r>
            <w:r w:rsidRPr="00946FB1">
              <w:rPr>
                <w:rFonts w:eastAsia="DengXian" w:cs="Times New Roman"/>
                <w:color w:val="000000"/>
                <w:sz w:val="16"/>
                <w:szCs w:val="16"/>
                <w:lang w:eastAsia="zh-CN"/>
              </w:rPr>
              <w:t xml:space="preserve">(Osbeck) </w:t>
            </w:r>
            <w:proofErr w:type="spellStart"/>
            <w:r w:rsidRPr="00946FB1">
              <w:rPr>
                <w:rFonts w:eastAsia="DengXian" w:cs="Times New Roman"/>
                <w:color w:val="000000"/>
                <w:sz w:val="16"/>
                <w:szCs w:val="16"/>
                <w:lang w:eastAsia="zh-CN"/>
              </w:rPr>
              <w:t>H.Ohashi</w:t>
            </w:r>
            <w:proofErr w:type="spellEnd"/>
            <w:r w:rsidRPr="00946FB1">
              <w:rPr>
                <w:rFonts w:eastAsia="DengXian" w:cs="Times New Roman"/>
                <w:color w:val="000000"/>
                <w:sz w:val="16"/>
                <w:szCs w:val="16"/>
                <w:lang w:eastAsia="zh-CN"/>
              </w:rPr>
              <w:t xml:space="preserve"> &amp; </w:t>
            </w:r>
            <w:proofErr w:type="spellStart"/>
            <w:r w:rsidRPr="00946FB1">
              <w:rPr>
                <w:rFonts w:eastAsia="DengXian" w:cs="Times New Roman"/>
                <w:color w:val="000000"/>
                <w:sz w:val="16"/>
                <w:szCs w:val="16"/>
                <w:lang w:eastAsia="zh-CN"/>
              </w:rPr>
              <w:t>K.Ohashi</w:t>
            </w:r>
            <w:proofErr w:type="spellEnd"/>
          </w:p>
        </w:tc>
        <w:tc>
          <w:tcPr>
            <w:tcW w:w="1267" w:type="dxa"/>
            <w:tcBorders>
              <w:top w:val="nil"/>
              <w:left w:val="nil"/>
              <w:bottom w:val="nil"/>
              <w:right w:val="nil"/>
            </w:tcBorders>
            <w:shd w:val="clear" w:color="000000" w:fill="DDEBF7"/>
            <w:vAlign w:val="center"/>
          </w:tcPr>
          <w:p w14:paraId="68C3CFF0" w14:textId="1EF3FE1D" w:rsidR="00946FB1" w:rsidRPr="009D4B5F" w:rsidRDefault="00946FB1" w:rsidP="001E6A93">
            <w:pPr>
              <w:spacing w:before="0" w:after="0"/>
              <w:jc w:val="center"/>
              <w:rPr>
                <w:rFonts w:eastAsia="DengXian" w:cs="Times New Roman"/>
                <w:color w:val="000000"/>
                <w:sz w:val="16"/>
                <w:szCs w:val="16"/>
                <w:lang w:eastAsia="zh-CN"/>
              </w:rPr>
            </w:pPr>
            <w:r w:rsidRPr="00946FB1">
              <w:rPr>
                <w:rFonts w:eastAsia="DengXian" w:cs="Times New Roman"/>
                <w:color w:val="000000"/>
                <w:sz w:val="16"/>
                <w:szCs w:val="16"/>
                <w:lang w:eastAsia="zh-CN"/>
              </w:rPr>
              <w:t>Fabaceae</w:t>
            </w:r>
          </w:p>
        </w:tc>
        <w:tc>
          <w:tcPr>
            <w:tcW w:w="1241" w:type="dxa"/>
            <w:tcBorders>
              <w:top w:val="nil"/>
              <w:left w:val="nil"/>
              <w:bottom w:val="nil"/>
              <w:right w:val="nil"/>
            </w:tcBorders>
            <w:shd w:val="clear" w:color="000000" w:fill="DDEBF7"/>
            <w:noWrap/>
            <w:vAlign w:val="center"/>
            <w:hideMark/>
          </w:tcPr>
          <w:p w14:paraId="19516685" w14:textId="6641873A" w:rsidR="00946FB1" w:rsidRPr="009D4B5F" w:rsidRDefault="00946FB1" w:rsidP="001E6A93">
            <w:pPr>
              <w:spacing w:before="0" w:after="0"/>
              <w:jc w:val="center"/>
              <w:rPr>
                <w:rFonts w:eastAsia="DengXian" w:cs="Times New Roman"/>
                <w:color w:val="000000"/>
                <w:sz w:val="16"/>
                <w:szCs w:val="16"/>
                <w:lang w:eastAsia="zh-CN"/>
              </w:rPr>
            </w:pPr>
            <w:r w:rsidRPr="009D4B5F">
              <w:rPr>
                <w:rFonts w:eastAsia="DengXian" w:cs="Times New Roman"/>
                <w:color w:val="000000"/>
                <w:sz w:val="16"/>
                <w:szCs w:val="16"/>
                <w:lang w:eastAsia="zh-CN"/>
              </w:rPr>
              <w:t xml:space="preserve">dried aerial part </w:t>
            </w:r>
          </w:p>
        </w:tc>
        <w:tc>
          <w:tcPr>
            <w:tcW w:w="986" w:type="dxa"/>
            <w:tcBorders>
              <w:top w:val="nil"/>
              <w:left w:val="nil"/>
              <w:bottom w:val="nil"/>
              <w:right w:val="nil"/>
            </w:tcBorders>
            <w:shd w:val="clear" w:color="000000" w:fill="DDEBF7"/>
            <w:noWrap/>
            <w:vAlign w:val="center"/>
            <w:hideMark/>
          </w:tcPr>
          <w:p w14:paraId="62D6C91E" w14:textId="77777777" w:rsidR="00946FB1" w:rsidRPr="009D4B5F" w:rsidRDefault="00946FB1" w:rsidP="001E6A93">
            <w:pPr>
              <w:spacing w:before="0" w:after="0"/>
              <w:jc w:val="center"/>
              <w:rPr>
                <w:rFonts w:eastAsia="DengXian" w:cs="Times New Roman"/>
                <w:color w:val="000000"/>
                <w:sz w:val="16"/>
                <w:szCs w:val="16"/>
                <w:lang w:eastAsia="zh-CN"/>
              </w:rPr>
            </w:pPr>
            <w:r w:rsidRPr="009D4B5F">
              <w:rPr>
                <w:rFonts w:eastAsia="DengXian" w:cs="Times New Roman"/>
                <w:color w:val="000000"/>
                <w:sz w:val="16"/>
                <w:szCs w:val="16"/>
                <w:lang w:eastAsia="zh-CN"/>
              </w:rPr>
              <w:t>10</w:t>
            </w:r>
          </w:p>
        </w:tc>
      </w:tr>
    </w:tbl>
    <w:p w14:paraId="3EAB7D50" w14:textId="77777777" w:rsidR="00BF052A" w:rsidRPr="00292444" w:rsidRDefault="00BF052A" w:rsidP="00932AFB"/>
    <w:sectPr w:rsidR="00BF052A" w:rsidRPr="00292444" w:rsidSect="00AC17E6">
      <w:footerReference w:type="even" r:id="rId16"/>
      <w:footerReference w:type="default" r:id="rId17"/>
      <w:headerReference w:type="first" r:id="rId18"/>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1897" w14:textId="77777777" w:rsidR="00EB3C58" w:rsidRDefault="00EB3C58">
      <w:r>
        <w:separator/>
      </w:r>
    </w:p>
  </w:endnote>
  <w:endnote w:type="continuationSeparator" w:id="0">
    <w:p w14:paraId="590793B8" w14:textId="77777777" w:rsidR="00EB3C58" w:rsidRDefault="00EB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3D9A" w14:textId="77777777" w:rsidR="00646507" w:rsidRDefault="00000000">
    <w:pPr>
      <w:pStyle w:val="Footer"/>
      <w:rPr>
        <w:color w:val="C00000"/>
        <w:szCs w:val="24"/>
      </w:rPr>
    </w:pPr>
    <w:r>
      <w:rPr>
        <w:noProof/>
        <w:color w:val="C00000"/>
        <w:szCs w:val="24"/>
        <w:lang w:val="en-GB" w:eastAsia="en-GB"/>
      </w:rPr>
      <mc:AlternateContent>
        <mc:Choice Requires="wps">
          <w:drawing>
            <wp:anchor distT="0" distB="0" distL="114300" distR="114300" simplePos="0" relativeHeight="251661312" behindDoc="0" locked="0" layoutInCell="1" allowOverlap="1" wp14:anchorId="421A55C4" wp14:editId="075905BE">
              <wp:simplePos x="0" y="0"/>
              <wp:positionH relativeFrom="column">
                <wp:posOffset>-107950</wp:posOffset>
              </wp:positionH>
              <wp:positionV relativeFrom="paragraph">
                <wp:posOffset>-58420</wp:posOffset>
              </wp:positionV>
              <wp:extent cx="3672205"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ln>
                    </wps:spPr>
                    <wps:txbx>
                      <w:txbxContent>
                        <w:p w14:paraId="1F5AA171" w14:textId="77777777" w:rsidR="00646507" w:rsidRDefault="00646507">
                          <w:pPr>
                            <w:rPr>
                              <w:color w:val="C00000"/>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1A55C4" id="_x0000_t202" coordsize="21600,21600" o:spt="202" path="m,l,21600r21600,l21600,xe">
              <v:stroke joinstyle="miter"/>
              <v:path gradientshapeok="t" o:connecttype="rect"/>
            </v:shapetype>
            <v:shape id="Text Box 2" o:spid="_x0000_s1026" type="#_x0000_t202" style="position:absolute;margin-left:-8.5pt;margin-top:-4.6pt;width:289.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" stroked="f">
              <v:textbox style="mso-fit-shape-to-text:t">
                <w:txbxContent>
                  <w:p w14:paraId="1F5AA171" w14:textId="77777777" w:rsidR="00646507" w:rsidRDefault="00646507">
                    <w:pPr>
                      <w:rPr>
                        <w:color w:val="C00000"/>
                      </w:rPr>
                    </w:pP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7D3DECB6" wp14:editId="4BAF062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1EBEA9" w14:textId="77777777" w:rsidR="00646507" w:rsidRDefault="00000000">
                          <w:pPr>
                            <w:pStyle w:val="Foote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w14:anchorId="7D3DECB6" id="Text Box 1" o:spid="_x0000_s1027"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041EBEA9" w14:textId="77777777" w:rsidR="00646507"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E674" w14:textId="77777777" w:rsidR="00646507" w:rsidRDefault="00000000">
    <w:pPr>
      <w:pStyle w:val="Foote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148B6F05" wp14:editId="442EC16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919395A" w14:textId="77777777" w:rsidR="00646507" w:rsidRDefault="00000000">
                          <w:pPr>
                            <w:pStyle w:val="Foote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148B6F05"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OHCw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" filled="f" stroked="f" strokeweight=".5pt">
              <v:textbox style="mso-fit-shape-to-text:t">
                <w:txbxContent>
                  <w:p w14:paraId="6919395A" w14:textId="77777777" w:rsidR="00646507"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3</w:t>
                    </w:r>
                    <w:r>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0331" w14:textId="77777777" w:rsidR="00EB3C58" w:rsidRDefault="00EB3C58">
      <w:pPr>
        <w:spacing w:before="0" w:after="0"/>
      </w:pPr>
      <w:r>
        <w:separator/>
      </w:r>
    </w:p>
  </w:footnote>
  <w:footnote w:type="continuationSeparator" w:id="0">
    <w:p w14:paraId="693D4084" w14:textId="77777777" w:rsidR="00EB3C58" w:rsidRDefault="00EB3C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4887" w14:textId="77777777" w:rsidR="00646507" w:rsidRDefault="00000000">
    <w:pPr>
      <w:pStyle w:val="Header"/>
    </w:pPr>
    <w:r>
      <w:rPr>
        <w:noProof/>
        <w:color w:val="A6A6A6" w:themeColor="background1" w:themeShade="A6"/>
        <w:lang w:val="en-GB" w:eastAsia="en-GB"/>
      </w:rPr>
      <w:drawing>
        <wp:inline distT="0" distB="0" distL="0" distR="0" wp14:anchorId="50BF2553" wp14:editId="5007B9DE">
          <wp:extent cx="1382395" cy="496570"/>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C0601A"/>
    <w:multiLevelType w:val="multilevel"/>
    <w:tmpl w:val="1EC0601A"/>
    <w:lvl w:ilvl="0">
      <w:start w:val="1"/>
      <w:numFmt w:val="decimal"/>
      <w:pStyle w:val="Heading1"/>
      <w:lvlText w:val="%1"/>
      <w:lvlJc w:val="left"/>
      <w:pPr>
        <w:tabs>
          <w:tab w:val="left" w:pos="567"/>
        </w:tabs>
        <w:ind w:left="567" w:hanging="567"/>
      </w:pPr>
      <w:rPr>
        <w:rFonts w:hint="default"/>
      </w:rPr>
    </w:lvl>
    <w:lvl w:ilvl="1">
      <w:start w:val="1"/>
      <w:numFmt w:val="decimal"/>
      <w:pStyle w:val="Heading2"/>
      <w:lvlText w:val="%1.%2"/>
      <w:lvlJc w:val="left"/>
      <w:pPr>
        <w:tabs>
          <w:tab w:val="left" w:pos="567"/>
        </w:tabs>
        <w:ind w:left="567" w:hanging="567"/>
      </w:pPr>
      <w:rPr>
        <w:rFonts w:hint="default"/>
      </w:rPr>
    </w:lvl>
    <w:lvl w:ilvl="2">
      <w:start w:val="1"/>
      <w:numFmt w:val="decimal"/>
      <w:pStyle w:val="Heading3"/>
      <w:lvlText w:val="%1.%2.%3"/>
      <w:lvlJc w:val="left"/>
      <w:pPr>
        <w:tabs>
          <w:tab w:val="left" w:pos="567"/>
        </w:tabs>
        <w:ind w:left="567" w:hanging="567"/>
      </w:pPr>
      <w:rPr>
        <w:rFonts w:hint="default"/>
      </w:rPr>
    </w:lvl>
    <w:lvl w:ilvl="3">
      <w:start w:val="1"/>
      <w:numFmt w:val="decimal"/>
      <w:pStyle w:val="Heading4"/>
      <w:lvlText w:val="%1.%2.%3.%4"/>
      <w:lvlJc w:val="left"/>
      <w:pPr>
        <w:tabs>
          <w:tab w:val="left" w:pos="567"/>
        </w:tabs>
        <w:ind w:left="567" w:hanging="567"/>
      </w:pPr>
      <w:rPr>
        <w:rFonts w:hint="default"/>
      </w:rPr>
    </w:lvl>
    <w:lvl w:ilvl="4">
      <w:start w:val="1"/>
      <w:numFmt w:val="decimal"/>
      <w:pStyle w:val="Heading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2" w15:restartNumberingAfterBreak="0">
    <w:nsid w:val="225305B5"/>
    <w:multiLevelType w:val="multilevel"/>
    <w:tmpl w:val="225305B5"/>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3FC075AD"/>
    <w:multiLevelType w:val="multilevel"/>
    <w:tmpl w:val="923A6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7598644">
    <w:abstractNumId w:val="1"/>
    <w:lvlOverride w:ilvl="0">
      <w:lvl w:ilvl="0">
        <w:start w:val="1"/>
        <w:numFmt w:val="decimal"/>
        <w:pStyle w:val="Heading1"/>
        <w:lvlText w:val="%1"/>
        <w:lvlJc w:val="left"/>
        <w:pPr>
          <w:tabs>
            <w:tab w:val="left" w:pos="567"/>
          </w:tabs>
          <w:ind w:left="567" w:hanging="567"/>
        </w:pPr>
        <w:rPr>
          <w:rFonts w:hint="default"/>
        </w:rPr>
      </w:lvl>
    </w:lvlOverride>
    <w:lvlOverride w:ilvl="1">
      <w:lvl w:ilvl="1">
        <w:start w:val="1"/>
        <w:numFmt w:val="decimal"/>
        <w:pStyle w:val="Heading2"/>
        <w:lvlText w:val="%1.%2"/>
        <w:lvlJc w:val="left"/>
        <w:pPr>
          <w:tabs>
            <w:tab w:val="left" w:pos="567"/>
          </w:tabs>
          <w:ind w:left="567" w:hanging="567"/>
        </w:pPr>
        <w:rPr>
          <w:rFonts w:hint="default"/>
        </w:rPr>
      </w:lvl>
    </w:lvlOverride>
  </w:num>
  <w:num w:numId="2" w16cid:durableId="1678189330">
    <w:abstractNumId w:val="2"/>
  </w:num>
  <w:num w:numId="3" w16cid:durableId="973098993">
    <w:abstractNumId w:val="1"/>
    <w:lvlOverride w:ilvl="0">
      <w:startOverride w:val="1"/>
      <w:lvl w:ilvl="0">
        <w:start w:val="1"/>
        <w:numFmt w:val="decimal"/>
        <w:pStyle w:val="Heading1"/>
        <w:lvlText w:val="%1"/>
        <w:lvlJc w:val="left"/>
        <w:pPr>
          <w:tabs>
            <w:tab w:val="left" w:pos="567"/>
          </w:tabs>
          <w:ind w:left="567" w:hanging="567"/>
        </w:pPr>
      </w:lvl>
    </w:lvlOverride>
    <w:lvlOverride w:ilvl="1">
      <w:startOverride w:val="1"/>
      <w:lvl w:ilvl="1" w:tentative="1">
        <w:start w:val="1"/>
        <w:numFmt w:val="decimal"/>
        <w:pStyle w:val="Heading2"/>
        <w:lvlText w:val="%1.%2"/>
        <w:lvlJc w:val="left"/>
        <w:pPr>
          <w:tabs>
            <w:tab w:val="left" w:pos="567"/>
          </w:tabs>
          <w:ind w:left="567" w:hanging="567"/>
        </w:pPr>
      </w:lvl>
    </w:lvlOverride>
    <w:lvlOverride w:ilvl="2">
      <w:startOverride w:val="1"/>
      <w:lvl w:ilvl="2" w:tentative="1">
        <w:start w:val="1"/>
        <w:numFmt w:val="decimal"/>
        <w:pStyle w:val="Heading3"/>
        <w:lvlText w:val=""/>
        <w:lvlJc w:val="left"/>
      </w:lvl>
    </w:lvlOverride>
    <w:lvlOverride w:ilvl="3">
      <w:startOverride w:val="1"/>
      <w:lvl w:ilvl="3" w:tentative="1">
        <w:start w:val="1"/>
        <w:numFmt w:val="decimal"/>
        <w:pStyle w:val="Heading4"/>
        <w:lvlText w:val=""/>
        <w:lvlJc w:val="left"/>
      </w:lvl>
    </w:lvlOverride>
    <w:lvlOverride w:ilvl="4">
      <w:startOverride w:val="1"/>
      <w:lvl w:ilvl="4" w:tentative="1">
        <w:start w:val="1"/>
        <w:numFmt w:val="decimal"/>
        <w:pStyle w:val="Heading5"/>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4" w16cid:durableId="1457944115">
    <w:abstractNumId w:val="0"/>
  </w:num>
  <w:num w:numId="5" w16cid:durableId="1339894408">
    <w:abstractNumId w:val="1"/>
  </w:num>
  <w:num w:numId="6" w16cid:durableId="1339848261">
    <w:abstractNumId w:val="3"/>
  </w:num>
  <w:num w:numId="7" w16cid:durableId="1537814865">
    <w:abstractNumId w:val="1"/>
    <w:lvlOverride w:ilvl="0">
      <w:lvl w:ilvl="0">
        <w:start w:val="1"/>
        <w:numFmt w:val="decimal"/>
        <w:pStyle w:val="Heading1"/>
        <w:lvlText w:val="%1"/>
        <w:lvlJc w:val="left"/>
        <w:pPr>
          <w:tabs>
            <w:tab w:val="left" w:pos="567"/>
          </w:tabs>
          <w:ind w:left="567" w:hanging="567"/>
        </w:pPr>
        <w:rPr>
          <w:rFonts w:hint="default"/>
        </w:rPr>
      </w:lvl>
    </w:lvlOverride>
    <w:lvlOverride w:ilvl="1">
      <w:lvl w:ilvl="1">
        <w:start w:val="1"/>
        <w:numFmt w:val="decimal"/>
        <w:pStyle w:val="Heading2"/>
        <w:lvlText w:val="%1.%2"/>
        <w:lvlJc w:val="left"/>
        <w:pPr>
          <w:tabs>
            <w:tab w:val="left" w:pos="567"/>
          </w:tabs>
          <w:ind w:left="567" w:hanging="567"/>
        </w:pPr>
        <w:rPr>
          <w:rFonts w:hint="default"/>
        </w:rPr>
      </w:lvl>
    </w:lvlOverride>
  </w:num>
  <w:num w:numId="8" w16cid:durableId="1281691381">
    <w:abstractNumId w:val="1"/>
    <w:lvlOverride w:ilvl="0">
      <w:lvl w:ilvl="0">
        <w:start w:val="1"/>
        <w:numFmt w:val="decimal"/>
        <w:pStyle w:val="Heading1"/>
        <w:lvlText w:val="%1"/>
        <w:lvlJc w:val="left"/>
        <w:pPr>
          <w:tabs>
            <w:tab w:val="left" w:pos="567"/>
          </w:tabs>
          <w:ind w:left="567" w:hanging="567"/>
        </w:pPr>
        <w:rPr>
          <w:rFonts w:hint="default"/>
        </w:rPr>
      </w:lvl>
    </w:lvlOverride>
    <w:lvlOverride w:ilvl="1">
      <w:lvl w:ilvl="1">
        <w:start w:val="1"/>
        <w:numFmt w:val="decimal"/>
        <w:pStyle w:val="Heading2"/>
        <w:lvlText w:val="%1.%2"/>
        <w:lvlJc w:val="left"/>
        <w:pPr>
          <w:tabs>
            <w:tab w:val="left" w:pos="567"/>
          </w:tabs>
          <w:ind w:left="567" w:hanging="567"/>
        </w:pPr>
        <w:rPr>
          <w:rFonts w:hint="default"/>
        </w:rPr>
      </w:lvl>
    </w:lvlOverride>
  </w:num>
  <w:num w:numId="9" w16cid:durableId="1646468353">
    <w:abstractNumId w:val="1"/>
    <w:lvlOverride w:ilvl="0">
      <w:lvl w:ilvl="0">
        <w:start w:val="1"/>
        <w:numFmt w:val="decimal"/>
        <w:pStyle w:val="Heading1"/>
        <w:lvlText w:val="%1"/>
        <w:lvlJc w:val="left"/>
        <w:pPr>
          <w:tabs>
            <w:tab w:val="left" w:pos="567"/>
          </w:tabs>
          <w:ind w:left="567" w:hanging="567"/>
        </w:pPr>
        <w:rPr>
          <w:rFonts w:hint="default"/>
        </w:rPr>
      </w:lvl>
    </w:lvlOverride>
    <w:lvlOverride w:ilvl="1">
      <w:lvl w:ilvl="1">
        <w:start w:val="1"/>
        <w:numFmt w:val="decimal"/>
        <w:pStyle w:val="Heading2"/>
        <w:lvlText w:val="%1.%2"/>
        <w:lvlJc w:val="left"/>
        <w:pPr>
          <w:tabs>
            <w:tab w:val="left"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ZmZjlkODg0NDk3NzJmNzE2YTNkMDE4OTBiYjQ0MGMifQ=="/>
    <w:docVar w:name="EN.InstantFormat" w:val="&lt;ENInstantFormat&gt;&lt;Enabled&gt;1&lt;/Enabled&gt;&lt;ScanUnformatted&gt;1&lt;/ScanUnformatted&gt;&lt;ScanChanges&gt;1&lt;/ScanChanges&gt;&lt;Suspended&gt;0&lt;/Suspended&gt;&lt;/ENInstantFormat&gt;"/>
    <w:docVar w:name="EN.Layout" w:val="&lt;ENLayout&gt;&lt;Style&gt;Harvard 复制&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f009s9aad9zretdsoxd293e09pvzdeed9t&quot;&gt;我的EndNote库&lt;record-ids&gt;&lt;item&gt;49&lt;/item&gt;&lt;/record-ids&gt;&lt;/item&gt;&lt;/Libraries&gt;"/>
  </w:docVars>
  <w:rsids>
    <w:rsidRoot w:val="00D40420"/>
    <w:rsid w:val="000001BE"/>
    <w:rsid w:val="00002E4F"/>
    <w:rsid w:val="00015D7B"/>
    <w:rsid w:val="00015E4C"/>
    <w:rsid w:val="0002273A"/>
    <w:rsid w:val="00034304"/>
    <w:rsid w:val="00035434"/>
    <w:rsid w:val="000374BC"/>
    <w:rsid w:val="00045678"/>
    <w:rsid w:val="000458E4"/>
    <w:rsid w:val="00061301"/>
    <w:rsid w:val="00063D84"/>
    <w:rsid w:val="0006636D"/>
    <w:rsid w:val="00077D53"/>
    <w:rsid w:val="00081394"/>
    <w:rsid w:val="000A4716"/>
    <w:rsid w:val="000A6616"/>
    <w:rsid w:val="000B34BD"/>
    <w:rsid w:val="000B6165"/>
    <w:rsid w:val="000C7E2A"/>
    <w:rsid w:val="000D795D"/>
    <w:rsid w:val="000E2D84"/>
    <w:rsid w:val="000F4CFB"/>
    <w:rsid w:val="00111F84"/>
    <w:rsid w:val="00113F4C"/>
    <w:rsid w:val="00117666"/>
    <w:rsid w:val="00120694"/>
    <w:rsid w:val="001223A7"/>
    <w:rsid w:val="0013331C"/>
    <w:rsid w:val="00134256"/>
    <w:rsid w:val="001364AF"/>
    <w:rsid w:val="00147395"/>
    <w:rsid w:val="00152161"/>
    <w:rsid w:val="001552C9"/>
    <w:rsid w:val="00156CEC"/>
    <w:rsid w:val="00177D84"/>
    <w:rsid w:val="001821AB"/>
    <w:rsid w:val="001964EF"/>
    <w:rsid w:val="001B1A2C"/>
    <w:rsid w:val="001B7784"/>
    <w:rsid w:val="001D5C23"/>
    <w:rsid w:val="001E264B"/>
    <w:rsid w:val="001E4F08"/>
    <w:rsid w:val="001E5075"/>
    <w:rsid w:val="001E6A93"/>
    <w:rsid w:val="001F4C07"/>
    <w:rsid w:val="001F7A47"/>
    <w:rsid w:val="00201A41"/>
    <w:rsid w:val="00206322"/>
    <w:rsid w:val="00211B32"/>
    <w:rsid w:val="00214DB3"/>
    <w:rsid w:val="00217BA1"/>
    <w:rsid w:val="00220AEA"/>
    <w:rsid w:val="00222D32"/>
    <w:rsid w:val="00226954"/>
    <w:rsid w:val="002368CB"/>
    <w:rsid w:val="002629A3"/>
    <w:rsid w:val="00265660"/>
    <w:rsid w:val="002677A0"/>
    <w:rsid w:val="00267D18"/>
    <w:rsid w:val="002868E2"/>
    <w:rsid w:val="002869C3"/>
    <w:rsid w:val="00292444"/>
    <w:rsid w:val="002936E4"/>
    <w:rsid w:val="00296B88"/>
    <w:rsid w:val="002A260D"/>
    <w:rsid w:val="002C74CA"/>
    <w:rsid w:val="002D00D0"/>
    <w:rsid w:val="002E2B2A"/>
    <w:rsid w:val="002F2319"/>
    <w:rsid w:val="002F46A9"/>
    <w:rsid w:val="002F51A7"/>
    <w:rsid w:val="002F6E7A"/>
    <w:rsid w:val="002F744D"/>
    <w:rsid w:val="00303DE6"/>
    <w:rsid w:val="00310124"/>
    <w:rsid w:val="003125E0"/>
    <w:rsid w:val="0031333E"/>
    <w:rsid w:val="00322306"/>
    <w:rsid w:val="00330812"/>
    <w:rsid w:val="003544FB"/>
    <w:rsid w:val="00361A8B"/>
    <w:rsid w:val="00365D63"/>
    <w:rsid w:val="00366337"/>
    <w:rsid w:val="0036793B"/>
    <w:rsid w:val="00372682"/>
    <w:rsid w:val="00376CC5"/>
    <w:rsid w:val="0039693B"/>
    <w:rsid w:val="003A6932"/>
    <w:rsid w:val="003B28D0"/>
    <w:rsid w:val="003B3C40"/>
    <w:rsid w:val="003B590A"/>
    <w:rsid w:val="003C32EE"/>
    <w:rsid w:val="003D2F2D"/>
    <w:rsid w:val="003F15F1"/>
    <w:rsid w:val="003F3E7C"/>
    <w:rsid w:val="00401590"/>
    <w:rsid w:val="00415EAC"/>
    <w:rsid w:val="00424EE0"/>
    <w:rsid w:val="00446E4C"/>
    <w:rsid w:val="0046036F"/>
    <w:rsid w:val="00463E3D"/>
    <w:rsid w:val="004645AE"/>
    <w:rsid w:val="00464E5E"/>
    <w:rsid w:val="00473F14"/>
    <w:rsid w:val="004818EA"/>
    <w:rsid w:val="004A3D29"/>
    <w:rsid w:val="004B5C95"/>
    <w:rsid w:val="004C6EED"/>
    <w:rsid w:val="004D3E33"/>
    <w:rsid w:val="004E3378"/>
    <w:rsid w:val="004E6959"/>
    <w:rsid w:val="00501490"/>
    <w:rsid w:val="0050448E"/>
    <w:rsid w:val="00510770"/>
    <w:rsid w:val="005109F4"/>
    <w:rsid w:val="0052252B"/>
    <w:rsid w:val="005250F2"/>
    <w:rsid w:val="00530C5D"/>
    <w:rsid w:val="005374B9"/>
    <w:rsid w:val="00550E66"/>
    <w:rsid w:val="005A1D84"/>
    <w:rsid w:val="005A70EA"/>
    <w:rsid w:val="005C3963"/>
    <w:rsid w:val="005C51C5"/>
    <w:rsid w:val="005C77A8"/>
    <w:rsid w:val="005D0304"/>
    <w:rsid w:val="005D1840"/>
    <w:rsid w:val="005D35E4"/>
    <w:rsid w:val="005D7910"/>
    <w:rsid w:val="005E1BF6"/>
    <w:rsid w:val="005F53D5"/>
    <w:rsid w:val="005F675D"/>
    <w:rsid w:val="005F7441"/>
    <w:rsid w:val="00607B94"/>
    <w:rsid w:val="00614C68"/>
    <w:rsid w:val="0062154F"/>
    <w:rsid w:val="00626026"/>
    <w:rsid w:val="00631A8C"/>
    <w:rsid w:val="00646507"/>
    <w:rsid w:val="00651CA2"/>
    <w:rsid w:val="00653D60"/>
    <w:rsid w:val="00660D05"/>
    <w:rsid w:val="00661344"/>
    <w:rsid w:val="0066137E"/>
    <w:rsid w:val="00671D9A"/>
    <w:rsid w:val="00673952"/>
    <w:rsid w:val="00675785"/>
    <w:rsid w:val="00676ECC"/>
    <w:rsid w:val="00686C9D"/>
    <w:rsid w:val="0069006D"/>
    <w:rsid w:val="006939DD"/>
    <w:rsid w:val="006946F8"/>
    <w:rsid w:val="006A71B7"/>
    <w:rsid w:val="006B2D5B"/>
    <w:rsid w:val="006B79CF"/>
    <w:rsid w:val="006B7D14"/>
    <w:rsid w:val="006C186D"/>
    <w:rsid w:val="006D5B93"/>
    <w:rsid w:val="006E18DE"/>
    <w:rsid w:val="006E54C5"/>
    <w:rsid w:val="00710564"/>
    <w:rsid w:val="00714C99"/>
    <w:rsid w:val="0071646D"/>
    <w:rsid w:val="00725A7D"/>
    <w:rsid w:val="00727093"/>
    <w:rsid w:val="0073085C"/>
    <w:rsid w:val="00737C34"/>
    <w:rsid w:val="00746505"/>
    <w:rsid w:val="00752FD1"/>
    <w:rsid w:val="0077031D"/>
    <w:rsid w:val="00780E89"/>
    <w:rsid w:val="00790BB3"/>
    <w:rsid w:val="00792043"/>
    <w:rsid w:val="00797EDD"/>
    <w:rsid w:val="007B0322"/>
    <w:rsid w:val="007B741B"/>
    <w:rsid w:val="007C0E3F"/>
    <w:rsid w:val="007C206C"/>
    <w:rsid w:val="007C5729"/>
    <w:rsid w:val="007D5BA1"/>
    <w:rsid w:val="007F3E09"/>
    <w:rsid w:val="007F4557"/>
    <w:rsid w:val="0080213F"/>
    <w:rsid w:val="008111E4"/>
    <w:rsid w:val="0081301C"/>
    <w:rsid w:val="00817DD6"/>
    <w:rsid w:val="00824769"/>
    <w:rsid w:val="00834259"/>
    <w:rsid w:val="0083742B"/>
    <w:rsid w:val="0084122F"/>
    <w:rsid w:val="0084163D"/>
    <w:rsid w:val="008629A9"/>
    <w:rsid w:val="00874C1E"/>
    <w:rsid w:val="0088513A"/>
    <w:rsid w:val="00893C19"/>
    <w:rsid w:val="00895308"/>
    <w:rsid w:val="008A0240"/>
    <w:rsid w:val="008A468E"/>
    <w:rsid w:val="008B1B2B"/>
    <w:rsid w:val="008B3D2C"/>
    <w:rsid w:val="008D6C8D"/>
    <w:rsid w:val="008E2B54"/>
    <w:rsid w:val="008E4404"/>
    <w:rsid w:val="008E4A2E"/>
    <w:rsid w:val="008E58C7"/>
    <w:rsid w:val="008F5021"/>
    <w:rsid w:val="00932AFB"/>
    <w:rsid w:val="00943573"/>
    <w:rsid w:val="00946FB1"/>
    <w:rsid w:val="00961857"/>
    <w:rsid w:val="00963663"/>
    <w:rsid w:val="00971B61"/>
    <w:rsid w:val="00980C31"/>
    <w:rsid w:val="009955FF"/>
    <w:rsid w:val="009A3A40"/>
    <w:rsid w:val="009B2245"/>
    <w:rsid w:val="009B748B"/>
    <w:rsid w:val="009D259D"/>
    <w:rsid w:val="009D3270"/>
    <w:rsid w:val="009D4B5F"/>
    <w:rsid w:val="009D577B"/>
    <w:rsid w:val="009E673E"/>
    <w:rsid w:val="00A00487"/>
    <w:rsid w:val="00A11390"/>
    <w:rsid w:val="00A20FEE"/>
    <w:rsid w:val="00A25470"/>
    <w:rsid w:val="00A27577"/>
    <w:rsid w:val="00A32F77"/>
    <w:rsid w:val="00A353B4"/>
    <w:rsid w:val="00A50D9D"/>
    <w:rsid w:val="00A53000"/>
    <w:rsid w:val="00A545C6"/>
    <w:rsid w:val="00A71997"/>
    <w:rsid w:val="00A74E80"/>
    <w:rsid w:val="00A75F87"/>
    <w:rsid w:val="00A90EF8"/>
    <w:rsid w:val="00A95D8B"/>
    <w:rsid w:val="00AA26A5"/>
    <w:rsid w:val="00AB6D63"/>
    <w:rsid w:val="00AC0270"/>
    <w:rsid w:val="00AC17E6"/>
    <w:rsid w:val="00AC3EA3"/>
    <w:rsid w:val="00AC792D"/>
    <w:rsid w:val="00AE1564"/>
    <w:rsid w:val="00B30DB7"/>
    <w:rsid w:val="00B343ED"/>
    <w:rsid w:val="00B46EB6"/>
    <w:rsid w:val="00B5282E"/>
    <w:rsid w:val="00B52B18"/>
    <w:rsid w:val="00B657B8"/>
    <w:rsid w:val="00B766C4"/>
    <w:rsid w:val="00B84920"/>
    <w:rsid w:val="00B8556A"/>
    <w:rsid w:val="00B93A5A"/>
    <w:rsid w:val="00B95E6F"/>
    <w:rsid w:val="00BB3EE3"/>
    <w:rsid w:val="00BB41CE"/>
    <w:rsid w:val="00BB564F"/>
    <w:rsid w:val="00BB6949"/>
    <w:rsid w:val="00BE4742"/>
    <w:rsid w:val="00BE5C5A"/>
    <w:rsid w:val="00BF052A"/>
    <w:rsid w:val="00C012A3"/>
    <w:rsid w:val="00C11203"/>
    <w:rsid w:val="00C16F19"/>
    <w:rsid w:val="00C30EB1"/>
    <w:rsid w:val="00C362CF"/>
    <w:rsid w:val="00C52A7B"/>
    <w:rsid w:val="00C5333A"/>
    <w:rsid w:val="00C62C4B"/>
    <w:rsid w:val="00C6324C"/>
    <w:rsid w:val="00C66FC3"/>
    <w:rsid w:val="00C679AA"/>
    <w:rsid w:val="00C724CF"/>
    <w:rsid w:val="00C75972"/>
    <w:rsid w:val="00C81147"/>
    <w:rsid w:val="00C82792"/>
    <w:rsid w:val="00C948FD"/>
    <w:rsid w:val="00CA3402"/>
    <w:rsid w:val="00CA5AA8"/>
    <w:rsid w:val="00CB2220"/>
    <w:rsid w:val="00CB43D5"/>
    <w:rsid w:val="00CC76F9"/>
    <w:rsid w:val="00CD066B"/>
    <w:rsid w:val="00CD3ECE"/>
    <w:rsid w:val="00CD46E2"/>
    <w:rsid w:val="00D00D0B"/>
    <w:rsid w:val="00D04B69"/>
    <w:rsid w:val="00D17FBC"/>
    <w:rsid w:val="00D40420"/>
    <w:rsid w:val="00D537FA"/>
    <w:rsid w:val="00D60160"/>
    <w:rsid w:val="00D80D99"/>
    <w:rsid w:val="00D81096"/>
    <w:rsid w:val="00D81CB2"/>
    <w:rsid w:val="00D92EF5"/>
    <w:rsid w:val="00D9503C"/>
    <w:rsid w:val="00DB1772"/>
    <w:rsid w:val="00DB1822"/>
    <w:rsid w:val="00DC1986"/>
    <w:rsid w:val="00DD64B7"/>
    <w:rsid w:val="00DD718C"/>
    <w:rsid w:val="00DD73EF"/>
    <w:rsid w:val="00DE23E8"/>
    <w:rsid w:val="00DF187F"/>
    <w:rsid w:val="00DF686D"/>
    <w:rsid w:val="00E00D13"/>
    <w:rsid w:val="00E0128B"/>
    <w:rsid w:val="00E11C78"/>
    <w:rsid w:val="00E22B75"/>
    <w:rsid w:val="00E3142F"/>
    <w:rsid w:val="00E45922"/>
    <w:rsid w:val="00E56023"/>
    <w:rsid w:val="00E64E17"/>
    <w:rsid w:val="00E73139"/>
    <w:rsid w:val="00E852EA"/>
    <w:rsid w:val="00EA001F"/>
    <w:rsid w:val="00EA3D3C"/>
    <w:rsid w:val="00EA4986"/>
    <w:rsid w:val="00EB3C58"/>
    <w:rsid w:val="00EB4929"/>
    <w:rsid w:val="00EB76E0"/>
    <w:rsid w:val="00EC28BB"/>
    <w:rsid w:val="00EC5DBC"/>
    <w:rsid w:val="00EC7CC3"/>
    <w:rsid w:val="00F050B0"/>
    <w:rsid w:val="00F1168B"/>
    <w:rsid w:val="00F126F9"/>
    <w:rsid w:val="00F254A4"/>
    <w:rsid w:val="00F34FDC"/>
    <w:rsid w:val="00F46494"/>
    <w:rsid w:val="00F558AB"/>
    <w:rsid w:val="00F61D89"/>
    <w:rsid w:val="00F6565C"/>
    <w:rsid w:val="00F7791D"/>
    <w:rsid w:val="00F86ABB"/>
    <w:rsid w:val="00F92EB0"/>
    <w:rsid w:val="00F96EF1"/>
    <w:rsid w:val="00F97039"/>
    <w:rsid w:val="00FA2AE7"/>
    <w:rsid w:val="00FB1425"/>
    <w:rsid w:val="00FC35CD"/>
    <w:rsid w:val="00FD7648"/>
    <w:rsid w:val="00FE2770"/>
    <w:rsid w:val="08352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7E171"/>
  <w15:docId w15:val="{7BFDAA3F-FFFC-4D6B-9AEC-B7385354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40"/>
    </w:pPr>
    <w:rPr>
      <w:rFonts w:eastAsiaTheme="minorEastAsia" w:cstheme="minorBidi"/>
      <w:sz w:val="24"/>
      <w:szCs w:val="22"/>
      <w:lang w:eastAsia="en-US"/>
    </w:rPr>
  </w:style>
  <w:style w:type="paragraph" w:styleId="Heading1">
    <w:name w:val="heading 1"/>
    <w:basedOn w:val="ListParagraph"/>
    <w:next w:val="Normal"/>
    <w:link w:val="Heading1Char"/>
    <w:uiPriority w:val="2"/>
    <w:qFormat/>
    <w:pPr>
      <w:numPr>
        <w:numId w:val="1"/>
      </w:numPr>
      <w:spacing w:before="240"/>
      <w:contextualSpacing w:val="0"/>
      <w:outlineLvl w:val="0"/>
    </w:pPr>
    <w:rPr>
      <w:b/>
    </w:rPr>
  </w:style>
  <w:style w:type="paragraph" w:styleId="Heading2">
    <w:name w:val="heading 2"/>
    <w:basedOn w:val="Heading1"/>
    <w:next w:val="Normal"/>
    <w:link w:val="Heading2Char"/>
    <w:uiPriority w:val="2"/>
    <w:qFormat/>
    <w:pPr>
      <w:numPr>
        <w:ilvl w:val="1"/>
      </w:numPr>
      <w:spacing w:after="200"/>
      <w:outlineLvl w:val="1"/>
    </w:pPr>
  </w:style>
  <w:style w:type="paragraph" w:styleId="Heading3">
    <w:name w:val="heading 3"/>
    <w:basedOn w:val="Normal"/>
    <w:next w:val="Normal"/>
    <w:link w:val="Heading3Char"/>
    <w:uiPriority w:val="2"/>
    <w:qFormat/>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pPr>
      <w:numPr>
        <w:ilvl w:val="3"/>
      </w:numPr>
      <w:outlineLvl w:val="3"/>
    </w:pPr>
    <w:rPr>
      <w:iCs/>
    </w:rPr>
  </w:style>
  <w:style w:type="paragraph" w:styleId="Heading5">
    <w:name w:val="heading 5"/>
    <w:basedOn w:val="Heading4"/>
    <w:next w:val="Normal"/>
    <w:link w:val="Heading5Char"/>
    <w:uiPriority w:val="2"/>
    <w:qFormat/>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
    <w:qFormat/>
    <w:pPr>
      <w:numPr>
        <w:numId w:val="2"/>
      </w:numPr>
      <w:ind w:left="1434" w:hanging="357"/>
      <w:contextualSpacing/>
    </w:pPr>
    <w:rPr>
      <w:rFonts w:eastAsia="Cambria" w:cs="Times New Roman"/>
      <w:szCs w:val="24"/>
    </w:rPr>
  </w:style>
  <w:style w:type="paragraph" w:styleId="Caption">
    <w:name w:val="caption"/>
    <w:basedOn w:val="Normal"/>
    <w:next w:val="NoSpacing"/>
    <w:uiPriority w:val="35"/>
    <w:unhideWhenUsed/>
    <w:qFormat/>
    <w:pPr>
      <w:keepNext/>
    </w:pPr>
    <w:rPr>
      <w:rFonts w:cs="Times New Roman"/>
      <w:b/>
      <w:bCs/>
      <w:szCs w:val="24"/>
    </w:rPr>
  </w:style>
  <w:style w:type="paragraph" w:styleId="NoSpacing">
    <w:name w:val="No Spacing"/>
    <w:uiPriority w:val="99"/>
    <w:unhideWhenUsed/>
    <w:qFormat/>
    <w:rPr>
      <w:rFonts w:eastAsiaTheme="minorEastAsia" w:cstheme="minorBidi"/>
      <w:sz w:val="24"/>
      <w:szCs w:val="22"/>
      <w:lang w:eastAsia="en-US"/>
    </w:rPr>
  </w:style>
  <w:style w:type="paragraph" w:styleId="CommentText">
    <w:name w:val="annotation text"/>
    <w:basedOn w:val="Normal"/>
    <w:link w:val="CommentTextChar"/>
    <w:uiPriority w:val="99"/>
    <w:semiHidden/>
    <w:unhideWhenUsed/>
    <w:rPr>
      <w:sz w:val="20"/>
      <w:szCs w:val="20"/>
    </w:rPr>
  </w:style>
  <w:style w:type="paragraph" w:styleId="EndnoteText">
    <w:name w:val="endnote text"/>
    <w:basedOn w:val="Normal"/>
    <w:link w:val="EndnoteTextChar"/>
    <w:uiPriority w:val="99"/>
    <w:semiHidden/>
    <w:unhideWhenUsed/>
    <w:pPr>
      <w:spacing w:after="0"/>
    </w:pPr>
    <w:rPr>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styleId="Footer">
    <w:name w:val="footer"/>
    <w:basedOn w:val="Normal"/>
    <w:link w:val="FooterChar"/>
    <w:uiPriority w:val="99"/>
    <w:unhideWhenUsed/>
    <w:pPr>
      <w:tabs>
        <w:tab w:val="center" w:pos="4844"/>
        <w:tab w:val="right" w:pos="9689"/>
      </w:tabs>
      <w:spacing w:after="0"/>
    </w:pPr>
  </w:style>
  <w:style w:type="paragraph" w:styleId="Header">
    <w:name w:val="header"/>
    <w:basedOn w:val="Normal"/>
    <w:link w:val="HeaderChar"/>
    <w:uiPriority w:val="99"/>
    <w:unhideWhenUsed/>
    <w:pPr>
      <w:tabs>
        <w:tab w:val="center" w:pos="4844"/>
        <w:tab w:val="right" w:pos="9689"/>
      </w:tabs>
    </w:pPr>
    <w:rPr>
      <w:b/>
    </w:rPr>
  </w:style>
  <w:style w:type="paragraph" w:styleId="Subtitle">
    <w:name w:val="Subtitle"/>
    <w:basedOn w:val="Normal"/>
    <w:next w:val="Normal"/>
    <w:link w:val="SubtitleChar"/>
    <w:uiPriority w:val="99"/>
    <w:unhideWhenUsed/>
    <w:qFormat/>
    <w:pPr>
      <w:spacing w:before="240"/>
    </w:pPr>
    <w:rPr>
      <w:rFonts w:cs="Times New Roman"/>
      <w:b/>
      <w:szCs w:val="24"/>
    </w:rPr>
  </w:style>
  <w:style w:type="paragraph" w:styleId="FootnoteText">
    <w:name w:val="footnote text"/>
    <w:basedOn w:val="Normal"/>
    <w:link w:val="FootnoteTextChar"/>
    <w:uiPriority w:val="99"/>
    <w:semiHidden/>
    <w:unhideWhenUsed/>
    <w:pPr>
      <w:spacing w:after="0"/>
    </w:pPr>
    <w:rPr>
      <w:sz w:val="20"/>
      <w:szCs w:val="20"/>
    </w:rPr>
  </w:style>
  <w:style w:type="paragraph" w:styleId="NormalWeb">
    <w:name w:val="Normal (Web)"/>
    <w:basedOn w:val="Normal"/>
    <w:uiPriority w:val="99"/>
    <w:unhideWhenUsed/>
    <w:pPr>
      <w:spacing w:before="100" w:beforeAutospacing="1" w:after="100" w:afterAutospacing="1"/>
    </w:pPr>
    <w:rPr>
      <w:rFonts w:eastAsia="Times New Roman" w:cs="Times New Roman"/>
      <w:szCs w:val="24"/>
    </w:rPr>
  </w:style>
  <w:style w:type="paragraph" w:styleId="Title">
    <w:name w:val="Title"/>
    <w:basedOn w:val="Normal"/>
    <w:next w:val="Normal"/>
    <w:link w:val="TitleChar"/>
    <w:qFormat/>
    <w:pPr>
      <w:suppressLineNumbers/>
      <w:spacing w:before="240" w:after="360"/>
      <w:jc w:val="center"/>
    </w:pPr>
    <w:rPr>
      <w:rFonts w:cs="Times New Roman"/>
      <w:b/>
      <w:sz w:val="32"/>
      <w:szCs w:val="3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ascii="Times New Roman" w:hAnsi="Times New Roman"/>
      <w:b/>
      <w:bC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rFonts w:ascii="Times New Roman" w:hAnsi="Times New Roman"/>
      <w:i/>
      <w:iCs/>
    </w:rPr>
  </w:style>
  <w:style w:type="character" w:styleId="LineNumber">
    <w:name w:val="line number"/>
    <w:basedOn w:val="DefaultParagraphFon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2"/>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Pr>
      <w:rFonts w:ascii="Times New Roman" w:eastAsia="Cambria" w:hAnsi="Times New Roman" w:cs="Times New Roman"/>
      <w:b/>
      <w:sz w:val="24"/>
      <w:szCs w:val="24"/>
    </w:rPr>
  </w:style>
  <w:style w:type="character" w:customStyle="1" w:styleId="HeaderChar">
    <w:name w:val="Header Char"/>
    <w:basedOn w:val="DefaultParagraphFont"/>
    <w:link w:val="Header"/>
    <w:uiPriority w:val="99"/>
    <w:rPr>
      <w:rFonts w:ascii="Times New Roman" w:hAnsi="Times New Roman"/>
      <w:b/>
      <w:sz w:val="24"/>
    </w:rPr>
  </w:style>
  <w:style w:type="character" w:customStyle="1" w:styleId="FooterChar">
    <w:name w:val="Footer Char"/>
    <w:basedOn w:val="DefaultParagraphFont"/>
    <w:link w:val="Footer"/>
    <w:uiPriority w:val="99"/>
  </w:style>
  <w:style w:type="character" w:customStyle="1" w:styleId="FootnoteTextChar">
    <w:name w:val="Footnote Text Char"/>
    <w:basedOn w:val="DefaultParagraphFont"/>
    <w:link w:val="FootnoteText"/>
    <w:uiPriority w:val="99"/>
    <w:semiHidden/>
    <w:rPr>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EndnoteTextChar">
    <w:name w:val="Endnote Text Char"/>
    <w:basedOn w:val="DefaultParagraphFont"/>
    <w:link w:val="EndnoteText"/>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TitleChar">
    <w:name w:val="Title Char"/>
    <w:basedOn w:val="DefaultParagraphFont"/>
    <w:link w:val="Title"/>
    <w:rPr>
      <w:rFonts w:ascii="Times New Roman" w:hAnsi="Times New Roman" w:cs="Times New Roman"/>
      <w:b/>
      <w:sz w:val="32"/>
      <w:szCs w:val="32"/>
    </w:rPr>
  </w:style>
  <w:style w:type="character" w:customStyle="1" w:styleId="SubtitleChar">
    <w:name w:val="Subtitle Char"/>
    <w:basedOn w:val="DefaultParagraphFont"/>
    <w:link w:val="Subtitle"/>
    <w:uiPriority w:val="99"/>
    <w:rPr>
      <w:rFonts w:ascii="Times New Roman" w:hAnsi="Times New Roman" w:cs="Times New Roman"/>
      <w:b/>
      <w:sz w:val="24"/>
      <w:szCs w:val="24"/>
    </w:rPr>
  </w:style>
  <w:style w:type="character" w:customStyle="1" w:styleId="Heading3Char">
    <w:name w:val="Heading 3 Char"/>
    <w:basedOn w:val="DefaultParagraphFont"/>
    <w:link w:val="Heading3"/>
    <w:uiPriority w:val="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Pr>
      <w:rFonts w:ascii="Times New Roman" w:eastAsiaTheme="majorEastAsia" w:hAnsi="Times New Roman" w:cstheme="majorBidi"/>
      <w:b/>
      <w:iCs/>
      <w:sz w:val="24"/>
      <w:szCs w:val="24"/>
    </w:rPr>
  </w:style>
  <w:style w:type="paragraph" w:customStyle="1" w:styleId="AuthorList">
    <w:name w:val="Author List"/>
    <w:basedOn w:val="Subtitle"/>
    <w:next w:val="Normal"/>
    <w:uiPriority w:val="1"/>
    <w:qFormat/>
  </w:style>
  <w:style w:type="character" w:customStyle="1" w:styleId="1">
    <w:name w:val="不明显强调1"/>
    <w:basedOn w:val="DefaultParagraphFont"/>
    <w:uiPriority w:val="19"/>
    <w:qFormat/>
    <w:rPr>
      <w:rFonts w:ascii="Times New Roman" w:hAnsi="Times New Roman"/>
      <w:i/>
      <w:iCs/>
      <w:color w:val="404040" w:themeColor="text1" w:themeTint="BF"/>
    </w:rPr>
  </w:style>
  <w:style w:type="character" w:customStyle="1" w:styleId="10">
    <w:name w:val="明显强调1"/>
    <w:basedOn w:val="DefaultParagraphFont"/>
    <w:uiPriority w:val="21"/>
    <w:unhideWhenUsed/>
    <w:rPr>
      <w:rFonts w:ascii="Times New Roman" w:hAnsi="Times New Roman"/>
      <w:i/>
      <w:iCs/>
      <w:color w:val="auto"/>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sz w:val="24"/>
    </w:rPr>
  </w:style>
  <w:style w:type="character" w:customStyle="1" w:styleId="11">
    <w:name w:val="明显参考1"/>
    <w:basedOn w:val="DefaultParagraphFont"/>
    <w:uiPriority w:val="32"/>
    <w:qFormat/>
    <w:rPr>
      <w:b/>
      <w:bCs/>
      <w:smallCaps/>
      <w:color w:val="auto"/>
      <w:spacing w:val="5"/>
    </w:rPr>
  </w:style>
  <w:style w:type="character" w:customStyle="1" w:styleId="12">
    <w:name w:val="书籍标题1"/>
    <w:basedOn w:val="DefaultParagraphFont"/>
    <w:uiPriority w:val="33"/>
    <w:qFormat/>
    <w:rPr>
      <w:rFonts w:ascii="Times New Roman" w:hAnsi="Times New Roman"/>
      <w:b/>
      <w:bCs/>
      <w:i/>
      <w:iCs/>
      <w:spacing w:val="5"/>
    </w:rPr>
  </w:style>
  <w:style w:type="paragraph" w:customStyle="1" w:styleId="13">
    <w:name w:val="修订1"/>
    <w:hidden/>
    <w:uiPriority w:val="99"/>
    <w:semiHidden/>
    <w:rPr>
      <w:rFonts w:eastAsiaTheme="minorEastAsia" w:cstheme="minorBidi"/>
      <w:sz w:val="24"/>
      <w:szCs w:val="22"/>
      <w:lang w:eastAsia="en-US"/>
    </w:rPr>
  </w:style>
  <w:style w:type="character" w:customStyle="1" w:styleId="14">
    <w:name w:val="未处理的提及1"/>
    <w:basedOn w:val="DefaultParagraphFont"/>
    <w:uiPriority w:val="99"/>
    <w:semiHidden/>
    <w:unhideWhenUsed/>
    <w:rPr>
      <w:color w:val="605E5C"/>
      <w:shd w:val="clear" w:color="auto" w:fill="E1DFDD"/>
    </w:rPr>
  </w:style>
  <w:style w:type="paragraph" w:customStyle="1" w:styleId="EndNoteBibliographyTitle">
    <w:name w:val="EndNote Bibliography Title"/>
    <w:basedOn w:val="Normal"/>
    <w:link w:val="EndNoteBibliographyTitle0"/>
    <w:pPr>
      <w:spacing w:after="0"/>
      <w:jc w:val="center"/>
    </w:pPr>
    <w:rPr>
      <w:rFonts w:cs="Times New Roman"/>
    </w:rPr>
  </w:style>
  <w:style w:type="character" w:customStyle="1" w:styleId="EndNoteBibliographyTitle0">
    <w:name w:val="EndNote Bibliography Title 字符"/>
    <w:basedOn w:val="DefaultParagraphFont"/>
    <w:link w:val="EndNoteBibliographyTitle"/>
    <w:rPr>
      <w:rFonts w:eastAsiaTheme="minorEastAsia"/>
      <w:sz w:val="24"/>
      <w:szCs w:val="22"/>
      <w:lang w:eastAsia="en-US"/>
    </w:rPr>
  </w:style>
  <w:style w:type="paragraph" w:customStyle="1" w:styleId="EndNoteBibliography">
    <w:name w:val="EndNote Bibliography"/>
    <w:basedOn w:val="Normal"/>
    <w:link w:val="EndNoteBibliography0"/>
    <w:rPr>
      <w:rFonts w:cs="Times New Roman"/>
    </w:rPr>
  </w:style>
  <w:style w:type="character" w:customStyle="1" w:styleId="EndNoteBibliography0">
    <w:name w:val="EndNote Bibliography 字符"/>
    <w:basedOn w:val="DefaultParagraphFont"/>
    <w:link w:val="EndNoteBibliography"/>
    <w:rPr>
      <w:rFonts w:eastAsiaTheme="minorEastAsia"/>
      <w:sz w:val="24"/>
      <w:szCs w:val="22"/>
      <w:lang w:eastAsia="en-US"/>
    </w:rPr>
  </w:style>
  <w:style w:type="character" w:styleId="UnresolvedMention">
    <w:name w:val="Unresolved Mention"/>
    <w:basedOn w:val="DefaultParagraphFont"/>
    <w:uiPriority w:val="99"/>
    <w:semiHidden/>
    <w:unhideWhenUsed/>
    <w:rsid w:val="004B5C95"/>
    <w:rPr>
      <w:color w:val="605E5C"/>
      <w:shd w:val="clear" w:color="auto" w:fill="E1DFDD"/>
    </w:rPr>
  </w:style>
  <w:style w:type="paragraph" w:styleId="Revision">
    <w:name w:val="Revision"/>
    <w:hidden/>
    <w:uiPriority w:val="99"/>
    <w:semiHidden/>
    <w:rsid w:val="00DD64B7"/>
    <w:rPr>
      <w:rFonts w:eastAsiaTheme="minorEastAsia" w:cstheme="minorBidi"/>
      <w:sz w:val="24"/>
      <w:szCs w:val="22"/>
      <w:lang w:eastAsia="en-US"/>
    </w:rPr>
  </w:style>
  <w:style w:type="paragraph" w:customStyle="1" w:styleId="SupplementaryMaterial">
    <w:name w:val="Supplementary Material"/>
    <w:basedOn w:val="Title"/>
    <w:next w:val="Title"/>
    <w:qFormat/>
    <w:rsid w:val="00F92EB0"/>
    <w:pPr>
      <w:spacing w:after="120"/>
    </w:pPr>
    <w:rPr>
      <w:i/>
    </w:rPr>
  </w:style>
  <w:style w:type="numbering" w:customStyle="1" w:styleId="Headings">
    <w:name w:val="Headings"/>
    <w:uiPriority w:val="99"/>
    <w:rsid w:val="00963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1168">
      <w:bodyDiv w:val="1"/>
      <w:marLeft w:val="0"/>
      <w:marRight w:val="0"/>
      <w:marTop w:val="0"/>
      <w:marBottom w:val="0"/>
      <w:divBdr>
        <w:top w:val="none" w:sz="0" w:space="0" w:color="auto"/>
        <w:left w:val="none" w:sz="0" w:space="0" w:color="auto"/>
        <w:bottom w:val="none" w:sz="0" w:space="0" w:color="auto"/>
        <w:right w:val="none" w:sz="0" w:space="0" w:color="auto"/>
      </w:divBdr>
    </w:div>
    <w:div w:id="110831174">
      <w:bodyDiv w:val="1"/>
      <w:marLeft w:val="0"/>
      <w:marRight w:val="0"/>
      <w:marTop w:val="0"/>
      <w:marBottom w:val="0"/>
      <w:divBdr>
        <w:top w:val="none" w:sz="0" w:space="0" w:color="auto"/>
        <w:left w:val="none" w:sz="0" w:space="0" w:color="auto"/>
        <w:bottom w:val="none" w:sz="0" w:space="0" w:color="auto"/>
        <w:right w:val="none" w:sz="0" w:space="0" w:color="auto"/>
      </w:divBdr>
    </w:div>
    <w:div w:id="214707554">
      <w:bodyDiv w:val="1"/>
      <w:marLeft w:val="0"/>
      <w:marRight w:val="0"/>
      <w:marTop w:val="0"/>
      <w:marBottom w:val="0"/>
      <w:divBdr>
        <w:top w:val="none" w:sz="0" w:space="0" w:color="auto"/>
        <w:left w:val="none" w:sz="0" w:space="0" w:color="auto"/>
        <w:bottom w:val="none" w:sz="0" w:space="0" w:color="auto"/>
        <w:right w:val="none" w:sz="0" w:space="0" w:color="auto"/>
      </w:divBdr>
    </w:div>
    <w:div w:id="475875941">
      <w:bodyDiv w:val="1"/>
      <w:marLeft w:val="0"/>
      <w:marRight w:val="0"/>
      <w:marTop w:val="0"/>
      <w:marBottom w:val="0"/>
      <w:divBdr>
        <w:top w:val="none" w:sz="0" w:space="0" w:color="auto"/>
        <w:left w:val="none" w:sz="0" w:space="0" w:color="auto"/>
        <w:bottom w:val="none" w:sz="0" w:space="0" w:color="auto"/>
        <w:right w:val="none" w:sz="0" w:space="0" w:color="auto"/>
      </w:divBdr>
    </w:div>
    <w:div w:id="552472354">
      <w:bodyDiv w:val="1"/>
      <w:marLeft w:val="0"/>
      <w:marRight w:val="0"/>
      <w:marTop w:val="0"/>
      <w:marBottom w:val="0"/>
      <w:divBdr>
        <w:top w:val="none" w:sz="0" w:space="0" w:color="auto"/>
        <w:left w:val="none" w:sz="0" w:space="0" w:color="auto"/>
        <w:bottom w:val="none" w:sz="0" w:space="0" w:color="auto"/>
        <w:right w:val="none" w:sz="0" w:space="0" w:color="auto"/>
      </w:divBdr>
    </w:div>
    <w:div w:id="641270436">
      <w:bodyDiv w:val="1"/>
      <w:marLeft w:val="0"/>
      <w:marRight w:val="0"/>
      <w:marTop w:val="0"/>
      <w:marBottom w:val="0"/>
      <w:divBdr>
        <w:top w:val="none" w:sz="0" w:space="0" w:color="auto"/>
        <w:left w:val="none" w:sz="0" w:space="0" w:color="auto"/>
        <w:bottom w:val="none" w:sz="0" w:space="0" w:color="auto"/>
        <w:right w:val="none" w:sz="0" w:space="0" w:color="auto"/>
      </w:divBdr>
    </w:div>
    <w:div w:id="706952974">
      <w:bodyDiv w:val="1"/>
      <w:marLeft w:val="0"/>
      <w:marRight w:val="0"/>
      <w:marTop w:val="0"/>
      <w:marBottom w:val="0"/>
      <w:divBdr>
        <w:top w:val="none" w:sz="0" w:space="0" w:color="auto"/>
        <w:left w:val="none" w:sz="0" w:space="0" w:color="auto"/>
        <w:bottom w:val="none" w:sz="0" w:space="0" w:color="auto"/>
        <w:right w:val="none" w:sz="0" w:space="0" w:color="auto"/>
      </w:divBdr>
    </w:div>
    <w:div w:id="771172283">
      <w:bodyDiv w:val="1"/>
      <w:marLeft w:val="0"/>
      <w:marRight w:val="0"/>
      <w:marTop w:val="0"/>
      <w:marBottom w:val="0"/>
      <w:divBdr>
        <w:top w:val="none" w:sz="0" w:space="0" w:color="auto"/>
        <w:left w:val="none" w:sz="0" w:space="0" w:color="auto"/>
        <w:bottom w:val="none" w:sz="0" w:space="0" w:color="auto"/>
        <w:right w:val="none" w:sz="0" w:space="0" w:color="auto"/>
      </w:divBdr>
    </w:div>
    <w:div w:id="826868622">
      <w:bodyDiv w:val="1"/>
      <w:marLeft w:val="0"/>
      <w:marRight w:val="0"/>
      <w:marTop w:val="0"/>
      <w:marBottom w:val="0"/>
      <w:divBdr>
        <w:top w:val="none" w:sz="0" w:space="0" w:color="auto"/>
        <w:left w:val="none" w:sz="0" w:space="0" w:color="auto"/>
        <w:bottom w:val="none" w:sz="0" w:space="0" w:color="auto"/>
        <w:right w:val="none" w:sz="0" w:space="0" w:color="auto"/>
      </w:divBdr>
    </w:div>
    <w:div w:id="919019351">
      <w:bodyDiv w:val="1"/>
      <w:marLeft w:val="0"/>
      <w:marRight w:val="0"/>
      <w:marTop w:val="0"/>
      <w:marBottom w:val="0"/>
      <w:divBdr>
        <w:top w:val="none" w:sz="0" w:space="0" w:color="auto"/>
        <w:left w:val="none" w:sz="0" w:space="0" w:color="auto"/>
        <w:bottom w:val="none" w:sz="0" w:space="0" w:color="auto"/>
        <w:right w:val="none" w:sz="0" w:space="0" w:color="auto"/>
      </w:divBdr>
    </w:div>
    <w:div w:id="1097092909">
      <w:bodyDiv w:val="1"/>
      <w:marLeft w:val="0"/>
      <w:marRight w:val="0"/>
      <w:marTop w:val="0"/>
      <w:marBottom w:val="0"/>
      <w:divBdr>
        <w:top w:val="none" w:sz="0" w:space="0" w:color="auto"/>
        <w:left w:val="none" w:sz="0" w:space="0" w:color="auto"/>
        <w:bottom w:val="none" w:sz="0" w:space="0" w:color="auto"/>
        <w:right w:val="none" w:sz="0" w:space="0" w:color="auto"/>
      </w:divBdr>
    </w:div>
    <w:div w:id="1194877121">
      <w:bodyDiv w:val="1"/>
      <w:marLeft w:val="0"/>
      <w:marRight w:val="0"/>
      <w:marTop w:val="0"/>
      <w:marBottom w:val="0"/>
      <w:divBdr>
        <w:top w:val="none" w:sz="0" w:space="0" w:color="auto"/>
        <w:left w:val="none" w:sz="0" w:space="0" w:color="auto"/>
        <w:bottom w:val="none" w:sz="0" w:space="0" w:color="auto"/>
        <w:right w:val="none" w:sz="0" w:space="0" w:color="auto"/>
      </w:divBdr>
    </w:div>
    <w:div w:id="1205170102">
      <w:bodyDiv w:val="1"/>
      <w:marLeft w:val="0"/>
      <w:marRight w:val="0"/>
      <w:marTop w:val="0"/>
      <w:marBottom w:val="0"/>
      <w:divBdr>
        <w:top w:val="none" w:sz="0" w:space="0" w:color="auto"/>
        <w:left w:val="none" w:sz="0" w:space="0" w:color="auto"/>
        <w:bottom w:val="none" w:sz="0" w:space="0" w:color="auto"/>
        <w:right w:val="none" w:sz="0" w:space="0" w:color="auto"/>
      </w:divBdr>
    </w:div>
    <w:div w:id="1309288876">
      <w:bodyDiv w:val="1"/>
      <w:marLeft w:val="0"/>
      <w:marRight w:val="0"/>
      <w:marTop w:val="0"/>
      <w:marBottom w:val="0"/>
      <w:divBdr>
        <w:top w:val="none" w:sz="0" w:space="0" w:color="auto"/>
        <w:left w:val="none" w:sz="0" w:space="0" w:color="auto"/>
        <w:bottom w:val="none" w:sz="0" w:space="0" w:color="auto"/>
        <w:right w:val="none" w:sz="0" w:space="0" w:color="auto"/>
      </w:divBdr>
    </w:div>
    <w:div w:id="1531525720">
      <w:bodyDiv w:val="1"/>
      <w:marLeft w:val="0"/>
      <w:marRight w:val="0"/>
      <w:marTop w:val="0"/>
      <w:marBottom w:val="0"/>
      <w:divBdr>
        <w:top w:val="none" w:sz="0" w:space="0" w:color="auto"/>
        <w:left w:val="none" w:sz="0" w:space="0" w:color="auto"/>
        <w:bottom w:val="none" w:sz="0" w:space="0" w:color="auto"/>
        <w:right w:val="none" w:sz="0" w:space="0" w:color="auto"/>
      </w:divBdr>
    </w:div>
    <w:div w:id="1722486060">
      <w:bodyDiv w:val="1"/>
      <w:marLeft w:val="0"/>
      <w:marRight w:val="0"/>
      <w:marTop w:val="0"/>
      <w:marBottom w:val="0"/>
      <w:divBdr>
        <w:top w:val="none" w:sz="0" w:space="0" w:color="auto"/>
        <w:left w:val="none" w:sz="0" w:space="0" w:color="auto"/>
        <w:bottom w:val="none" w:sz="0" w:space="0" w:color="auto"/>
        <w:right w:val="none" w:sz="0" w:space="0" w:color="auto"/>
      </w:divBdr>
    </w:div>
    <w:div w:id="179139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hemsrc.com/en/cas/137551-38-3_1198132.htm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3.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5.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6.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0</TotalTime>
  <Pages>4</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Nadia Olesen</cp:lastModifiedBy>
  <cp:revision>78</cp:revision>
  <cp:lastPrinted>2013-10-03T12:51:00Z</cp:lastPrinted>
  <dcterms:created xsi:type="dcterms:W3CDTF">2023-04-24T08:53:00Z</dcterms:created>
  <dcterms:modified xsi:type="dcterms:W3CDTF">2023-08-29T08:15:00Z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2052-11.1.0.14036</vt:lpwstr>
  </property>
  <property fmtid="{D5CDD505-2E9C-101B-9397-08002B2CF9AE}" pid="11" name="ICV">
    <vt:lpwstr>0C7A35DB37BF425887345BBB0B559E4C_13</vt:lpwstr>
  </property>
</Properties>
</file>