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37721F" w14:textId="77777777" w:rsidR="00E46ED1" w:rsidRPr="00444FCC" w:rsidRDefault="00E46ED1" w:rsidP="00E46ED1">
      <w:pPr>
        <w:rPr>
          <w:rFonts w:ascii="Times New Roman" w:hAnsi="Times New Roman"/>
          <w:color w:val="212121"/>
          <w:sz w:val="28"/>
          <w:szCs w:val="28"/>
          <w:shd w:val="clear" w:color="auto" w:fill="FFFFFF"/>
        </w:rPr>
      </w:pPr>
      <w:r w:rsidRPr="00444FCC">
        <w:rPr>
          <w:rFonts w:ascii="Times New Roman" w:hAnsi="Times New Roman"/>
          <w:color w:val="212121"/>
          <w:sz w:val="28"/>
          <w:szCs w:val="28"/>
          <w:shd w:val="clear" w:color="auto" w:fill="FFFFFF"/>
        </w:rPr>
        <w:t xml:space="preserve">Supplementary Fig1: (A) Proportion of </w:t>
      </w:r>
      <w:proofErr w:type="spellStart"/>
      <w:r w:rsidRPr="00444FCC">
        <w:rPr>
          <w:rFonts w:ascii="Times New Roman" w:hAnsi="Times New Roman"/>
          <w:color w:val="212121"/>
          <w:sz w:val="28"/>
          <w:szCs w:val="28"/>
          <w:shd w:val="clear" w:color="auto" w:fill="FFFFFF"/>
        </w:rPr>
        <w:t>hypoCAFs</w:t>
      </w:r>
      <w:proofErr w:type="spellEnd"/>
      <w:r w:rsidRPr="00444FCC">
        <w:rPr>
          <w:rFonts w:ascii="Times New Roman" w:hAnsi="Times New Roman"/>
          <w:color w:val="212121"/>
          <w:sz w:val="28"/>
          <w:szCs w:val="28"/>
          <w:shd w:val="clear" w:color="auto" w:fill="FFFFFF"/>
        </w:rPr>
        <w:t xml:space="preserve"> and </w:t>
      </w:r>
      <w:proofErr w:type="spellStart"/>
      <w:r w:rsidRPr="00444FCC">
        <w:rPr>
          <w:rFonts w:ascii="Times New Roman" w:hAnsi="Times New Roman"/>
          <w:color w:val="212121"/>
          <w:sz w:val="28"/>
          <w:szCs w:val="28"/>
          <w:shd w:val="clear" w:color="auto" w:fill="FFFFFF"/>
        </w:rPr>
        <w:t>hyperCAFs</w:t>
      </w:r>
      <w:proofErr w:type="spellEnd"/>
      <w:r w:rsidRPr="00444FCC">
        <w:rPr>
          <w:rFonts w:ascii="Times New Roman" w:hAnsi="Times New Roman"/>
          <w:color w:val="212121"/>
          <w:sz w:val="28"/>
          <w:szCs w:val="28"/>
          <w:shd w:val="clear" w:color="auto" w:fill="FFFFFF"/>
        </w:rPr>
        <w:t xml:space="preserve"> in different sexes.  (B) Proportion of </w:t>
      </w:r>
      <w:proofErr w:type="spellStart"/>
      <w:r w:rsidRPr="00444FCC">
        <w:rPr>
          <w:rFonts w:ascii="Times New Roman" w:hAnsi="Times New Roman"/>
          <w:color w:val="212121"/>
          <w:sz w:val="28"/>
          <w:szCs w:val="28"/>
          <w:shd w:val="clear" w:color="auto" w:fill="FFFFFF"/>
        </w:rPr>
        <w:t>hypoCAFs</w:t>
      </w:r>
      <w:proofErr w:type="spellEnd"/>
      <w:r w:rsidRPr="00444FCC">
        <w:rPr>
          <w:rFonts w:ascii="Times New Roman" w:hAnsi="Times New Roman"/>
          <w:color w:val="212121"/>
          <w:sz w:val="28"/>
          <w:szCs w:val="28"/>
          <w:shd w:val="clear" w:color="auto" w:fill="FFFFFF"/>
        </w:rPr>
        <w:t xml:space="preserve"> and </w:t>
      </w:r>
      <w:proofErr w:type="spellStart"/>
      <w:r w:rsidRPr="00444FCC">
        <w:rPr>
          <w:rFonts w:ascii="Times New Roman" w:hAnsi="Times New Roman"/>
          <w:color w:val="212121"/>
          <w:sz w:val="28"/>
          <w:szCs w:val="28"/>
          <w:shd w:val="clear" w:color="auto" w:fill="FFFFFF"/>
        </w:rPr>
        <w:t>hyperCAFs</w:t>
      </w:r>
      <w:proofErr w:type="spellEnd"/>
      <w:r w:rsidRPr="00444FCC">
        <w:rPr>
          <w:rFonts w:ascii="Times New Roman" w:hAnsi="Times New Roman"/>
          <w:color w:val="212121"/>
          <w:sz w:val="28"/>
          <w:szCs w:val="28"/>
          <w:shd w:val="clear" w:color="auto" w:fill="FFFFFF"/>
        </w:rPr>
        <w:t xml:space="preserve"> in metastases and primary sites.  (C) Proportion of </w:t>
      </w:r>
      <w:proofErr w:type="spellStart"/>
      <w:r w:rsidRPr="00444FCC">
        <w:rPr>
          <w:rFonts w:ascii="Times New Roman" w:hAnsi="Times New Roman"/>
          <w:color w:val="212121"/>
          <w:sz w:val="28"/>
          <w:szCs w:val="28"/>
          <w:shd w:val="clear" w:color="auto" w:fill="FFFFFF"/>
        </w:rPr>
        <w:t>hypoCAFs</w:t>
      </w:r>
      <w:proofErr w:type="spellEnd"/>
      <w:r w:rsidRPr="00444FCC">
        <w:rPr>
          <w:rFonts w:ascii="Times New Roman" w:hAnsi="Times New Roman"/>
          <w:color w:val="212121"/>
          <w:sz w:val="28"/>
          <w:szCs w:val="28"/>
          <w:shd w:val="clear" w:color="auto" w:fill="FFFFFF"/>
        </w:rPr>
        <w:t xml:space="preserve"> and </w:t>
      </w:r>
      <w:proofErr w:type="spellStart"/>
      <w:r w:rsidRPr="00444FCC">
        <w:rPr>
          <w:rFonts w:ascii="Times New Roman" w:hAnsi="Times New Roman"/>
          <w:color w:val="212121"/>
          <w:sz w:val="28"/>
          <w:szCs w:val="28"/>
          <w:shd w:val="clear" w:color="auto" w:fill="FFFFFF"/>
        </w:rPr>
        <w:t>hyperCAFs</w:t>
      </w:r>
      <w:proofErr w:type="spellEnd"/>
      <w:r w:rsidRPr="00444FCC">
        <w:rPr>
          <w:rFonts w:ascii="Times New Roman" w:hAnsi="Times New Roman"/>
          <w:color w:val="212121"/>
          <w:sz w:val="28"/>
          <w:szCs w:val="28"/>
          <w:shd w:val="clear" w:color="auto" w:fill="FFFFFF"/>
        </w:rPr>
        <w:t xml:space="preserve"> in chemotherapy and non-chemotherapy.  (D) COL</w:t>
      </w:r>
      <w:proofErr w:type="gramStart"/>
      <w:r w:rsidRPr="00444FCC">
        <w:rPr>
          <w:rFonts w:ascii="Times New Roman" w:hAnsi="Times New Roman"/>
          <w:color w:val="212121"/>
          <w:sz w:val="28"/>
          <w:szCs w:val="28"/>
          <w:shd w:val="clear" w:color="auto" w:fill="FFFFFF"/>
        </w:rPr>
        <w:t>07 ,</w:t>
      </w:r>
      <w:proofErr w:type="gramEnd"/>
      <w:r w:rsidRPr="00444FCC">
        <w:rPr>
          <w:rFonts w:ascii="Times New Roman" w:hAnsi="Times New Roman"/>
          <w:color w:val="212121"/>
          <w:sz w:val="28"/>
          <w:szCs w:val="28"/>
          <w:shd w:val="clear" w:color="auto" w:fill="FFFFFF"/>
        </w:rPr>
        <w:t xml:space="preserve"> COL12 , COL15, COL16, COL17 and COL18 the ratio of </w:t>
      </w:r>
      <w:proofErr w:type="spellStart"/>
      <w:r w:rsidRPr="00444FCC">
        <w:rPr>
          <w:rFonts w:ascii="Times New Roman" w:hAnsi="Times New Roman"/>
          <w:color w:val="212121"/>
          <w:sz w:val="28"/>
          <w:szCs w:val="28"/>
          <w:shd w:val="clear" w:color="auto" w:fill="FFFFFF"/>
        </w:rPr>
        <w:t>hypoCAFs</w:t>
      </w:r>
      <w:proofErr w:type="spellEnd"/>
      <w:r w:rsidRPr="00444FCC">
        <w:rPr>
          <w:rFonts w:ascii="Times New Roman" w:hAnsi="Times New Roman"/>
          <w:color w:val="212121"/>
          <w:sz w:val="28"/>
          <w:szCs w:val="28"/>
          <w:shd w:val="clear" w:color="auto" w:fill="FFFFFF"/>
        </w:rPr>
        <w:t xml:space="preserve"> and </w:t>
      </w:r>
      <w:proofErr w:type="spellStart"/>
      <w:r w:rsidRPr="00444FCC">
        <w:rPr>
          <w:rFonts w:ascii="Times New Roman" w:hAnsi="Times New Roman"/>
          <w:color w:val="212121"/>
          <w:sz w:val="28"/>
          <w:szCs w:val="28"/>
          <w:shd w:val="clear" w:color="auto" w:fill="FFFFFF"/>
        </w:rPr>
        <w:t>hyperCAFs</w:t>
      </w:r>
      <w:proofErr w:type="spellEnd"/>
      <w:r w:rsidRPr="00444FCC">
        <w:rPr>
          <w:rFonts w:ascii="Times New Roman" w:hAnsi="Times New Roman"/>
          <w:color w:val="212121"/>
          <w:sz w:val="28"/>
          <w:szCs w:val="28"/>
          <w:shd w:val="clear" w:color="auto" w:fill="FFFFFF"/>
        </w:rPr>
        <w:t xml:space="preserve"> per patient.  (E) UMAP map of metastases and primary sites.  (F) UMAP map of distribution of 6 samples.</w:t>
      </w:r>
    </w:p>
    <w:p w14:paraId="1B21F1CC" w14:textId="32D780E5" w:rsidR="00E46ED1" w:rsidRPr="00444FCC" w:rsidRDefault="00E46ED1" w:rsidP="00E46ED1">
      <w:pPr>
        <w:rPr>
          <w:rFonts w:ascii="Times New Roman" w:hAnsi="Times New Roman"/>
          <w:color w:val="212121"/>
          <w:sz w:val="28"/>
          <w:szCs w:val="28"/>
          <w:shd w:val="clear" w:color="auto" w:fill="FFFFFF"/>
        </w:rPr>
      </w:pPr>
      <w:r w:rsidRPr="00444FCC">
        <w:rPr>
          <w:rFonts w:ascii="Times New Roman" w:hAnsi="Times New Roman"/>
          <w:color w:val="212121"/>
          <w:sz w:val="28"/>
          <w:szCs w:val="28"/>
          <w:shd w:val="clear" w:color="auto" w:fill="FFFFFF"/>
        </w:rPr>
        <w:t xml:space="preserve"> </w:t>
      </w:r>
      <w:r w:rsidR="00212B7A">
        <w:rPr>
          <w:rFonts w:ascii="Times New Roman" w:hAnsi="Times New Roman"/>
          <w:noProof/>
          <w:color w:val="212121"/>
          <w:sz w:val="28"/>
          <w:szCs w:val="28"/>
          <w:shd w:val="clear" w:color="auto" w:fill="FFFFFF"/>
        </w:rPr>
        <w:drawing>
          <wp:inline distT="0" distB="0" distL="0" distR="0" wp14:anchorId="07199C9A" wp14:editId="560A84A6">
            <wp:extent cx="5274310" cy="3059430"/>
            <wp:effectExtent l="0" t="0" r="2540" b="762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5274310" cy="3059430"/>
                    </a:xfrm>
                    <a:prstGeom prst="rect">
                      <a:avLst/>
                    </a:prstGeom>
                  </pic:spPr>
                </pic:pic>
              </a:graphicData>
            </a:graphic>
          </wp:inline>
        </w:drawing>
      </w:r>
    </w:p>
    <w:p w14:paraId="122663BD" w14:textId="77777777" w:rsidR="00212B7A" w:rsidRDefault="00212B7A" w:rsidP="00E46ED1">
      <w:pPr>
        <w:rPr>
          <w:rFonts w:ascii="Times New Roman" w:hAnsi="Times New Roman"/>
          <w:color w:val="212121"/>
          <w:sz w:val="28"/>
          <w:szCs w:val="28"/>
          <w:shd w:val="clear" w:color="auto" w:fill="FFFFFF"/>
        </w:rPr>
      </w:pPr>
    </w:p>
    <w:p w14:paraId="04DB7099" w14:textId="77777777" w:rsidR="00212B7A" w:rsidRDefault="00212B7A" w:rsidP="00E46ED1">
      <w:pPr>
        <w:rPr>
          <w:rFonts w:ascii="Times New Roman" w:hAnsi="Times New Roman"/>
          <w:color w:val="212121"/>
          <w:sz w:val="28"/>
          <w:szCs w:val="28"/>
          <w:shd w:val="clear" w:color="auto" w:fill="FFFFFF"/>
        </w:rPr>
      </w:pPr>
    </w:p>
    <w:p w14:paraId="210FD313" w14:textId="77777777" w:rsidR="00212B7A" w:rsidRDefault="00212B7A" w:rsidP="00E46ED1">
      <w:pPr>
        <w:rPr>
          <w:rFonts w:ascii="Times New Roman" w:hAnsi="Times New Roman"/>
          <w:color w:val="212121"/>
          <w:sz w:val="28"/>
          <w:szCs w:val="28"/>
          <w:shd w:val="clear" w:color="auto" w:fill="FFFFFF"/>
        </w:rPr>
      </w:pPr>
    </w:p>
    <w:p w14:paraId="51FBC80B" w14:textId="77777777" w:rsidR="00212B7A" w:rsidRDefault="00212B7A" w:rsidP="00E46ED1">
      <w:pPr>
        <w:rPr>
          <w:rFonts w:ascii="Times New Roman" w:hAnsi="Times New Roman"/>
          <w:color w:val="212121"/>
          <w:sz w:val="28"/>
          <w:szCs w:val="28"/>
          <w:shd w:val="clear" w:color="auto" w:fill="FFFFFF"/>
        </w:rPr>
      </w:pPr>
    </w:p>
    <w:p w14:paraId="128E6CCB" w14:textId="77777777" w:rsidR="00212B7A" w:rsidRDefault="00212B7A" w:rsidP="00E46ED1">
      <w:pPr>
        <w:rPr>
          <w:rFonts w:ascii="Times New Roman" w:hAnsi="Times New Roman"/>
          <w:color w:val="212121"/>
          <w:sz w:val="28"/>
          <w:szCs w:val="28"/>
          <w:shd w:val="clear" w:color="auto" w:fill="FFFFFF"/>
        </w:rPr>
      </w:pPr>
    </w:p>
    <w:p w14:paraId="009DDBB7" w14:textId="77777777" w:rsidR="00212B7A" w:rsidRDefault="00212B7A" w:rsidP="00E46ED1">
      <w:pPr>
        <w:rPr>
          <w:rFonts w:ascii="Times New Roman" w:hAnsi="Times New Roman"/>
          <w:color w:val="212121"/>
          <w:sz w:val="28"/>
          <w:szCs w:val="28"/>
          <w:shd w:val="clear" w:color="auto" w:fill="FFFFFF"/>
        </w:rPr>
      </w:pPr>
    </w:p>
    <w:p w14:paraId="0045CD1F" w14:textId="77BBF473" w:rsidR="00E46ED1" w:rsidRPr="00444FCC" w:rsidRDefault="00E46ED1" w:rsidP="00E46ED1">
      <w:pPr>
        <w:rPr>
          <w:rFonts w:ascii="Times New Roman" w:hAnsi="Times New Roman"/>
          <w:color w:val="212121"/>
          <w:sz w:val="28"/>
          <w:szCs w:val="28"/>
          <w:shd w:val="clear" w:color="auto" w:fill="FFFFFF"/>
        </w:rPr>
      </w:pPr>
      <w:r w:rsidRPr="00444FCC">
        <w:rPr>
          <w:rFonts w:ascii="Times New Roman" w:hAnsi="Times New Roman"/>
          <w:color w:val="212121"/>
          <w:sz w:val="28"/>
          <w:szCs w:val="28"/>
          <w:shd w:val="clear" w:color="auto" w:fill="FFFFFF"/>
        </w:rPr>
        <w:lastRenderedPageBreak/>
        <w:t xml:space="preserve">Supplementary Fig2: (A) </w:t>
      </w:r>
      <w:proofErr w:type="spellStart"/>
      <w:r w:rsidRPr="00444FCC">
        <w:rPr>
          <w:rFonts w:ascii="Times New Roman" w:hAnsi="Times New Roman"/>
          <w:color w:val="212121"/>
          <w:sz w:val="28"/>
          <w:szCs w:val="28"/>
          <w:shd w:val="clear" w:color="auto" w:fill="FFFFFF"/>
        </w:rPr>
        <w:t>umap</w:t>
      </w:r>
      <w:proofErr w:type="spellEnd"/>
      <w:r w:rsidRPr="00444FCC">
        <w:rPr>
          <w:rFonts w:ascii="Times New Roman" w:hAnsi="Times New Roman"/>
          <w:color w:val="212121"/>
          <w:sz w:val="28"/>
          <w:szCs w:val="28"/>
          <w:shd w:val="clear" w:color="auto" w:fill="FFFFFF"/>
        </w:rPr>
        <w:t xml:space="preserve"> map of distribution of CRABP2, PLA2G2A, OGN and MGST1 metabolic genes in </w:t>
      </w:r>
      <w:proofErr w:type="spellStart"/>
      <w:r w:rsidRPr="00444FCC">
        <w:rPr>
          <w:rFonts w:ascii="Times New Roman" w:hAnsi="Times New Roman"/>
          <w:color w:val="212121"/>
          <w:sz w:val="28"/>
          <w:szCs w:val="28"/>
          <w:shd w:val="clear" w:color="auto" w:fill="FFFFFF"/>
        </w:rPr>
        <w:t>hypoCAFs</w:t>
      </w:r>
      <w:proofErr w:type="spellEnd"/>
      <w:r w:rsidRPr="00444FCC">
        <w:rPr>
          <w:rFonts w:ascii="Times New Roman" w:hAnsi="Times New Roman"/>
          <w:color w:val="212121"/>
          <w:sz w:val="28"/>
          <w:szCs w:val="28"/>
          <w:shd w:val="clear" w:color="auto" w:fill="FFFFFF"/>
        </w:rPr>
        <w:t xml:space="preserve"> and </w:t>
      </w:r>
      <w:proofErr w:type="spellStart"/>
      <w:proofErr w:type="gramStart"/>
      <w:r w:rsidRPr="00444FCC">
        <w:rPr>
          <w:rFonts w:ascii="Times New Roman" w:hAnsi="Times New Roman"/>
          <w:color w:val="212121"/>
          <w:sz w:val="28"/>
          <w:szCs w:val="28"/>
          <w:shd w:val="clear" w:color="auto" w:fill="FFFFFF"/>
        </w:rPr>
        <w:t>hyperCAFs</w:t>
      </w:r>
      <w:proofErr w:type="spellEnd"/>
      <w:r w:rsidRPr="00444FCC">
        <w:rPr>
          <w:rFonts w:ascii="Times New Roman" w:hAnsi="Times New Roman"/>
          <w:color w:val="212121"/>
          <w:sz w:val="28"/>
          <w:szCs w:val="28"/>
          <w:shd w:val="clear" w:color="auto" w:fill="FFFFFF"/>
        </w:rPr>
        <w:t>.(</w:t>
      </w:r>
      <w:proofErr w:type="gramEnd"/>
      <w:r w:rsidRPr="00444FCC">
        <w:rPr>
          <w:rFonts w:ascii="Times New Roman" w:hAnsi="Times New Roman"/>
          <w:color w:val="212121"/>
          <w:sz w:val="28"/>
          <w:szCs w:val="28"/>
          <w:shd w:val="clear" w:color="auto" w:fill="FFFFFF"/>
        </w:rPr>
        <w:t xml:space="preserve">B) Comparison of four genes in </w:t>
      </w:r>
      <w:proofErr w:type="spellStart"/>
      <w:r w:rsidRPr="00444FCC">
        <w:rPr>
          <w:rFonts w:ascii="Times New Roman" w:hAnsi="Times New Roman"/>
          <w:color w:val="212121"/>
          <w:sz w:val="28"/>
          <w:szCs w:val="28"/>
          <w:shd w:val="clear" w:color="auto" w:fill="FFFFFF"/>
        </w:rPr>
        <w:t>hypoCAFs</w:t>
      </w:r>
      <w:proofErr w:type="spellEnd"/>
      <w:r w:rsidRPr="00444FCC">
        <w:rPr>
          <w:rFonts w:ascii="Times New Roman" w:hAnsi="Times New Roman"/>
          <w:color w:val="212121"/>
          <w:sz w:val="28"/>
          <w:szCs w:val="28"/>
          <w:shd w:val="clear" w:color="auto" w:fill="FFFFFF"/>
        </w:rPr>
        <w:t xml:space="preserve"> and </w:t>
      </w:r>
      <w:proofErr w:type="spellStart"/>
      <w:r w:rsidRPr="00444FCC">
        <w:rPr>
          <w:rFonts w:ascii="Times New Roman" w:hAnsi="Times New Roman"/>
          <w:color w:val="212121"/>
          <w:sz w:val="28"/>
          <w:szCs w:val="28"/>
          <w:shd w:val="clear" w:color="auto" w:fill="FFFFFF"/>
        </w:rPr>
        <w:t>hyperCAFs</w:t>
      </w:r>
      <w:proofErr w:type="spellEnd"/>
      <w:r w:rsidRPr="00444FCC">
        <w:rPr>
          <w:rFonts w:ascii="Times New Roman" w:hAnsi="Times New Roman"/>
          <w:color w:val="212121"/>
          <w:sz w:val="28"/>
          <w:szCs w:val="28"/>
          <w:shd w:val="clear" w:color="auto" w:fill="FFFFFF"/>
        </w:rPr>
        <w:t>.</w:t>
      </w:r>
    </w:p>
    <w:p w14:paraId="10DABF9C" w14:textId="0CAE2349" w:rsidR="00E46ED1" w:rsidRPr="00444FCC" w:rsidRDefault="00E46ED1" w:rsidP="00E46ED1">
      <w:pPr>
        <w:rPr>
          <w:rFonts w:ascii="Times New Roman" w:hAnsi="Times New Roman"/>
          <w:color w:val="212121"/>
          <w:sz w:val="28"/>
          <w:szCs w:val="28"/>
          <w:shd w:val="clear" w:color="auto" w:fill="FFFFFF"/>
        </w:rPr>
      </w:pPr>
      <w:r w:rsidRPr="00444FCC">
        <w:rPr>
          <w:rFonts w:ascii="Times New Roman" w:hAnsi="Times New Roman"/>
          <w:color w:val="212121"/>
          <w:sz w:val="28"/>
          <w:szCs w:val="28"/>
          <w:shd w:val="clear" w:color="auto" w:fill="FFFFFF"/>
        </w:rPr>
        <w:t xml:space="preserve"> </w:t>
      </w:r>
      <w:r w:rsidR="007B47A1">
        <w:rPr>
          <w:rFonts w:ascii="Times New Roman" w:hAnsi="Times New Roman"/>
          <w:noProof/>
          <w:color w:val="212121"/>
          <w:sz w:val="28"/>
          <w:szCs w:val="28"/>
          <w:shd w:val="clear" w:color="auto" w:fill="FFFFFF"/>
        </w:rPr>
        <w:drawing>
          <wp:inline distT="0" distB="0" distL="0" distR="0" wp14:anchorId="0F8C5B60" wp14:editId="330B66BA">
            <wp:extent cx="5274310" cy="4594225"/>
            <wp:effectExtent l="0" t="0" r="254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5" cstate="print">
                      <a:extLst>
                        <a:ext uri="{28A0092B-C50C-407E-A947-70E740481C1C}">
                          <a14:useLocalDpi xmlns:a14="http://schemas.microsoft.com/office/drawing/2010/main" val="0"/>
                        </a:ext>
                      </a:extLst>
                    </a:blip>
                    <a:stretch>
                      <a:fillRect/>
                    </a:stretch>
                  </pic:blipFill>
                  <pic:spPr>
                    <a:xfrm>
                      <a:off x="0" y="0"/>
                      <a:ext cx="5274310" cy="4594225"/>
                    </a:xfrm>
                    <a:prstGeom prst="rect">
                      <a:avLst/>
                    </a:prstGeom>
                  </pic:spPr>
                </pic:pic>
              </a:graphicData>
            </a:graphic>
          </wp:inline>
        </w:drawing>
      </w:r>
    </w:p>
    <w:p w14:paraId="55C2E3EC" w14:textId="77777777" w:rsidR="00212B7A" w:rsidRDefault="00212B7A" w:rsidP="00E46ED1">
      <w:pPr>
        <w:rPr>
          <w:rFonts w:ascii="Times New Roman" w:hAnsi="Times New Roman"/>
          <w:color w:val="212121"/>
          <w:sz w:val="28"/>
          <w:szCs w:val="28"/>
          <w:shd w:val="clear" w:color="auto" w:fill="FFFFFF"/>
        </w:rPr>
      </w:pPr>
    </w:p>
    <w:p w14:paraId="39B6A034" w14:textId="77777777" w:rsidR="00212B7A" w:rsidRDefault="00212B7A" w:rsidP="00E46ED1">
      <w:pPr>
        <w:rPr>
          <w:rFonts w:ascii="Times New Roman" w:hAnsi="Times New Roman"/>
          <w:color w:val="212121"/>
          <w:sz w:val="28"/>
          <w:szCs w:val="28"/>
          <w:shd w:val="clear" w:color="auto" w:fill="FFFFFF"/>
        </w:rPr>
      </w:pPr>
    </w:p>
    <w:p w14:paraId="046A83CB" w14:textId="77777777" w:rsidR="00212B7A" w:rsidRDefault="00212B7A" w:rsidP="00E46ED1">
      <w:pPr>
        <w:rPr>
          <w:rFonts w:ascii="Times New Roman" w:hAnsi="Times New Roman"/>
          <w:color w:val="212121"/>
          <w:sz w:val="28"/>
          <w:szCs w:val="28"/>
          <w:shd w:val="clear" w:color="auto" w:fill="FFFFFF"/>
        </w:rPr>
      </w:pPr>
    </w:p>
    <w:p w14:paraId="38219556" w14:textId="77777777" w:rsidR="00212B7A" w:rsidRDefault="00212B7A" w:rsidP="00E46ED1">
      <w:pPr>
        <w:rPr>
          <w:rFonts w:ascii="Times New Roman" w:hAnsi="Times New Roman"/>
          <w:color w:val="212121"/>
          <w:sz w:val="28"/>
          <w:szCs w:val="28"/>
          <w:shd w:val="clear" w:color="auto" w:fill="FFFFFF"/>
        </w:rPr>
      </w:pPr>
    </w:p>
    <w:p w14:paraId="4CAE8A9F" w14:textId="77777777" w:rsidR="00212B7A" w:rsidRDefault="00212B7A" w:rsidP="00E46ED1">
      <w:pPr>
        <w:rPr>
          <w:rFonts w:ascii="Times New Roman" w:hAnsi="Times New Roman"/>
          <w:color w:val="212121"/>
          <w:sz w:val="28"/>
          <w:szCs w:val="28"/>
          <w:shd w:val="clear" w:color="auto" w:fill="FFFFFF"/>
        </w:rPr>
      </w:pPr>
    </w:p>
    <w:p w14:paraId="706194FE" w14:textId="77777777" w:rsidR="00212B7A" w:rsidRDefault="00212B7A" w:rsidP="00E46ED1">
      <w:pPr>
        <w:rPr>
          <w:rFonts w:ascii="Times New Roman" w:hAnsi="Times New Roman"/>
          <w:color w:val="212121"/>
          <w:sz w:val="28"/>
          <w:szCs w:val="28"/>
          <w:shd w:val="clear" w:color="auto" w:fill="FFFFFF"/>
        </w:rPr>
      </w:pPr>
    </w:p>
    <w:p w14:paraId="32F570A2" w14:textId="5F08D1B2" w:rsidR="00E46ED1" w:rsidRPr="00444FCC" w:rsidRDefault="00E46ED1" w:rsidP="00E46ED1">
      <w:pPr>
        <w:rPr>
          <w:rFonts w:ascii="Times New Roman" w:hAnsi="Times New Roman"/>
          <w:color w:val="212121"/>
          <w:sz w:val="28"/>
          <w:szCs w:val="28"/>
          <w:shd w:val="clear" w:color="auto" w:fill="FFFFFF"/>
        </w:rPr>
      </w:pPr>
      <w:r w:rsidRPr="00444FCC">
        <w:rPr>
          <w:rFonts w:ascii="Times New Roman" w:hAnsi="Times New Roman"/>
          <w:color w:val="212121"/>
          <w:sz w:val="28"/>
          <w:szCs w:val="28"/>
          <w:shd w:val="clear" w:color="auto" w:fill="FFFFFF"/>
        </w:rPr>
        <w:lastRenderedPageBreak/>
        <w:t xml:space="preserve">Supplementary Fig3 (A) Boxplot showing the difference between primary and metastatic lesions in </w:t>
      </w:r>
      <w:proofErr w:type="spellStart"/>
      <w:r w:rsidRPr="00444FCC">
        <w:rPr>
          <w:rFonts w:ascii="Times New Roman" w:hAnsi="Times New Roman"/>
          <w:color w:val="212121"/>
          <w:sz w:val="28"/>
          <w:szCs w:val="28"/>
          <w:shd w:val="clear" w:color="auto" w:fill="FFFFFF"/>
        </w:rPr>
        <w:t>hypoCAF</w:t>
      </w:r>
      <w:proofErr w:type="spellEnd"/>
      <w:r w:rsidRPr="00444FCC">
        <w:rPr>
          <w:rFonts w:ascii="Times New Roman" w:hAnsi="Times New Roman"/>
          <w:color w:val="212121"/>
          <w:sz w:val="28"/>
          <w:szCs w:val="28"/>
          <w:shd w:val="clear" w:color="auto" w:fill="FFFFFF"/>
        </w:rPr>
        <w:t xml:space="preserve"> and </w:t>
      </w:r>
      <w:proofErr w:type="spellStart"/>
      <w:r w:rsidRPr="00444FCC">
        <w:rPr>
          <w:rFonts w:ascii="Times New Roman" w:hAnsi="Times New Roman"/>
          <w:color w:val="212121"/>
          <w:sz w:val="28"/>
          <w:szCs w:val="28"/>
          <w:shd w:val="clear" w:color="auto" w:fill="FFFFFF"/>
        </w:rPr>
        <w:t>hyperCAF</w:t>
      </w:r>
      <w:proofErr w:type="spellEnd"/>
      <w:r w:rsidRPr="00444FCC">
        <w:rPr>
          <w:rFonts w:ascii="Times New Roman" w:hAnsi="Times New Roman"/>
          <w:color w:val="212121"/>
          <w:sz w:val="28"/>
          <w:szCs w:val="28"/>
          <w:shd w:val="clear" w:color="auto" w:fill="FFFFFF"/>
        </w:rPr>
        <w:t xml:space="preserve">. (B)The activation track of CAF is divided into two states (CAF State0/1). (C) Cellular communication of </w:t>
      </w:r>
      <w:proofErr w:type="spellStart"/>
      <w:r w:rsidRPr="00444FCC">
        <w:rPr>
          <w:rFonts w:ascii="Times New Roman" w:hAnsi="Times New Roman"/>
          <w:color w:val="212121"/>
          <w:sz w:val="28"/>
          <w:szCs w:val="28"/>
          <w:shd w:val="clear" w:color="auto" w:fill="FFFFFF"/>
        </w:rPr>
        <w:t>hypoCAFs</w:t>
      </w:r>
      <w:proofErr w:type="spellEnd"/>
      <w:r w:rsidRPr="00444FCC">
        <w:rPr>
          <w:rFonts w:ascii="Times New Roman" w:hAnsi="Times New Roman"/>
          <w:color w:val="212121"/>
          <w:sz w:val="28"/>
          <w:szCs w:val="28"/>
          <w:shd w:val="clear" w:color="auto" w:fill="FFFFFF"/>
        </w:rPr>
        <w:t xml:space="preserve"> and </w:t>
      </w:r>
      <w:proofErr w:type="spellStart"/>
      <w:r w:rsidRPr="00444FCC">
        <w:rPr>
          <w:rFonts w:ascii="Times New Roman" w:hAnsi="Times New Roman"/>
          <w:color w:val="212121"/>
          <w:sz w:val="28"/>
          <w:szCs w:val="28"/>
          <w:shd w:val="clear" w:color="auto" w:fill="FFFFFF"/>
        </w:rPr>
        <w:t>hyperCAFs</w:t>
      </w:r>
      <w:proofErr w:type="spellEnd"/>
      <w:r w:rsidRPr="00444FCC">
        <w:rPr>
          <w:rFonts w:ascii="Times New Roman" w:hAnsi="Times New Roman"/>
          <w:color w:val="212121"/>
          <w:sz w:val="28"/>
          <w:szCs w:val="28"/>
          <w:shd w:val="clear" w:color="auto" w:fill="FFFFFF"/>
        </w:rPr>
        <w:t xml:space="preserve"> under CXCL signaling.</w:t>
      </w:r>
    </w:p>
    <w:p w14:paraId="0CEEB819" w14:textId="439410A6" w:rsidR="00E46ED1" w:rsidRPr="00444FCC" w:rsidRDefault="00E46ED1" w:rsidP="00E46ED1">
      <w:pPr>
        <w:rPr>
          <w:rFonts w:ascii="Times New Roman" w:hAnsi="Times New Roman"/>
          <w:color w:val="212121"/>
          <w:sz w:val="28"/>
          <w:szCs w:val="28"/>
          <w:shd w:val="clear" w:color="auto" w:fill="FFFFFF"/>
        </w:rPr>
      </w:pPr>
      <w:r w:rsidRPr="00444FCC">
        <w:rPr>
          <w:rFonts w:ascii="Times New Roman" w:hAnsi="Times New Roman"/>
          <w:color w:val="212121"/>
          <w:sz w:val="28"/>
          <w:szCs w:val="28"/>
          <w:shd w:val="clear" w:color="auto" w:fill="FFFFFF"/>
        </w:rPr>
        <w:t xml:space="preserve"> </w:t>
      </w:r>
      <w:r w:rsidR="007B47A1">
        <w:rPr>
          <w:rFonts w:ascii="Times New Roman" w:hAnsi="Times New Roman"/>
          <w:noProof/>
          <w:color w:val="212121"/>
          <w:sz w:val="28"/>
          <w:szCs w:val="28"/>
          <w:shd w:val="clear" w:color="auto" w:fill="FFFFFF"/>
        </w:rPr>
        <w:drawing>
          <wp:inline distT="0" distB="0" distL="0" distR="0" wp14:anchorId="630D7E84" wp14:editId="69B9DC39">
            <wp:extent cx="5274310" cy="4841875"/>
            <wp:effectExtent l="0" t="0" r="254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pic:nvPicPr>
                  <pic:blipFill>
                    <a:blip r:embed="rId6" cstate="print">
                      <a:extLst>
                        <a:ext uri="{28A0092B-C50C-407E-A947-70E740481C1C}">
                          <a14:useLocalDpi xmlns:a14="http://schemas.microsoft.com/office/drawing/2010/main" val="0"/>
                        </a:ext>
                      </a:extLst>
                    </a:blip>
                    <a:stretch>
                      <a:fillRect/>
                    </a:stretch>
                  </pic:blipFill>
                  <pic:spPr>
                    <a:xfrm>
                      <a:off x="0" y="0"/>
                      <a:ext cx="5274310" cy="4841875"/>
                    </a:xfrm>
                    <a:prstGeom prst="rect">
                      <a:avLst/>
                    </a:prstGeom>
                  </pic:spPr>
                </pic:pic>
              </a:graphicData>
            </a:graphic>
          </wp:inline>
        </w:drawing>
      </w:r>
    </w:p>
    <w:p w14:paraId="43D05F5C" w14:textId="77777777" w:rsidR="00212B7A" w:rsidRDefault="00212B7A" w:rsidP="00E46ED1">
      <w:pPr>
        <w:rPr>
          <w:rFonts w:ascii="Times New Roman" w:hAnsi="Times New Roman"/>
          <w:color w:val="212121"/>
          <w:sz w:val="28"/>
          <w:szCs w:val="28"/>
          <w:shd w:val="clear" w:color="auto" w:fill="FFFFFF"/>
        </w:rPr>
      </w:pPr>
    </w:p>
    <w:p w14:paraId="5F1AF9D8" w14:textId="77777777" w:rsidR="00212B7A" w:rsidRDefault="00212B7A" w:rsidP="00E46ED1">
      <w:pPr>
        <w:rPr>
          <w:rFonts w:ascii="Times New Roman" w:hAnsi="Times New Roman"/>
          <w:color w:val="212121"/>
          <w:sz w:val="28"/>
          <w:szCs w:val="28"/>
          <w:shd w:val="clear" w:color="auto" w:fill="FFFFFF"/>
        </w:rPr>
      </w:pPr>
    </w:p>
    <w:p w14:paraId="11117C42" w14:textId="77777777" w:rsidR="00212B7A" w:rsidRDefault="00212B7A" w:rsidP="00E46ED1">
      <w:pPr>
        <w:rPr>
          <w:rFonts w:ascii="Times New Roman" w:hAnsi="Times New Roman"/>
          <w:color w:val="212121"/>
          <w:sz w:val="28"/>
          <w:szCs w:val="28"/>
          <w:shd w:val="clear" w:color="auto" w:fill="FFFFFF"/>
        </w:rPr>
      </w:pPr>
    </w:p>
    <w:p w14:paraId="20EC4057" w14:textId="77777777" w:rsidR="00212B7A" w:rsidRDefault="00212B7A" w:rsidP="00E46ED1">
      <w:pPr>
        <w:rPr>
          <w:rFonts w:ascii="Times New Roman" w:hAnsi="Times New Roman"/>
          <w:color w:val="212121"/>
          <w:sz w:val="28"/>
          <w:szCs w:val="28"/>
          <w:shd w:val="clear" w:color="auto" w:fill="FFFFFF"/>
        </w:rPr>
      </w:pPr>
    </w:p>
    <w:p w14:paraId="4BDC6D4A" w14:textId="77777777" w:rsidR="00212B7A" w:rsidRDefault="00212B7A" w:rsidP="00E46ED1">
      <w:pPr>
        <w:rPr>
          <w:rFonts w:ascii="Times New Roman" w:hAnsi="Times New Roman"/>
          <w:color w:val="212121"/>
          <w:sz w:val="28"/>
          <w:szCs w:val="28"/>
          <w:shd w:val="clear" w:color="auto" w:fill="FFFFFF"/>
        </w:rPr>
      </w:pPr>
    </w:p>
    <w:p w14:paraId="3D195A71" w14:textId="6259914A" w:rsidR="00E46ED1" w:rsidRPr="00444FCC" w:rsidRDefault="00E46ED1" w:rsidP="00E46ED1">
      <w:pPr>
        <w:rPr>
          <w:rFonts w:ascii="Times New Roman" w:hAnsi="Times New Roman"/>
          <w:color w:val="212121"/>
          <w:sz w:val="28"/>
          <w:szCs w:val="28"/>
          <w:shd w:val="clear" w:color="auto" w:fill="FFFFFF"/>
        </w:rPr>
      </w:pPr>
      <w:r w:rsidRPr="00444FCC">
        <w:rPr>
          <w:rFonts w:ascii="Times New Roman" w:hAnsi="Times New Roman"/>
          <w:color w:val="212121"/>
          <w:sz w:val="28"/>
          <w:szCs w:val="28"/>
          <w:shd w:val="clear" w:color="auto" w:fill="FFFFFF"/>
        </w:rPr>
        <w:lastRenderedPageBreak/>
        <w:t>Supplementary Fig</w:t>
      </w:r>
      <w:proofErr w:type="gramStart"/>
      <w:r w:rsidRPr="00444FCC">
        <w:rPr>
          <w:rFonts w:ascii="Times New Roman" w:hAnsi="Times New Roman"/>
          <w:color w:val="212121"/>
          <w:sz w:val="28"/>
          <w:szCs w:val="28"/>
          <w:shd w:val="clear" w:color="auto" w:fill="FFFFFF"/>
        </w:rPr>
        <w:t>4  Waterfall</w:t>
      </w:r>
      <w:proofErr w:type="gramEnd"/>
      <w:r w:rsidRPr="00444FCC">
        <w:rPr>
          <w:rFonts w:ascii="Times New Roman" w:hAnsi="Times New Roman"/>
          <w:color w:val="212121"/>
          <w:sz w:val="28"/>
          <w:szCs w:val="28"/>
          <w:shd w:val="clear" w:color="auto" w:fill="FFFFFF"/>
        </w:rPr>
        <w:t xml:space="preserve"> plot of the mutation distribution of the top 20 most frequently mutated genes in CRC patients in the TCGA dataset. Comparison of top 10 mutated genes between low group and high group.</w:t>
      </w:r>
      <w:r w:rsidR="00212B7A" w:rsidRPr="00212B7A">
        <w:rPr>
          <w:rFonts w:ascii="Times New Roman" w:hAnsi="Times New Roman"/>
          <w:noProof/>
          <w:color w:val="212121"/>
          <w:sz w:val="28"/>
          <w:szCs w:val="28"/>
          <w:shd w:val="clear" w:color="auto" w:fill="FFFFFF"/>
        </w:rPr>
        <w:t xml:space="preserve"> </w:t>
      </w:r>
      <w:r w:rsidR="00212B7A">
        <w:rPr>
          <w:rFonts w:ascii="Times New Roman" w:hAnsi="Times New Roman"/>
          <w:noProof/>
          <w:color w:val="212121"/>
          <w:sz w:val="28"/>
          <w:szCs w:val="28"/>
          <w:shd w:val="clear" w:color="auto" w:fill="FFFFFF"/>
        </w:rPr>
        <w:drawing>
          <wp:inline distT="0" distB="0" distL="0" distR="0" wp14:anchorId="4C2B8E20" wp14:editId="09D197FB">
            <wp:extent cx="5274310" cy="5272405"/>
            <wp:effectExtent l="0" t="0" r="2540" b="444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pic:nvPicPr>
                  <pic:blipFill>
                    <a:blip r:embed="rId7" cstate="print">
                      <a:extLst>
                        <a:ext uri="{28A0092B-C50C-407E-A947-70E740481C1C}">
                          <a14:useLocalDpi xmlns:a14="http://schemas.microsoft.com/office/drawing/2010/main" val="0"/>
                        </a:ext>
                      </a:extLst>
                    </a:blip>
                    <a:stretch>
                      <a:fillRect/>
                    </a:stretch>
                  </pic:blipFill>
                  <pic:spPr>
                    <a:xfrm>
                      <a:off x="0" y="0"/>
                      <a:ext cx="5274310" cy="5272405"/>
                    </a:xfrm>
                    <a:prstGeom prst="rect">
                      <a:avLst/>
                    </a:prstGeom>
                  </pic:spPr>
                </pic:pic>
              </a:graphicData>
            </a:graphic>
          </wp:inline>
        </w:drawing>
      </w:r>
    </w:p>
    <w:p w14:paraId="0735826F" w14:textId="77777777" w:rsidR="00E17D19" w:rsidRPr="00E46ED1" w:rsidRDefault="00E17D19"/>
    <w:sectPr w:rsidR="00E17D19" w:rsidRPr="00E46ED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ED1"/>
    <w:rsid w:val="00212B7A"/>
    <w:rsid w:val="007B47A1"/>
    <w:rsid w:val="00E17D19"/>
    <w:rsid w:val="00E46E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E290E2"/>
  <w15:chartTrackingRefBased/>
  <w15:docId w15:val="{207FAA37-2348-4E0F-A2E8-6780C335A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6ED1"/>
    <w:pPr>
      <w:widowControl w:val="0"/>
      <w:jc w:val="both"/>
    </w:pPr>
    <w:rPr>
      <w:rFonts w:ascii="等线" w:eastAsia="等线" w:hAnsi="等线"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tif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tiff"/><Relationship Id="rId5" Type="http://schemas.openxmlformats.org/officeDocument/2006/relationships/image" Target="media/image2.tiff"/><Relationship Id="rId4" Type="http://schemas.openxmlformats.org/officeDocument/2006/relationships/image" Target="media/image1.tiff"/><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4</Pages>
  <Words>166</Words>
  <Characters>952</Characters>
  <Application>Microsoft Office Word</Application>
  <DocSecurity>0</DocSecurity>
  <Lines>7</Lines>
  <Paragraphs>2</Paragraphs>
  <ScaleCrop>false</ScaleCrop>
  <Company/>
  <LinksUpToDate>false</LinksUpToDate>
  <CharactersWithSpaces>1116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吴 呈昊</dc:creator>
  <cp:keywords/>
  <dc:description/>
  <cp:lastModifiedBy>吴 呈昊</cp:lastModifiedBy>
  <cp:revision>1</cp:revision>
  <dcterms:created xsi:type="dcterms:W3CDTF">2023-03-02T09:15:00Z</dcterms:created>
  <dcterms:modified xsi:type="dcterms:W3CDTF">2023-03-02T10:21:00Z</dcterms:modified>
</cp:coreProperties>
</file>