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5E50ED" w:rsidRDefault="00654E8F" w:rsidP="0001436A">
      <w:pPr>
        <w:pStyle w:val="SupplementaryMaterial"/>
        <w:rPr>
          <w:b w:val="0"/>
        </w:rPr>
      </w:pPr>
      <w:r w:rsidRPr="005E50ED">
        <w:t>Supplementary Material</w:t>
      </w:r>
    </w:p>
    <w:p w14:paraId="4CA30A66" w14:textId="0E1373E8" w:rsidR="00817DD6" w:rsidRPr="005E50ED" w:rsidRDefault="005712E4" w:rsidP="0001436A">
      <w:pPr>
        <w:pStyle w:val="Title"/>
      </w:pPr>
      <w:r w:rsidRPr="005E50ED">
        <w:t>Signature</w:t>
      </w:r>
      <w:r w:rsidR="00AF1B5A">
        <w:t>s</w:t>
      </w:r>
      <w:r w:rsidRPr="005E50ED">
        <w:t xml:space="preserve"> of disease progression in knee osteoarthritis: insights from an integrated multi-scale modeling approach</w:t>
      </w:r>
    </w:p>
    <w:p w14:paraId="25D2C293" w14:textId="639377E1" w:rsidR="002868E2" w:rsidRPr="005E50ED" w:rsidRDefault="002C6F8F" w:rsidP="0001436A">
      <w:pPr>
        <w:pStyle w:val="AuthorList"/>
      </w:pPr>
      <w:r w:rsidRPr="005E50ED">
        <w:t xml:space="preserve">Ikram </w:t>
      </w:r>
      <w:proofErr w:type="spellStart"/>
      <w:r w:rsidRPr="005E50ED">
        <w:t>Mohout</w:t>
      </w:r>
      <w:proofErr w:type="spellEnd"/>
      <w:r w:rsidR="002868E2" w:rsidRPr="005E50ED">
        <w:t xml:space="preserve">*, </w:t>
      </w:r>
      <w:proofErr w:type="spellStart"/>
      <w:r w:rsidR="005712E4" w:rsidRPr="005E50ED">
        <w:t>Seyed</w:t>
      </w:r>
      <w:proofErr w:type="spellEnd"/>
      <w:r w:rsidR="005712E4" w:rsidRPr="005E50ED">
        <w:t xml:space="preserve"> Ali Elahi, Amir </w:t>
      </w:r>
      <w:proofErr w:type="spellStart"/>
      <w:r w:rsidR="005712E4" w:rsidRPr="005E50ED">
        <w:t>Esrafilian</w:t>
      </w:r>
      <w:proofErr w:type="spellEnd"/>
      <w:r w:rsidR="000D3535" w:rsidRPr="00D04E8D">
        <w:t>, Bryce A</w:t>
      </w:r>
      <w:r w:rsidR="008B3F33">
        <w:t>.</w:t>
      </w:r>
      <w:r w:rsidR="000D3535" w:rsidRPr="00D04E8D">
        <w:t xml:space="preserve"> Killen, Rami</w:t>
      </w:r>
      <w:r w:rsidR="0031071A">
        <w:t xml:space="preserve"> K</w:t>
      </w:r>
      <w:r w:rsidR="008B3F33">
        <w:t>.</w:t>
      </w:r>
      <w:r w:rsidR="000D3535" w:rsidRPr="00D04E8D">
        <w:t xml:space="preserve"> Korhonen, Sabine </w:t>
      </w:r>
      <w:proofErr w:type="spellStart"/>
      <w:r w:rsidR="000D3535" w:rsidRPr="00D04E8D">
        <w:t>Verschueren</w:t>
      </w:r>
      <w:proofErr w:type="spellEnd"/>
      <w:r w:rsidR="000D3535" w:rsidRPr="00D04E8D">
        <w:t>, Ilse Jonkers</w:t>
      </w:r>
    </w:p>
    <w:p w14:paraId="217F3AE0" w14:textId="70E902B9" w:rsidR="002868E2" w:rsidRPr="005E50ED" w:rsidRDefault="002868E2" w:rsidP="00994A3D">
      <w:pPr>
        <w:spacing w:before="240" w:after="0"/>
        <w:rPr>
          <w:rFonts w:cs="Times New Roman"/>
        </w:rPr>
      </w:pPr>
      <w:r w:rsidRPr="005E50ED">
        <w:rPr>
          <w:rFonts w:cs="Times New Roman"/>
          <w:b/>
        </w:rPr>
        <w:t xml:space="preserve">* Correspondence: </w:t>
      </w:r>
      <w:r w:rsidR="005712E4" w:rsidRPr="005E50ED">
        <w:rPr>
          <w:rFonts w:cs="Times New Roman"/>
        </w:rPr>
        <w:t xml:space="preserve">Ikram </w:t>
      </w:r>
      <w:proofErr w:type="spellStart"/>
      <w:r w:rsidR="005712E4" w:rsidRPr="005E50ED">
        <w:rPr>
          <w:rFonts w:cs="Times New Roman"/>
        </w:rPr>
        <w:t>Mohout</w:t>
      </w:r>
      <w:proofErr w:type="spellEnd"/>
      <w:r w:rsidR="00994A3D" w:rsidRPr="005E50ED">
        <w:rPr>
          <w:rFonts w:cs="Times New Roman"/>
        </w:rPr>
        <w:t xml:space="preserve">: </w:t>
      </w:r>
      <w:r w:rsidR="002C6F8F" w:rsidRPr="005E50ED">
        <w:rPr>
          <w:rFonts w:cs="Times New Roman"/>
        </w:rPr>
        <w:t>ikram.mohout@kuleuven.be</w:t>
      </w:r>
    </w:p>
    <w:p w14:paraId="29026311" w14:textId="00863523" w:rsidR="00EA3D3C" w:rsidRPr="005E50ED" w:rsidRDefault="00F50A18" w:rsidP="0001436A">
      <w:pPr>
        <w:pStyle w:val="Heading1"/>
      </w:pPr>
      <w:r>
        <w:t>Subject-</w:t>
      </w:r>
      <w:r w:rsidR="001373E6" w:rsidRPr="005E50ED">
        <w:t>specific loading and b</w:t>
      </w:r>
      <w:r w:rsidR="00EB44B9" w:rsidRPr="005E50ED">
        <w:t xml:space="preserve">oundary conditions </w:t>
      </w:r>
    </w:p>
    <w:p w14:paraId="0004E107" w14:textId="2363ABE6" w:rsidR="006001BC" w:rsidRDefault="00665D0D" w:rsidP="008766DE">
      <w:pPr>
        <w:jc w:val="both"/>
      </w:pPr>
      <w:r w:rsidRPr="005E50ED">
        <w:fldChar w:fldCharType="begin"/>
      </w:r>
      <w:r w:rsidRPr="005E50ED">
        <w:instrText xml:space="preserve"> REF _Ref132284518 \h </w:instrText>
      </w:r>
      <w:r w:rsidRPr="005E50ED">
        <w:fldChar w:fldCharType="separate"/>
      </w:r>
      <w:r w:rsidRPr="005E50ED">
        <w:t xml:space="preserve">Figure </w:t>
      </w:r>
      <w:r w:rsidR="00605AE4" w:rsidRPr="005E50ED">
        <w:t>S</w:t>
      </w:r>
      <w:r w:rsidRPr="005E50ED">
        <w:rPr>
          <w:noProof/>
        </w:rPr>
        <w:t>1</w:t>
      </w:r>
      <w:r w:rsidRPr="005E50ED">
        <w:fldChar w:fldCharType="end"/>
      </w:r>
      <w:r w:rsidRPr="005E50ED">
        <w:t xml:space="preserve"> shows the post-processed patient specific loading and boundary conditions in the 6 degrees of freedom that were used to drive the finite element model. The raw data extracted from the musculoskeletal workflow was filtered using a second order zero-lag Butterworth low-pass filter with a 6Hz</w:t>
      </w:r>
      <w:r w:rsidR="00810334" w:rsidRPr="005E50ED">
        <w:t xml:space="preserve"> cut-off frequency and smoothed</w:t>
      </w:r>
      <w:r w:rsidRPr="005E50ED">
        <w:t xml:space="preserve">. </w:t>
      </w:r>
    </w:p>
    <w:p w14:paraId="50040A95" w14:textId="551D3AB2" w:rsidR="008766DE" w:rsidRPr="00543428" w:rsidRDefault="008766DE" w:rsidP="00543428">
      <w:r>
        <w:rPr>
          <w:noProof/>
        </w:rPr>
        <w:drawing>
          <wp:inline distT="0" distB="0" distL="0" distR="0" wp14:anchorId="75C0EB06" wp14:editId="5805B129">
            <wp:extent cx="6208395" cy="378925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8395" cy="3789255"/>
                    </a:xfrm>
                    <a:prstGeom prst="rect">
                      <a:avLst/>
                    </a:prstGeom>
                    <a:noFill/>
                    <a:ln>
                      <a:noFill/>
                    </a:ln>
                  </pic:spPr>
                </pic:pic>
              </a:graphicData>
            </a:graphic>
          </wp:inline>
        </w:drawing>
      </w:r>
    </w:p>
    <w:p w14:paraId="3E4898B8" w14:textId="6D6FCAAE" w:rsidR="002C6F8F" w:rsidRPr="005E50ED" w:rsidRDefault="002C6F8F" w:rsidP="002C6F8F">
      <w:pPr>
        <w:pStyle w:val="Caption"/>
        <w:jc w:val="both"/>
        <w:rPr>
          <w:rFonts w:eastAsia="Times New Roman"/>
          <w:lang w:eastAsia="en-GB"/>
        </w:rPr>
      </w:pPr>
      <w:bookmarkStart w:id="0" w:name="_Ref132284518"/>
      <w:r w:rsidRPr="005E50ED">
        <w:t xml:space="preserve">Figure </w:t>
      </w:r>
      <w:r w:rsidR="00605AE4" w:rsidRPr="005E50ED">
        <w:t>S</w:t>
      </w:r>
      <w:r w:rsidRPr="005E50ED">
        <w:fldChar w:fldCharType="begin"/>
      </w:r>
      <w:r w:rsidRPr="005E50ED">
        <w:instrText>SEQ Figure \* ARABIC</w:instrText>
      </w:r>
      <w:r w:rsidRPr="005E50ED">
        <w:fldChar w:fldCharType="separate"/>
      </w:r>
      <w:r w:rsidR="00173FC2" w:rsidRPr="005E50ED">
        <w:rPr>
          <w:noProof/>
        </w:rPr>
        <w:t>1</w:t>
      </w:r>
      <w:r w:rsidRPr="005E50ED">
        <w:fldChar w:fldCharType="end"/>
      </w:r>
      <w:bookmarkEnd w:id="0"/>
      <w:r w:rsidRPr="005E50ED">
        <w:t xml:space="preserve"> </w:t>
      </w:r>
      <w:r w:rsidR="00665D0D" w:rsidRPr="005E50ED">
        <w:t xml:space="preserve">Patient specific boundary </w:t>
      </w:r>
      <w:r w:rsidRPr="005E50ED">
        <w:t xml:space="preserve">conditions </w:t>
      </w:r>
      <w:r w:rsidR="00665D0D" w:rsidRPr="005E50ED">
        <w:t xml:space="preserve">in the 6 degrees of freedom </w:t>
      </w:r>
      <w:r w:rsidRPr="005E50ED">
        <w:t xml:space="preserve">extracted from the musculoskeletal model: Contact force inferior superior direction (N), Valgus-varus Moment </w:t>
      </w:r>
      <w:r w:rsidRPr="005E50ED">
        <w:lastRenderedPageBreak/>
        <w:t>(Nm), Anterior-posterior Translation (m), Medial-lateral Translation (m), internal-external rotation (°), flexion angle (°)</w:t>
      </w:r>
      <w:r w:rsidR="00543428">
        <w:t>.</w:t>
      </w:r>
    </w:p>
    <w:p w14:paraId="5D82FC4C" w14:textId="31B7E113" w:rsidR="003F70CB" w:rsidRPr="005E50ED" w:rsidRDefault="008C001A" w:rsidP="0001436A">
      <w:pPr>
        <w:pStyle w:val="Heading1"/>
      </w:pPr>
      <w:r w:rsidRPr="005E50ED">
        <w:t xml:space="preserve">Material properties </w:t>
      </w:r>
      <w:r w:rsidR="00D65884" w:rsidRPr="005E50ED">
        <w:t>of</w:t>
      </w:r>
      <w:r w:rsidRPr="005E50ED">
        <w:t xml:space="preserve"> the FE model </w:t>
      </w:r>
    </w:p>
    <w:p w14:paraId="5E584EE8" w14:textId="1ACB7A04" w:rsidR="00994A3D" w:rsidRPr="005E50ED" w:rsidRDefault="002904E9" w:rsidP="003F70CB">
      <w:pPr>
        <w:pStyle w:val="Heading2"/>
      </w:pPr>
      <w:r w:rsidRPr="005E50ED">
        <w:t>Cartilage</w:t>
      </w:r>
      <w:r w:rsidR="00DA58A8" w:rsidRPr="005E50ED">
        <w:t xml:space="preserve"> and menisci</w:t>
      </w:r>
    </w:p>
    <w:p w14:paraId="7419E7E6" w14:textId="0BE64727" w:rsidR="006C675F" w:rsidRDefault="00F8154C" w:rsidP="00D07F80">
      <w:pPr>
        <w:jc w:val="both"/>
      </w:pPr>
      <w:r w:rsidRPr="005E50ED">
        <w:t xml:space="preserve">Cartilage was modelled as fibril reinforced </w:t>
      </w:r>
      <w:proofErr w:type="spellStart"/>
      <w:r w:rsidRPr="005E50ED">
        <w:t>poroviscoelastic</w:t>
      </w:r>
      <w:proofErr w:type="spellEnd"/>
      <w:r w:rsidRPr="005E50ED">
        <w:t xml:space="preserve"> (FRPVE) material</w:t>
      </w:r>
      <w:r w:rsidR="00270A61" w:rsidRPr="005E50ED">
        <w:t xml:space="preserve"> </w:t>
      </w:r>
      <w:r w:rsidR="00270A61" w:rsidRPr="005E50ED">
        <w:fldChar w:fldCharType="begin" w:fldLock="1"/>
      </w:r>
      <w:r w:rsidR="00510D6D">
        <w:instrText>ADDIN CSL_CITATION {"citationItems":[{"id":"ITEM-1","itemData":{"DOI":"10.1007/s10237-018-01113-1","ISSN":"16177940","PMID":"30631999","abstract":"Post-traumatic osteoarthritis (PTOA) is a common disease, where the mechanical integrity of articular cartilage is compromised. PTOA can be a result of chondral defects formed due to injurious loading. One of the first changes around defects is proteoglycan depletion. Since there are no methods to restore injured cartilage fully back to its healthy state, preventing the onset and progression of the disease is advisable. However, this is problematic if the disease progression cannot be predicted. Thus, we developed an algorithm to predict proteoglycan loss of injured cartilage by decreasing the fixed charge density (FCD) concentration. We tested several mechanisms based on the local strains or stresses in the tissue for the FCD loss. By choosing the degeneration threshold suggested for inducing chondrocyte apoptosis and cartilage matrix damage, the algorithm driven by the maximum shear strain showed the most substantial FCD losses around the lesion. This is consistent with experimental findings in the literature. We also observed that by using coordinate system-independent strain measures and selecting the degeneration threshold in an ad hoc manner, all the resulting FCD distributions would appear qualitatively similar, i.e., the greatest FCD losses are found at the tissue adjacent to the lesion. The proposed strain-based FCD degeneration algorithm shows a great potential for predicting the progression of PTOA via biomechanical stimuli. This could allow identification of high-risk defects with an increased risk of PTOA progression.","author":[{"dropping-particle":"","family":"Eskelinen","given":"A. S.A.","non-dropping-particle":"","parse-names":false,"suffix":""},{"dropping-particle":"","family":"Mononen","given":"M. E.","non-dropping-particle":"","parse-names":false,"suffix":""},{"dropping-particle":"","family":"Venäläinen","given":"M. S.","non-dropping-particle":"","parse-names":false,"suffix":""},{"dropping-particle":"","family":"Korhonen","given":"R. K.","non-dropping-particle":"","parse-names":false,"suffix":""},{"dropping-particle":"","family":"Tanska","given":"P.","non-dropping-particle":"","parse-names":false,"suffix":""}],"container-title":"Biomechanics and Modeling in Mechanobiology","id":"ITEM-1","issue":"3","issued":{"date-parts":[["2019","6","15"]]},"page":"753-778","publisher":"Springer Verlag","title":"Maximum shear strain-based algorithm can predict proteoglycan loss in damaged articular cartilage","type":"article-journal","volume":"18"},"uris":["http://www.mendeley.com/documents/?uuid=a4f820d4-4155-3e90-9fac-58e2fda03adb"]},{"id":"ITEM-2","itemData":{"DOI":"10.1016/S0021-9290(03)00267-7","ISSN":"00219290","PMID":"14757455","abstract":"Osteoarthritis (OA) is a multifactorial disease, resulting in diarthrodial joint wear and eventually destruction. Swelling of cartilage, which is proportional to the amount of collagen damage, is an initial event of cartilage degeneration, so damage to the collagen fibril network is likely to be one of the earliest signs of OA cartilage degeneration. We propose that the local stresses and strains in the collagen fibrils, which cause the damage, cannot be determined dependably without taking the local arcade-like collagen-fibril structure into account. We investigate this using a poroviscoelastic fibril-reinforced FEA model. The constitutive fibril properties were determined by fitting numerical data to experimental results of unconfined compression and indentation tests on samples of bovine patellar articular cartilage. It was demonstrated that with this model the stresses and strains in the collagen fibrils can be calculated. It was also exhibited that fibrils with different orientations at the same location can be loaded differently, depending on the local architecture of the collagen network. To the best of our knowledge, the present model is the first that can account for these features. We conclude that the local stresses and strains in the articular cartilage are highly influenced by the local morphology of the collagen-fibril network. © 2003 Elsevier Ltd. All rights reserved.","author":[{"dropping-particle":"","family":"Wilson","given":"W.","non-dropping-particle":"","parse-names":false,"suffix":""},{"dropping-particle":"","family":"Donkelaar","given":"C. C.","non-dropping-particle":"Van","parse-names":false,"suffix":""},{"dropping-particle":"","family":"Rietbergen","given":"B.","non-dropping-particle":"Van","parse-names":false,"suffix":""},{"dropping-particle":"","family":"Ito","given":"K.","non-dropping-particle":"","parse-names":false,"suffix":""},{"dropping-particle":"","family":"Huiskes","given":"R.","non-dropping-particle":"","parse-names":false,"suffix":""}],"container-title":"Journal of Biomechanics","id":"ITEM-2","issue":"3","issued":{"date-parts":[["2004","3","1"]]},"page":"357-366","publisher":"Elsevier Ltd","title":"Stresses in the local collagen network of articular cartilage: A poroviscoelastic fibril-reinforced finite element study","type":"article-journal","volume":"37"},"uris":["http://www.mendeley.com/documents/?uuid=50299e5d-1b8e-3c11-86eb-818d4c5b7abc"]}],"mendeley":{"formattedCitation":"(Wilson &lt;i&gt;et al.&lt;/i&gt;, 2004; Eskelinen &lt;i&gt;et al.&lt;/i&gt;, 2019)","plainTextFormattedCitation":"(Wilson et al., 2004; Eskelinen et al., 2019)","previouslyFormattedCitation":"(Eskelinen et al. 2019; Wilson et al. 2004)"},"properties":{"noteIndex":0},"schema":"https://github.com/citation-style-language/schema/raw/master/csl-citation.json"}</w:instrText>
      </w:r>
      <w:r w:rsidR="00270A61" w:rsidRPr="005E50ED">
        <w:fldChar w:fldCharType="separate"/>
      </w:r>
      <w:r w:rsidR="00510D6D" w:rsidRPr="00510D6D">
        <w:rPr>
          <w:noProof/>
        </w:rPr>
        <w:t xml:space="preserve">(Wilson </w:t>
      </w:r>
      <w:r w:rsidR="00510D6D" w:rsidRPr="00510D6D">
        <w:rPr>
          <w:i/>
          <w:noProof/>
        </w:rPr>
        <w:t>et al.</w:t>
      </w:r>
      <w:r w:rsidR="00510D6D" w:rsidRPr="00510D6D">
        <w:rPr>
          <w:noProof/>
        </w:rPr>
        <w:t xml:space="preserve">, 2004; Eskelinen </w:t>
      </w:r>
      <w:r w:rsidR="00510D6D" w:rsidRPr="00510D6D">
        <w:rPr>
          <w:i/>
          <w:noProof/>
        </w:rPr>
        <w:t>et al.</w:t>
      </w:r>
      <w:r w:rsidR="00510D6D" w:rsidRPr="00510D6D">
        <w:rPr>
          <w:noProof/>
        </w:rPr>
        <w:t>, 2019)</w:t>
      </w:r>
      <w:r w:rsidR="00270A61" w:rsidRPr="005E50ED">
        <w:fldChar w:fldCharType="end"/>
      </w:r>
      <w:r w:rsidR="001368A7" w:rsidRPr="005E50ED">
        <w:t>. The 3D collagen network consisted of 17 fibrils</w:t>
      </w:r>
      <w:r w:rsidR="00BF4187" w:rsidRPr="005E50ED">
        <w:t>. More specifically, 4 primary fibrils that run from the subchondral bone towards the superficial layer of the cartilage and split up following</w:t>
      </w:r>
      <w:r w:rsidR="001368A7" w:rsidRPr="005E50ED">
        <w:t xml:space="preserve"> the arcade model of </w:t>
      </w:r>
      <w:r w:rsidR="001368A7" w:rsidRPr="005E50ED">
        <w:fldChar w:fldCharType="begin" w:fldLock="1"/>
      </w:r>
      <w:r w:rsidR="00510D6D">
        <w:instrText>ADDIN CSL_CITATION {"citationItems":[{"id":"ITEM-1","itemData":{"DOI":"10.1007/BF02134417","ISSN":"03402061","author":[{"dropping-particle":"","family":"Benninghoff","given":"Alfred","non-dropping-particle":"","parse-names":false,"suffix":""}],"container-title":"Zeitschrift für Anatomie und Entwicklungsgeschichte","id":"ITEM-1","issue":"1-3","issued":{"date-parts":[["1925","1","25"]]},"page":"43-63","publisher":"Springer-Verlag","title":"Form und Bau der Gelenkknorpel in ihren Beziehungen zur Funktion - Erste Mitteilung: Die modellierenden und formerhaltenden Faktoren des Knorpelreliefs","type":"article-journal","volume":"76"},"uris":["http://www.mendeley.com/documents/?uuid=5a5790ba-6d12-3b01-b45b-00a52b85f3cb"]}],"mendeley":{"formattedCitation":"(Benninghoff, 1925)","manualFormatting":"Benninghoff (1925)","plainTextFormattedCitation":"(Benninghoff, 1925)","previouslyFormattedCitation":"(Benninghoff 1925)"},"properties":{"noteIndex":0},"schema":"https://github.com/citation-style-language/schema/raw/master/csl-citation.json"}</w:instrText>
      </w:r>
      <w:r w:rsidR="001368A7" w:rsidRPr="005E50ED">
        <w:fldChar w:fldCharType="separate"/>
      </w:r>
      <w:r w:rsidR="001368A7" w:rsidRPr="005E50ED">
        <w:rPr>
          <w:noProof/>
        </w:rPr>
        <w:t>Benninghoff (1925)</w:t>
      </w:r>
      <w:r w:rsidR="001368A7" w:rsidRPr="005E50ED">
        <w:fldChar w:fldCharType="end"/>
      </w:r>
      <w:r w:rsidR="001368A7" w:rsidRPr="005E50ED">
        <w:t xml:space="preserve"> and 13 randomized secondary fibrils </w:t>
      </w:r>
      <w:r w:rsidR="001368A7" w:rsidRPr="005E50ED">
        <w:fldChar w:fldCharType="begin" w:fldLock="1"/>
      </w:r>
      <w:r w:rsidR="00510D6D">
        <w:instrText>ADDIN CSL_CITATION {"citationItems":[{"id":"ITEM-1","itemData":{"DOI":"10.1016/S0021-9290(03)00267-7","ISSN":"00219290","PMID":"14757455","abstract":"Osteoarthritis (OA) is a multifactorial disease, resulting in diarthrodial joint wear and eventually destruction. Swelling of cartilage, which is proportional to the amount of collagen damage, is an initial event of cartilage degeneration, so damage to the collagen fibril network is likely to be one of the earliest signs of OA cartilage degeneration. We propose that the local stresses and strains in the collagen fibrils, which cause the damage, cannot be determined dependably without taking the local arcade-like collagen-fibril structure into account. We investigate this using a poroviscoelastic fibril-reinforced FEA model. The constitutive fibril properties were determined by fitting numerical data to experimental results of unconfined compression and indentation tests on samples of bovine patellar articular cartilage. It was demonstrated that with this model the stresses and strains in the collagen fibrils can be calculated. It was also exhibited that fibrils with different orientations at the same location can be loaded differently, depending on the local architecture of the collagen network. To the best of our knowledge, the present model is the first that can account for these features. We conclude that the local stresses and strains in the articular cartilage are highly influenced by the local morphology of the collagen-fibril network. © 2003 Elsevier Ltd. All rights reserved.","author":[{"dropping-particle":"","family":"Wilson","given":"W.","non-dropping-particle":"","parse-names":false,"suffix":""},{"dropping-particle":"","family":"Donkelaar","given":"C. C.","non-dropping-particle":"Van","parse-names":false,"suffix":""},{"dropping-particle":"","family":"Rietbergen","given":"B.","non-dropping-particle":"Van","parse-names":false,"suffix":""},{"dropping-particle":"","family":"Ito","given":"K.","non-dropping-particle":"","parse-names":false,"suffix":""},{"dropping-particle":"","family":"Huiskes","given":"R.","non-dropping-particle":"","parse-names":false,"suffix":""}],"container-title":"Journal of Biomechanics","id":"ITEM-1","issue":"3","issued":{"date-parts":[["2004","3","1"]]},"page":"357-366","publisher":"Elsevier Ltd","title":"Stresses in the local collagen network of articular cartilage: A poroviscoelastic fibril-reinforced finite element study","type":"article-journal","volume":"37"},"uris":["http://www.mendeley.com/documents/?uuid=50299e5d-1b8e-3c11-86eb-818d4c5b7abc"]}],"mendeley":{"formattedCitation":"(Wilson &lt;i&gt;et al.&lt;/i&gt;, 2004)","plainTextFormattedCitation":"(Wilson et al., 2004)","previouslyFormattedCitation":"(Wilson et al. 2004)"},"properties":{"noteIndex":0},"schema":"https://github.com/citation-style-language/schema/raw/master/csl-citation.json"}</w:instrText>
      </w:r>
      <w:r w:rsidR="001368A7" w:rsidRPr="005E50ED">
        <w:fldChar w:fldCharType="separate"/>
      </w:r>
      <w:r w:rsidR="00510D6D" w:rsidRPr="00510D6D">
        <w:rPr>
          <w:noProof/>
        </w:rPr>
        <w:t xml:space="preserve">(Wilson </w:t>
      </w:r>
      <w:r w:rsidR="00510D6D" w:rsidRPr="00510D6D">
        <w:rPr>
          <w:i/>
          <w:noProof/>
        </w:rPr>
        <w:t>et al.</w:t>
      </w:r>
      <w:r w:rsidR="00510D6D" w:rsidRPr="00510D6D">
        <w:rPr>
          <w:noProof/>
        </w:rPr>
        <w:t>, 2004)</w:t>
      </w:r>
      <w:r w:rsidR="001368A7" w:rsidRPr="005E50ED">
        <w:fldChar w:fldCharType="end"/>
      </w:r>
      <w:r w:rsidR="001368A7" w:rsidRPr="005E50ED">
        <w:t xml:space="preserve">. </w:t>
      </w:r>
      <w:r w:rsidR="006C675F" w:rsidRPr="00640117">
        <w:t>Figure S2 illustrates the collagen fibril orientation in a depth wise manner as well as at the superficial layer of the cartilage tissue.</w:t>
      </w:r>
      <w:r w:rsidR="006C675F">
        <w:t xml:space="preserve">   </w:t>
      </w:r>
    </w:p>
    <w:p w14:paraId="2843FA9B" w14:textId="66B96910" w:rsidR="006C675F" w:rsidRPr="006C675F" w:rsidRDefault="00BC10AC" w:rsidP="00D07F80">
      <w:pPr>
        <w:jc w:val="both"/>
        <w:rPr>
          <w:b/>
          <w:bCs/>
        </w:rPr>
      </w:pPr>
      <w:r>
        <w:rPr>
          <w:noProof/>
        </w:rPr>
        <w:drawing>
          <wp:inline distT="0" distB="0" distL="0" distR="0" wp14:anchorId="3B73EE11" wp14:editId="148D9F85">
            <wp:extent cx="6208300" cy="26953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cstate="print">
                      <a:extLst>
                        <a:ext uri="{28A0092B-C50C-407E-A947-70E740481C1C}">
                          <a14:useLocalDpi xmlns:a14="http://schemas.microsoft.com/office/drawing/2010/main" val="0"/>
                        </a:ext>
                      </a:extLst>
                    </a:blip>
                    <a:srcRect t="9715" b="19218"/>
                    <a:stretch/>
                  </pic:blipFill>
                  <pic:spPr bwMode="auto">
                    <a:xfrm>
                      <a:off x="0" y="0"/>
                      <a:ext cx="6208395" cy="2695426"/>
                    </a:xfrm>
                    <a:prstGeom prst="rect">
                      <a:avLst/>
                    </a:prstGeom>
                    <a:ln>
                      <a:noFill/>
                    </a:ln>
                    <a:extLst>
                      <a:ext uri="{53640926-AAD7-44D8-BBD7-CCE9431645EC}">
                        <a14:shadowObscured xmlns:a14="http://schemas.microsoft.com/office/drawing/2010/main"/>
                      </a:ext>
                    </a:extLst>
                  </pic:spPr>
                </pic:pic>
              </a:graphicData>
            </a:graphic>
          </wp:inline>
        </w:drawing>
      </w:r>
      <w:r w:rsidR="006C675F">
        <w:br/>
      </w:r>
      <w:bookmarkStart w:id="1" w:name="_Hlk138684408"/>
      <w:r w:rsidR="006C675F" w:rsidRPr="00640117">
        <w:rPr>
          <w:b/>
          <w:bCs/>
        </w:rPr>
        <w:t>Figure S2 Illustration of (A) the superficial collagen fibril orientation of the tibial cartilage according to the split-line patterns and (B) orientation of the collagen fibrils through the depth of the tibial cartilage.</w:t>
      </w:r>
      <w:bookmarkEnd w:id="1"/>
    </w:p>
    <w:p w14:paraId="782F9062" w14:textId="20E264DB" w:rsidR="00B64ADA" w:rsidRPr="005E50ED" w:rsidRDefault="00A621BB" w:rsidP="00D07F80">
      <w:pPr>
        <w:jc w:val="both"/>
      </w:pPr>
      <w:r w:rsidRPr="005E50ED">
        <w:t>These fibrils exhibited viscoelastic properties with stress-strain behavior</w:t>
      </w:r>
      <w:r w:rsidR="00DA58A8" w:rsidRPr="005E50E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A621BB" w:rsidRPr="005E50ED" w14:paraId="28FAE3E3" w14:textId="77777777" w:rsidTr="008B7FBC">
        <w:tc>
          <w:tcPr>
            <w:tcW w:w="8642" w:type="dxa"/>
          </w:tcPr>
          <w:p w14:paraId="43DD003D" w14:textId="468B615D" w:rsidR="00A621BB" w:rsidRPr="005E50ED" w:rsidRDefault="00000000" w:rsidP="00D07F80">
            <w:pPr>
              <w:jc w:val="center"/>
              <w:rPr>
                <w:rFonts w:asciiTheme="majorBidi" w:hAnsiTheme="majorBidi" w:cstheme="majorBidi"/>
                <w:szCs w:val="24"/>
              </w:rPr>
            </w:pPr>
            <m:oMath>
              <m:sSub>
                <m:sSubPr>
                  <m:ctrlPr>
                    <w:rPr>
                      <w:rFonts w:ascii="Cambria Math" w:hAnsi="Cambria Math" w:cstheme="majorBidi"/>
                      <w:i/>
                      <w:szCs w:val="24"/>
                    </w:rPr>
                  </m:ctrlPr>
                </m:sSubPr>
                <m:e>
                  <m:r>
                    <w:rPr>
                      <w:rFonts w:ascii="Cambria Math" w:hAnsi="Cambria Math" w:cstheme="majorBidi"/>
                      <w:szCs w:val="24"/>
                    </w:rPr>
                    <m:t>σ</m:t>
                  </m:r>
                </m:e>
                <m:sub>
                  <m:r>
                    <w:rPr>
                      <w:rFonts w:ascii="Cambria Math" w:hAnsi="Cambria Math" w:cstheme="majorBidi"/>
                      <w:szCs w:val="24"/>
                    </w:rPr>
                    <m:t>f</m:t>
                  </m:r>
                </m:sub>
              </m:sSub>
              <m:r>
                <w:rPr>
                  <w:rFonts w:ascii="Cambria Math" w:hAnsi="Cambria Math" w:cstheme="majorBidi"/>
                  <w:szCs w:val="24"/>
                </w:rPr>
                <m:t>=</m:t>
              </m:r>
              <m:d>
                <m:dPr>
                  <m:begChr m:val="{"/>
                  <m:endChr m:val=""/>
                  <m:ctrlPr>
                    <w:rPr>
                      <w:rFonts w:ascii="Cambria Math" w:hAnsi="Cambria Math" w:cstheme="majorBidi"/>
                      <w:i/>
                      <w:szCs w:val="24"/>
                    </w:rPr>
                  </m:ctrlPr>
                </m:dPr>
                <m:e>
                  <m:m>
                    <m:mPr>
                      <m:mcs>
                        <m:mc>
                          <m:mcPr>
                            <m:count m:val="1"/>
                            <m:mcJc m:val="center"/>
                          </m:mcPr>
                        </m:mc>
                      </m:mcs>
                      <m:ctrlPr>
                        <w:rPr>
                          <w:rFonts w:ascii="Cambria Math" w:hAnsi="Cambria Math" w:cstheme="majorBidi"/>
                          <w:i/>
                          <w:szCs w:val="24"/>
                        </w:rPr>
                      </m:ctrlPr>
                    </m:mPr>
                    <m:mr>
                      <m:e>
                        <m:r>
                          <w:rPr>
                            <w:rFonts w:ascii="Cambria Math" w:hAnsi="Cambria Math" w:cstheme="majorBidi"/>
                            <w:szCs w:val="24"/>
                          </w:rPr>
                          <m:t>-</m:t>
                        </m:r>
                        <m:f>
                          <m:fPr>
                            <m:ctrlPr>
                              <w:rPr>
                                <w:rFonts w:ascii="Cambria Math" w:hAnsi="Cambria Math" w:cstheme="majorBidi"/>
                                <w:i/>
                                <w:szCs w:val="24"/>
                              </w:rPr>
                            </m:ctrlPr>
                          </m:fPr>
                          <m:num>
                            <m:r>
                              <w:rPr>
                                <w:rFonts w:ascii="Cambria Math" w:hAnsi="Cambria Math" w:cstheme="majorBidi"/>
                                <w:szCs w:val="24"/>
                              </w:rPr>
                              <m:t>η</m:t>
                            </m:r>
                          </m:num>
                          <m:den>
                            <m:r>
                              <w:rPr>
                                <w:rFonts w:ascii="Cambria Math" w:hAnsi="Cambria Math" w:cstheme="majorBidi"/>
                                <w:szCs w:val="24"/>
                              </w:rPr>
                              <m:t>2</m:t>
                            </m:r>
                            <m:rad>
                              <m:radPr>
                                <m:degHide m:val="1"/>
                                <m:ctrlPr>
                                  <w:rPr>
                                    <w:rFonts w:ascii="Cambria Math" w:hAnsi="Cambria Math" w:cstheme="majorBidi"/>
                                    <w:i/>
                                    <w:szCs w:val="24"/>
                                  </w:rPr>
                                </m:ctrlPr>
                              </m:radPr>
                              <m:deg/>
                              <m:e>
                                <m:d>
                                  <m:dPr>
                                    <m:ctrlPr>
                                      <w:rPr>
                                        <w:rFonts w:ascii="Cambria Math" w:hAnsi="Cambria Math" w:cstheme="majorBidi"/>
                                        <w:i/>
                                        <w:szCs w:val="24"/>
                                      </w:rPr>
                                    </m:ctrlPr>
                                  </m:dPr>
                                  <m:e>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m:t>
                                        </m:r>
                                      </m:sub>
                                    </m:sSub>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0</m:t>
                                        </m:r>
                                      </m:sub>
                                    </m:sSub>
                                    <m:sSub>
                                      <m:sSubPr>
                                        <m:ctrlPr>
                                          <w:rPr>
                                            <w:rFonts w:ascii="Cambria Math" w:hAnsi="Cambria Math" w:cstheme="majorBidi"/>
                                            <w:b/>
                                            <w:i/>
                                            <w:szCs w:val="24"/>
                                          </w:rPr>
                                        </m:ctrlPr>
                                      </m:sSubPr>
                                      <m:e>
                                        <m:r>
                                          <m:rPr>
                                            <m:sty m:val="bi"/>
                                          </m:rPr>
                                          <w:rPr>
                                            <w:rFonts w:ascii="Cambria Math" w:hAnsi="Cambria Math" w:cstheme="majorBidi"/>
                                            <w:szCs w:val="24"/>
                                          </w:rPr>
                                          <m:t>ε</m:t>
                                        </m:r>
                                      </m:e>
                                      <m:sub>
                                        <m:r>
                                          <m:rPr>
                                            <m:sty m:val="bi"/>
                                          </m:rPr>
                                          <w:rPr>
                                            <w:rFonts w:ascii="Cambria Math" w:hAnsi="Cambria Math" w:cstheme="majorBidi"/>
                                            <w:szCs w:val="24"/>
                                          </w:rPr>
                                          <m:t>f</m:t>
                                        </m:r>
                                      </m:sub>
                                    </m:sSub>
                                  </m:e>
                                </m:d>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ε</m:t>
                                    </m:r>
                                  </m:sub>
                                </m:sSub>
                              </m:e>
                            </m:rad>
                          </m:den>
                        </m:f>
                        <m:acc>
                          <m:accPr>
                            <m:chr m:val="̇"/>
                            <m:ctrlPr>
                              <w:rPr>
                                <w:rFonts w:ascii="Cambria Math" w:hAnsi="Cambria Math" w:cstheme="majorBidi"/>
                                <w:i/>
                                <w:szCs w:val="24"/>
                              </w:rPr>
                            </m:ctrlPr>
                          </m:accPr>
                          <m:e>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m:t>
                                </m:r>
                              </m:sub>
                            </m:sSub>
                          </m:e>
                        </m:acc>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0</m:t>
                            </m:r>
                          </m:sub>
                        </m:sSub>
                        <m:sSub>
                          <m:sSubPr>
                            <m:ctrlPr>
                              <w:rPr>
                                <w:rFonts w:ascii="Cambria Math" w:hAnsi="Cambria Math" w:cstheme="majorBidi"/>
                                <w:b/>
                                <w:i/>
                                <w:szCs w:val="24"/>
                              </w:rPr>
                            </m:ctrlPr>
                          </m:sSubPr>
                          <m:e>
                            <m:r>
                              <m:rPr>
                                <m:sty m:val="bi"/>
                              </m:rPr>
                              <w:rPr>
                                <w:rFonts w:ascii="Cambria Math" w:hAnsi="Cambria Math" w:cstheme="majorBidi"/>
                                <w:szCs w:val="24"/>
                              </w:rPr>
                              <m:t>ε</m:t>
                            </m:r>
                          </m:e>
                          <m:sub>
                            <m:r>
                              <m:rPr>
                                <m:sty m:val="bi"/>
                              </m:rPr>
                              <w:rPr>
                                <w:rFonts w:ascii="Cambria Math" w:hAnsi="Cambria Math" w:cstheme="majorBidi"/>
                                <w:szCs w:val="24"/>
                              </w:rPr>
                              <m:t>f</m:t>
                            </m:r>
                          </m:sub>
                        </m:sSub>
                        <m:r>
                          <w:rPr>
                            <w:rFonts w:ascii="Cambria Math" w:hAnsi="Cambria Math" w:cstheme="majorBidi"/>
                            <w:szCs w:val="24"/>
                          </w:rPr>
                          <m:t>+</m:t>
                        </m:r>
                        <m:d>
                          <m:dPr>
                            <m:ctrlPr>
                              <w:rPr>
                                <w:rFonts w:ascii="Cambria Math" w:hAnsi="Cambria Math" w:cstheme="majorBidi"/>
                                <w:i/>
                                <w:szCs w:val="24"/>
                              </w:rPr>
                            </m:ctrlPr>
                          </m:dPr>
                          <m:e>
                            <m:r>
                              <w:rPr>
                                <w:rFonts w:ascii="Cambria Math" w:hAnsi="Cambria Math" w:cstheme="majorBidi"/>
                                <w:szCs w:val="24"/>
                              </w:rPr>
                              <m:t>η+</m:t>
                            </m:r>
                            <m:f>
                              <m:fPr>
                                <m:ctrlPr>
                                  <w:rPr>
                                    <w:rFonts w:ascii="Cambria Math" w:hAnsi="Cambria Math" w:cstheme="majorBidi"/>
                                    <w:i/>
                                    <w:szCs w:val="24"/>
                                  </w:rPr>
                                </m:ctrlPr>
                              </m:fPr>
                              <m:num>
                                <m:r>
                                  <w:rPr>
                                    <w:rFonts w:ascii="Cambria Math" w:hAnsi="Cambria Math" w:cstheme="majorBidi"/>
                                    <w:szCs w:val="24"/>
                                  </w:rPr>
                                  <m:t>η</m:t>
                                </m:r>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0</m:t>
                                    </m:r>
                                  </m:sub>
                                </m:sSub>
                              </m:num>
                              <m:den>
                                <m:r>
                                  <w:rPr>
                                    <w:rFonts w:ascii="Cambria Math" w:hAnsi="Cambria Math" w:cstheme="majorBidi"/>
                                    <w:szCs w:val="24"/>
                                  </w:rPr>
                                  <m:t>2</m:t>
                                </m:r>
                                <m:rad>
                                  <m:radPr>
                                    <m:degHide m:val="1"/>
                                    <m:ctrlPr>
                                      <w:rPr>
                                        <w:rFonts w:ascii="Cambria Math" w:hAnsi="Cambria Math" w:cstheme="majorBidi"/>
                                        <w:i/>
                                        <w:szCs w:val="24"/>
                                      </w:rPr>
                                    </m:ctrlPr>
                                  </m:radPr>
                                  <m:deg/>
                                  <m:e>
                                    <m:d>
                                      <m:dPr>
                                        <m:ctrlPr>
                                          <w:rPr>
                                            <w:rFonts w:ascii="Cambria Math" w:hAnsi="Cambria Math" w:cstheme="majorBidi"/>
                                            <w:i/>
                                            <w:szCs w:val="24"/>
                                          </w:rPr>
                                        </m:ctrlPr>
                                      </m:dPr>
                                      <m:e>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m:t>
                                            </m:r>
                                          </m:sub>
                                        </m:sSub>
                                        <m:r>
                                          <w:rPr>
                                            <w:rFonts w:ascii="Cambria Math" w:hAnsi="Cambria Math" w:cstheme="majorBidi"/>
                                            <w:szCs w:val="24"/>
                                          </w:rPr>
                                          <m:t>-</m:t>
                                        </m:r>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0</m:t>
                                            </m:r>
                                          </m:sub>
                                        </m:sSub>
                                        <m:sSub>
                                          <m:sSubPr>
                                            <m:ctrlPr>
                                              <w:rPr>
                                                <w:rFonts w:ascii="Cambria Math" w:hAnsi="Cambria Math" w:cstheme="majorBidi"/>
                                                <w:b/>
                                                <w:i/>
                                                <w:szCs w:val="24"/>
                                              </w:rPr>
                                            </m:ctrlPr>
                                          </m:sSubPr>
                                          <m:e>
                                            <m:r>
                                              <m:rPr>
                                                <m:sty m:val="bi"/>
                                              </m:rPr>
                                              <w:rPr>
                                                <w:rFonts w:ascii="Cambria Math" w:hAnsi="Cambria Math" w:cstheme="majorBidi"/>
                                                <w:szCs w:val="24"/>
                                              </w:rPr>
                                              <m:t>ε</m:t>
                                            </m:r>
                                          </m:e>
                                          <m:sub>
                                            <m:r>
                                              <m:rPr>
                                                <m:sty m:val="bi"/>
                                              </m:rPr>
                                              <w:rPr>
                                                <w:rFonts w:ascii="Cambria Math" w:hAnsi="Cambria Math" w:cstheme="majorBidi"/>
                                                <w:szCs w:val="24"/>
                                              </w:rPr>
                                              <m:t>f</m:t>
                                            </m:r>
                                          </m:sub>
                                        </m:sSub>
                                      </m:e>
                                    </m:d>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ε</m:t>
                                        </m:r>
                                      </m:sub>
                                    </m:sSub>
                                  </m:e>
                                </m:rad>
                              </m:den>
                            </m:f>
                          </m:e>
                        </m:d>
                        <m:acc>
                          <m:accPr>
                            <m:chr m:val="̇"/>
                            <m:ctrlPr>
                              <w:rPr>
                                <w:rFonts w:ascii="Cambria Math" w:hAnsi="Cambria Math" w:cstheme="majorBidi"/>
                                <w:b/>
                                <w:i/>
                                <w:szCs w:val="24"/>
                              </w:rPr>
                            </m:ctrlPr>
                          </m:accPr>
                          <m:e>
                            <m:sSub>
                              <m:sSubPr>
                                <m:ctrlPr>
                                  <w:rPr>
                                    <w:rFonts w:ascii="Cambria Math" w:hAnsi="Cambria Math" w:cstheme="majorBidi"/>
                                    <w:b/>
                                    <w:i/>
                                    <w:szCs w:val="24"/>
                                  </w:rPr>
                                </m:ctrlPr>
                              </m:sSubPr>
                              <m:e>
                                <m:r>
                                  <m:rPr>
                                    <m:sty m:val="bi"/>
                                  </m:rPr>
                                  <w:rPr>
                                    <w:rFonts w:ascii="Cambria Math" w:hAnsi="Cambria Math" w:cstheme="majorBidi"/>
                                    <w:szCs w:val="24"/>
                                  </w:rPr>
                                  <m:t>ε</m:t>
                                </m:r>
                              </m:e>
                              <m:sub>
                                <m:r>
                                  <m:rPr>
                                    <m:sty m:val="bi"/>
                                  </m:rPr>
                                  <w:rPr>
                                    <w:rFonts w:ascii="Cambria Math" w:hAnsi="Cambria Math" w:cstheme="majorBidi"/>
                                    <w:szCs w:val="24"/>
                                  </w:rPr>
                                  <m:t>f</m:t>
                                </m:r>
                              </m:sub>
                            </m:sSub>
                          </m:e>
                        </m:acc>
                        <m:r>
                          <w:rPr>
                            <w:rFonts w:ascii="Cambria Math" w:hAnsi="Cambria Math" w:cstheme="majorBidi"/>
                            <w:szCs w:val="24"/>
                          </w:rPr>
                          <m:t xml:space="preserve">, </m:t>
                        </m:r>
                        <m:sSub>
                          <m:sSubPr>
                            <m:ctrlPr>
                              <w:rPr>
                                <w:rFonts w:ascii="Cambria Math" w:hAnsi="Cambria Math" w:cstheme="majorBidi"/>
                                <w:i/>
                                <w:szCs w:val="24"/>
                              </w:rPr>
                            </m:ctrlPr>
                          </m:sSubPr>
                          <m:e>
                            <m:r>
                              <w:rPr>
                                <w:rFonts w:ascii="Cambria Math" w:hAnsi="Cambria Math" w:cstheme="majorBidi"/>
                                <w:szCs w:val="24"/>
                              </w:rPr>
                              <m:t>ε</m:t>
                            </m:r>
                          </m:e>
                          <m:sub>
                            <m:r>
                              <w:rPr>
                                <w:rFonts w:ascii="Cambria Math" w:hAnsi="Cambria Math" w:cstheme="majorBidi"/>
                                <w:szCs w:val="24"/>
                              </w:rPr>
                              <m:t>f</m:t>
                            </m:r>
                          </m:sub>
                        </m:sSub>
                        <m:r>
                          <w:rPr>
                            <w:rFonts w:ascii="Cambria Math" w:hAnsi="Cambria Math" w:cstheme="majorBidi"/>
                            <w:szCs w:val="24"/>
                          </w:rPr>
                          <m:t>≥0</m:t>
                        </m:r>
                      </m:e>
                    </m:mr>
                    <m:mr>
                      <m:e>
                        <m:r>
                          <w:rPr>
                            <w:rFonts w:ascii="Cambria Math" w:hAnsi="Cambria Math" w:cstheme="majorBidi"/>
                            <w:szCs w:val="24"/>
                          </w:rPr>
                          <m:t xml:space="preserve">0,                                                                                                  </m:t>
                        </m:r>
                        <m:sSub>
                          <m:sSubPr>
                            <m:ctrlPr>
                              <w:rPr>
                                <w:rFonts w:ascii="Cambria Math" w:hAnsi="Cambria Math" w:cstheme="majorBidi"/>
                                <w:i/>
                                <w:szCs w:val="24"/>
                              </w:rPr>
                            </m:ctrlPr>
                          </m:sSubPr>
                          <m:e>
                            <m:r>
                              <w:rPr>
                                <w:rFonts w:ascii="Cambria Math" w:hAnsi="Cambria Math" w:cstheme="majorBidi"/>
                                <w:szCs w:val="24"/>
                              </w:rPr>
                              <m:t>ε</m:t>
                            </m:r>
                          </m:e>
                          <m:sub>
                            <m:r>
                              <w:rPr>
                                <w:rFonts w:ascii="Cambria Math" w:hAnsi="Cambria Math" w:cstheme="majorBidi"/>
                                <w:szCs w:val="24"/>
                              </w:rPr>
                              <m:t>f</m:t>
                            </m:r>
                          </m:sub>
                        </m:sSub>
                        <m:r>
                          <w:rPr>
                            <w:rFonts w:ascii="Cambria Math" w:hAnsi="Cambria Math" w:cstheme="majorBidi"/>
                            <w:szCs w:val="24"/>
                          </w:rPr>
                          <m:t>&lt;0</m:t>
                        </m:r>
                      </m:e>
                    </m:mr>
                  </m:m>
                  <m:r>
                    <w:rPr>
                      <w:rFonts w:ascii="Cambria Math" w:hAnsi="Cambria Math" w:cstheme="majorBidi"/>
                      <w:szCs w:val="24"/>
                    </w:rPr>
                    <m:t xml:space="preserve"> </m:t>
                  </m:r>
                </m:e>
              </m:d>
            </m:oMath>
            <w:r w:rsidR="00D07F80" w:rsidRPr="005E50ED">
              <w:rPr>
                <w:rFonts w:asciiTheme="majorBidi" w:eastAsiaTheme="minorEastAsia" w:hAnsiTheme="majorBidi" w:cstheme="majorBidi"/>
                <w:szCs w:val="24"/>
              </w:rPr>
              <w:t>,</w:t>
            </w:r>
          </w:p>
        </w:tc>
        <w:tc>
          <w:tcPr>
            <w:tcW w:w="708" w:type="dxa"/>
            <w:vAlign w:val="center"/>
          </w:tcPr>
          <w:p w14:paraId="105F0977" w14:textId="4686B971" w:rsidR="00A621BB" w:rsidRPr="005E50ED" w:rsidRDefault="00D07F80" w:rsidP="00D07F80">
            <w:pPr>
              <w:rPr>
                <w:rFonts w:asciiTheme="majorBidi" w:hAnsiTheme="majorBidi" w:cstheme="majorBidi"/>
                <w:szCs w:val="24"/>
              </w:rPr>
            </w:pPr>
            <w:r w:rsidRPr="005E50ED">
              <w:rPr>
                <w:rFonts w:asciiTheme="majorBidi" w:hAnsiTheme="majorBidi" w:cstheme="majorBidi"/>
                <w:szCs w:val="24"/>
              </w:rPr>
              <w:t>(S1)</w:t>
            </w:r>
          </w:p>
        </w:tc>
      </w:tr>
    </w:tbl>
    <w:p w14:paraId="4C5FC699" w14:textId="3DC2A0AB" w:rsidR="00F8154C" w:rsidRPr="005E50ED" w:rsidRDefault="000F4C41" w:rsidP="00A621BB">
      <w:pPr>
        <w:jc w:val="both"/>
        <w:rPr>
          <w:rFonts w:cs="Times New Roman"/>
          <w:szCs w:val="24"/>
        </w:rPr>
      </w:pPr>
      <w:r w:rsidRPr="005E50ED">
        <w:t>w</w:t>
      </w:r>
      <w:r w:rsidR="00A621BB" w:rsidRPr="005E50ED">
        <w:t>here</w:t>
      </w:r>
      <w:r w:rsidR="008C001A" w:rsidRPr="005E50ED">
        <w:t xml:space="preserve"> </w:t>
      </w:r>
      <m:oMath>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m:t>
            </m:r>
          </m:sub>
        </m:sSub>
      </m:oMath>
      <w:r w:rsidR="00A621BB" w:rsidRPr="005E50ED">
        <w:t xml:space="preserve"> </w:t>
      </w:r>
      <w:r w:rsidR="00F8154C" w:rsidRPr="005E50ED">
        <w:t xml:space="preserve"> </w:t>
      </w:r>
      <w:r w:rsidR="008C001A" w:rsidRPr="005E50ED">
        <w:t xml:space="preserve">and </w:t>
      </w:r>
      <m:oMath>
        <m:sSub>
          <m:sSubPr>
            <m:ctrlPr>
              <w:rPr>
                <w:rFonts w:ascii="Cambria Math" w:hAnsi="Cambria Math" w:cstheme="majorBidi"/>
                <w:b/>
                <w:i/>
                <w:szCs w:val="24"/>
              </w:rPr>
            </m:ctrlPr>
          </m:sSubPr>
          <m:e>
            <m:r>
              <m:rPr>
                <m:sty m:val="bi"/>
              </m:rPr>
              <w:rPr>
                <w:rFonts w:ascii="Cambria Math" w:hAnsi="Cambria Math" w:cstheme="majorBidi"/>
                <w:szCs w:val="24"/>
              </w:rPr>
              <m:t>ε</m:t>
            </m:r>
          </m:e>
          <m:sub>
            <m:r>
              <m:rPr>
                <m:sty m:val="bi"/>
              </m:rPr>
              <w:rPr>
                <w:rFonts w:ascii="Cambria Math" w:hAnsi="Cambria Math" w:cstheme="majorBidi"/>
                <w:szCs w:val="24"/>
              </w:rPr>
              <m:t>f</m:t>
            </m:r>
          </m:sub>
        </m:sSub>
      </m:oMath>
      <w:r w:rsidR="008C001A" w:rsidRPr="005E50ED">
        <w:t xml:space="preserve"> </w:t>
      </w:r>
      <w:r w:rsidR="00BB2DB5" w:rsidRPr="005E50ED">
        <w:t xml:space="preserve">are the fibril stress and </w:t>
      </w:r>
      <w:r w:rsidR="00383173" w:rsidRPr="005E50ED">
        <w:t xml:space="preserve">logarithmic </w:t>
      </w:r>
      <w:r w:rsidR="00BB2DB5" w:rsidRPr="005E50ED">
        <w:t xml:space="preserve">strain and </w:t>
      </w:r>
      <m:oMath>
        <m:acc>
          <m:accPr>
            <m:chr m:val="̇"/>
            <m:ctrlPr>
              <w:rPr>
                <w:rFonts w:ascii="Cambria Math" w:hAnsi="Cambria Math" w:cstheme="majorBidi"/>
                <w:i/>
                <w:szCs w:val="24"/>
              </w:rPr>
            </m:ctrlPr>
          </m:accPr>
          <m:e>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m:t>
                </m:r>
              </m:sub>
            </m:sSub>
          </m:e>
        </m:acc>
      </m:oMath>
      <w:r w:rsidR="00BB2DB5" w:rsidRPr="005E50ED">
        <w:t xml:space="preserve"> and </w:t>
      </w:r>
      <m:oMath>
        <m:acc>
          <m:accPr>
            <m:chr m:val="̇"/>
            <m:ctrlPr>
              <w:rPr>
                <w:rFonts w:ascii="Cambria Math" w:hAnsi="Cambria Math" w:cstheme="majorBidi"/>
                <w:b/>
                <w:i/>
                <w:szCs w:val="24"/>
              </w:rPr>
            </m:ctrlPr>
          </m:accPr>
          <m:e>
            <m:sSub>
              <m:sSubPr>
                <m:ctrlPr>
                  <w:rPr>
                    <w:rFonts w:ascii="Cambria Math" w:hAnsi="Cambria Math" w:cstheme="majorBidi"/>
                    <w:b/>
                    <w:i/>
                    <w:szCs w:val="24"/>
                  </w:rPr>
                </m:ctrlPr>
              </m:sSubPr>
              <m:e>
                <m:r>
                  <m:rPr>
                    <m:sty m:val="bi"/>
                  </m:rPr>
                  <w:rPr>
                    <w:rFonts w:ascii="Cambria Math" w:hAnsi="Cambria Math" w:cstheme="majorBidi"/>
                    <w:szCs w:val="24"/>
                  </w:rPr>
                  <m:t>ε</m:t>
                </m:r>
              </m:e>
              <m:sub>
                <m:r>
                  <m:rPr>
                    <m:sty m:val="bi"/>
                  </m:rPr>
                  <w:rPr>
                    <w:rFonts w:ascii="Cambria Math" w:hAnsi="Cambria Math" w:cstheme="majorBidi"/>
                    <w:szCs w:val="24"/>
                  </w:rPr>
                  <m:t>f</m:t>
                </m:r>
              </m:sub>
            </m:sSub>
          </m:e>
        </m:acc>
      </m:oMath>
      <w:r w:rsidR="00BB2DB5" w:rsidRPr="005E50ED">
        <w:t xml:space="preserve"> are the stress and strain rates, respectively. </w:t>
      </w:r>
      <w:r w:rsidR="00A621BB" w:rsidRPr="005E50ED">
        <w:rPr>
          <w:rFonts w:cs="Times New Roman"/>
          <w:szCs w:val="24"/>
        </w:rPr>
        <w:t xml:space="preserve">η is the damping coefficient, </w:t>
      </w:r>
      <w:r w:rsidR="00BB2DB5" w:rsidRPr="005E50ED">
        <w:rPr>
          <w:rFonts w:cs="Times New Roman"/>
          <w:szCs w:val="24"/>
        </w:rPr>
        <w:t>E</w:t>
      </w:r>
      <w:r w:rsidR="00BB2DB5" w:rsidRPr="005E50ED">
        <w:rPr>
          <w:rFonts w:cs="Times New Roman"/>
          <w:szCs w:val="24"/>
          <w:vertAlign w:val="subscript"/>
        </w:rPr>
        <w:t>0</w:t>
      </w:r>
      <w:r w:rsidR="00BB2DB5" w:rsidRPr="005E50ED">
        <w:rPr>
          <w:rFonts w:cs="Times New Roman"/>
          <w:szCs w:val="24"/>
        </w:rPr>
        <w:t xml:space="preserve"> is initial modulus and </w:t>
      </w:r>
      <w:proofErr w:type="spellStart"/>
      <w:r w:rsidR="00BB2DB5" w:rsidRPr="005E50ED">
        <w:rPr>
          <w:rFonts w:cs="Times New Roman"/>
          <w:szCs w:val="24"/>
        </w:rPr>
        <w:t>E</w:t>
      </w:r>
      <w:r w:rsidR="00BB2DB5" w:rsidRPr="005E50ED">
        <w:rPr>
          <w:rFonts w:cs="Times New Roman"/>
          <w:szCs w:val="24"/>
          <w:vertAlign w:val="subscript"/>
        </w:rPr>
        <w:t>ɛ</w:t>
      </w:r>
      <w:proofErr w:type="spellEnd"/>
      <w:r w:rsidR="00BB2DB5" w:rsidRPr="005E50ED">
        <w:rPr>
          <w:rFonts w:cs="Times New Roman"/>
          <w:szCs w:val="24"/>
        </w:rPr>
        <w:t xml:space="preserve"> is the strain dependent modulus of the fibril network</w:t>
      </w:r>
      <w:r w:rsidR="00383173" w:rsidRPr="005E50ED">
        <w:rPr>
          <w:rFonts w:cs="Times New Roman"/>
          <w:szCs w:val="24"/>
        </w:rPr>
        <w:t xml:space="preserve">. The stress tensor formulated with respect to the primary and secondary collagen fibrils </w:t>
      </w:r>
      <w:r w:rsidR="00A32024" w:rsidRPr="005E50ED">
        <w:rPr>
          <w:rFonts w:cs="Times New Roman"/>
          <w:szCs w:val="24"/>
        </w:rPr>
        <w:t xml:space="preserve">are </w:t>
      </w:r>
      <w:r w:rsidR="00383173" w:rsidRPr="005E50ED">
        <w:rPr>
          <w:rFonts w:cs="Times New Roman"/>
          <w:szCs w:val="24"/>
        </w:rPr>
        <w:t>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D231AF" w:rsidRPr="005E50ED" w14:paraId="03547ADD" w14:textId="77777777" w:rsidTr="00853DE0">
        <w:tc>
          <w:tcPr>
            <w:tcW w:w="8642" w:type="dxa"/>
          </w:tcPr>
          <w:p w14:paraId="3948641D" w14:textId="51F271D8" w:rsidR="00D231AF" w:rsidRPr="005E50ED" w:rsidRDefault="00000000" w:rsidP="00853DE0">
            <w:pPr>
              <w:jc w:val="center"/>
              <w:rPr>
                <w:rFonts w:asciiTheme="majorBidi" w:hAnsiTheme="majorBidi" w:cstheme="majorBidi"/>
                <w:szCs w:val="24"/>
              </w:rPr>
            </w:pPr>
            <m:oMath>
              <m:m>
                <m:mPr>
                  <m:mcs>
                    <m:mc>
                      <m:mcPr>
                        <m:count m:val="1"/>
                        <m:mcJc m:val="center"/>
                      </m:mcPr>
                    </m:mc>
                  </m:mcs>
                  <m:ctrlPr>
                    <w:rPr>
                      <w:rFonts w:ascii="Cambria Math" w:hAnsi="Cambria Math" w:cstheme="majorBidi"/>
                      <w:i/>
                      <w:szCs w:val="24"/>
                    </w:rPr>
                  </m:ctrlPr>
                </m:mPr>
                <m:mr>
                  <m:e>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f,p</m:t>
                        </m:r>
                      </m:sub>
                    </m:sSub>
                    <m:r>
                      <w:rPr>
                        <w:rFonts w:ascii="Cambria Math" w:hAnsi="Cambria Math" w:cstheme="majorBidi"/>
                        <w:szCs w:val="24"/>
                      </w:rPr>
                      <m:t>=C</m:t>
                    </m:r>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m:t>
                        </m:r>
                      </m:sub>
                    </m:sSub>
                  </m:e>
                </m:mr>
                <m:mr>
                  <m:e>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f,s</m:t>
                        </m:r>
                      </m:sub>
                    </m:sSub>
                    <m:r>
                      <w:rPr>
                        <w:rFonts w:ascii="Cambria Math" w:hAnsi="Cambria Math" w:cstheme="majorBidi"/>
                        <w:szCs w:val="24"/>
                      </w:rPr>
                      <m:t>=</m:t>
                    </m:r>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m:t>
                        </m:r>
                      </m:sub>
                    </m:sSub>
                  </m:e>
                </m:mr>
              </m:m>
            </m:oMath>
            <w:r w:rsidR="00D231AF" w:rsidRPr="005E50ED">
              <w:rPr>
                <w:rFonts w:asciiTheme="majorBidi" w:eastAsiaTheme="minorEastAsia" w:hAnsiTheme="majorBidi" w:cstheme="majorBidi"/>
                <w:szCs w:val="24"/>
              </w:rPr>
              <w:t>,</w:t>
            </w:r>
          </w:p>
        </w:tc>
        <w:tc>
          <w:tcPr>
            <w:tcW w:w="708" w:type="dxa"/>
            <w:vAlign w:val="center"/>
          </w:tcPr>
          <w:p w14:paraId="2935784A" w14:textId="4A48F55B" w:rsidR="00D231AF" w:rsidRPr="005E50ED" w:rsidRDefault="00D231AF" w:rsidP="00853DE0">
            <w:pPr>
              <w:rPr>
                <w:rFonts w:asciiTheme="majorBidi" w:hAnsiTheme="majorBidi" w:cstheme="majorBidi"/>
                <w:szCs w:val="24"/>
              </w:rPr>
            </w:pPr>
            <w:r w:rsidRPr="005E50ED">
              <w:rPr>
                <w:rFonts w:asciiTheme="majorBidi" w:hAnsiTheme="majorBidi" w:cstheme="majorBidi"/>
                <w:szCs w:val="24"/>
              </w:rPr>
              <w:t>(S2)</w:t>
            </w:r>
          </w:p>
        </w:tc>
      </w:tr>
    </w:tbl>
    <w:p w14:paraId="663981D6" w14:textId="183A1BF5" w:rsidR="00383173" w:rsidRPr="005E50ED" w:rsidRDefault="000F4C41" w:rsidP="00A621BB">
      <w:pPr>
        <w:jc w:val="both"/>
      </w:pPr>
      <w:r w:rsidRPr="005E50ED">
        <w:t>w</w:t>
      </w:r>
      <w:r w:rsidR="00DA58A8" w:rsidRPr="005E50ED">
        <w:t>here</w:t>
      </w:r>
      <w:r w:rsidR="00BF4187" w:rsidRPr="005E50ED">
        <w:t xml:space="preserve"> </w:t>
      </w:r>
      <m:oMath>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f,p</m:t>
            </m:r>
          </m:sub>
        </m:sSub>
      </m:oMath>
      <w:r w:rsidR="00A32024" w:rsidRPr="005E50ED">
        <w:t xml:space="preserve"> </w:t>
      </w:r>
      <w:r w:rsidR="00BF4187" w:rsidRPr="005E50ED">
        <w:t xml:space="preserve">and </w:t>
      </w:r>
      <m:oMath>
        <m:sSub>
          <m:sSubPr>
            <m:ctrlPr>
              <w:rPr>
                <w:rFonts w:ascii="Cambria Math" w:hAnsi="Cambria Math" w:cstheme="majorBidi"/>
                <w:b/>
                <w:i/>
                <w:szCs w:val="24"/>
              </w:rPr>
            </m:ctrlPr>
          </m:sSubPr>
          <m:e>
            <m:r>
              <m:rPr>
                <m:sty m:val="bi"/>
              </m:rPr>
              <w:rPr>
                <w:rFonts w:ascii="Cambria Math" w:hAnsi="Cambria Math" w:cstheme="majorBidi"/>
                <w:szCs w:val="24"/>
              </w:rPr>
              <m:t>σ</m:t>
            </m:r>
          </m:e>
          <m:sub>
            <m:r>
              <m:rPr>
                <m:sty m:val="bi"/>
              </m:rPr>
              <w:rPr>
                <w:rFonts w:ascii="Cambria Math" w:hAnsi="Cambria Math" w:cstheme="majorBidi"/>
                <w:szCs w:val="24"/>
              </w:rPr>
              <m:t>f,s</m:t>
            </m:r>
          </m:sub>
        </m:sSub>
      </m:oMath>
      <w:r w:rsidR="00BF4187" w:rsidRPr="005E50ED">
        <w:t xml:space="preserve"> are the stress tensors of the primary and secondary fibrils respectively and </w:t>
      </w:r>
      <w:r w:rsidR="00A32024" w:rsidRPr="005E50ED">
        <w:t xml:space="preserve">C </w:t>
      </w:r>
      <w:r w:rsidR="00DA58A8" w:rsidRPr="005E50ED">
        <w:t xml:space="preserve">is </w:t>
      </w:r>
      <w:r w:rsidR="00A32024" w:rsidRPr="005E50ED">
        <w:t>the ratio between the primary and secondary fibrils.</w:t>
      </w:r>
    </w:p>
    <w:p w14:paraId="273FDEC7" w14:textId="02183041" w:rsidR="00A32024" w:rsidRPr="005E50ED" w:rsidRDefault="00A32024" w:rsidP="00E90338">
      <w:pPr>
        <w:jc w:val="both"/>
      </w:pPr>
      <w:r w:rsidRPr="005E50ED">
        <w:t>A compressive neo-Hookean material model was used to model the non-fibrillar matrix reflecting the PG content. The matrix stress is as followed: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A32024" w:rsidRPr="005E50ED" w14:paraId="46588D95" w14:textId="77777777" w:rsidTr="008B7FBC">
        <w:tc>
          <w:tcPr>
            <w:tcW w:w="8642" w:type="dxa"/>
          </w:tcPr>
          <w:p w14:paraId="42DEFBB4" w14:textId="11F75067" w:rsidR="00A32024" w:rsidRPr="005E50ED" w:rsidRDefault="00000000" w:rsidP="00D07F80">
            <w:pPr>
              <w:jc w:val="center"/>
              <w:rPr>
                <w:rFonts w:asciiTheme="majorBidi" w:hAnsiTheme="majorBidi" w:cstheme="majorBidi"/>
                <w:szCs w:val="24"/>
              </w:rPr>
            </w:pPr>
            <m:oMath>
              <m:sSub>
                <m:sSubPr>
                  <m:ctrlPr>
                    <w:rPr>
                      <w:rFonts w:ascii="Cambria Math" w:hAnsi="Cambria Math" w:cstheme="majorBidi"/>
                      <w:i/>
                      <w:szCs w:val="24"/>
                    </w:rPr>
                  </m:ctrlPr>
                </m:sSubPr>
                <m:e>
                  <m:r>
                    <m:rPr>
                      <m:sty m:val="bi"/>
                    </m:rPr>
                    <w:rPr>
                      <w:rFonts w:ascii="Cambria Math" w:hAnsi="Cambria Math" w:cstheme="majorBidi"/>
                      <w:szCs w:val="24"/>
                    </w:rPr>
                    <m:t>σ</m:t>
                  </m:r>
                </m:e>
                <m:sub>
                  <m:r>
                    <m:rPr>
                      <m:sty m:val="p"/>
                    </m:rPr>
                    <w:rPr>
                      <w:rFonts w:ascii="Cambria Math" w:hAnsi="Cambria Math" w:cstheme="majorBidi"/>
                      <w:szCs w:val="24"/>
                    </w:rPr>
                    <m:t>nf</m:t>
                  </m:r>
                </m:sub>
              </m:sSub>
              <m:r>
                <w:rPr>
                  <w:rFonts w:ascii="Cambria Math" w:hAnsi="Cambria Math" w:cstheme="majorBidi"/>
                  <w:szCs w:val="24"/>
                </w:rPr>
                <m:t>=</m:t>
              </m:r>
              <m:f>
                <m:fPr>
                  <m:ctrlPr>
                    <w:rPr>
                      <w:rFonts w:ascii="Cambria Math" w:hAnsi="Cambria Math" w:cstheme="majorBidi"/>
                      <w:i/>
                      <w:szCs w:val="24"/>
                    </w:rPr>
                  </m:ctrlPr>
                </m:fPr>
                <m:num>
                  <m:r>
                    <w:rPr>
                      <w:rFonts w:ascii="Cambria Math" w:hAnsi="Cambria Math" w:cstheme="majorBidi"/>
                      <w:szCs w:val="24"/>
                    </w:rPr>
                    <m:t>1</m:t>
                  </m:r>
                </m:num>
                <m:den>
                  <m:r>
                    <w:rPr>
                      <w:rFonts w:ascii="Cambria Math" w:hAnsi="Cambria Math" w:cstheme="majorBidi"/>
                      <w:szCs w:val="24"/>
                    </w:rPr>
                    <m:t>2</m:t>
                  </m:r>
                </m:den>
              </m:f>
              <m:sSub>
                <m:sSubPr>
                  <m:ctrlPr>
                    <w:rPr>
                      <w:rFonts w:ascii="Cambria Math" w:hAnsi="Cambria Math" w:cstheme="majorBidi"/>
                      <w:i/>
                      <w:szCs w:val="24"/>
                    </w:rPr>
                  </m:ctrlPr>
                </m:sSubPr>
                <m:e>
                  <m:r>
                    <w:rPr>
                      <w:rFonts w:ascii="Cambria Math" w:hAnsi="Cambria Math" w:cstheme="majorBidi"/>
                      <w:szCs w:val="24"/>
                    </w:rPr>
                    <m:t>K</m:t>
                  </m:r>
                </m:e>
                <m:sub>
                  <m:r>
                    <m:rPr>
                      <m:sty m:val="p"/>
                    </m:rPr>
                    <w:rPr>
                      <w:rFonts w:ascii="Cambria Math" w:hAnsi="Cambria Math" w:cstheme="majorBidi"/>
                      <w:szCs w:val="24"/>
                    </w:rPr>
                    <m:t>nf</m:t>
                  </m:r>
                </m:sub>
              </m:sSub>
              <m:d>
                <m:dPr>
                  <m:ctrlPr>
                    <w:rPr>
                      <w:rFonts w:ascii="Cambria Math" w:hAnsi="Cambria Math" w:cstheme="majorBidi"/>
                      <w:i/>
                      <w:szCs w:val="24"/>
                    </w:rPr>
                  </m:ctrlPr>
                </m:dPr>
                <m:e>
                  <m:r>
                    <m:rPr>
                      <m:sty m:val="p"/>
                    </m:rPr>
                    <w:rPr>
                      <w:rFonts w:ascii="Cambria Math" w:hAnsi="Cambria Math" w:cstheme="majorBidi"/>
                      <w:szCs w:val="24"/>
                    </w:rPr>
                    <m:t>J</m:t>
                  </m:r>
                  <m:r>
                    <m:rPr>
                      <m:sty m:val="bi"/>
                    </m:rPr>
                    <w:rPr>
                      <w:rFonts w:ascii="Cambria Math" w:hAnsi="Cambria Math" w:cstheme="majorBidi"/>
                      <w:szCs w:val="24"/>
                    </w:rPr>
                    <m:t>-</m:t>
                  </m:r>
                  <m:f>
                    <m:fPr>
                      <m:ctrlPr>
                        <w:rPr>
                          <w:rFonts w:ascii="Cambria Math" w:hAnsi="Cambria Math" w:cstheme="majorBidi"/>
                          <w:i/>
                          <w:szCs w:val="24"/>
                        </w:rPr>
                      </m:ctrlPr>
                    </m:fPr>
                    <m:num>
                      <m:r>
                        <w:rPr>
                          <w:rFonts w:ascii="Cambria Math" w:hAnsi="Cambria Math" w:cstheme="majorBidi"/>
                          <w:szCs w:val="24"/>
                        </w:rPr>
                        <m:t>1</m:t>
                      </m:r>
                    </m:num>
                    <m:den>
                      <m:r>
                        <w:rPr>
                          <w:rFonts w:ascii="Cambria Math" w:hAnsi="Cambria Math" w:cstheme="majorBidi"/>
                          <w:szCs w:val="24"/>
                        </w:rPr>
                        <m:t>J</m:t>
                      </m:r>
                    </m:den>
                  </m:f>
                </m:e>
              </m:d>
              <m:r>
                <m:rPr>
                  <m:sty m:val="b"/>
                </m:rPr>
                <w:rPr>
                  <w:rFonts w:ascii="Cambria Math" w:hAnsi="Cambria Math" w:cstheme="majorBidi"/>
                  <w:szCs w:val="24"/>
                </w:rPr>
                <m:t>I</m:t>
              </m:r>
              <m:r>
                <w:rPr>
                  <w:rFonts w:ascii="Cambria Math" w:hAnsi="Cambria Math" w:cstheme="majorBidi"/>
                  <w:szCs w:val="24"/>
                </w:rPr>
                <m:t>+</m:t>
              </m:r>
              <m:f>
                <m:fPr>
                  <m:ctrlPr>
                    <w:rPr>
                      <w:rFonts w:ascii="Cambria Math" w:hAnsi="Cambria Math" w:cstheme="majorBidi"/>
                      <w:i/>
                      <w:szCs w:val="24"/>
                    </w:rPr>
                  </m:ctrlPr>
                </m:fPr>
                <m:num>
                  <m:sSub>
                    <m:sSubPr>
                      <m:ctrlPr>
                        <w:rPr>
                          <w:rFonts w:ascii="Cambria Math" w:hAnsi="Cambria Math" w:cstheme="majorBidi"/>
                          <w:i/>
                          <w:szCs w:val="24"/>
                        </w:rPr>
                      </m:ctrlPr>
                    </m:sSubPr>
                    <m:e>
                      <m:r>
                        <w:rPr>
                          <w:rFonts w:ascii="Cambria Math" w:hAnsi="Cambria Math" w:cstheme="majorBidi"/>
                          <w:szCs w:val="24"/>
                        </w:rPr>
                        <m:t>G</m:t>
                      </m:r>
                    </m:e>
                    <m:sub>
                      <m:r>
                        <m:rPr>
                          <m:sty m:val="p"/>
                        </m:rPr>
                        <w:rPr>
                          <w:rFonts w:ascii="Cambria Math" w:hAnsi="Cambria Math" w:cstheme="majorBidi"/>
                          <w:szCs w:val="24"/>
                        </w:rPr>
                        <m:t>nf</m:t>
                      </m:r>
                    </m:sub>
                  </m:sSub>
                </m:num>
                <m:den>
                  <m:r>
                    <w:rPr>
                      <w:rFonts w:ascii="Cambria Math" w:hAnsi="Cambria Math" w:cstheme="majorBidi"/>
                      <w:szCs w:val="24"/>
                    </w:rPr>
                    <m:t>J</m:t>
                  </m:r>
                </m:den>
              </m:f>
              <m:d>
                <m:dPr>
                  <m:ctrlPr>
                    <w:rPr>
                      <w:rFonts w:ascii="Cambria Math" w:hAnsi="Cambria Math" w:cstheme="majorBidi"/>
                      <w:i/>
                      <w:szCs w:val="24"/>
                    </w:rPr>
                  </m:ctrlPr>
                </m:dPr>
                <m:e>
                  <m:r>
                    <m:rPr>
                      <m:sty m:val="b"/>
                    </m:rPr>
                    <w:rPr>
                      <w:rFonts w:ascii="Cambria Math" w:hAnsi="Cambria Math" w:cstheme="majorBidi"/>
                      <w:szCs w:val="24"/>
                    </w:rPr>
                    <m:t>F</m:t>
                  </m:r>
                  <m:sSup>
                    <m:sSupPr>
                      <m:ctrlPr>
                        <w:rPr>
                          <w:rFonts w:ascii="Cambria Math" w:hAnsi="Cambria Math" w:cstheme="majorBidi"/>
                          <w:b/>
                          <w:bCs/>
                          <w:i/>
                          <w:szCs w:val="24"/>
                        </w:rPr>
                      </m:ctrlPr>
                    </m:sSupPr>
                    <m:e>
                      <m:r>
                        <m:rPr>
                          <m:sty m:val="b"/>
                        </m:rPr>
                        <w:rPr>
                          <w:rFonts w:ascii="Cambria Math" w:hAnsi="Cambria Math" w:cstheme="majorBidi"/>
                          <w:szCs w:val="24"/>
                        </w:rPr>
                        <m:t>F</m:t>
                      </m:r>
                    </m:e>
                    <m:sup>
                      <m:r>
                        <w:rPr>
                          <w:rFonts w:ascii="Cambria Math" w:hAnsi="Cambria Math" w:cstheme="majorBidi"/>
                          <w:szCs w:val="24"/>
                        </w:rPr>
                        <m:t>T</m:t>
                      </m:r>
                    </m:sup>
                  </m:sSup>
                  <m:r>
                    <m:rPr>
                      <m:sty m:val="bi"/>
                    </m:rPr>
                    <w:rPr>
                      <w:rFonts w:ascii="Cambria Math" w:hAnsi="Cambria Math" w:cstheme="majorBidi"/>
                      <w:szCs w:val="24"/>
                    </w:rPr>
                    <m:t>-</m:t>
                  </m:r>
                  <m:sSup>
                    <m:sSupPr>
                      <m:ctrlPr>
                        <w:rPr>
                          <w:rFonts w:ascii="Cambria Math" w:hAnsi="Cambria Math" w:cstheme="majorBidi"/>
                          <w:b/>
                          <w:bCs/>
                          <w:i/>
                          <w:szCs w:val="24"/>
                        </w:rPr>
                      </m:ctrlPr>
                    </m:sSupPr>
                    <m:e>
                      <m:r>
                        <w:rPr>
                          <w:rFonts w:ascii="Cambria Math" w:hAnsi="Cambria Math" w:cstheme="majorBidi"/>
                          <w:szCs w:val="24"/>
                        </w:rPr>
                        <m:t>J</m:t>
                      </m:r>
                    </m:e>
                    <m:sup>
                      <m:f>
                        <m:fPr>
                          <m:ctrlPr>
                            <w:rPr>
                              <w:rFonts w:ascii="Cambria Math" w:hAnsi="Cambria Math" w:cstheme="majorBidi"/>
                              <w:b/>
                              <w:bCs/>
                              <w:i/>
                              <w:szCs w:val="24"/>
                            </w:rPr>
                          </m:ctrlPr>
                        </m:fPr>
                        <m:num>
                          <m:r>
                            <m:rPr>
                              <m:sty m:val="bi"/>
                            </m:rPr>
                            <w:rPr>
                              <w:rFonts w:ascii="Cambria Math" w:hAnsi="Cambria Math" w:cstheme="majorBidi"/>
                              <w:szCs w:val="24"/>
                            </w:rPr>
                            <m:t>2</m:t>
                          </m:r>
                        </m:num>
                        <m:den>
                          <m:r>
                            <m:rPr>
                              <m:sty m:val="bi"/>
                            </m:rPr>
                            <w:rPr>
                              <w:rFonts w:ascii="Cambria Math" w:hAnsi="Cambria Math" w:cstheme="majorBidi"/>
                              <w:szCs w:val="24"/>
                            </w:rPr>
                            <m:t>3</m:t>
                          </m:r>
                        </m:den>
                      </m:f>
                    </m:sup>
                  </m:sSup>
                  <m:r>
                    <m:rPr>
                      <m:sty m:val="b"/>
                    </m:rPr>
                    <w:rPr>
                      <w:rFonts w:ascii="Cambria Math" w:hAnsi="Cambria Math" w:cstheme="majorBidi"/>
                      <w:szCs w:val="24"/>
                    </w:rPr>
                    <m:t>I</m:t>
                  </m:r>
                </m:e>
              </m:d>
            </m:oMath>
            <w:r w:rsidR="00D07F80" w:rsidRPr="005E50ED">
              <w:rPr>
                <w:rFonts w:asciiTheme="majorBidi" w:eastAsiaTheme="minorEastAsia" w:hAnsiTheme="majorBidi" w:cstheme="majorBidi"/>
                <w:szCs w:val="24"/>
              </w:rPr>
              <w:t>,</w:t>
            </w:r>
          </w:p>
        </w:tc>
        <w:tc>
          <w:tcPr>
            <w:tcW w:w="708" w:type="dxa"/>
            <w:vAlign w:val="center"/>
          </w:tcPr>
          <w:p w14:paraId="7F6AFC28" w14:textId="33F8C770" w:rsidR="00A32024" w:rsidRPr="005E50ED" w:rsidRDefault="00D07F80" w:rsidP="00D07F80">
            <w:pPr>
              <w:rPr>
                <w:rFonts w:asciiTheme="majorBidi" w:hAnsiTheme="majorBidi" w:cstheme="majorBidi"/>
                <w:szCs w:val="24"/>
              </w:rPr>
            </w:pPr>
            <w:r w:rsidRPr="005E50ED">
              <w:rPr>
                <w:rFonts w:asciiTheme="majorBidi" w:hAnsiTheme="majorBidi" w:cstheme="majorBidi"/>
                <w:szCs w:val="24"/>
              </w:rPr>
              <w:t>(S3)</w:t>
            </w:r>
          </w:p>
        </w:tc>
      </w:tr>
    </w:tbl>
    <w:p w14:paraId="6255712A" w14:textId="38B6E12C" w:rsidR="003F70CB" w:rsidRPr="005E50ED" w:rsidRDefault="000F4C41" w:rsidP="00E90338">
      <w:pPr>
        <w:jc w:val="both"/>
      </w:pPr>
      <w:r w:rsidRPr="005E50ED">
        <w:t>w</w:t>
      </w:r>
      <w:r w:rsidR="003F70CB" w:rsidRPr="005E50ED">
        <w:t xml:space="preserve">here </w:t>
      </w:r>
      <w:r w:rsidR="003F70CB" w:rsidRPr="005E50ED">
        <w:rPr>
          <w:b/>
        </w:rPr>
        <w:t xml:space="preserve">I </w:t>
      </w:r>
      <w:r w:rsidR="003F70CB" w:rsidRPr="005E50ED">
        <w:t xml:space="preserve">is the identity tensor, </w:t>
      </w:r>
      <w:r w:rsidR="003F70CB" w:rsidRPr="005E50ED">
        <w:rPr>
          <w:b/>
        </w:rPr>
        <w:t xml:space="preserve">F </w:t>
      </w:r>
      <w:r w:rsidR="003F70CB" w:rsidRPr="005E50ED">
        <w:t xml:space="preserve">is the deformation gradient and J is the determinant of </w:t>
      </w:r>
      <w:r w:rsidR="003F70CB" w:rsidRPr="005E50ED">
        <w:rPr>
          <w:b/>
        </w:rPr>
        <w:t>I</w:t>
      </w:r>
      <w:r w:rsidR="003F70CB" w:rsidRPr="005E50ED">
        <w:t>. K</w:t>
      </w:r>
      <w:r w:rsidR="00166809" w:rsidRPr="005E50ED">
        <w:rPr>
          <w:vertAlign w:val="subscript"/>
        </w:rPr>
        <w:t>m</w:t>
      </w:r>
      <w:r w:rsidR="003F70CB" w:rsidRPr="005E50ED">
        <w:t xml:space="preserve"> and G</w:t>
      </w:r>
      <w:r w:rsidR="00166809" w:rsidRPr="005E50ED">
        <w:rPr>
          <w:vertAlign w:val="subscript"/>
        </w:rPr>
        <w:t>m</w:t>
      </w:r>
      <w:r w:rsidR="003F70CB" w:rsidRPr="005E50ED">
        <w:rPr>
          <w:vertAlign w:val="subscript"/>
        </w:rPr>
        <w:t xml:space="preserve"> </w:t>
      </w:r>
      <w:r w:rsidR="003F70CB" w:rsidRPr="005E50ED">
        <w:t xml:space="preserve">are the bulk and shear moduli which were defined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130"/>
      </w:tblGrid>
      <w:tr w:rsidR="00E90338" w:rsidRPr="005E50ED" w14:paraId="3933CE29" w14:textId="046D806E" w:rsidTr="00E90338">
        <w:tc>
          <w:tcPr>
            <w:tcW w:w="8647" w:type="dxa"/>
          </w:tcPr>
          <w:p w14:paraId="65D7F134" w14:textId="3D0FA25E" w:rsidR="00E90338" w:rsidRPr="005E50ED" w:rsidRDefault="00000000" w:rsidP="00166809">
            <w:pPr>
              <w:jc w:val="both"/>
              <w:rPr>
                <w:rFonts w:cs="Times New Roman"/>
                <w:szCs w:val="24"/>
              </w:rPr>
            </w:pPr>
            <m:oMathPara>
              <m:oMath>
                <m:sSub>
                  <m:sSubPr>
                    <m:ctrlPr>
                      <w:rPr>
                        <w:rFonts w:ascii="Cambria Math" w:hAnsi="Cambria Math" w:cstheme="majorBidi"/>
                        <w:i/>
                        <w:szCs w:val="24"/>
                      </w:rPr>
                    </m:ctrlPr>
                  </m:sSubPr>
                  <m:e>
                    <m:r>
                      <w:rPr>
                        <w:rFonts w:ascii="Cambria Math" w:hAnsi="Cambria Math" w:cstheme="majorBidi"/>
                        <w:szCs w:val="24"/>
                      </w:rPr>
                      <m:t>K</m:t>
                    </m:r>
                  </m:e>
                  <m:sub>
                    <m:r>
                      <w:rPr>
                        <w:rFonts w:ascii="Cambria Math" w:hAnsi="Cambria Math" w:cstheme="majorBidi"/>
                        <w:szCs w:val="24"/>
                      </w:rPr>
                      <m:t>m</m:t>
                    </m:r>
                  </m:sub>
                </m:sSub>
                <m:r>
                  <w:rPr>
                    <w:rFonts w:ascii="Cambria Math" w:hAnsi="Cambria Math" w:cstheme="majorBidi"/>
                    <w:szCs w:val="24"/>
                  </w:rPr>
                  <m:t>=</m:t>
                </m:r>
                <m:f>
                  <m:fPr>
                    <m:ctrlPr>
                      <w:rPr>
                        <w:rFonts w:ascii="Cambria Math" w:hAnsi="Cambria Math" w:cstheme="majorBidi"/>
                        <w:i/>
                        <w:szCs w:val="24"/>
                      </w:rPr>
                    </m:ctrlPr>
                  </m:fPr>
                  <m:num>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m</m:t>
                        </m:r>
                      </m:sub>
                    </m:sSub>
                  </m:num>
                  <m:den>
                    <m:r>
                      <w:rPr>
                        <w:rFonts w:ascii="Cambria Math" w:hAnsi="Cambria Math" w:cstheme="majorBidi"/>
                        <w:szCs w:val="24"/>
                      </w:rPr>
                      <m:t>3</m:t>
                    </m:r>
                    <m:d>
                      <m:dPr>
                        <m:ctrlPr>
                          <w:rPr>
                            <w:rFonts w:ascii="Cambria Math" w:hAnsi="Cambria Math" w:cstheme="majorBidi"/>
                            <w:i/>
                            <w:szCs w:val="24"/>
                          </w:rPr>
                        </m:ctrlPr>
                      </m:dPr>
                      <m:e>
                        <m:sSub>
                          <m:sSubPr>
                            <m:ctrlPr>
                              <w:rPr>
                                <w:rFonts w:ascii="Cambria Math" w:hAnsi="Cambria Math" w:cstheme="majorBidi"/>
                                <w:i/>
                                <w:szCs w:val="24"/>
                              </w:rPr>
                            </m:ctrlPr>
                          </m:sSubPr>
                          <m:e>
                            <m:r>
                              <w:rPr>
                                <w:rFonts w:ascii="Cambria Math" w:hAnsi="Cambria Math" w:cstheme="majorBidi"/>
                                <w:szCs w:val="24"/>
                              </w:rPr>
                              <m:t>1-2</m:t>
                            </m:r>
                            <m:r>
                              <w:rPr>
                                <w:rFonts w:ascii="Cambria Math" w:eastAsiaTheme="minorEastAsia" w:hAnsi="Cambria Math" w:cstheme="majorBidi"/>
                                <w:szCs w:val="24"/>
                              </w:rPr>
                              <m:t>ν</m:t>
                            </m:r>
                          </m:e>
                          <m:sub>
                            <m:r>
                              <m:rPr>
                                <m:sty m:val="p"/>
                              </m:rPr>
                              <w:rPr>
                                <w:rFonts w:ascii="Cambria Math" w:eastAsiaTheme="minorEastAsia" w:hAnsi="Cambria Math" w:cstheme="majorBidi"/>
                                <w:szCs w:val="24"/>
                              </w:rPr>
                              <m:t>m</m:t>
                            </m:r>
                          </m:sub>
                        </m:sSub>
                      </m:e>
                    </m:d>
                  </m:den>
                </m:f>
              </m:oMath>
            </m:oMathPara>
          </w:p>
        </w:tc>
        <w:tc>
          <w:tcPr>
            <w:tcW w:w="1130" w:type="dxa"/>
          </w:tcPr>
          <w:p w14:paraId="77E49DFA" w14:textId="23AF772F" w:rsidR="00E90338" w:rsidRPr="005E50ED" w:rsidRDefault="00E90338" w:rsidP="00166809">
            <w:pPr>
              <w:jc w:val="both"/>
              <w:rPr>
                <w:rFonts w:eastAsia="Calibri" w:cs="Times New Roman"/>
                <w:szCs w:val="24"/>
              </w:rPr>
            </w:pPr>
            <w:r w:rsidRPr="005E50ED">
              <w:rPr>
                <w:rFonts w:eastAsia="Calibri" w:cs="Times New Roman"/>
                <w:szCs w:val="24"/>
              </w:rPr>
              <w:t>(S4)</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130"/>
      </w:tblGrid>
      <w:tr w:rsidR="00193C2F" w:rsidRPr="005E50ED" w14:paraId="7944C163" w14:textId="32FBF0BE" w:rsidTr="00193C2F">
        <w:tc>
          <w:tcPr>
            <w:tcW w:w="8647" w:type="dxa"/>
          </w:tcPr>
          <w:p w14:paraId="55856371" w14:textId="2D763F3F" w:rsidR="00193C2F" w:rsidRPr="005E50ED" w:rsidRDefault="00000000" w:rsidP="00193C2F">
            <w:pPr>
              <w:jc w:val="center"/>
              <w:rPr>
                <w:rFonts w:asciiTheme="majorBidi" w:hAnsiTheme="majorBidi" w:cstheme="majorBidi"/>
                <w:szCs w:val="24"/>
              </w:rPr>
            </w:pPr>
            <m:oMath>
              <m:sSub>
                <m:sSubPr>
                  <m:ctrlPr>
                    <w:rPr>
                      <w:rFonts w:ascii="Cambria Math" w:hAnsi="Cambria Math" w:cstheme="majorBidi"/>
                      <w:i/>
                      <w:szCs w:val="24"/>
                    </w:rPr>
                  </m:ctrlPr>
                </m:sSubPr>
                <m:e>
                  <m:r>
                    <w:rPr>
                      <w:rFonts w:ascii="Cambria Math" w:hAnsi="Cambria Math" w:cstheme="majorBidi"/>
                      <w:szCs w:val="24"/>
                    </w:rPr>
                    <m:t>G</m:t>
                  </m:r>
                </m:e>
                <m:sub>
                  <m:r>
                    <m:rPr>
                      <m:sty m:val="p"/>
                    </m:rPr>
                    <w:rPr>
                      <w:rFonts w:ascii="Cambria Math" w:eastAsiaTheme="minorEastAsia" w:hAnsi="Cambria Math" w:cstheme="majorBidi"/>
                      <w:szCs w:val="24"/>
                    </w:rPr>
                    <m:t>m</m:t>
                  </m:r>
                </m:sub>
              </m:sSub>
              <m:r>
                <w:rPr>
                  <w:rFonts w:ascii="Cambria Math" w:hAnsi="Cambria Math" w:cstheme="majorBidi"/>
                  <w:szCs w:val="24"/>
                </w:rPr>
                <m:t>=</m:t>
              </m:r>
              <m:f>
                <m:fPr>
                  <m:ctrlPr>
                    <w:rPr>
                      <w:rFonts w:ascii="Cambria Math" w:hAnsi="Cambria Math" w:cstheme="majorBidi"/>
                      <w:i/>
                      <w:szCs w:val="24"/>
                    </w:rPr>
                  </m:ctrlPr>
                </m:fPr>
                <m:num>
                  <m:sSub>
                    <m:sSubPr>
                      <m:ctrlPr>
                        <w:rPr>
                          <w:rFonts w:ascii="Cambria Math" w:hAnsi="Cambria Math" w:cstheme="majorBidi"/>
                          <w:i/>
                          <w:szCs w:val="24"/>
                        </w:rPr>
                      </m:ctrlPr>
                    </m:sSubPr>
                    <m:e>
                      <m:r>
                        <w:rPr>
                          <w:rFonts w:ascii="Cambria Math" w:hAnsi="Cambria Math" w:cstheme="majorBidi"/>
                          <w:szCs w:val="24"/>
                        </w:rPr>
                        <m:t>E</m:t>
                      </m:r>
                    </m:e>
                    <m:sub>
                      <m:r>
                        <m:rPr>
                          <m:sty m:val="p"/>
                        </m:rPr>
                        <w:rPr>
                          <w:rFonts w:ascii="Cambria Math" w:eastAsiaTheme="minorEastAsia" w:hAnsi="Cambria Math" w:cstheme="majorBidi"/>
                          <w:szCs w:val="24"/>
                        </w:rPr>
                        <m:t>m</m:t>
                      </m:r>
                    </m:sub>
                  </m:sSub>
                </m:num>
                <m:den>
                  <m:r>
                    <w:rPr>
                      <w:rFonts w:ascii="Cambria Math" w:hAnsi="Cambria Math" w:cstheme="majorBidi"/>
                      <w:szCs w:val="24"/>
                    </w:rPr>
                    <m:t>2</m:t>
                  </m:r>
                  <m:d>
                    <m:dPr>
                      <m:ctrlPr>
                        <w:rPr>
                          <w:rFonts w:ascii="Cambria Math" w:hAnsi="Cambria Math" w:cstheme="majorBidi"/>
                          <w:i/>
                          <w:szCs w:val="24"/>
                        </w:rPr>
                      </m:ctrlPr>
                    </m:dPr>
                    <m:e>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1+ν</m:t>
                          </m:r>
                        </m:e>
                        <m:sub>
                          <m:r>
                            <m:rPr>
                              <m:sty m:val="p"/>
                            </m:rPr>
                            <w:rPr>
                              <w:rFonts w:ascii="Cambria Math" w:eastAsiaTheme="minorEastAsia" w:hAnsi="Cambria Math" w:cstheme="majorBidi"/>
                              <w:szCs w:val="24"/>
                            </w:rPr>
                            <m:t>m</m:t>
                          </m:r>
                        </m:sub>
                      </m:sSub>
                    </m:e>
                  </m:d>
                </m:den>
              </m:f>
              <m:r>
                <w:rPr>
                  <w:rFonts w:ascii="Cambria Math" w:eastAsiaTheme="minorEastAsia" w:hAnsi="Cambria Math" w:cstheme="majorBidi"/>
                  <w:szCs w:val="24"/>
                </w:rPr>
                <m:t xml:space="preserve"> </m:t>
              </m:r>
            </m:oMath>
            <w:r w:rsidR="00193C2F" w:rsidRPr="005E50ED">
              <w:rPr>
                <w:rFonts w:asciiTheme="majorBidi" w:eastAsiaTheme="minorEastAsia" w:hAnsiTheme="majorBidi" w:cstheme="majorBidi"/>
                <w:szCs w:val="24"/>
              </w:rPr>
              <w:t>,</w:t>
            </w:r>
          </w:p>
        </w:tc>
        <w:tc>
          <w:tcPr>
            <w:tcW w:w="1130" w:type="dxa"/>
          </w:tcPr>
          <w:p w14:paraId="064F869D" w14:textId="28589A53" w:rsidR="00193C2F" w:rsidRPr="005E50ED" w:rsidRDefault="00193C2F" w:rsidP="008B7FBC">
            <w:pPr>
              <w:jc w:val="both"/>
              <w:rPr>
                <w:rFonts w:eastAsia="Calibri" w:cs="Times New Roman"/>
                <w:szCs w:val="24"/>
              </w:rPr>
            </w:pPr>
            <w:r w:rsidRPr="005E50ED">
              <w:rPr>
                <w:rFonts w:eastAsia="Calibri" w:cs="Times New Roman"/>
                <w:szCs w:val="24"/>
              </w:rPr>
              <w:t>(S5)</w:t>
            </w:r>
          </w:p>
        </w:tc>
      </w:tr>
    </w:tbl>
    <w:p w14:paraId="37295C59" w14:textId="65B7FAD5" w:rsidR="00FD442B" w:rsidRPr="005E50ED" w:rsidRDefault="000F4C41" w:rsidP="00865DF5">
      <w:pPr>
        <w:jc w:val="both"/>
      </w:pPr>
      <w:r w:rsidRPr="005E50ED">
        <w:t>w</w:t>
      </w:r>
      <w:r w:rsidR="00166809" w:rsidRPr="005E50ED">
        <w:t xml:space="preserve">here </w:t>
      </w:r>
      <w:proofErr w:type="spellStart"/>
      <w:r w:rsidR="00166809" w:rsidRPr="005E50ED">
        <w:t>E</w:t>
      </w:r>
      <w:r w:rsidR="00166809" w:rsidRPr="005E50ED">
        <w:rPr>
          <w:vertAlign w:val="subscript"/>
        </w:rPr>
        <w:t>m</w:t>
      </w:r>
      <w:proofErr w:type="spellEnd"/>
      <w:r w:rsidR="00166809" w:rsidRPr="005E50ED">
        <w:rPr>
          <w:vertAlign w:val="subscript"/>
        </w:rPr>
        <w:t xml:space="preserve"> </w:t>
      </w:r>
      <w:r w:rsidR="00166809" w:rsidRPr="005E50ED">
        <w:t xml:space="preserve">is the Young’s modulus and </w:t>
      </w:r>
      <w:proofErr w:type="spellStart"/>
      <w:r w:rsidR="00166809" w:rsidRPr="005E50ED">
        <w:rPr>
          <w:rFonts w:cs="Times New Roman"/>
        </w:rPr>
        <w:t>ν</w:t>
      </w:r>
      <w:r w:rsidR="00166809" w:rsidRPr="005E50ED">
        <w:rPr>
          <w:vertAlign w:val="subscript"/>
        </w:rPr>
        <w:t>m</w:t>
      </w:r>
      <w:proofErr w:type="spellEnd"/>
      <w:r w:rsidR="00166809" w:rsidRPr="005E50ED">
        <w:t xml:space="preserve"> is the Poisson’s ratio of the non-fibrillar matrix. </w:t>
      </w:r>
      <w:r w:rsidR="00FD442B" w:rsidRPr="005E50ED">
        <w:t>Thus</w:t>
      </w:r>
      <w:r w:rsidR="00BF14C4" w:rsidRPr="005E50ED">
        <w:t>,</w:t>
      </w:r>
      <w:r w:rsidR="00FD442B" w:rsidRPr="005E50ED">
        <w:t xml:space="preserve"> the total cartilage stress is: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130"/>
      </w:tblGrid>
      <w:tr w:rsidR="00193C2F" w:rsidRPr="005E50ED" w14:paraId="7D754956" w14:textId="77777777" w:rsidTr="00853DE0">
        <w:tc>
          <w:tcPr>
            <w:tcW w:w="8647" w:type="dxa"/>
          </w:tcPr>
          <w:p w14:paraId="31CCFEFE" w14:textId="46EE0AC8" w:rsidR="00193C2F" w:rsidRPr="005E50ED" w:rsidRDefault="00000000" w:rsidP="00193C2F">
            <w:pPr>
              <w:jc w:val="center"/>
            </w:pPr>
            <m:oMath>
              <m:sSub>
                <m:sSubPr>
                  <m:ctrlPr>
                    <w:rPr>
                      <w:rFonts w:ascii="Cambria Math" w:hAnsi="Cambria Math" w:cstheme="majorBidi"/>
                      <w:i/>
                      <w:szCs w:val="24"/>
                    </w:rPr>
                  </m:ctrlPr>
                </m:sSubPr>
                <m:e>
                  <m:r>
                    <m:rPr>
                      <m:sty m:val="bi"/>
                    </m:rPr>
                    <w:rPr>
                      <w:rFonts w:ascii="Cambria Math" w:hAnsi="Cambria Math" w:cstheme="majorBidi"/>
                      <w:szCs w:val="24"/>
                    </w:rPr>
                    <m:t>σ</m:t>
                  </m:r>
                </m:e>
                <m:sub>
                  <m:r>
                    <w:rPr>
                      <w:rFonts w:ascii="Cambria Math" w:hAnsi="Cambria Math" w:cstheme="majorBidi"/>
                      <w:szCs w:val="24"/>
                    </w:rPr>
                    <m:t>tot</m:t>
                  </m:r>
                </m:sub>
              </m:sSub>
              <m:r>
                <w:rPr>
                  <w:rFonts w:ascii="Cambria Math" w:hAnsi="Cambria Math" w:cstheme="majorBidi"/>
                  <w:szCs w:val="24"/>
                </w:rPr>
                <m:t>=</m:t>
              </m:r>
              <m:sSub>
                <m:sSubPr>
                  <m:ctrlPr>
                    <w:rPr>
                      <w:rFonts w:ascii="Cambria Math" w:hAnsi="Cambria Math" w:cstheme="majorBidi"/>
                      <w:i/>
                      <w:szCs w:val="24"/>
                    </w:rPr>
                  </m:ctrlPr>
                </m:sSubPr>
                <m:e>
                  <m:r>
                    <m:rPr>
                      <m:sty m:val="bi"/>
                    </m:rPr>
                    <w:rPr>
                      <w:rFonts w:ascii="Cambria Math" w:hAnsi="Cambria Math" w:cstheme="majorBidi"/>
                      <w:szCs w:val="24"/>
                    </w:rPr>
                    <m:t>σ</m:t>
                  </m:r>
                </m:e>
                <m:sub>
                  <m:r>
                    <w:rPr>
                      <w:rFonts w:ascii="Cambria Math" w:hAnsi="Cambria Math" w:cstheme="majorBidi"/>
                      <w:szCs w:val="24"/>
                    </w:rPr>
                    <m:t>nf</m:t>
                  </m:r>
                </m:sub>
              </m:sSub>
              <m:r>
                <w:rPr>
                  <w:rFonts w:ascii="Cambria Math" w:hAnsi="Cambria Math" w:cstheme="majorBidi"/>
                  <w:szCs w:val="24"/>
                </w:rPr>
                <m:t xml:space="preserve">+ </m:t>
              </m:r>
              <m:nary>
                <m:naryPr>
                  <m:chr m:val="∑"/>
                  <m:limLoc m:val="undOvr"/>
                  <m:ctrlPr>
                    <w:rPr>
                      <w:rFonts w:ascii="Cambria Math" w:hAnsi="Cambria Math" w:cstheme="majorBidi"/>
                      <w:i/>
                      <w:szCs w:val="24"/>
                    </w:rPr>
                  </m:ctrlPr>
                </m:naryPr>
                <m:sub>
                  <m:r>
                    <w:rPr>
                      <w:rFonts w:ascii="Cambria Math" w:hAnsi="Cambria Math" w:cstheme="majorBidi"/>
                      <w:szCs w:val="24"/>
                    </w:rPr>
                    <m:t xml:space="preserve">i=1 </m:t>
                  </m:r>
                </m:sub>
                <m:sup>
                  <m:r>
                    <w:rPr>
                      <w:rFonts w:ascii="Cambria Math" w:hAnsi="Cambria Math" w:cstheme="majorBidi"/>
                      <w:szCs w:val="24"/>
                    </w:rPr>
                    <m:t>totalf</m:t>
                  </m:r>
                </m:sup>
                <m:e>
                  <m:sSup>
                    <m:sSupPr>
                      <m:ctrlPr>
                        <w:rPr>
                          <w:rFonts w:ascii="Cambria Math" w:hAnsi="Cambria Math" w:cstheme="majorBidi"/>
                          <w:i/>
                          <w:szCs w:val="24"/>
                        </w:rPr>
                      </m:ctrlPr>
                    </m:sSupPr>
                    <m:e>
                      <m:sSub>
                        <m:sSubPr>
                          <m:ctrlPr>
                            <w:rPr>
                              <w:rFonts w:ascii="Cambria Math" w:hAnsi="Cambria Math" w:cstheme="majorBidi"/>
                              <w:i/>
                              <w:szCs w:val="24"/>
                            </w:rPr>
                          </m:ctrlPr>
                        </m:sSubPr>
                        <m:e>
                          <m:r>
                            <m:rPr>
                              <m:sty m:val="bi"/>
                            </m:rPr>
                            <w:rPr>
                              <w:rFonts w:ascii="Cambria Math" w:hAnsi="Cambria Math" w:cstheme="majorBidi"/>
                              <w:szCs w:val="24"/>
                            </w:rPr>
                            <m:t>σ</m:t>
                          </m:r>
                        </m:e>
                        <m:sub>
                          <m:r>
                            <w:rPr>
                              <w:rFonts w:ascii="Cambria Math" w:hAnsi="Cambria Math" w:cstheme="majorBidi"/>
                              <w:szCs w:val="24"/>
                            </w:rPr>
                            <m:t>f</m:t>
                          </m:r>
                        </m:sub>
                      </m:sSub>
                    </m:e>
                    <m:sup>
                      <m:r>
                        <w:rPr>
                          <w:rFonts w:ascii="Cambria Math" w:hAnsi="Cambria Math" w:cstheme="majorBidi"/>
                          <w:szCs w:val="24"/>
                        </w:rPr>
                        <m:t>i</m:t>
                      </m:r>
                    </m:sup>
                  </m:sSup>
                </m:e>
              </m:nary>
              <m:r>
                <w:rPr>
                  <w:rFonts w:ascii="Cambria Math" w:hAnsi="Cambria Math" w:cstheme="majorBidi"/>
                  <w:szCs w:val="24"/>
                </w:rPr>
                <m:t>-p</m:t>
              </m:r>
              <m:r>
                <m:rPr>
                  <m:sty m:val="bi"/>
                </m:rPr>
                <w:rPr>
                  <w:rFonts w:ascii="Cambria Math" w:hAnsi="Cambria Math" w:cstheme="majorBidi"/>
                  <w:szCs w:val="24"/>
                </w:rPr>
                <m:t>I</m:t>
              </m:r>
            </m:oMath>
            <w:r w:rsidR="00193C2F" w:rsidRPr="005E50ED">
              <w:rPr>
                <w:rFonts w:eastAsiaTheme="minorEastAsia"/>
                <w:szCs w:val="24"/>
              </w:rPr>
              <w:t>,</w:t>
            </w:r>
          </w:p>
        </w:tc>
        <w:tc>
          <w:tcPr>
            <w:tcW w:w="1130" w:type="dxa"/>
          </w:tcPr>
          <w:p w14:paraId="205F2759" w14:textId="57A62C71" w:rsidR="00193C2F" w:rsidRPr="005E50ED" w:rsidRDefault="00193C2F" w:rsidP="00853DE0">
            <w:pPr>
              <w:jc w:val="both"/>
              <w:rPr>
                <w:rFonts w:eastAsia="Calibri" w:cs="Times New Roman"/>
                <w:szCs w:val="24"/>
              </w:rPr>
            </w:pPr>
            <w:r w:rsidRPr="005E50ED">
              <w:rPr>
                <w:rFonts w:eastAsia="Calibri" w:cs="Times New Roman"/>
                <w:szCs w:val="24"/>
              </w:rPr>
              <w:t>(S6)</w:t>
            </w:r>
          </w:p>
        </w:tc>
      </w:tr>
    </w:tbl>
    <w:p w14:paraId="4A0A44E3" w14:textId="25841D6E" w:rsidR="003518BD" w:rsidRPr="005E50ED" w:rsidRDefault="00021370" w:rsidP="00A621BB">
      <w:pPr>
        <w:jc w:val="both"/>
      </w:pPr>
      <w:r w:rsidRPr="005E50ED">
        <w:t>w</w:t>
      </w:r>
      <w:r w:rsidR="00FD442B" w:rsidRPr="005E50ED">
        <w:t>here p is the fluid pressure</w:t>
      </w:r>
      <w:r w:rsidR="003518BD" w:rsidRPr="005E50ED">
        <w:t xml:space="preserve"> and </w:t>
      </w:r>
      <w:proofErr w:type="spellStart"/>
      <w:r w:rsidR="003518BD" w:rsidRPr="005E50ED">
        <w:t>totalf</w:t>
      </w:r>
      <w:proofErr w:type="spellEnd"/>
      <w:r w:rsidR="003518BD" w:rsidRPr="005E50ED">
        <w:t xml:space="preserve"> is the total number of fibrils, namely 17 (4 primary and 13 secondary).</w:t>
      </w:r>
    </w:p>
    <w:p w14:paraId="167088E3" w14:textId="146492F7" w:rsidR="007E0C3E" w:rsidRPr="005E50ED" w:rsidRDefault="007E0C3E" w:rsidP="00865DF5">
      <w:pPr>
        <w:jc w:val="both"/>
      </w:pPr>
      <w:r w:rsidRPr="005E50ED">
        <w:t>The fluid flow in the cartilage tissue was defined based on Darcy’s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7E0C3E" w:rsidRPr="005E50ED" w14:paraId="34CC8159" w14:textId="77777777" w:rsidTr="00B470F4">
        <w:tc>
          <w:tcPr>
            <w:tcW w:w="8642" w:type="dxa"/>
          </w:tcPr>
          <w:p w14:paraId="7640275B" w14:textId="35207851" w:rsidR="007E0C3E" w:rsidRPr="005E50ED" w:rsidRDefault="007E0C3E" w:rsidP="00193C2F">
            <w:pPr>
              <w:jc w:val="center"/>
              <w:rPr>
                <w:rFonts w:asciiTheme="majorBidi" w:hAnsiTheme="majorBidi" w:cstheme="majorBidi"/>
                <w:szCs w:val="24"/>
              </w:rPr>
            </w:pPr>
            <m:oMath>
              <m:r>
                <m:rPr>
                  <m:sty m:val="bi"/>
                </m:rPr>
                <w:rPr>
                  <w:rFonts w:ascii="Cambria Math" w:hAnsi="Cambria Math" w:cstheme="majorBidi"/>
                  <w:szCs w:val="24"/>
                </w:rPr>
                <m:t>q</m:t>
              </m:r>
              <m:r>
                <w:rPr>
                  <w:rFonts w:ascii="Cambria Math" w:hAnsi="Cambria Math" w:cstheme="majorBidi"/>
                  <w:szCs w:val="24"/>
                </w:rPr>
                <m:t>=-k</m:t>
              </m:r>
              <m:r>
                <m:rPr>
                  <m:sty m:val="p"/>
                </m:rPr>
                <w:rPr>
                  <w:rFonts w:ascii="Cambria Math" w:hAnsi="Cambria Math" w:cstheme="majorBidi"/>
                  <w:szCs w:val="24"/>
                </w:rPr>
                <m:t>∇</m:t>
              </m:r>
              <m:r>
                <w:rPr>
                  <w:rFonts w:ascii="Cambria Math" w:hAnsi="Cambria Math" w:cstheme="majorBidi"/>
                  <w:szCs w:val="24"/>
                </w:rPr>
                <m:t>p</m:t>
              </m:r>
            </m:oMath>
            <w:r w:rsidR="00193C2F" w:rsidRPr="005E50ED">
              <w:rPr>
                <w:rFonts w:asciiTheme="majorBidi" w:eastAsiaTheme="minorEastAsia" w:hAnsiTheme="majorBidi" w:cstheme="majorBidi"/>
                <w:szCs w:val="24"/>
              </w:rPr>
              <w:t>,</w:t>
            </w:r>
          </w:p>
        </w:tc>
        <w:tc>
          <w:tcPr>
            <w:tcW w:w="708" w:type="dxa"/>
            <w:vAlign w:val="center"/>
          </w:tcPr>
          <w:p w14:paraId="1632C56C" w14:textId="22D9DCA6" w:rsidR="007E0C3E" w:rsidRPr="005E50ED" w:rsidRDefault="00865DF5" w:rsidP="00B470F4">
            <w:pPr>
              <w:jc w:val="right"/>
              <w:rPr>
                <w:rFonts w:asciiTheme="majorBidi" w:hAnsiTheme="majorBidi" w:cstheme="majorBidi"/>
                <w:szCs w:val="24"/>
              </w:rPr>
            </w:pPr>
            <w:r w:rsidRPr="005E50ED">
              <w:rPr>
                <w:rFonts w:asciiTheme="majorBidi" w:hAnsiTheme="majorBidi" w:cstheme="majorBidi"/>
                <w:szCs w:val="24"/>
              </w:rPr>
              <w:t>(S7)</w:t>
            </w:r>
          </w:p>
        </w:tc>
      </w:tr>
    </w:tbl>
    <w:p w14:paraId="3A4F386E" w14:textId="3E82D00F" w:rsidR="006E230A" w:rsidRPr="005E50ED" w:rsidRDefault="00021370" w:rsidP="00D47A1C">
      <w:pPr>
        <w:jc w:val="both"/>
      </w:pPr>
      <w:r w:rsidRPr="005E50ED">
        <w:t>w</w:t>
      </w:r>
      <w:r w:rsidR="007E0C3E" w:rsidRPr="005E50ED">
        <w:t xml:space="preserve">here </w:t>
      </w:r>
      <w:r w:rsidR="007E0C3E" w:rsidRPr="005E50ED">
        <w:rPr>
          <w:b/>
        </w:rPr>
        <w:t xml:space="preserve">q </w:t>
      </w:r>
      <w:r w:rsidR="007E0C3E" w:rsidRPr="005E50ED">
        <w:t xml:space="preserve">is the vector of the fluid flow flux, </w:t>
      </w:r>
      <m:oMath>
        <m:r>
          <m:rPr>
            <m:sty m:val="p"/>
          </m:rPr>
          <w:rPr>
            <w:rFonts w:ascii="Cambria Math" w:hAnsi="Cambria Math" w:cstheme="majorBidi"/>
            <w:szCs w:val="24"/>
          </w:rPr>
          <m:t>∇</m:t>
        </m:r>
        <m:r>
          <w:rPr>
            <w:rFonts w:ascii="Cambria Math" w:hAnsi="Cambria Math" w:cstheme="majorBidi"/>
            <w:szCs w:val="24"/>
          </w:rPr>
          <m:t>p</m:t>
        </m:r>
      </m:oMath>
      <w:r w:rsidR="007E0C3E" w:rsidRPr="005E50ED">
        <w:t xml:space="preserve"> pore fluid pressure gradient and k is the permeability. </w:t>
      </w:r>
      <w:r w:rsidR="00166809" w:rsidRPr="005E50ED">
        <w:t>T</w:t>
      </w:r>
      <w:r w:rsidR="007E0C3E" w:rsidRPr="005E50ED">
        <w:t>h</w:t>
      </w:r>
      <w:r w:rsidR="00166809" w:rsidRPr="005E50ED">
        <w:t xml:space="preserve">e permeability </w:t>
      </w:r>
      <w:r w:rsidR="006E230A" w:rsidRPr="005E50ED">
        <w:t>is deformation dependent and was defined as</w:t>
      </w:r>
      <w:r w:rsidR="007E0C3E" w:rsidRPr="005E50ED">
        <w:t xml:space="preserve"> </w:t>
      </w:r>
      <w:r w:rsidR="007E0C3E" w:rsidRPr="005E50ED">
        <w:fldChar w:fldCharType="begin" w:fldLock="1"/>
      </w:r>
      <w:r w:rsidR="00510D6D">
        <w:instrText>ADDIN CSL_CITATION {"citationItems":[{"id":"ITEM-1","itemData":{"ISSN":"09544119","PMID":"9184461","author":[{"dropping-particle":"","family":"Voet","given":"A.","non-dropping-particle":"van der","parse-names":false,"suffix":""}],"container-title":"Proceedings of the Institution of Mechanical Engineers. Part H, Journal of engineering in medicine","id":"ITEM-1","issue":"2","issued":{"date-parts":[["1997"]]},"page":"209-211","title":"A comparison of finite element codes for the solution of biphasic poroelastic problems.","type":"article","volume":"211"},"uris":["http://www.mendeley.com/documents/?uuid=bccddeee-a3c5-3194-ba45-c6365fe2f5f8"]}],"mendeley":{"formattedCitation":"(van der Voet, 1997)","plainTextFormattedCitation":"(van der Voet, 1997)","previouslyFormattedCitation":"(van der Voet 1997)"},"properties":{"noteIndex":0},"schema":"https://github.com/citation-style-language/schema/raw/master/csl-citation.json"}</w:instrText>
      </w:r>
      <w:r w:rsidR="007E0C3E" w:rsidRPr="005E50ED">
        <w:fldChar w:fldCharType="separate"/>
      </w:r>
      <w:r w:rsidR="00510D6D" w:rsidRPr="00510D6D">
        <w:rPr>
          <w:noProof/>
        </w:rPr>
        <w:t>(van der Voet, 1997)</w:t>
      </w:r>
      <w:r w:rsidR="007E0C3E" w:rsidRPr="005E50ED">
        <w:fldChar w:fldCharType="end"/>
      </w:r>
      <w:r w:rsidR="006E230A" w:rsidRPr="005E50E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6E230A" w:rsidRPr="005E50ED" w14:paraId="4275E65C" w14:textId="77777777" w:rsidTr="008B7FBC">
        <w:tc>
          <w:tcPr>
            <w:tcW w:w="8642" w:type="dxa"/>
          </w:tcPr>
          <w:p w14:paraId="55F57798" w14:textId="7166BCDC" w:rsidR="006E230A" w:rsidRPr="005E50ED" w:rsidRDefault="006E230A" w:rsidP="00865DF5">
            <w:pPr>
              <w:jc w:val="center"/>
              <w:rPr>
                <w:rFonts w:asciiTheme="majorBidi" w:hAnsiTheme="majorBidi" w:cstheme="majorBidi"/>
              </w:rPr>
            </w:pPr>
            <m:oMath>
              <m:r>
                <w:rPr>
                  <w:rFonts w:ascii="Cambria Math" w:hAnsi="Cambria Math" w:cstheme="majorBidi"/>
                  <w:szCs w:val="24"/>
                </w:rPr>
                <m:t>k</m:t>
              </m:r>
              <m:r>
                <m:rPr>
                  <m:sty m:val="p"/>
                </m:rPr>
                <w:rPr>
                  <w:rFonts w:ascii="Cambria Math" w:hAnsi="Cambria Math" w:cstheme="majorBidi"/>
                  <w:szCs w:val="24"/>
                </w:rPr>
                <m:t>=</m:t>
              </m:r>
              <m:sSub>
                <m:sSubPr>
                  <m:ctrlPr>
                    <w:rPr>
                      <w:rFonts w:ascii="Cambria Math" w:hAnsi="Cambria Math" w:cstheme="majorBidi"/>
                      <w:szCs w:val="24"/>
                    </w:rPr>
                  </m:ctrlPr>
                </m:sSubPr>
                <m:e>
                  <m:r>
                    <w:rPr>
                      <w:rFonts w:ascii="Cambria Math" w:hAnsi="Cambria Math" w:cstheme="majorBidi"/>
                      <w:szCs w:val="24"/>
                    </w:rPr>
                    <m:t>k</m:t>
                  </m:r>
                </m:e>
                <m:sub>
                  <m:r>
                    <w:rPr>
                      <w:rFonts w:ascii="Cambria Math" w:hAnsi="Cambria Math" w:cstheme="majorBidi"/>
                      <w:szCs w:val="24"/>
                    </w:rPr>
                    <m:t>0</m:t>
                  </m:r>
                </m:sub>
              </m:sSub>
              <m:sSup>
                <m:sSupPr>
                  <m:ctrlPr>
                    <w:rPr>
                      <w:rFonts w:ascii="Cambria Math" w:hAnsi="Cambria Math" w:cstheme="majorBidi"/>
                      <w:i/>
                      <w:szCs w:val="24"/>
                    </w:rPr>
                  </m:ctrlPr>
                </m:sSupPr>
                <m:e>
                  <m:d>
                    <m:dPr>
                      <m:ctrlPr>
                        <w:rPr>
                          <w:rFonts w:ascii="Cambria Math" w:hAnsi="Cambria Math" w:cstheme="majorBidi"/>
                          <w:i/>
                          <w:szCs w:val="24"/>
                        </w:rPr>
                      </m:ctrlPr>
                    </m:dPr>
                    <m:e>
                      <m:f>
                        <m:fPr>
                          <m:ctrlPr>
                            <w:rPr>
                              <w:rFonts w:ascii="Cambria Math" w:hAnsi="Cambria Math" w:cstheme="majorBidi"/>
                              <w:i/>
                              <w:szCs w:val="24"/>
                            </w:rPr>
                          </m:ctrlPr>
                        </m:fPr>
                        <m:num>
                          <m:r>
                            <w:rPr>
                              <w:rFonts w:ascii="Cambria Math" w:hAnsi="Cambria Math" w:cstheme="majorBidi"/>
                              <w:szCs w:val="24"/>
                            </w:rPr>
                            <m:t>1+e</m:t>
                          </m:r>
                        </m:num>
                        <m:den>
                          <m:r>
                            <w:rPr>
                              <w:rFonts w:ascii="Cambria Math" w:hAnsi="Cambria Math" w:cstheme="majorBidi"/>
                              <w:szCs w:val="24"/>
                            </w:rPr>
                            <m:t>1+</m:t>
                          </m:r>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0</m:t>
                              </m:r>
                            </m:sub>
                          </m:sSub>
                        </m:den>
                      </m:f>
                    </m:e>
                  </m:d>
                </m:e>
                <m:sup>
                  <m:r>
                    <w:rPr>
                      <w:rFonts w:ascii="Cambria Math" w:hAnsi="Cambria Math" w:cstheme="majorBidi"/>
                      <w:szCs w:val="24"/>
                    </w:rPr>
                    <m:t>M</m:t>
                  </m:r>
                </m:sup>
              </m:sSup>
            </m:oMath>
            <w:r w:rsidR="00865DF5" w:rsidRPr="005E50ED">
              <w:rPr>
                <w:rFonts w:asciiTheme="majorBidi" w:eastAsiaTheme="minorEastAsia" w:hAnsiTheme="majorBidi" w:cstheme="majorBidi"/>
                <w:szCs w:val="24"/>
              </w:rPr>
              <w:t>,</w:t>
            </w:r>
          </w:p>
        </w:tc>
        <w:tc>
          <w:tcPr>
            <w:tcW w:w="708" w:type="dxa"/>
            <w:vAlign w:val="center"/>
          </w:tcPr>
          <w:p w14:paraId="44F9E93F" w14:textId="45A392B7" w:rsidR="006E230A" w:rsidRPr="005E50ED" w:rsidRDefault="00865DF5" w:rsidP="008B7FBC">
            <w:pPr>
              <w:jc w:val="right"/>
              <w:rPr>
                <w:rFonts w:asciiTheme="majorBidi" w:hAnsiTheme="majorBidi" w:cstheme="majorBidi"/>
                <w:szCs w:val="24"/>
              </w:rPr>
            </w:pPr>
            <w:r w:rsidRPr="005E50ED">
              <w:rPr>
                <w:rFonts w:asciiTheme="majorBidi" w:hAnsiTheme="majorBidi" w:cstheme="majorBidi"/>
                <w:szCs w:val="24"/>
              </w:rPr>
              <w:t>(S8)</w:t>
            </w:r>
          </w:p>
        </w:tc>
      </w:tr>
    </w:tbl>
    <w:p w14:paraId="03101408" w14:textId="4E26AB6C" w:rsidR="004A3C96" w:rsidRPr="005E50ED" w:rsidRDefault="000F4C41" w:rsidP="00865DF5">
      <w:pPr>
        <w:jc w:val="both"/>
      </w:pPr>
      <w:r w:rsidRPr="005E50ED">
        <w:t>w</w:t>
      </w:r>
      <w:r w:rsidR="006E230A" w:rsidRPr="005E50ED">
        <w:t>here k</w:t>
      </w:r>
      <w:r w:rsidR="00F04163" w:rsidRPr="005E50ED">
        <w:rPr>
          <w:vertAlign w:val="subscript"/>
        </w:rPr>
        <w:t>0</w:t>
      </w:r>
      <w:r w:rsidR="00F04163" w:rsidRPr="005E50ED">
        <w:t xml:space="preserve"> is the initial permeability, e</w:t>
      </w:r>
      <w:r w:rsidR="00F04163" w:rsidRPr="005E50ED">
        <w:rPr>
          <w:vertAlign w:val="subscript"/>
        </w:rPr>
        <w:t>0</w:t>
      </w:r>
      <w:r w:rsidR="00F04163" w:rsidRPr="005E50ED">
        <w:t xml:space="preserve"> and e are the initial and current void ratio and M is a constant.</w:t>
      </w:r>
      <w:r w:rsidR="00865DF5" w:rsidRPr="005E50ED">
        <w:t xml:space="preserve"> </w:t>
      </w:r>
      <w:r w:rsidR="00DA58A8" w:rsidRPr="005E50ED">
        <w:t>The depth-dependent fluid fraction was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DA58A8" w:rsidRPr="005E50ED" w14:paraId="23DA0E20" w14:textId="77777777" w:rsidTr="008B7FBC">
        <w:tc>
          <w:tcPr>
            <w:tcW w:w="8642" w:type="dxa"/>
          </w:tcPr>
          <w:p w14:paraId="4C5E34DE" w14:textId="6B2CB0EC" w:rsidR="00DA58A8" w:rsidRPr="005E50ED" w:rsidRDefault="00000000" w:rsidP="00865DF5">
            <w:pPr>
              <w:jc w:val="center"/>
              <w:rPr>
                <w:rFonts w:asciiTheme="majorBidi" w:hAnsiTheme="majorBidi" w:cstheme="majorBidi"/>
                <w:szCs w:val="24"/>
              </w:rPr>
            </w:pPr>
            <m:oMath>
              <m:sSub>
                <m:sSubPr>
                  <m:ctrlPr>
                    <w:rPr>
                      <w:rFonts w:ascii="Cambria Math" w:hAnsi="Cambria Math" w:cstheme="majorBidi"/>
                      <w:i/>
                      <w:szCs w:val="24"/>
                    </w:rPr>
                  </m:ctrlPr>
                </m:sSubPr>
                <m:e>
                  <m:r>
                    <w:rPr>
                      <w:rFonts w:ascii="Cambria Math" w:hAnsi="Cambria Math" w:cstheme="majorBidi"/>
                      <w:szCs w:val="24"/>
                    </w:rPr>
                    <m:t>n</m:t>
                  </m:r>
                </m:e>
                <m:sub>
                  <m:r>
                    <w:rPr>
                      <w:rFonts w:ascii="Cambria Math" w:hAnsi="Cambria Math" w:cstheme="majorBidi"/>
                      <w:szCs w:val="24"/>
                    </w:rPr>
                    <m:t>f,eq</m:t>
                  </m:r>
                </m:sub>
              </m:sSub>
              <m:r>
                <w:rPr>
                  <w:rFonts w:ascii="Cambria Math" w:hAnsi="Cambria Math" w:cstheme="majorBidi"/>
                  <w:szCs w:val="24"/>
                </w:rPr>
                <m:t>=0.80-0.15</m:t>
              </m:r>
              <m:sSub>
                <m:sSubPr>
                  <m:ctrlPr>
                    <w:rPr>
                      <w:rFonts w:ascii="Cambria Math" w:hAnsi="Cambria Math" w:cstheme="majorBidi"/>
                      <w:i/>
                      <w:szCs w:val="24"/>
                    </w:rPr>
                  </m:ctrlPr>
                </m:sSubPr>
                <m:e>
                  <m:r>
                    <w:rPr>
                      <w:rFonts w:ascii="Cambria Math" w:hAnsi="Cambria Math" w:cstheme="majorBidi"/>
                      <w:szCs w:val="24"/>
                    </w:rPr>
                    <m:t>h</m:t>
                  </m:r>
                </m:e>
                <m:sub>
                  <m:r>
                    <w:rPr>
                      <w:rFonts w:ascii="Cambria Math" w:hAnsi="Cambria Math" w:cstheme="majorBidi"/>
                      <w:szCs w:val="24"/>
                    </w:rPr>
                    <m:t>z</m:t>
                  </m:r>
                </m:sub>
              </m:sSub>
            </m:oMath>
            <w:r w:rsidR="00865DF5" w:rsidRPr="005E50ED">
              <w:rPr>
                <w:rFonts w:asciiTheme="majorBidi" w:eastAsiaTheme="minorEastAsia" w:hAnsiTheme="majorBidi" w:cstheme="majorBidi"/>
                <w:szCs w:val="24"/>
              </w:rPr>
              <w:t>,</w:t>
            </w:r>
          </w:p>
        </w:tc>
        <w:tc>
          <w:tcPr>
            <w:tcW w:w="708" w:type="dxa"/>
            <w:vAlign w:val="center"/>
          </w:tcPr>
          <w:p w14:paraId="551F10F3" w14:textId="78691CC5" w:rsidR="00DA58A8" w:rsidRPr="005E50ED" w:rsidRDefault="00865DF5" w:rsidP="008B7FBC">
            <w:pPr>
              <w:jc w:val="right"/>
              <w:rPr>
                <w:rFonts w:asciiTheme="majorBidi" w:hAnsiTheme="majorBidi" w:cstheme="majorBidi"/>
                <w:szCs w:val="24"/>
              </w:rPr>
            </w:pPr>
            <w:r w:rsidRPr="005E50ED">
              <w:rPr>
                <w:rFonts w:asciiTheme="majorBidi" w:hAnsiTheme="majorBidi" w:cstheme="majorBidi"/>
                <w:szCs w:val="24"/>
              </w:rPr>
              <w:t>(S9)</w:t>
            </w:r>
          </w:p>
        </w:tc>
      </w:tr>
    </w:tbl>
    <w:p w14:paraId="3012629F" w14:textId="45F44259" w:rsidR="00DA58A8" w:rsidRPr="005E50ED" w:rsidRDefault="00021370" w:rsidP="00A621BB">
      <w:pPr>
        <w:jc w:val="both"/>
      </w:pPr>
      <w:r w:rsidRPr="005E50ED">
        <w:lastRenderedPageBreak/>
        <w:t>w</w:t>
      </w:r>
      <w:r w:rsidR="00DA58A8" w:rsidRPr="005E50ED">
        <w:t xml:space="preserve">here </w:t>
      </w:r>
      <w:proofErr w:type="spellStart"/>
      <w:r w:rsidR="00DA58A8" w:rsidRPr="005E50ED">
        <w:t>h</w:t>
      </w:r>
      <w:r w:rsidR="00DA58A8" w:rsidRPr="005E50ED">
        <w:rPr>
          <w:vertAlign w:val="subscript"/>
        </w:rPr>
        <w:t>z</w:t>
      </w:r>
      <w:proofErr w:type="spellEnd"/>
      <w:r w:rsidR="00DA58A8" w:rsidRPr="005E50ED">
        <w:t xml:space="preserve"> is the normalized depth, defined as 0 at the surface and 1 at the bone interface</w:t>
      </w:r>
      <w:r w:rsidR="00C33703" w:rsidRPr="005E50ED">
        <w:t xml:space="preserve"> of the cartilage</w:t>
      </w:r>
      <w:r w:rsidR="00DA58A8" w:rsidRPr="005E50ED">
        <w:t xml:space="preserve">. </w:t>
      </w:r>
    </w:p>
    <w:p w14:paraId="750BFDCD" w14:textId="0B41DB0D" w:rsidR="004A3C96" w:rsidRPr="005E50ED" w:rsidRDefault="00DA58A8" w:rsidP="00913B68">
      <w:pPr>
        <w:jc w:val="both"/>
      </w:pPr>
      <w:r w:rsidRPr="005E50ED">
        <w:t xml:space="preserve">For the menisci a fibril reinforced </w:t>
      </w:r>
      <w:proofErr w:type="spellStart"/>
      <w:r w:rsidRPr="005E50ED">
        <w:t>poroelastic</w:t>
      </w:r>
      <w:proofErr w:type="spellEnd"/>
      <w:r w:rsidRPr="005E50ED">
        <w:t xml:space="preserve"> (FRPE) material model was implemented. This model is analogous to the FRPVE model, apart from </w:t>
      </w:r>
      <w:r w:rsidR="004A3C96" w:rsidRPr="005E50ED">
        <w:t>collagen fibrils where the stress-strain behavior was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50"/>
      </w:tblGrid>
      <w:tr w:rsidR="004A3C96" w:rsidRPr="005E50ED" w14:paraId="23775C72" w14:textId="77777777" w:rsidTr="008B7FBC">
        <w:tc>
          <w:tcPr>
            <w:tcW w:w="8642" w:type="dxa"/>
          </w:tcPr>
          <w:p w14:paraId="681492B0" w14:textId="787D39EA" w:rsidR="004A3C96" w:rsidRPr="005E50ED" w:rsidRDefault="00000000" w:rsidP="00913B68">
            <w:pPr>
              <w:jc w:val="center"/>
              <w:rPr>
                <w:rFonts w:asciiTheme="majorBidi" w:hAnsiTheme="majorBidi" w:cstheme="majorBidi"/>
              </w:rPr>
            </w:pPr>
            <m:oMath>
              <m:sSub>
                <m:sSubPr>
                  <m:ctrlPr>
                    <w:rPr>
                      <w:rFonts w:ascii="Cambria Math" w:hAnsi="Cambria Math" w:cstheme="majorBidi"/>
                      <w:i/>
                      <w:szCs w:val="24"/>
                    </w:rPr>
                  </m:ctrlPr>
                </m:sSubPr>
                <m:e>
                  <m:r>
                    <w:rPr>
                      <w:rFonts w:ascii="Cambria Math" w:hAnsi="Cambria Math" w:cstheme="majorBidi"/>
                      <w:szCs w:val="24"/>
                    </w:rPr>
                    <m:t>σ</m:t>
                  </m:r>
                </m:e>
                <m:sub>
                  <m:r>
                    <w:rPr>
                      <w:rFonts w:ascii="Cambria Math" w:hAnsi="Cambria Math" w:cstheme="majorBidi"/>
                      <w:szCs w:val="24"/>
                    </w:rPr>
                    <m:t>f,menisci</m:t>
                  </m:r>
                </m:sub>
              </m:sSub>
              <m:r>
                <w:rPr>
                  <w:rFonts w:ascii="Cambria Math" w:hAnsi="Cambria Math" w:cstheme="majorBidi"/>
                  <w:szCs w:val="24"/>
                </w:rPr>
                <m:t>=</m:t>
              </m:r>
              <m:d>
                <m:dPr>
                  <m:begChr m:val="{"/>
                  <m:endChr m:val=""/>
                  <m:ctrlPr>
                    <w:rPr>
                      <w:rFonts w:ascii="Cambria Math" w:hAnsi="Cambria Math" w:cstheme="majorBidi"/>
                      <w:i/>
                      <w:szCs w:val="24"/>
                    </w:rPr>
                  </m:ctrlPr>
                </m:dPr>
                <m:e>
                  <m:m>
                    <m:mPr>
                      <m:mcs>
                        <m:mc>
                          <m:mcPr>
                            <m:count m:val="1"/>
                            <m:mcJc m:val="center"/>
                          </m:mcPr>
                        </m:mc>
                      </m:mcs>
                      <m:ctrlPr>
                        <w:rPr>
                          <w:rFonts w:ascii="Cambria Math" w:hAnsi="Cambria Math" w:cstheme="majorBidi"/>
                          <w:i/>
                          <w:szCs w:val="24"/>
                        </w:rPr>
                      </m:ctrlPr>
                    </m:mPr>
                    <m:mr>
                      <m:e>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0</m:t>
                            </m:r>
                          </m:sub>
                        </m:sSub>
                        <m:sSub>
                          <m:sSubPr>
                            <m:ctrlPr>
                              <w:rPr>
                                <w:rFonts w:ascii="Cambria Math" w:hAnsi="Cambria Math" w:cstheme="majorBidi"/>
                                <w:b/>
                                <w:i/>
                                <w:szCs w:val="24"/>
                              </w:rPr>
                            </m:ctrlPr>
                          </m:sSubPr>
                          <m:e>
                            <m:r>
                              <m:rPr>
                                <m:sty m:val="bi"/>
                              </m:rPr>
                              <w:rPr>
                                <w:rFonts w:ascii="Cambria Math" w:hAnsi="Cambria Math" w:cstheme="majorBidi"/>
                                <w:szCs w:val="24"/>
                              </w:rPr>
                              <m:t>ε</m:t>
                            </m:r>
                          </m:e>
                          <m:sub>
                            <m:r>
                              <m:rPr>
                                <m:sty m:val="bi"/>
                              </m:rPr>
                              <w:rPr>
                                <w:rFonts w:ascii="Cambria Math" w:hAnsi="Cambria Math" w:cstheme="majorBidi"/>
                                <w:szCs w:val="24"/>
                              </w:rPr>
                              <m:t>f</m:t>
                            </m:r>
                          </m:sub>
                        </m:sSub>
                        <m:r>
                          <m:rPr>
                            <m:sty m:val="bi"/>
                          </m:rPr>
                          <w:rPr>
                            <w:rFonts w:ascii="Cambria Math" w:hAnsi="Cambria Math" w:cstheme="majorBidi"/>
                            <w:szCs w:val="24"/>
                          </w:rPr>
                          <m:t>+</m:t>
                        </m:r>
                        <m:f>
                          <m:fPr>
                            <m:ctrlPr>
                              <w:rPr>
                                <w:rFonts w:ascii="Cambria Math" w:hAnsi="Cambria Math" w:cstheme="majorBidi"/>
                                <w:b/>
                                <w:i/>
                                <w:szCs w:val="24"/>
                              </w:rPr>
                            </m:ctrlPr>
                          </m:fPr>
                          <m:num>
                            <m:r>
                              <m:rPr>
                                <m:sty m:val="bi"/>
                              </m:rPr>
                              <w:rPr>
                                <w:rFonts w:ascii="Cambria Math" w:hAnsi="Cambria Math" w:cstheme="majorBidi"/>
                                <w:szCs w:val="24"/>
                              </w:rPr>
                              <m:t>1</m:t>
                            </m:r>
                          </m:num>
                          <m:den>
                            <m:r>
                              <m:rPr>
                                <m:sty m:val="bi"/>
                              </m:rPr>
                              <w:rPr>
                                <w:rFonts w:ascii="Cambria Math" w:hAnsi="Cambria Math" w:cstheme="majorBidi"/>
                                <w:szCs w:val="24"/>
                              </w:rPr>
                              <m:t>2</m:t>
                            </m:r>
                          </m:den>
                        </m:f>
                        <m:sSub>
                          <m:sSubPr>
                            <m:ctrlPr>
                              <w:rPr>
                                <w:rFonts w:ascii="Cambria Math" w:hAnsi="Cambria Math" w:cstheme="majorBidi"/>
                                <w:i/>
                                <w:szCs w:val="24"/>
                              </w:rPr>
                            </m:ctrlPr>
                          </m:sSubPr>
                          <m:e>
                            <m:r>
                              <w:rPr>
                                <w:rFonts w:ascii="Cambria Math" w:hAnsi="Cambria Math" w:cstheme="majorBidi"/>
                                <w:szCs w:val="24"/>
                              </w:rPr>
                              <m:t>E</m:t>
                            </m:r>
                          </m:e>
                          <m:sub>
                            <m:r>
                              <w:rPr>
                                <w:rFonts w:ascii="Cambria Math" w:hAnsi="Cambria Math" w:cstheme="majorBidi"/>
                                <w:szCs w:val="24"/>
                              </w:rPr>
                              <m:t>ɛ</m:t>
                            </m:r>
                          </m:sub>
                        </m:sSub>
                        <m:sSup>
                          <m:sSupPr>
                            <m:ctrlPr>
                              <w:rPr>
                                <w:rFonts w:ascii="Cambria Math" w:hAnsi="Cambria Math" w:cstheme="majorBidi"/>
                                <w:b/>
                                <w:i/>
                                <w:szCs w:val="24"/>
                              </w:rPr>
                            </m:ctrlPr>
                          </m:sSupPr>
                          <m:e>
                            <m:sSub>
                              <m:sSubPr>
                                <m:ctrlPr>
                                  <w:rPr>
                                    <w:rFonts w:ascii="Cambria Math" w:hAnsi="Cambria Math" w:cstheme="majorBidi"/>
                                    <w:b/>
                                    <w:i/>
                                    <w:szCs w:val="24"/>
                                  </w:rPr>
                                </m:ctrlPr>
                              </m:sSubPr>
                              <m:e>
                                <m:r>
                                  <m:rPr>
                                    <m:sty m:val="bi"/>
                                  </m:rPr>
                                  <w:rPr>
                                    <w:rFonts w:ascii="Cambria Math" w:hAnsi="Cambria Math" w:cstheme="majorBidi"/>
                                    <w:szCs w:val="24"/>
                                  </w:rPr>
                                  <m:t>ε</m:t>
                                </m:r>
                              </m:e>
                              <m:sub>
                                <m:r>
                                  <m:rPr>
                                    <m:sty m:val="bi"/>
                                  </m:rPr>
                                  <w:rPr>
                                    <w:rFonts w:ascii="Cambria Math" w:hAnsi="Cambria Math" w:cstheme="majorBidi"/>
                                    <w:szCs w:val="24"/>
                                  </w:rPr>
                                  <m:t>f</m:t>
                                </m:r>
                              </m:sub>
                            </m:sSub>
                          </m:e>
                          <m:sup>
                            <m:r>
                              <m:rPr>
                                <m:sty m:val="bi"/>
                              </m:rPr>
                              <w:rPr>
                                <w:rFonts w:ascii="Cambria Math" w:hAnsi="Cambria Math" w:cstheme="majorBidi"/>
                                <w:szCs w:val="24"/>
                              </w:rPr>
                              <m:t>2</m:t>
                            </m:r>
                          </m:sup>
                        </m:sSup>
                        <m:r>
                          <w:rPr>
                            <w:rFonts w:ascii="Cambria Math" w:hAnsi="Cambria Math" w:cstheme="majorBidi"/>
                            <w:szCs w:val="24"/>
                          </w:rPr>
                          <m:t xml:space="preserve">, </m:t>
                        </m:r>
                        <m:sSub>
                          <m:sSubPr>
                            <m:ctrlPr>
                              <w:rPr>
                                <w:rFonts w:ascii="Cambria Math" w:hAnsi="Cambria Math" w:cstheme="majorBidi"/>
                                <w:i/>
                                <w:szCs w:val="24"/>
                              </w:rPr>
                            </m:ctrlPr>
                          </m:sSubPr>
                          <m:e>
                            <m:r>
                              <w:rPr>
                                <w:rFonts w:ascii="Cambria Math" w:hAnsi="Cambria Math" w:cstheme="majorBidi"/>
                                <w:szCs w:val="24"/>
                              </w:rPr>
                              <m:t>ε</m:t>
                            </m:r>
                          </m:e>
                          <m:sub>
                            <m:r>
                              <w:rPr>
                                <w:rFonts w:ascii="Cambria Math" w:hAnsi="Cambria Math" w:cstheme="majorBidi"/>
                                <w:szCs w:val="24"/>
                              </w:rPr>
                              <m:t>f</m:t>
                            </m:r>
                          </m:sub>
                        </m:sSub>
                        <m:r>
                          <w:rPr>
                            <w:rFonts w:ascii="Cambria Math" w:hAnsi="Cambria Math" w:cstheme="majorBidi"/>
                            <w:szCs w:val="24"/>
                          </w:rPr>
                          <m:t>≥0</m:t>
                        </m:r>
                      </m:e>
                    </m:mr>
                    <m:mr>
                      <m:e>
                        <m:r>
                          <w:rPr>
                            <w:rFonts w:ascii="Cambria Math" w:hAnsi="Cambria Math" w:cstheme="majorBidi"/>
                            <w:szCs w:val="24"/>
                          </w:rPr>
                          <m:t xml:space="preserve">0,                            </m:t>
                        </m:r>
                        <m:sSub>
                          <m:sSubPr>
                            <m:ctrlPr>
                              <w:rPr>
                                <w:rFonts w:ascii="Cambria Math" w:hAnsi="Cambria Math" w:cstheme="majorBidi"/>
                                <w:i/>
                                <w:szCs w:val="24"/>
                              </w:rPr>
                            </m:ctrlPr>
                          </m:sSubPr>
                          <m:e>
                            <m:r>
                              <w:rPr>
                                <w:rFonts w:ascii="Cambria Math" w:hAnsi="Cambria Math" w:cstheme="majorBidi"/>
                                <w:szCs w:val="24"/>
                              </w:rPr>
                              <m:t>ε</m:t>
                            </m:r>
                          </m:e>
                          <m:sub>
                            <m:r>
                              <w:rPr>
                                <w:rFonts w:ascii="Cambria Math" w:hAnsi="Cambria Math" w:cstheme="majorBidi"/>
                                <w:szCs w:val="24"/>
                              </w:rPr>
                              <m:t>f</m:t>
                            </m:r>
                          </m:sub>
                        </m:sSub>
                        <m:r>
                          <w:rPr>
                            <w:rFonts w:ascii="Cambria Math" w:hAnsi="Cambria Math" w:cstheme="majorBidi"/>
                            <w:szCs w:val="24"/>
                          </w:rPr>
                          <m:t>&lt;0</m:t>
                        </m:r>
                      </m:e>
                    </m:mr>
                  </m:m>
                  <m:r>
                    <w:rPr>
                      <w:rFonts w:ascii="Cambria Math" w:hAnsi="Cambria Math" w:cstheme="majorBidi"/>
                      <w:szCs w:val="24"/>
                    </w:rPr>
                    <m:t xml:space="preserve"> </m:t>
                  </m:r>
                </m:e>
              </m:d>
            </m:oMath>
            <w:r w:rsidR="00913B68" w:rsidRPr="005E50ED">
              <w:rPr>
                <w:rFonts w:asciiTheme="majorBidi" w:eastAsiaTheme="minorEastAsia" w:hAnsiTheme="majorBidi" w:cstheme="majorBidi"/>
                <w:szCs w:val="24"/>
              </w:rPr>
              <w:t>,</w:t>
            </w:r>
          </w:p>
        </w:tc>
        <w:tc>
          <w:tcPr>
            <w:tcW w:w="708" w:type="dxa"/>
            <w:vAlign w:val="center"/>
          </w:tcPr>
          <w:p w14:paraId="784C5575" w14:textId="3ABEDA6B" w:rsidR="004A3C96" w:rsidRPr="005E50ED" w:rsidRDefault="00913B68" w:rsidP="008B7FBC">
            <w:pPr>
              <w:jc w:val="right"/>
              <w:rPr>
                <w:rFonts w:asciiTheme="majorBidi" w:hAnsiTheme="majorBidi" w:cstheme="majorBidi"/>
                <w:szCs w:val="24"/>
              </w:rPr>
            </w:pPr>
            <w:r w:rsidRPr="005E50ED">
              <w:rPr>
                <w:rFonts w:asciiTheme="majorBidi" w:hAnsiTheme="majorBidi" w:cstheme="majorBidi"/>
                <w:szCs w:val="24"/>
              </w:rPr>
              <w:t>(S10)</w:t>
            </w:r>
          </w:p>
        </w:tc>
      </w:tr>
    </w:tbl>
    <w:p w14:paraId="1959ECB3" w14:textId="4A67730F" w:rsidR="00D743A6" w:rsidRPr="005E50ED" w:rsidRDefault="00021370" w:rsidP="00A621BB">
      <w:pPr>
        <w:jc w:val="both"/>
        <w:rPr>
          <w:rFonts w:eastAsiaTheme="minorEastAsia"/>
          <w:szCs w:val="24"/>
        </w:rPr>
      </w:pPr>
      <w:r w:rsidRPr="005E50ED">
        <w:t>w</w:t>
      </w:r>
      <w:r w:rsidR="00BF4187" w:rsidRPr="005E50ED">
        <w:t xml:space="preserve">here </w:t>
      </w:r>
      <m:oMath>
        <m:sSub>
          <m:sSubPr>
            <m:ctrlPr>
              <w:rPr>
                <w:rFonts w:ascii="Cambria Math" w:hAnsi="Cambria Math" w:cstheme="majorBidi"/>
                <w:i/>
                <w:szCs w:val="24"/>
              </w:rPr>
            </m:ctrlPr>
          </m:sSubPr>
          <m:e>
            <m:r>
              <w:rPr>
                <w:rFonts w:ascii="Cambria Math" w:hAnsi="Cambria Math" w:cstheme="majorBidi"/>
                <w:szCs w:val="24"/>
              </w:rPr>
              <m:t>σ</m:t>
            </m:r>
          </m:e>
          <m:sub>
            <m:r>
              <w:rPr>
                <w:rFonts w:ascii="Cambria Math" w:hAnsi="Cambria Math" w:cstheme="majorBidi"/>
                <w:szCs w:val="24"/>
              </w:rPr>
              <m:t>f,menisci</m:t>
            </m:r>
          </m:sub>
        </m:sSub>
      </m:oMath>
      <w:r w:rsidR="00BF4187" w:rsidRPr="005E50ED">
        <w:rPr>
          <w:rFonts w:eastAsiaTheme="minorEastAsia"/>
          <w:szCs w:val="24"/>
        </w:rPr>
        <w:t xml:space="preserve"> is the stress in the collagen fibrils of the menisci</w:t>
      </w:r>
      <w:r w:rsidR="00D743A6" w:rsidRPr="005E50ED">
        <w:rPr>
          <w:rFonts w:eastAsiaTheme="minorEastAsia"/>
          <w:szCs w:val="24"/>
        </w:rPr>
        <w:t>.</w:t>
      </w:r>
    </w:p>
    <w:p w14:paraId="62E1F7DE" w14:textId="2A45A01A" w:rsidR="00DA58A8" w:rsidRPr="005E50ED" w:rsidRDefault="00FD442B" w:rsidP="00A621BB">
      <w:pPr>
        <w:jc w:val="both"/>
        <w:rPr>
          <w:rFonts w:eastAsiaTheme="minorEastAsia"/>
        </w:rPr>
      </w:pPr>
      <w:r w:rsidRPr="005E50ED">
        <w:t>In addition, the fluid fraction (</w:t>
      </w:r>
      <m:oMath>
        <m:sSub>
          <m:sSubPr>
            <m:ctrlPr>
              <w:rPr>
                <w:rFonts w:ascii="Cambria Math" w:hAnsi="Cambria Math" w:cstheme="majorBidi"/>
                <w:i/>
                <w:szCs w:val="24"/>
              </w:rPr>
            </m:ctrlPr>
          </m:sSubPr>
          <m:e>
            <m:r>
              <w:rPr>
                <w:rFonts w:ascii="Cambria Math" w:hAnsi="Cambria Math" w:cstheme="majorBidi"/>
                <w:szCs w:val="24"/>
              </w:rPr>
              <m:t>n</m:t>
            </m:r>
          </m:e>
          <m:sub>
            <m:r>
              <w:rPr>
                <w:rFonts w:ascii="Cambria Math" w:hAnsi="Cambria Math" w:cstheme="majorBidi"/>
                <w:szCs w:val="24"/>
              </w:rPr>
              <m:t>f,eq</m:t>
            </m:r>
          </m:sub>
        </m:sSub>
        <m:r>
          <w:rPr>
            <w:rFonts w:ascii="Cambria Math" w:hAnsi="Cambria Math" w:cstheme="majorBidi"/>
            <w:szCs w:val="24"/>
          </w:rPr>
          <m:t xml:space="preserve">) </m:t>
        </m:r>
      </m:oMath>
      <w:r w:rsidRPr="005E50ED">
        <w:t xml:space="preserve">of the menisci is not depth-dependent </w:t>
      </w:r>
      <w:r w:rsidR="00AE54E5" w:rsidRPr="005E50ED">
        <w:t>(</w:t>
      </w:r>
      <w:r w:rsidRPr="005E50ED">
        <w:t>0.72</w:t>
      </w:r>
      <w:r w:rsidR="00AE54E5" w:rsidRPr="005E50ED">
        <w:t>)</w:t>
      </w:r>
      <w:r w:rsidRPr="005E50ED">
        <w:t xml:space="preserve">. </w:t>
      </w:r>
      <w:r w:rsidR="00AE54E5" w:rsidRPr="005E50ED">
        <w:t xml:space="preserve">The </w:t>
      </w:r>
      <w:r w:rsidR="003A75A7" w:rsidRPr="005E50ED">
        <w:t xml:space="preserve">meniscal horns are modelled as linear springs with ~30 springs per horn. The total spring constant of each meniscal horn is 350 N/mm </w:t>
      </w:r>
      <w:r w:rsidR="003A75A7" w:rsidRPr="005E50ED">
        <w:fldChar w:fldCharType="begin" w:fldLock="1"/>
      </w:r>
      <w:r w:rsidR="00510D6D">
        <w:instrText>ADDIN CSL_CITATION {"citationItems":[{"id":"ITEM-1","itemData":{"DOI":"10.1016/j.jbiomech.2007.01.015","ISSN":"00219290","PMID":"17359982","abstract":"The menisci are frequently injured due to both degeneration and traumatic tearing. It has been suggested that the success of a meniscal replacement is dependent on several factors, one of which is the secure fixation and firm attachment of the replacement to the tibial plateau. Therefore, the objectives of the current study were to (1) determine the failure properties of the meniscal horn attachments, and (2) determine the strain distribution over their surfaces. Eight bovine knee joints were used to study the mechanical response of the meniscal attachments. Three meniscal attachments from one knee of each animal were tested in uniaxial tension at 2%/s to determine the load deformation response. During the tests, the samples were marked and local strain distributions were determined with a video extensometer. The linear modulus of the medial anterior attachment (154±134 MPa) was significantly less than both the medial posterior (248±179 MPa, p=0.0111) and the lateral anterior attachment (281±214 MPa, p=0.0007). Likewise, the ultimate strain for the medial anterior attachments (13.5±8.8%) was significantly less than the medial posterior (23±13%, p&lt;0.0001) and the lateral anterior attachment (20.3±11.1%, p=0.0033). There were no significant differences in the structural properties or ultimate stress between the meniscal attachments (p&gt;0.05). No significant differences in ultimate strain or moduli across the surface of the attachments were noted. Based on the data obtained, a meniscal replacement would need different moduli for each of the different attachments. However, the attachments appear to be homogeneous. © 2007 Elsevier Ltd. All rights reserved.","author":[{"dropping-particle":"","family":"Villegas","given":"D. F.","non-dropping-particle":"","parse-names":false,"suffix":""},{"dropping-particle":"","family":"Maes","given":"J.A.","non-dropping-particle":"","parse-names":false,"suffix":""},{"dropping-particle":"","family":"Magee","given":"S. D.","non-dropping-particle":"","parse-names":false,"suffix":""},{"dropping-particle":"","family":"Haut Donahue","given":"T. L.","non-dropping-particle":"","parse-names":false,"suffix":""}],"container-title":"Journal of Biomechanics","id":"ITEM-1","issue":"12","issued":{"date-parts":[["2007"]]},"page":"2655-2662","title":"Failure properties and strain distribution analysis of meniscal attachments","type":"article-journal","volume":"40"},"uris":["http://www.mendeley.com/documents/?uuid=4a022a34-7c66-340b-afd3-741c98a238a7"]}],"mendeley":{"formattedCitation":"(Villegas &lt;i&gt;et al.&lt;/i&gt;, 2007)","plainTextFormattedCitation":"(Villegas et al., 2007)","previouslyFormattedCitation":"(Villegas et al. 2007)"},"properties":{"noteIndex":0},"schema":"https://github.com/citation-style-language/schema/raw/master/csl-citation.json"}</w:instrText>
      </w:r>
      <w:r w:rsidR="003A75A7" w:rsidRPr="005E50ED">
        <w:fldChar w:fldCharType="separate"/>
      </w:r>
      <w:r w:rsidR="00510D6D" w:rsidRPr="00510D6D">
        <w:rPr>
          <w:noProof/>
        </w:rPr>
        <w:t xml:space="preserve">(Villegas </w:t>
      </w:r>
      <w:r w:rsidR="00510D6D" w:rsidRPr="00510D6D">
        <w:rPr>
          <w:i/>
          <w:noProof/>
        </w:rPr>
        <w:t>et al.</w:t>
      </w:r>
      <w:r w:rsidR="00510D6D" w:rsidRPr="00510D6D">
        <w:rPr>
          <w:noProof/>
        </w:rPr>
        <w:t>, 2007)</w:t>
      </w:r>
      <w:r w:rsidR="003A75A7" w:rsidRPr="005E50ED">
        <w:fldChar w:fldCharType="end"/>
      </w:r>
      <w:r w:rsidR="003A75A7" w:rsidRPr="005E50ED">
        <w:t xml:space="preserve">. </w:t>
      </w:r>
    </w:p>
    <w:p w14:paraId="5ECC11A2" w14:textId="54F2F2AE" w:rsidR="005712E4" w:rsidRPr="005E50ED" w:rsidRDefault="005712E4" w:rsidP="005712E4">
      <w:pPr>
        <w:pStyle w:val="Caption"/>
      </w:pPr>
      <w:r w:rsidRPr="005E50ED">
        <w:t xml:space="preserve">Table </w:t>
      </w:r>
      <w:r w:rsidRPr="005E50ED">
        <w:fldChar w:fldCharType="begin"/>
      </w:r>
      <w:r w:rsidRPr="005E50ED">
        <w:instrText>SEQ Table \* ARABIC</w:instrText>
      </w:r>
      <w:r w:rsidRPr="005E50ED">
        <w:fldChar w:fldCharType="separate"/>
      </w:r>
      <w:r w:rsidRPr="005E50ED">
        <w:rPr>
          <w:noProof/>
        </w:rPr>
        <w:t>1</w:t>
      </w:r>
      <w:r w:rsidRPr="005E50ED">
        <w:fldChar w:fldCharType="end"/>
      </w:r>
      <w:r w:rsidR="008C001A" w:rsidRPr="005E50ED">
        <w:t xml:space="preserve"> </w:t>
      </w:r>
      <w:r w:rsidR="006C4C57" w:rsidRPr="005E50ED">
        <w:t>Material parameters</w:t>
      </w:r>
      <w:r w:rsidR="00A00523" w:rsidRPr="005E50ED">
        <w:t xml:space="preserve"> of cartilage and menisci</w:t>
      </w:r>
      <w:r w:rsidR="00021A81" w:rsidRPr="005E50ED">
        <w:t xml:space="preserve"> </w:t>
      </w:r>
      <w:r w:rsidR="00021A81" w:rsidRPr="005E50ED">
        <w:fldChar w:fldCharType="begin" w:fldLock="1"/>
      </w:r>
      <w:r w:rsidR="00510D6D">
        <w:instrText>ADDIN CSL_CITATION {"citationItems":[{"id":"ITEM-1","itemData":{"DOI":"10.1016/j.jbiomech.2006.07.026","ISSN":"00219290","PMID":"17052722","abstract":"Load-bearing characteristics of articular cartilage are impaired during tissue degeneration. Quantitative microscopy enables in vitro investigation of cartilage structure but determination of tissue functional properties necessitates experimental mechanical testing. The fibril-reinforced poroviscoelastic (FRPVE) model has been used successfully for estimation of cartilage mechanical properties. The model includes realistic collagen network architecture, as shown by microscopic imaging techniques. The aim of the present study was to investigate the relationships between the cartilage proteoglycan (PG) and collagen content as assessed by quantitative microscopic findings, and model-based mechanical parameters of the tissue. Site-specific variation of the collagen network moduli, PG matrix modulus and permeability was analyzed. Cylindrical cartilage samples (n=22) were harvested from various sites of the bovine knee and shoulder joints. Collagen orientation, as quantitated by polarized light microscopy, was incorporated into the finite-element model. Stepwise stress-relaxation experiments in unconfined compression were conducted for the samples, and sample-specific models were fitted to the experimental data in order to determine values of the model parameters. For comparison, Fourier transform infrared imaging and digital densitometry were used for the determination of collagen and PG content in the same samples, respectively. The initial and strain-dependent fibril network moduli as well as the initial permeability correlated significantly with the tissue collagen content. The equilibrium Young's modulus of the nonfibrillar matrix and the strain dependency of permeability were significantly associated with the tissue PG content. The present study demonstrates that modern quantitative microscopic methods in combination with the FRPVE model are feasible methods to characterize the structure-function relationships of articular cartilage. © 2006 Elsevier Ltd. All rights reserved.","author":[{"dropping-particle":"","family":"Julkunen","given":"P.","non-dropping-particle":"","parse-names":false,"suffix":""},{"dropping-particle":"","family":"Kiviranta","given":"P.","non-dropping-particle":"","parse-names":false,"suffix":""},{"dropping-particle":"","family":"Wilson","given":"W.","non-dropping-particle":"","parse-names":false,"suffix":""},{"dropping-particle":"","family":"Jurvelin","given":"J. S.","non-dropping-particle":"","parse-names":false,"suffix":""},{"dropping-particle":"","family":"Korhonen","given":"R. K.","non-dropping-particle":"","parse-names":false,"suffix":""}],"container-title":"Journal of Biomechanics","id":"ITEM-1","issue":"8","issued":{"date-parts":[["2007","1","1"]]},"page":"1862-1870","publisher":"Elsevier","title":"Characterization of articular cartilage by combining microscopic analysis with a fibril-reinforced finite-element model","type":"article-journal","volume":"40"},"uris":["http://www.mendeley.com/documents/?uuid=7e8c9a47-ee21-3a27-937b-d627895a31c3"]},{"id":"ITEM-2","itemData":{"DOI":"10.1016/J.MEDENGPHY.2013.05.005","ISSN":"1350-4533","PMID":"23764429","abstract":"The material properties of articular cartilage are depth-dependent, i.e. they differ in the superficial, middle and deep zones. The role of this depth-dependent material inhomogeneity in the poromechanical response of the knee joint has not been investigated with patient-specific joint modeling. In the present study, the depth-dependent and site-specific material properties were incorporated in an anatomically accurate knee model that consisted of the distal femur, femoral cartilage, menisci, tibial cartilage and proximal tibia. The collagen fibers, proteoglycan matrix and fluid in articular cartilage and menisci were considered as distinct constituents. The fluid pressurization in the knee was determined with finite element analysis. The results demonstrated the influences of the depth-dependent inhomogeneity on the fluid pressurization, compressive stress, first principal stress and strain along the tissue depth. The depth-dependent inhomogeneity enhanced the fluid support to loading in the superficial zone by raising the fluid pressure and lowering the compressive effective stress at the same time. The depth-dependence also reduced the tensile stress and strain at the cartilage-bone interface. The present 3D modeling revealed a complex fluid pressurization and 3D stresses that depended on the mechanical contact and relaxation time, which could not be predicted by existing 2D models from the literature. The greatest fluid pressure was observed in the medial condyle, regardless of the depth-dependent inhomogeneity. The results indicated the roles of the tissue inhomogeneity in reducing deep tissue fractures, protecting the superficial tissue from excessive compressive stress and improving the lubrication in the joint. © 2013 IPEM.","author":[{"dropping-particle":"","family":"Dabiri","given":"Y.","non-dropping-particle":"","parse-names":false,"suffix":""},{"dropping-particle":"","family":"Li","given":"L. P.","non-dropping-particle":"","parse-names":false,"suffix":""}],"container-title":"Medical Engineering &amp; Physics","id":"ITEM-2","issue":"11","issued":{"date-parts":[["2013","11","1"]]},"page":"1591-1598","publisher":"Elsevier","title":"Influences of the depth-dependent material inhomogeneity of articular cartilage on the fluid pressurization in the human knee","type":"article-journal","volume":"35"},"uris":["http://www.mendeley.com/documents/?uuid=289619d2-f935-312e-809f-3a2fa4169879"]},{"id":"ITEM-3","itemData":{"DOI":"10.1016/j.biomaterials.2011.06.037","ISSN":"01429612","PMID":"21764438","abstract":"Extensive scientific investigations in recent decades have established the anatomical, biomechanical, and functional importance that the meniscus holds within the knee joint. As a vital part of the joint, it acts to prevent the deterioration and degeneration of articular cartilage, and the onset and development of osteoarthritis. For this reason, research into meniscus repair has been the recipient of particular interest from the orthopedic and bioengineering communities. Current repair techniques are only effective in treating lesions located in the peripheral vascularized region of the meniscus. Healing lesions found in the inner avascular region, which functions under a highly demanding mechanical environment, is considered to be a significant challenge. An adequate treatment approach has yet to be established, though many attempts have been undertaken. The current primary method for treatment is partial meniscectomy, which commonly results in the progressive development of osteoarthritis. This drawback has shifted research interest toward the fields of biomaterials and bioengineering, where it is hoped that meniscal deterioration can be tackled with the help of tissue engineering. So far, different approaches and strategies have contributed to the in vitro generation of meniscus constructs, which are capable of restoring meniscal lesions to some extent, both functionally as well as anatomically. The selection of the appropriate cell source (autologous, allogeneic, or xenogeneic cells, or stem cells) is undoubtedly regarded as key to successful meniscal tissue engineering. Furthermore, a large variation of scaffolds for tissue engineering have been proposed and produced in experimental and clinical studies, although a few problems with these (e.g., byproducts of degradation, stress shielding) have shifted research interest toward new strategies (e.g., scaffoldless approaches, self-assembly). A large number of different chemical (e.g., TGF-β1, C-ABC) and mechanical stimuli (e.g., direct compression, hydrostatic pressure) have also been investigated, both in terms of encouraging functional tissue formation, as well as in differentiating stem cells. Even though the problems accompanying meniscus tissue engineering research are considerable, we are undoubtedly in the dawn of a new era, whereby recent advances in biology, engineering, and medicine are leading to the successful treatment of meniscal lesions. © 2011 Elsevier Ltd.","author":[{"dropping-particle":"","family":"Makris","given":"E. A.","non-dropping-particle":"","parse-names":false,"suffix":""},{"dropping-particle":"","family":"Hadidi","given":"P.","non-dropping-particle":"","parse-names":false,"suffix":""},{"dropping-particle":"","family":"Athanasiou","given":"K. A.","non-dropping-particle":"","parse-names":false,"suffix":""}],"container-title":"Biomaterials","id":"ITEM-3","issue":"30","issued":{"date-parts":[["2011","10","1"]]},"page":"7411-7431","publisher":"Elsevier","title":"The knee meniscus: Structure-function, pathophysiology, current repair techniques, and prospects for regeneration","type":"article-journal","volume":"32"},"uris":["http://www.mendeley.com/documents/?uuid=4eeef546-0814-327a-b53f-62e64d2e85ac"]},{"id":"ITEM-4","itemData":{"DOI":"10.1016/S0021-9290(03)00267-7","ISSN":"00219290","PMID":"14757455","abstract":"Osteoarthritis (OA) is a multifactorial disease, resulting in diarthrodial joint wear and eventually destruction. Swelling of cartilage, which is proportional to the amount of collagen damage, is an initial event of cartilage degeneration, so damage to the collagen fibril network is likely to be one of the earliest signs of OA cartilage degeneration. We propose that the local stresses and strains in the collagen fibrils, which cause the damage, cannot be determined dependably without taking the local arcade-like collagen-fibril structure into account. We investigate this using a poroviscoelastic fibril-reinforced FEA model. The constitutive fibril properties were determined by fitting numerical data to experimental results of unconfined compression and indentation tests on samples of bovine patellar articular cartilage. It was demonstrated that with this model the stresses and strains in the collagen fibrils can be calculated. It was also exhibited that fibrils with different orientations at the same location can be loaded differently, depending on the local architecture of the collagen network. To the best of our knowledge, the present model is the first that can account for these features. We conclude that the local stresses and strains in the articular cartilage are highly influenced by the local morphology of the collagen-fibril network. © 2003 Elsevier Ltd. All rights reserved.","author":[{"dropping-particle":"","family":"Wilson","given":"W.","non-dropping-particle":"","parse-names":false,"suffix":""},{"dropping-particle":"","family":"Donkelaar","given":"C. C.","non-dropping-particle":"Van","parse-names":false,"suffix":""},{"dropping-particle":"","family":"Rietbergen","given":"B.","non-dropping-particle":"Van","parse-names":false,"suffix":""},{"dropping-particle":"","family":"Ito","given":"K.","non-dropping-particle":"","parse-names":false,"suffix":""},{"dropping-particle":"","family":"Huiskes","given":"R.","non-dropping-particle":"","parse-names":false,"suffix":""}],"container-title":"Journal of Biomechanics","id":"ITEM-4","issue":"3","issued":{"date-parts":[["2004","3","1"]]},"page":"357-366","publisher":"Elsevier Ltd","title":"Stresses in the local collagen network of articular cartilage: A poroviscoelastic fibril-reinforced finite element study","type":"article-journal","volume":"37"},"uris":["http://www.mendeley.com/documents/?uuid=50299e5d-1b8e-3c11-86eb-818d4c5b7abc"]}],"mendeley":{"formattedCitation":"(Wilson &lt;i&gt;et al.&lt;/i&gt;, 2004; Julkunen &lt;i&gt;et al.&lt;/i&gt;, 2007; Makris, Hadidi and Athanasiou, 2011; Dabiri and Li, 2013)","plainTextFormattedCitation":"(Wilson et al., 2004; Julkunen et al., 2007; Makris, Hadidi and Athanasiou, 2011; Dabiri and Li, 2013)","previouslyFormattedCitation":"(Julkunen et al. 2007; Dabiri and Li 2013; Makris, Hadidi, and Athanasiou 2011; Wilson et al. 2004)"},"properties":{"noteIndex":0},"schema":"https://github.com/citation-style-language/schema/raw/master/csl-citation.json"}</w:instrText>
      </w:r>
      <w:r w:rsidR="00021A81" w:rsidRPr="005E50ED">
        <w:fldChar w:fldCharType="separate"/>
      </w:r>
      <w:r w:rsidR="00510D6D" w:rsidRPr="00510D6D">
        <w:rPr>
          <w:b w:val="0"/>
          <w:noProof/>
        </w:rPr>
        <w:t xml:space="preserve">(Wilson </w:t>
      </w:r>
      <w:r w:rsidR="00510D6D" w:rsidRPr="00510D6D">
        <w:rPr>
          <w:b w:val="0"/>
          <w:i/>
          <w:noProof/>
        </w:rPr>
        <w:t>et al.</w:t>
      </w:r>
      <w:r w:rsidR="00510D6D" w:rsidRPr="00510D6D">
        <w:rPr>
          <w:b w:val="0"/>
          <w:noProof/>
        </w:rPr>
        <w:t xml:space="preserve">, 2004; Julkunen </w:t>
      </w:r>
      <w:r w:rsidR="00510D6D" w:rsidRPr="00510D6D">
        <w:rPr>
          <w:b w:val="0"/>
          <w:i/>
          <w:noProof/>
        </w:rPr>
        <w:t>et al.</w:t>
      </w:r>
      <w:r w:rsidR="00510D6D" w:rsidRPr="00510D6D">
        <w:rPr>
          <w:b w:val="0"/>
          <w:noProof/>
        </w:rPr>
        <w:t>, 2007; Makris, Hadidi and Athanasiou, 2011; Dabiri and Li, 2013)</w:t>
      </w:r>
      <w:r w:rsidR="00021A81" w:rsidRPr="005E50ED">
        <w:fldChar w:fldCharType="end"/>
      </w:r>
      <w:r w:rsidR="00270A61" w:rsidRPr="005E50ED">
        <w:t xml:space="preserve"> </w:t>
      </w:r>
      <w:r w:rsidR="00A00523" w:rsidRPr="005E50ED">
        <w:t>:</w:t>
      </w:r>
      <w:r w:rsidR="00A061D1" w:rsidRPr="005E50ED">
        <w:t xml:space="preserve"> </w:t>
      </w:r>
    </w:p>
    <w:tbl>
      <w:tblPr>
        <w:tblStyle w:val="GridTable1Light"/>
        <w:tblW w:w="0" w:type="auto"/>
        <w:tblLook w:val="04A0" w:firstRow="1" w:lastRow="0" w:firstColumn="1" w:lastColumn="0" w:noHBand="0" w:noVBand="1"/>
      </w:tblPr>
      <w:tblGrid>
        <w:gridCol w:w="1244"/>
        <w:gridCol w:w="1057"/>
        <w:gridCol w:w="1057"/>
        <w:gridCol w:w="1057"/>
        <w:gridCol w:w="1027"/>
        <w:gridCol w:w="1190"/>
        <w:gridCol w:w="1043"/>
        <w:gridCol w:w="1048"/>
        <w:gridCol w:w="1044"/>
      </w:tblGrid>
      <w:tr w:rsidR="00876FE2" w:rsidRPr="005E50ED" w14:paraId="44927469" w14:textId="77777777" w:rsidTr="005712E4">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244" w:type="dxa"/>
            <w:vAlign w:val="center"/>
          </w:tcPr>
          <w:p w14:paraId="756D2C98" w14:textId="6058E1B8" w:rsidR="00F4754E" w:rsidRPr="005E50ED" w:rsidRDefault="00F4754E" w:rsidP="006639CB">
            <w:pPr>
              <w:jc w:val="center"/>
              <w:rPr>
                <w:rFonts w:cs="Times New Roman"/>
                <w:szCs w:val="24"/>
              </w:rPr>
            </w:pPr>
            <w:r w:rsidRPr="005E50ED">
              <w:rPr>
                <w:rFonts w:cs="Times New Roman"/>
                <w:szCs w:val="24"/>
              </w:rPr>
              <w:t>Geometry</w:t>
            </w:r>
          </w:p>
        </w:tc>
        <w:tc>
          <w:tcPr>
            <w:tcW w:w="1057" w:type="dxa"/>
            <w:vAlign w:val="center"/>
          </w:tcPr>
          <w:p w14:paraId="7854B196" w14:textId="151CB0BF" w:rsidR="00F4754E" w:rsidRPr="005E50ED" w:rsidRDefault="00F4754E" w:rsidP="006639C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sidRPr="005E50ED">
              <w:rPr>
                <w:rFonts w:cs="Times New Roman"/>
                <w:szCs w:val="24"/>
              </w:rPr>
              <w:t>E</w:t>
            </w:r>
            <w:r w:rsidRPr="005E50ED">
              <w:rPr>
                <w:rFonts w:cs="Times New Roman"/>
                <w:szCs w:val="24"/>
                <w:vertAlign w:val="subscript"/>
              </w:rPr>
              <w:t>m</w:t>
            </w:r>
            <w:proofErr w:type="spellEnd"/>
            <w:r w:rsidR="007D3857" w:rsidRPr="005E50ED">
              <w:rPr>
                <w:rFonts w:cs="Times New Roman"/>
                <w:szCs w:val="24"/>
              </w:rPr>
              <w:t xml:space="preserve"> (MPa)</w:t>
            </w:r>
          </w:p>
        </w:tc>
        <w:tc>
          <w:tcPr>
            <w:tcW w:w="1057" w:type="dxa"/>
            <w:vAlign w:val="center"/>
          </w:tcPr>
          <w:p w14:paraId="642DB6C2" w14:textId="388CD581" w:rsidR="00F4754E" w:rsidRPr="005E50ED" w:rsidRDefault="00F4754E" w:rsidP="006639C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E</w:t>
            </w:r>
            <w:r w:rsidRPr="005E50ED">
              <w:rPr>
                <w:rFonts w:cs="Times New Roman"/>
                <w:szCs w:val="24"/>
                <w:vertAlign w:val="subscript"/>
              </w:rPr>
              <w:t>0</w:t>
            </w:r>
            <w:r w:rsidR="007D3857" w:rsidRPr="005E50ED">
              <w:rPr>
                <w:rFonts w:cs="Times New Roman"/>
                <w:szCs w:val="24"/>
              </w:rPr>
              <w:t xml:space="preserve"> (MPa)</w:t>
            </w:r>
          </w:p>
        </w:tc>
        <w:tc>
          <w:tcPr>
            <w:tcW w:w="1057" w:type="dxa"/>
            <w:vAlign w:val="center"/>
          </w:tcPr>
          <w:p w14:paraId="48C926A3" w14:textId="447F4542" w:rsidR="00F4754E" w:rsidRPr="005E50ED" w:rsidRDefault="00F4754E" w:rsidP="006639C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sidRPr="005E50ED">
              <w:rPr>
                <w:rFonts w:cs="Times New Roman"/>
                <w:szCs w:val="24"/>
              </w:rPr>
              <w:t>E</w:t>
            </w:r>
            <w:r w:rsidR="00BB2DB5" w:rsidRPr="005E50ED">
              <w:rPr>
                <w:rFonts w:cs="Times New Roman"/>
                <w:szCs w:val="24"/>
                <w:vertAlign w:val="subscript"/>
              </w:rPr>
              <w:t>ɛ</w:t>
            </w:r>
            <w:proofErr w:type="spellEnd"/>
            <w:r w:rsidR="007D3857" w:rsidRPr="005E50ED">
              <w:rPr>
                <w:rFonts w:cs="Times New Roman"/>
                <w:szCs w:val="24"/>
              </w:rPr>
              <w:t xml:space="preserve"> (MPa)</w:t>
            </w:r>
          </w:p>
        </w:tc>
        <w:tc>
          <w:tcPr>
            <w:tcW w:w="1027" w:type="dxa"/>
            <w:vAlign w:val="center"/>
          </w:tcPr>
          <w:p w14:paraId="67DC2636" w14:textId="70A49F6E" w:rsidR="00F4754E" w:rsidRPr="005E50ED" w:rsidRDefault="007D3857" w:rsidP="006639C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sidRPr="005E50ED">
              <w:rPr>
                <w:rFonts w:cs="Times New Roman"/>
                <w:szCs w:val="24"/>
              </w:rPr>
              <w:t>ν</w:t>
            </w:r>
            <w:r w:rsidRPr="005E50ED">
              <w:rPr>
                <w:rFonts w:cs="Times New Roman"/>
                <w:szCs w:val="24"/>
                <w:vertAlign w:val="subscript"/>
              </w:rPr>
              <w:t>m</w:t>
            </w:r>
            <w:proofErr w:type="spellEnd"/>
            <w:r w:rsidRPr="005E50ED">
              <w:rPr>
                <w:rFonts w:cs="Times New Roman"/>
                <w:szCs w:val="24"/>
                <w:vertAlign w:val="subscript"/>
              </w:rPr>
              <w:t xml:space="preserve"> </w:t>
            </w:r>
            <w:r w:rsidRPr="005E50ED">
              <w:rPr>
                <w:rFonts w:cs="Times New Roman"/>
                <w:szCs w:val="24"/>
                <w:vertAlign w:val="subscript"/>
              </w:rPr>
              <w:br/>
            </w:r>
            <w:r w:rsidRPr="005E50ED">
              <w:rPr>
                <w:rFonts w:cs="Times New Roman"/>
                <w:szCs w:val="24"/>
              </w:rPr>
              <w:t>(-)</w:t>
            </w:r>
          </w:p>
        </w:tc>
        <w:tc>
          <w:tcPr>
            <w:tcW w:w="1190" w:type="dxa"/>
            <w:vAlign w:val="center"/>
          </w:tcPr>
          <w:p w14:paraId="03B2CE25" w14:textId="30B21DA2" w:rsidR="00F4754E" w:rsidRPr="005E50ED" w:rsidRDefault="007D3857" w:rsidP="006639C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k</w:t>
            </w:r>
            <w:r w:rsidRPr="005E50ED">
              <w:rPr>
                <w:rFonts w:cs="Times New Roman"/>
                <w:szCs w:val="24"/>
                <w:vertAlign w:val="subscript"/>
              </w:rPr>
              <w:t>0</w:t>
            </w:r>
            <w:r w:rsidRPr="005E50ED">
              <w:rPr>
                <w:rFonts w:cs="Times New Roman"/>
                <w:szCs w:val="24"/>
              </w:rPr>
              <w:t xml:space="preserve"> </w:t>
            </w:r>
            <w:r w:rsidRPr="005E50ED">
              <w:rPr>
                <w:rFonts w:cs="Times New Roman"/>
                <w:szCs w:val="24"/>
              </w:rPr>
              <w:br/>
              <w:t>(mm</w:t>
            </w:r>
            <w:r w:rsidRPr="005E50ED">
              <w:rPr>
                <w:rFonts w:cs="Times New Roman"/>
                <w:szCs w:val="24"/>
                <w:vertAlign w:val="superscript"/>
              </w:rPr>
              <w:t>4</w:t>
            </w:r>
            <w:r w:rsidRPr="005E50ED">
              <w:rPr>
                <w:rFonts w:cs="Times New Roman"/>
                <w:szCs w:val="24"/>
              </w:rPr>
              <w:t>/Ns)</w:t>
            </w:r>
          </w:p>
        </w:tc>
        <w:tc>
          <w:tcPr>
            <w:tcW w:w="1043" w:type="dxa"/>
            <w:vAlign w:val="center"/>
          </w:tcPr>
          <w:p w14:paraId="7D9B23D3" w14:textId="03F70DA9" w:rsidR="00F4754E" w:rsidRPr="005E50ED" w:rsidRDefault="007D3857" w:rsidP="006639C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M</w:t>
            </w:r>
            <w:r w:rsidRPr="005E50ED">
              <w:rPr>
                <w:rFonts w:cs="Times New Roman"/>
                <w:szCs w:val="24"/>
                <w:vertAlign w:val="subscript"/>
              </w:rPr>
              <w:br/>
            </w:r>
            <w:r w:rsidRPr="005E50ED">
              <w:rPr>
                <w:rFonts w:cs="Times New Roman"/>
                <w:szCs w:val="24"/>
              </w:rPr>
              <w:t>(-)</w:t>
            </w:r>
          </w:p>
        </w:tc>
        <w:tc>
          <w:tcPr>
            <w:tcW w:w="1048" w:type="dxa"/>
            <w:vAlign w:val="center"/>
          </w:tcPr>
          <w:p w14:paraId="43BA534F" w14:textId="5C002D6C" w:rsidR="00876FE2" w:rsidRPr="005E50ED" w:rsidRDefault="00876FE2" w:rsidP="006639C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η</w:t>
            </w:r>
            <w:r w:rsidRPr="005E50ED">
              <w:rPr>
                <w:rFonts w:cs="Times New Roman"/>
                <w:szCs w:val="24"/>
                <w:vertAlign w:val="subscript"/>
              </w:rPr>
              <w:br/>
            </w:r>
            <w:r w:rsidRPr="005E50ED">
              <w:rPr>
                <w:rFonts w:cs="Times New Roman"/>
                <w:szCs w:val="24"/>
              </w:rPr>
              <w:t>(MPa s)</w:t>
            </w:r>
          </w:p>
        </w:tc>
        <w:tc>
          <w:tcPr>
            <w:tcW w:w="1044" w:type="dxa"/>
            <w:vAlign w:val="center"/>
          </w:tcPr>
          <w:p w14:paraId="5E1AC8B3" w14:textId="671F560D" w:rsidR="00876FE2" w:rsidRPr="005E50ED" w:rsidRDefault="007D3857" w:rsidP="006639C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C</w:t>
            </w:r>
            <w:r w:rsidR="00876FE2" w:rsidRPr="005E50ED">
              <w:rPr>
                <w:rFonts w:cs="Times New Roman"/>
                <w:szCs w:val="24"/>
              </w:rPr>
              <w:br/>
              <w:t>(-)</w:t>
            </w:r>
          </w:p>
        </w:tc>
      </w:tr>
      <w:tr w:rsidR="00876FE2" w:rsidRPr="005E50ED" w14:paraId="7710D3F4" w14:textId="77777777" w:rsidTr="005712E4">
        <w:trPr>
          <w:trHeight w:val="793"/>
        </w:trPr>
        <w:tc>
          <w:tcPr>
            <w:cnfStyle w:val="001000000000" w:firstRow="0" w:lastRow="0" w:firstColumn="1" w:lastColumn="0" w:oddVBand="0" w:evenVBand="0" w:oddHBand="0" w:evenHBand="0" w:firstRowFirstColumn="0" w:firstRowLastColumn="0" w:lastRowFirstColumn="0" w:lastRowLastColumn="0"/>
            <w:tcW w:w="1244" w:type="dxa"/>
            <w:vAlign w:val="center"/>
          </w:tcPr>
          <w:p w14:paraId="4188C3E0" w14:textId="3B1AEB65" w:rsidR="00F4754E" w:rsidRPr="005E50ED" w:rsidRDefault="007D3857" w:rsidP="006639CB">
            <w:pPr>
              <w:jc w:val="center"/>
              <w:rPr>
                <w:rFonts w:cs="Times New Roman"/>
                <w:szCs w:val="24"/>
              </w:rPr>
            </w:pPr>
            <w:r w:rsidRPr="005E50ED">
              <w:rPr>
                <w:rFonts w:cs="Times New Roman"/>
                <w:szCs w:val="24"/>
              </w:rPr>
              <w:t>Femoral cartilage</w:t>
            </w:r>
          </w:p>
        </w:tc>
        <w:tc>
          <w:tcPr>
            <w:tcW w:w="1057" w:type="dxa"/>
            <w:vAlign w:val="center"/>
          </w:tcPr>
          <w:p w14:paraId="36CF3926" w14:textId="39F4195E" w:rsidR="00F4754E" w:rsidRPr="005E50ED" w:rsidRDefault="007D3857"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0.215</w:t>
            </w:r>
          </w:p>
        </w:tc>
        <w:tc>
          <w:tcPr>
            <w:tcW w:w="1057" w:type="dxa"/>
            <w:vAlign w:val="center"/>
          </w:tcPr>
          <w:p w14:paraId="46D0394D" w14:textId="5C3CA4FB" w:rsidR="00F4754E" w:rsidRPr="005E50ED" w:rsidRDefault="007D3857"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0.92</w:t>
            </w:r>
          </w:p>
        </w:tc>
        <w:tc>
          <w:tcPr>
            <w:tcW w:w="1057" w:type="dxa"/>
            <w:vAlign w:val="center"/>
          </w:tcPr>
          <w:p w14:paraId="3D33184A" w14:textId="1D2BEAB0" w:rsidR="00F4754E" w:rsidRPr="005E50ED" w:rsidRDefault="007D3857"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150</w:t>
            </w:r>
          </w:p>
        </w:tc>
        <w:tc>
          <w:tcPr>
            <w:tcW w:w="1027" w:type="dxa"/>
            <w:vAlign w:val="center"/>
          </w:tcPr>
          <w:p w14:paraId="6C379623" w14:textId="46D22DE5" w:rsidR="00F4754E" w:rsidRPr="005E50ED" w:rsidRDefault="007D3857"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0.15</w:t>
            </w:r>
          </w:p>
        </w:tc>
        <w:tc>
          <w:tcPr>
            <w:tcW w:w="1190" w:type="dxa"/>
            <w:vAlign w:val="center"/>
          </w:tcPr>
          <w:p w14:paraId="2B87B2F4" w14:textId="7A702287" w:rsidR="00F4754E" w:rsidRPr="005E50ED" w:rsidRDefault="007D3857"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6x10</w:t>
            </w:r>
            <w:r w:rsidRPr="005E50ED">
              <w:rPr>
                <w:rFonts w:cs="Times New Roman"/>
                <w:szCs w:val="24"/>
                <w:vertAlign w:val="superscript"/>
              </w:rPr>
              <w:t>-3</w:t>
            </w:r>
          </w:p>
        </w:tc>
        <w:tc>
          <w:tcPr>
            <w:tcW w:w="1043" w:type="dxa"/>
            <w:vAlign w:val="center"/>
          </w:tcPr>
          <w:p w14:paraId="0FE90665" w14:textId="21550247" w:rsidR="00F4754E" w:rsidRPr="005E50ED" w:rsidRDefault="007D3857"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5.09</w:t>
            </w:r>
          </w:p>
        </w:tc>
        <w:tc>
          <w:tcPr>
            <w:tcW w:w="1048" w:type="dxa"/>
            <w:vAlign w:val="center"/>
          </w:tcPr>
          <w:p w14:paraId="79A71CAA" w14:textId="03F0EDF7" w:rsidR="00F4754E" w:rsidRPr="005E50ED" w:rsidRDefault="007D3857"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1062</w:t>
            </w:r>
          </w:p>
        </w:tc>
        <w:tc>
          <w:tcPr>
            <w:tcW w:w="1044" w:type="dxa"/>
            <w:vAlign w:val="center"/>
          </w:tcPr>
          <w:p w14:paraId="1B03AD02" w14:textId="0C989F60" w:rsidR="00F4754E" w:rsidRPr="005E50ED" w:rsidRDefault="007D3857"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12.16</w:t>
            </w:r>
          </w:p>
        </w:tc>
      </w:tr>
      <w:tr w:rsidR="00876FE2" w:rsidRPr="005E50ED" w14:paraId="3AC854E3" w14:textId="77777777" w:rsidTr="005712E4">
        <w:trPr>
          <w:trHeight w:val="584"/>
        </w:trPr>
        <w:tc>
          <w:tcPr>
            <w:cnfStyle w:val="001000000000" w:firstRow="0" w:lastRow="0" w:firstColumn="1" w:lastColumn="0" w:oddVBand="0" w:evenVBand="0" w:oddHBand="0" w:evenHBand="0" w:firstRowFirstColumn="0" w:firstRowLastColumn="0" w:lastRowFirstColumn="0" w:lastRowLastColumn="0"/>
            <w:tcW w:w="1244" w:type="dxa"/>
            <w:vAlign w:val="center"/>
          </w:tcPr>
          <w:p w14:paraId="5BA03A9D" w14:textId="12C559A9" w:rsidR="00F4754E" w:rsidRPr="005E50ED" w:rsidRDefault="007D3857" w:rsidP="006639CB">
            <w:pPr>
              <w:jc w:val="center"/>
              <w:rPr>
                <w:rFonts w:cs="Times New Roman"/>
                <w:szCs w:val="24"/>
              </w:rPr>
            </w:pPr>
            <w:r w:rsidRPr="005E50ED">
              <w:rPr>
                <w:rFonts w:cs="Times New Roman"/>
                <w:szCs w:val="24"/>
              </w:rPr>
              <w:t>Tibial cartilage</w:t>
            </w:r>
          </w:p>
        </w:tc>
        <w:tc>
          <w:tcPr>
            <w:tcW w:w="1057" w:type="dxa"/>
            <w:vAlign w:val="center"/>
          </w:tcPr>
          <w:p w14:paraId="2CF5865B" w14:textId="3716781D"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0.106</w:t>
            </w:r>
          </w:p>
        </w:tc>
        <w:tc>
          <w:tcPr>
            <w:tcW w:w="1057" w:type="dxa"/>
            <w:vAlign w:val="center"/>
          </w:tcPr>
          <w:p w14:paraId="62302B6C" w14:textId="066DB6FB"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0.18</w:t>
            </w:r>
          </w:p>
        </w:tc>
        <w:tc>
          <w:tcPr>
            <w:tcW w:w="1057" w:type="dxa"/>
            <w:vAlign w:val="center"/>
          </w:tcPr>
          <w:p w14:paraId="6CFEAA52" w14:textId="513A460B"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23.6</w:t>
            </w:r>
          </w:p>
        </w:tc>
        <w:tc>
          <w:tcPr>
            <w:tcW w:w="1027" w:type="dxa"/>
            <w:vAlign w:val="center"/>
          </w:tcPr>
          <w:p w14:paraId="00D8EEB3" w14:textId="7C227A7E"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0.15</w:t>
            </w:r>
          </w:p>
        </w:tc>
        <w:tc>
          <w:tcPr>
            <w:tcW w:w="1190" w:type="dxa"/>
            <w:vAlign w:val="center"/>
          </w:tcPr>
          <w:p w14:paraId="1D49F384" w14:textId="67EE60F7"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18x10</w:t>
            </w:r>
            <w:r w:rsidRPr="005E50ED">
              <w:rPr>
                <w:rFonts w:cs="Times New Roman"/>
                <w:szCs w:val="24"/>
                <w:vertAlign w:val="superscript"/>
              </w:rPr>
              <w:t>-3</w:t>
            </w:r>
          </w:p>
        </w:tc>
        <w:tc>
          <w:tcPr>
            <w:tcW w:w="1043" w:type="dxa"/>
            <w:vAlign w:val="center"/>
          </w:tcPr>
          <w:p w14:paraId="390FC20E" w14:textId="0CBA35BC"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15.64</w:t>
            </w:r>
          </w:p>
        </w:tc>
        <w:tc>
          <w:tcPr>
            <w:tcW w:w="1048" w:type="dxa"/>
            <w:vAlign w:val="center"/>
          </w:tcPr>
          <w:p w14:paraId="2C9473C8" w14:textId="7C2F9FAF"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1062</w:t>
            </w:r>
          </w:p>
        </w:tc>
        <w:tc>
          <w:tcPr>
            <w:tcW w:w="1044" w:type="dxa"/>
            <w:vAlign w:val="center"/>
          </w:tcPr>
          <w:p w14:paraId="562A95F9" w14:textId="331C90FA"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12.16</w:t>
            </w:r>
          </w:p>
        </w:tc>
      </w:tr>
      <w:tr w:rsidR="00876FE2" w:rsidRPr="005E50ED" w14:paraId="3B0FD1F2" w14:textId="77777777" w:rsidTr="005712E4">
        <w:tc>
          <w:tcPr>
            <w:cnfStyle w:val="001000000000" w:firstRow="0" w:lastRow="0" w:firstColumn="1" w:lastColumn="0" w:oddVBand="0" w:evenVBand="0" w:oddHBand="0" w:evenHBand="0" w:firstRowFirstColumn="0" w:firstRowLastColumn="0" w:lastRowFirstColumn="0" w:lastRowLastColumn="0"/>
            <w:tcW w:w="1244" w:type="dxa"/>
            <w:vAlign w:val="center"/>
          </w:tcPr>
          <w:p w14:paraId="326D63BB" w14:textId="75068764" w:rsidR="00F4754E" w:rsidRPr="005E50ED" w:rsidRDefault="007D3857" w:rsidP="006639CB">
            <w:pPr>
              <w:jc w:val="center"/>
              <w:rPr>
                <w:rFonts w:cs="Times New Roman"/>
                <w:szCs w:val="24"/>
              </w:rPr>
            </w:pPr>
            <w:r w:rsidRPr="005E50ED">
              <w:rPr>
                <w:rFonts w:cs="Times New Roman"/>
                <w:szCs w:val="24"/>
              </w:rPr>
              <w:t>Menisci</w:t>
            </w:r>
          </w:p>
        </w:tc>
        <w:tc>
          <w:tcPr>
            <w:tcW w:w="1057" w:type="dxa"/>
            <w:vAlign w:val="center"/>
          </w:tcPr>
          <w:p w14:paraId="2997B98D" w14:textId="5C77C6A2"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0.50</w:t>
            </w:r>
            <w:r w:rsidR="006639CB" w:rsidRPr="005E50ED">
              <w:rPr>
                <w:rFonts w:cs="Times New Roman"/>
                <w:szCs w:val="24"/>
              </w:rPr>
              <w:t>0</w:t>
            </w:r>
          </w:p>
        </w:tc>
        <w:tc>
          <w:tcPr>
            <w:tcW w:w="1057" w:type="dxa"/>
            <w:vAlign w:val="center"/>
          </w:tcPr>
          <w:p w14:paraId="3CB62E0A" w14:textId="4AA652B9" w:rsidR="00F4754E" w:rsidRPr="005E50ED" w:rsidRDefault="006639CB"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28</w:t>
            </w:r>
          </w:p>
        </w:tc>
        <w:tc>
          <w:tcPr>
            <w:tcW w:w="1057" w:type="dxa"/>
            <w:vAlign w:val="center"/>
          </w:tcPr>
          <w:p w14:paraId="34110AFA" w14:textId="264C2416" w:rsidR="00F4754E" w:rsidRPr="005E50ED" w:rsidRDefault="006639CB"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w:t>
            </w:r>
          </w:p>
        </w:tc>
        <w:tc>
          <w:tcPr>
            <w:tcW w:w="1027" w:type="dxa"/>
            <w:vAlign w:val="center"/>
          </w:tcPr>
          <w:p w14:paraId="0CDEEE64" w14:textId="25D89D19"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0.</w:t>
            </w:r>
            <w:r w:rsidR="006639CB" w:rsidRPr="005E50ED">
              <w:rPr>
                <w:rFonts w:cs="Times New Roman"/>
                <w:szCs w:val="24"/>
              </w:rPr>
              <w:t>36</w:t>
            </w:r>
          </w:p>
        </w:tc>
        <w:tc>
          <w:tcPr>
            <w:tcW w:w="1190" w:type="dxa"/>
            <w:vAlign w:val="center"/>
          </w:tcPr>
          <w:p w14:paraId="5F6C3670" w14:textId="4A9C0D95"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w:t>
            </w:r>
            <w:r w:rsidR="006639CB" w:rsidRPr="005E50ED">
              <w:rPr>
                <w:rFonts w:cs="Times New Roman"/>
                <w:szCs w:val="24"/>
              </w:rPr>
              <w:t>25</w:t>
            </w:r>
            <w:r w:rsidRPr="005E50ED">
              <w:rPr>
                <w:rFonts w:cs="Times New Roman"/>
                <w:szCs w:val="24"/>
              </w:rPr>
              <w:t>x10</w:t>
            </w:r>
            <w:r w:rsidRPr="005E50ED">
              <w:rPr>
                <w:rFonts w:cs="Times New Roman"/>
                <w:szCs w:val="24"/>
                <w:vertAlign w:val="superscript"/>
              </w:rPr>
              <w:t>-3</w:t>
            </w:r>
          </w:p>
        </w:tc>
        <w:tc>
          <w:tcPr>
            <w:tcW w:w="1043" w:type="dxa"/>
            <w:vAlign w:val="center"/>
          </w:tcPr>
          <w:p w14:paraId="557144CC" w14:textId="3667D366" w:rsidR="00F4754E" w:rsidRPr="005E50ED" w:rsidRDefault="00876FE2"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w:t>
            </w:r>
            <w:r w:rsidR="006639CB" w:rsidRPr="005E50ED">
              <w:rPr>
                <w:rFonts w:cs="Times New Roman"/>
                <w:szCs w:val="24"/>
              </w:rPr>
              <w:t>2.16</w:t>
            </w:r>
          </w:p>
        </w:tc>
        <w:tc>
          <w:tcPr>
            <w:tcW w:w="1048" w:type="dxa"/>
            <w:vAlign w:val="center"/>
          </w:tcPr>
          <w:p w14:paraId="75692557" w14:textId="678DC44E" w:rsidR="00F4754E" w:rsidRPr="005E50ED" w:rsidRDefault="006639CB"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w:t>
            </w:r>
          </w:p>
        </w:tc>
        <w:tc>
          <w:tcPr>
            <w:tcW w:w="1044" w:type="dxa"/>
            <w:vAlign w:val="center"/>
          </w:tcPr>
          <w:p w14:paraId="5DCA75A3" w14:textId="3356BBCF" w:rsidR="00F4754E" w:rsidRPr="005E50ED" w:rsidRDefault="006639CB" w:rsidP="006639C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E50ED">
              <w:rPr>
                <w:rFonts w:cs="Times New Roman"/>
                <w:szCs w:val="24"/>
              </w:rPr>
              <w:t>12.16</w:t>
            </w:r>
          </w:p>
        </w:tc>
      </w:tr>
    </w:tbl>
    <w:p w14:paraId="19552F7B" w14:textId="743CD99E" w:rsidR="008B7FBC" w:rsidRDefault="00166809" w:rsidP="008B7FBC">
      <w:pPr>
        <w:pStyle w:val="Heading2"/>
      </w:pPr>
      <w:r w:rsidRPr="005E50ED">
        <w:t xml:space="preserve">Ligaments </w:t>
      </w:r>
    </w:p>
    <w:p w14:paraId="10556DD4" w14:textId="6EBE4681" w:rsidR="00BF14C4" w:rsidRPr="00997EEF" w:rsidRDefault="00A00523" w:rsidP="00997EEF">
      <w:pPr>
        <w:jc w:val="both"/>
      </w:pPr>
      <w:r w:rsidRPr="005E50ED">
        <w:t>The ligaments were modelled as nonlinear spring</w:t>
      </w:r>
      <w:r w:rsidR="00BF14C4" w:rsidRPr="005E50ED">
        <w:t xml:space="preserve"> bundles</w:t>
      </w:r>
      <w:r w:rsidR="00C86938" w:rsidRPr="005E50ED">
        <w:t xml:space="preserve">, the stiffness was </w:t>
      </w:r>
      <w:r w:rsidR="00A73583">
        <w:t>9840</w:t>
      </w:r>
      <w:r w:rsidR="00C86938" w:rsidRPr="005E50ED">
        <w:t xml:space="preserve">N for </w:t>
      </w:r>
      <w:r w:rsidR="00C86938" w:rsidRPr="005E50ED">
        <w:rPr>
          <w:noProof/>
        </w:rPr>
        <w:t xml:space="preserve">the anterior cruciate ligament (ACL), </w:t>
      </w:r>
      <w:r w:rsidR="00A73583">
        <w:rPr>
          <w:noProof/>
        </w:rPr>
        <w:t>6</w:t>
      </w:r>
      <w:r w:rsidR="00C86938" w:rsidRPr="005E50ED">
        <w:rPr>
          <w:noProof/>
        </w:rPr>
        <w:t xml:space="preserve">000 N for the posterior </w:t>
      </w:r>
      <w:r w:rsidR="00C86938" w:rsidRPr="00640117">
        <w:rPr>
          <w:noProof/>
        </w:rPr>
        <w:t>c</w:t>
      </w:r>
      <w:r w:rsidR="00B50008" w:rsidRPr="00640117">
        <w:rPr>
          <w:noProof/>
        </w:rPr>
        <w:t>ru</w:t>
      </w:r>
      <w:r w:rsidR="00C86938" w:rsidRPr="00640117">
        <w:rPr>
          <w:noProof/>
        </w:rPr>
        <w:t>ciate ligament</w:t>
      </w:r>
      <w:r w:rsidR="00C86938" w:rsidRPr="005E50ED">
        <w:rPr>
          <w:noProof/>
        </w:rPr>
        <w:t xml:space="preserve"> (PCL), </w:t>
      </w:r>
      <w:r w:rsidR="00A73583">
        <w:rPr>
          <w:noProof/>
        </w:rPr>
        <w:t>24</w:t>
      </w:r>
      <w:r w:rsidR="00C86938" w:rsidRPr="005E50ED">
        <w:rPr>
          <w:noProof/>
        </w:rPr>
        <w:t>00N for the lateral collateral ligament (LCL) and 8</w:t>
      </w:r>
      <w:r w:rsidR="00A73583">
        <w:rPr>
          <w:noProof/>
        </w:rPr>
        <w:t xml:space="preserve">000 </w:t>
      </w:r>
      <w:r w:rsidR="00C86938" w:rsidRPr="005E50ED">
        <w:rPr>
          <w:noProof/>
        </w:rPr>
        <w:t xml:space="preserve">N for the medial collateral ligament (MCL) </w:t>
      </w:r>
      <w:r w:rsidR="00C86938" w:rsidRPr="005E50ED">
        <w:rPr>
          <w:noProof/>
        </w:rPr>
        <w:fldChar w:fldCharType="begin" w:fldLock="1"/>
      </w:r>
      <w:r w:rsidR="00510D6D">
        <w:rPr>
          <w:noProof/>
        </w:rPr>
        <w:instrText>ADDIN CSL_CITATION {"citationItems":[{"id":"ITEM-1","itemData":{"DOI":"10.1007/s10439-015-1326-3","ISSN":"15739686","PMID":"25917122","abstract":"The study objective was to construct and validate a subject-specific knee model that can simulate full six degree of freedom tibiofemoral and patellofemoral joint behavior in the context of full body movement. Segmented MR images were used to reconstruct the geometry of 14 ligament bundles and articular cartilage surfaces. The knee was incorporated into a lower extremity musculoskeletal model, which was then used to simulate laxity tests, passive knee flexion, active knee flexion, and human walking. Simulated passive and active knee kinematics were shown to be consistent with subject-specific measures obtained via dynamic MRI. Anterior tibial translation and internal tibial rotation exhibited the greatest variability when uncertainties in ligament properties were considered. When used to simulate walking, the model predicted knee kinematic patterns that differed substantially from passive joint behavior. Predictions of mean knee cartilage contact pressures during normal gait reached 6.2 and 2.8 MPa on the medial tibial plateau and patellar facets, respectively. Thus, the dynamic modeling framework can be used to simulate the interaction of soft tissue loads and cartilage contact during locomotion activities, and therefore provides a basis to simulate the effects of soft tissue injury and surgical treatment on functional knee mechanics.","author":[{"dropping-particle":"","family":"Lenhart","given":"R. L.","non-dropping-particle":"","parse-names":false,"suffix":""},{"dropping-particle":"","family":"Kaiser","given":"J.","non-dropping-particle":"","parse-names":false,"suffix":""},{"dropping-particle":"","family":"Smith","given":"C. R.","non-dropping-particle":"","parse-names":false,"suffix":""},{"dropping-particle":"","family":"Thelen","given":"D. G.","non-dropping-particle":"","parse-names":false,"suffix":""}],"container-title":"Annals of Biomedical Engineering","id":"ITEM-1","issue":"11","issued":{"date-parts":[["2015","11","1"]]},"page":"2675-2685","publisher":"Kluwer Academic Publishers","title":"Prediction and Validation of Load-Dependent Behavior of the Tibiofemoral and Patellofemoral Joints During Movement","type":"article-journal","volume":"43"},"uris":["http://www.mendeley.com/documents/?uuid=4829ce9b-58a5-3aba-938b-74de5ea4a088"]}],"mendeley":{"formattedCitation":"(Lenhart &lt;i&gt;et al.&lt;/i&gt;, 2015)","plainTextFormattedCitation":"(Lenhart et al., 2015)","previouslyFormattedCitation":"(Lenhart et al. 2015)"},"properties":{"noteIndex":0},"schema":"https://github.com/citation-style-language/schema/raw/master/csl-citation.json"}</w:instrText>
      </w:r>
      <w:r w:rsidR="00C86938" w:rsidRPr="005E50ED">
        <w:rPr>
          <w:noProof/>
        </w:rPr>
        <w:fldChar w:fldCharType="separate"/>
      </w:r>
      <w:r w:rsidR="00510D6D" w:rsidRPr="00510D6D">
        <w:rPr>
          <w:noProof/>
        </w:rPr>
        <w:t xml:space="preserve">(Lenhart </w:t>
      </w:r>
      <w:r w:rsidR="00510D6D" w:rsidRPr="00510D6D">
        <w:rPr>
          <w:i/>
          <w:noProof/>
        </w:rPr>
        <w:t>et al.</w:t>
      </w:r>
      <w:r w:rsidR="00510D6D" w:rsidRPr="00510D6D">
        <w:rPr>
          <w:noProof/>
        </w:rPr>
        <w:t>, 2015)</w:t>
      </w:r>
      <w:r w:rsidR="00C86938" w:rsidRPr="005E50ED">
        <w:rPr>
          <w:noProof/>
        </w:rPr>
        <w:fldChar w:fldCharType="end"/>
      </w:r>
      <w:r w:rsidR="001D5C24" w:rsidRPr="005E50ED">
        <w:t>. The force-strain relationship is defined as</w:t>
      </w:r>
      <w:r w:rsidR="002E4213">
        <w:t xml:space="preserve"> </w:t>
      </w:r>
      <w:r w:rsidR="002E4213">
        <w:fldChar w:fldCharType="begin" w:fldLock="1"/>
      </w:r>
      <w:r w:rsidR="00510D6D">
        <w:instrText>ADDIN CSL_CITATION {"citationItems":[{"id":"ITEM-1","itemData":{"DOI":"10.1115/1.2894883","ISSN":"15288951","PMID":"1921352","abstract":"In mathematical knee-joint models, the ligaments are usually represented by straightline elements, connecting the insertions of the femur and tibia. Such a model may not be valid if a ligament is bent in its course over bony surfaces, particularly not if the resulting redirection of the ligament force has a considerable effect on the laxity or motion characteristics of the knee-joint model. In the present study, a model for wrapping of a ligament around bone was incorporated in a three-dimensional mathematical model of the human knee. The bony edge was described by a curved line on which the contact point of the line element representing a ligament bundle was located. Frictionless contact between the ligament bundle and the bone was assumed. This model was applied to the medial collateral ligament (MCL) interacting with the bony edge of the tibia. It was found that, in comparison with the original model without bony interactions, the bony edge redirected the ligament force of the MCL in such a way that it counterbalanced valgus moments on the tibia more effectively. The effect of the bony interaction with the MCL on the internal-external rotation laxity, however, was negligible. © 1991 by ASME.","author":[{"dropping-particle":"","family":"Blankevoort","given":"L.","non-dropping-particle":"","parse-names":false,"suffix":""},{"dropping-particle":"","family":"Huiskes","given":"R.","non-dropping-particle":"","parse-names":false,"suffix":""}],"container-title":"Journal of Biomechanical Engineering","id":"ITEM-1","issue":"3","issued":{"date-parts":[["1991"]]},"page":"263-269","publisher":"J Biomech Eng","title":"Ligament-bone interaction in a three-dimensional model of the knee","type":"article-journal","volume":"113"},"uris":["http://www.mendeley.com/documents/?uuid=6fa5a5b1-3734-33cd-8b40-13d1b7f0ec51"]}],"mendeley":{"formattedCitation":"(Blankevoort and Huiskes, 1991)","plainTextFormattedCitation":"(Blankevoort and Huiskes, 1991)","previouslyFormattedCitation":"(Blankevoort and Huiskes 1991)"},"properties":{"noteIndex":0},"schema":"https://github.com/citation-style-language/schema/raw/master/csl-citation.json"}</w:instrText>
      </w:r>
      <w:r w:rsidR="002E4213">
        <w:fldChar w:fldCharType="separate"/>
      </w:r>
      <w:r w:rsidR="00510D6D" w:rsidRPr="00510D6D">
        <w:rPr>
          <w:noProof/>
        </w:rPr>
        <w:t>(Blankevoort and Huiskes, 1991)</w:t>
      </w:r>
      <w:r w:rsidR="002E4213">
        <w:fldChar w:fldCharType="end"/>
      </w:r>
      <w:r w:rsidR="00D743A6" w:rsidRPr="005E50E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50"/>
      </w:tblGrid>
      <w:tr w:rsidR="0039050D" w:rsidRPr="005E50ED" w14:paraId="61CB52F5" w14:textId="77777777" w:rsidTr="008B7FBC">
        <w:tc>
          <w:tcPr>
            <w:tcW w:w="8642" w:type="dxa"/>
          </w:tcPr>
          <w:p w14:paraId="7E192DC2" w14:textId="4BFF20F3" w:rsidR="0039050D" w:rsidRPr="005E50ED" w:rsidRDefault="00BF14C4" w:rsidP="00953847">
            <w:pPr>
              <w:jc w:val="center"/>
              <w:rPr>
                <w:rFonts w:asciiTheme="majorBidi" w:hAnsiTheme="majorBidi" w:cstheme="majorBidi"/>
                <w:szCs w:val="24"/>
              </w:rPr>
            </w:pPr>
            <m:oMath>
              <m:r>
                <w:rPr>
                  <w:rFonts w:ascii="Cambria Math" w:hAnsi="Cambria Math" w:cstheme="majorBidi"/>
                  <w:szCs w:val="24"/>
                </w:rPr>
                <m:t>f=</m:t>
              </m:r>
              <m:d>
                <m:dPr>
                  <m:begChr m:val="{"/>
                  <m:endChr m:val=""/>
                  <m:ctrlPr>
                    <w:rPr>
                      <w:rFonts w:ascii="Cambria Math" w:hAnsi="Cambria Math" w:cstheme="majorBidi"/>
                      <w:i/>
                      <w:szCs w:val="24"/>
                    </w:rPr>
                  </m:ctrlPr>
                </m:dPr>
                <m:e>
                  <m:eqArr>
                    <m:eqArrPr>
                      <m:ctrlPr>
                        <w:rPr>
                          <w:rFonts w:ascii="Cambria Math" w:hAnsi="Cambria Math" w:cstheme="majorBidi"/>
                          <w:i/>
                          <w:szCs w:val="24"/>
                        </w:rPr>
                      </m:ctrlPr>
                    </m:eqArrPr>
                    <m:e>
                      <m:r>
                        <w:rPr>
                          <w:rFonts w:ascii="Cambria Math" w:hAnsi="Cambria Math" w:cstheme="majorBidi"/>
                          <w:szCs w:val="24"/>
                        </w:rPr>
                        <m:t>0, ɛ&lt;0</m:t>
                      </m:r>
                    </m:e>
                    <m:e>
                      <m:f>
                        <m:fPr>
                          <m:ctrlPr>
                            <w:rPr>
                              <w:rFonts w:ascii="Cambria Math" w:hAnsi="Cambria Math" w:cstheme="majorBidi"/>
                              <w:i/>
                              <w:szCs w:val="24"/>
                            </w:rPr>
                          </m:ctrlPr>
                        </m:fPr>
                        <m:num>
                          <m:r>
                            <w:rPr>
                              <w:rFonts w:ascii="Cambria Math" w:hAnsi="Cambria Math" w:cstheme="majorBidi"/>
                              <w:szCs w:val="24"/>
                            </w:rPr>
                            <m:t>1</m:t>
                          </m:r>
                        </m:num>
                        <m:den>
                          <m:r>
                            <w:rPr>
                              <w:rFonts w:ascii="Cambria Math" w:hAnsi="Cambria Math" w:cstheme="majorBidi"/>
                              <w:szCs w:val="24"/>
                            </w:rPr>
                            <m:t>2</m:t>
                          </m:r>
                        </m:den>
                      </m:f>
                      <m:r>
                        <w:rPr>
                          <w:rFonts w:ascii="Cambria Math" w:hAnsi="Cambria Math" w:cstheme="majorBidi"/>
                          <w:szCs w:val="24"/>
                        </w:rPr>
                        <m:t>K</m:t>
                      </m:r>
                      <m:f>
                        <m:fPr>
                          <m:type m:val="skw"/>
                          <m:ctrlPr>
                            <w:rPr>
                              <w:rFonts w:ascii="Cambria Math" w:hAnsi="Cambria Math" w:cstheme="majorBidi"/>
                              <w:i/>
                              <w:szCs w:val="24"/>
                            </w:rPr>
                          </m:ctrlPr>
                        </m:fPr>
                        <m:num>
                          <m:sSup>
                            <m:sSupPr>
                              <m:ctrlPr>
                                <w:rPr>
                                  <w:rFonts w:ascii="Cambria Math" w:hAnsi="Cambria Math" w:cstheme="majorBidi"/>
                                  <w:i/>
                                  <w:szCs w:val="24"/>
                                </w:rPr>
                              </m:ctrlPr>
                            </m:sSupPr>
                            <m:e>
                              <m:r>
                                <w:rPr>
                                  <w:rFonts w:ascii="Cambria Math" w:hAnsi="Cambria Math" w:cstheme="majorBidi"/>
                                  <w:szCs w:val="24"/>
                                </w:rPr>
                                <m:t>ɛ</m:t>
                              </m:r>
                            </m:e>
                            <m:sup>
                              <m:r>
                                <w:rPr>
                                  <w:rFonts w:ascii="Cambria Math" w:hAnsi="Cambria Math" w:cstheme="majorBidi"/>
                                  <w:szCs w:val="24"/>
                                </w:rPr>
                                <m:t>2</m:t>
                              </m:r>
                            </m:sup>
                          </m:sSup>
                        </m:num>
                        <m:den>
                          <m:sSub>
                            <m:sSubPr>
                              <m:ctrlPr>
                                <w:rPr>
                                  <w:rFonts w:ascii="Cambria Math" w:hAnsi="Cambria Math" w:cstheme="majorBidi"/>
                                  <w:i/>
                                  <w:szCs w:val="24"/>
                                </w:rPr>
                              </m:ctrlPr>
                            </m:sSubPr>
                            <m:e>
                              <m:r>
                                <w:rPr>
                                  <w:rFonts w:ascii="Cambria Math" w:hAnsi="Cambria Math" w:cstheme="majorBidi"/>
                                  <w:szCs w:val="24"/>
                                </w:rPr>
                                <m:t>ɛ</m:t>
                              </m:r>
                            </m:e>
                            <m:sub>
                              <m:r>
                                <w:rPr>
                                  <w:rFonts w:ascii="Cambria Math" w:hAnsi="Cambria Math" w:cstheme="majorBidi"/>
                                  <w:szCs w:val="24"/>
                                </w:rPr>
                                <m:t>l</m:t>
                              </m:r>
                            </m:sub>
                          </m:sSub>
                        </m:den>
                      </m:f>
                      <m:r>
                        <w:rPr>
                          <w:rFonts w:ascii="Cambria Math" w:hAnsi="Cambria Math" w:cstheme="majorBidi"/>
                          <w:szCs w:val="24"/>
                        </w:rPr>
                        <m:t xml:space="preserve"> 0 ≤ɛ≤</m:t>
                      </m:r>
                      <m:sSub>
                        <m:sSubPr>
                          <m:ctrlPr>
                            <w:rPr>
                              <w:rFonts w:ascii="Cambria Math" w:hAnsi="Cambria Math" w:cstheme="majorBidi"/>
                              <w:i/>
                              <w:szCs w:val="24"/>
                            </w:rPr>
                          </m:ctrlPr>
                        </m:sSubPr>
                        <m:e>
                          <m:r>
                            <w:rPr>
                              <w:rFonts w:ascii="Cambria Math" w:hAnsi="Cambria Math" w:cstheme="majorBidi"/>
                              <w:szCs w:val="24"/>
                            </w:rPr>
                            <m:t>2ɛ</m:t>
                          </m:r>
                        </m:e>
                        <m:sub>
                          <m:r>
                            <w:rPr>
                              <w:rFonts w:ascii="Cambria Math" w:hAnsi="Cambria Math" w:cstheme="majorBidi"/>
                              <w:szCs w:val="24"/>
                            </w:rPr>
                            <m:t>l</m:t>
                          </m:r>
                        </m:sub>
                      </m:sSub>
                    </m:e>
                    <m:e>
                      <m:r>
                        <w:rPr>
                          <w:rFonts w:ascii="Cambria Math" w:hAnsi="Cambria Math" w:cstheme="majorBidi"/>
                          <w:szCs w:val="24"/>
                        </w:rPr>
                        <m:t>K(ɛ-</m:t>
                      </m:r>
                      <m:sSub>
                        <m:sSubPr>
                          <m:ctrlPr>
                            <w:rPr>
                              <w:rFonts w:ascii="Cambria Math" w:hAnsi="Cambria Math" w:cstheme="majorBidi"/>
                              <w:i/>
                              <w:szCs w:val="24"/>
                            </w:rPr>
                          </m:ctrlPr>
                        </m:sSubPr>
                        <m:e>
                          <m:r>
                            <w:rPr>
                              <w:rFonts w:ascii="Cambria Math" w:hAnsi="Cambria Math" w:cstheme="majorBidi"/>
                              <w:szCs w:val="24"/>
                            </w:rPr>
                            <m:t>ɛ</m:t>
                          </m:r>
                        </m:e>
                        <m:sub>
                          <m:r>
                            <w:rPr>
                              <w:rFonts w:ascii="Cambria Math" w:hAnsi="Cambria Math" w:cstheme="majorBidi"/>
                              <w:szCs w:val="24"/>
                            </w:rPr>
                            <m:t>l</m:t>
                          </m:r>
                        </m:sub>
                      </m:sSub>
                      <m:r>
                        <w:rPr>
                          <w:rFonts w:ascii="Cambria Math" w:hAnsi="Cambria Math" w:cstheme="majorBidi"/>
                          <w:szCs w:val="24"/>
                        </w:rPr>
                        <m:t>), ɛ&lt; 2</m:t>
                      </m:r>
                      <m:sSub>
                        <m:sSubPr>
                          <m:ctrlPr>
                            <w:rPr>
                              <w:rFonts w:ascii="Cambria Math" w:hAnsi="Cambria Math" w:cstheme="majorBidi"/>
                              <w:i/>
                              <w:szCs w:val="24"/>
                            </w:rPr>
                          </m:ctrlPr>
                        </m:sSubPr>
                        <m:e>
                          <m:r>
                            <w:rPr>
                              <w:rFonts w:ascii="Cambria Math" w:hAnsi="Cambria Math" w:cstheme="majorBidi"/>
                              <w:szCs w:val="24"/>
                            </w:rPr>
                            <m:t>ɛ</m:t>
                          </m:r>
                        </m:e>
                        <m:sub>
                          <m:r>
                            <w:rPr>
                              <w:rFonts w:ascii="Cambria Math" w:hAnsi="Cambria Math" w:cstheme="majorBidi"/>
                              <w:szCs w:val="24"/>
                            </w:rPr>
                            <m:t>l</m:t>
                          </m:r>
                        </m:sub>
                      </m:sSub>
                    </m:e>
                  </m:eqArr>
                </m:e>
              </m:d>
            </m:oMath>
            <w:r w:rsidR="00953847" w:rsidRPr="005E50ED">
              <w:rPr>
                <w:rFonts w:asciiTheme="majorBidi" w:eastAsiaTheme="minorEastAsia" w:hAnsiTheme="majorBidi" w:cstheme="majorBidi"/>
                <w:szCs w:val="24"/>
              </w:rPr>
              <w:t>,</w:t>
            </w:r>
          </w:p>
        </w:tc>
        <w:tc>
          <w:tcPr>
            <w:tcW w:w="708" w:type="dxa"/>
            <w:vAlign w:val="center"/>
          </w:tcPr>
          <w:p w14:paraId="26FD62FD" w14:textId="69642996" w:rsidR="0039050D" w:rsidRPr="005E50ED" w:rsidRDefault="00953847" w:rsidP="008B7FBC">
            <w:pPr>
              <w:jc w:val="right"/>
              <w:rPr>
                <w:rFonts w:asciiTheme="majorBidi" w:hAnsiTheme="majorBidi" w:cstheme="majorBidi"/>
                <w:szCs w:val="24"/>
              </w:rPr>
            </w:pPr>
            <w:r w:rsidRPr="005E50ED">
              <w:rPr>
                <w:rFonts w:asciiTheme="majorBidi" w:hAnsiTheme="majorBidi" w:cstheme="majorBidi"/>
                <w:szCs w:val="24"/>
              </w:rPr>
              <w:t>(</w:t>
            </w:r>
            <w:r w:rsidR="006F03BB">
              <w:rPr>
                <w:rFonts w:asciiTheme="majorBidi" w:hAnsiTheme="majorBidi" w:cstheme="majorBidi"/>
                <w:szCs w:val="24"/>
              </w:rPr>
              <w:t>S</w:t>
            </w:r>
            <w:r w:rsidRPr="005E50ED">
              <w:rPr>
                <w:rFonts w:asciiTheme="majorBidi" w:hAnsiTheme="majorBidi" w:cstheme="majorBidi"/>
                <w:szCs w:val="24"/>
              </w:rPr>
              <w:t>11)</w:t>
            </w:r>
          </w:p>
        </w:tc>
      </w:tr>
    </w:tbl>
    <w:p w14:paraId="79319474" w14:textId="23092481" w:rsidR="0039050D" w:rsidRPr="005E50ED" w:rsidRDefault="000F4C41" w:rsidP="00EC613B">
      <w:pPr>
        <w:rPr>
          <w:rFonts w:eastAsiaTheme="minorEastAsia"/>
        </w:rPr>
      </w:pPr>
      <w:r w:rsidRPr="005E50ED">
        <w:t>w</w:t>
      </w:r>
      <w:r w:rsidR="001D5C24" w:rsidRPr="005E50ED">
        <w:t xml:space="preserve">here f is the tensile force, K is stiffness of the ligaments and </w:t>
      </w:r>
      <m:oMath>
        <m:sSub>
          <m:sSubPr>
            <m:ctrlPr>
              <w:rPr>
                <w:rFonts w:ascii="Cambria Math" w:hAnsi="Cambria Math" w:cstheme="majorBidi"/>
                <w:i/>
                <w:szCs w:val="24"/>
              </w:rPr>
            </m:ctrlPr>
          </m:sSubPr>
          <m:e>
            <m:r>
              <w:rPr>
                <w:rFonts w:ascii="Cambria Math" w:hAnsi="Cambria Math" w:cstheme="majorBidi"/>
                <w:szCs w:val="24"/>
              </w:rPr>
              <m:t>ɛ</m:t>
            </m:r>
          </m:e>
          <m:sub>
            <m:r>
              <w:rPr>
                <w:rFonts w:ascii="Cambria Math" w:hAnsi="Cambria Math" w:cstheme="majorBidi"/>
                <w:szCs w:val="24"/>
              </w:rPr>
              <m:t>l</m:t>
            </m:r>
          </m:sub>
        </m:sSub>
      </m:oMath>
      <w:r w:rsidR="001D5C24" w:rsidRPr="005E50ED">
        <w:rPr>
          <w:rFonts w:eastAsiaTheme="minorEastAsia"/>
        </w:rPr>
        <w:t xml:space="preserve"> is the end of the toe region (</w:t>
      </w:r>
      <w:r w:rsidR="001A1FAB" w:rsidRPr="005E50ED">
        <w:rPr>
          <w:rFonts w:eastAsiaTheme="minorEastAsia"/>
        </w:rPr>
        <w:t>taken as 0.03)</w:t>
      </w:r>
      <w:r w:rsidR="009A2142" w:rsidRPr="005E50ED">
        <w:rPr>
          <w:rFonts w:eastAsiaTheme="minorEastAsia"/>
        </w:rPr>
        <w:t xml:space="preserve"> and </w:t>
      </w:r>
      <m:oMath>
        <m:r>
          <w:rPr>
            <w:rFonts w:ascii="Cambria Math" w:hAnsi="Cambria Math" w:cstheme="majorBidi"/>
            <w:szCs w:val="24"/>
          </w:rPr>
          <m:t>ɛ</m:t>
        </m:r>
      </m:oMath>
      <w:r w:rsidR="009A2142" w:rsidRPr="005E50ED">
        <w:rPr>
          <w:rFonts w:eastAsiaTheme="minorEastAsia"/>
        </w:rPr>
        <w:t xml:space="preserve"> is the current ligament strain. </w:t>
      </w:r>
    </w:p>
    <w:p w14:paraId="7DB35CA9" w14:textId="384D74B4" w:rsidR="003E058C" w:rsidRPr="005E50ED" w:rsidRDefault="003518BD" w:rsidP="003E058C">
      <w:pPr>
        <w:pStyle w:val="Heading2"/>
      </w:pPr>
      <w:r w:rsidRPr="005E50ED">
        <w:lastRenderedPageBreak/>
        <w:t xml:space="preserve">Bone </w:t>
      </w:r>
    </w:p>
    <w:p w14:paraId="2FEE9C57" w14:textId="388D77F8" w:rsidR="003C50D7" w:rsidRDefault="004478B2" w:rsidP="009A2142">
      <w:pPr>
        <w:jc w:val="both"/>
        <w:rPr>
          <w:noProof/>
        </w:rPr>
      </w:pPr>
      <w:r>
        <w:rPr>
          <w:noProof/>
        </w:rPr>
        <w:t xml:space="preserve">Part of the tibia bone </w:t>
      </w:r>
      <w:r w:rsidR="003C50D7" w:rsidRPr="005E50ED">
        <w:rPr>
          <w:noProof/>
        </w:rPr>
        <w:t>was modeled for the purpose of facilitating the convergence of</w:t>
      </w:r>
      <w:r w:rsidR="001C5230">
        <w:rPr>
          <w:noProof/>
        </w:rPr>
        <w:t xml:space="preserve"> </w:t>
      </w:r>
      <w:r w:rsidR="003C50D7" w:rsidRPr="005E50ED">
        <w:rPr>
          <w:noProof/>
        </w:rPr>
        <w:t>the model to a numerical solution</w:t>
      </w:r>
      <w:r w:rsidR="009A2142" w:rsidRPr="005E50ED">
        <w:rPr>
          <w:noProof/>
        </w:rPr>
        <w:t xml:space="preserve">. </w:t>
      </w:r>
      <w:r w:rsidR="001C5230">
        <w:rPr>
          <w:noProof/>
        </w:rPr>
        <w:t>T</w:t>
      </w:r>
      <w:r w:rsidR="009A2142" w:rsidRPr="005E50ED">
        <w:rPr>
          <w:noProof/>
        </w:rPr>
        <w:t>ibia</w:t>
      </w:r>
      <w:r w:rsidR="001C5230">
        <w:rPr>
          <w:noProof/>
        </w:rPr>
        <w:t xml:space="preserve"> bone</w:t>
      </w:r>
      <w:r w:rsidR="009A2142" w:rsidRPr="005E50ED">
        <w:rPr>
          <w:noProof/>
        </w:rPr>
        <w:t xml:space="preserve"> was modeled as linear elastic material with a Young’s modulus of 80GPa which reflects the Young’s modulus of bone apatite </w:t>
      </w:r>
      <w:r w:rsidR="009A2142" w:rsidRPr="005E50ED">
        <w:rPr>
          <w:noProof/>
        </w:rPr>
        <w:fldChar w:fldCharType="begin" w:fldLock="1"/>
      </w:r>
      <w:r w:rsidR="00510D6D">
        <w:rPr>
          <w:noProof/>
        </w:rPr>
        <w:instrText>ADDIN CSL_CITATION {"citationItems":[{"id":"ITEM-1","itemData":{"DOI":"10.1016/j.jtbi.2004.07.013","ISSN":"00225193","PMID":"15488534","abstract":"The covariation of a number of mechanical of properties, and some physical characteristics, of compact bones from a wide range of bones were examined. Young's modulus was well predicted by a combination of mineral content and porosity. Increasing Young's modulus was associated with: increasing stress at yield, increasing bending strength, and a somewhat higher resilience, tensile strength and fatigue strength. Contrarily, in the post-yield region a higher Young's modulus (and more clearly, a higher mineral content) was associated with: a reduced work to fracture in tension, a reduced impact strength and an increased notch sensitivity in impact. Increasing porosity is associated with deleterious effects in the pre-yield region, but has little effect in the post-yield region. Bone, like many other materials, is unable to have good qualities in both the pre- and post-yield regions. Since an increase in mineral or Young's modulus is more potent, that is deleterious, in the post-yield than it is advantageous in the pre-yield region, it is likely that mineral content will be selected to be slightly lower than would be the case if it were equally potent in both regions. As is usual in biology, different adaptive extremes are incompatible. © 2004 Published by Elsevier Ltd.","author":[{"dropping-particle":"","family":"Currey","given":"J.","non-dropping-particle":"","parse-names":false,"suffix":""}],"container-title":"Journal of Theoretical Biology","id":"ITEM-1","issue":"4","issued":{"date-parts":[["2004","12","21"]]},"page":"569-580","publisher":"Academic Press","title":"Incompatible mechanical properties in compact bone","type":"article-journal","volume":"231"},"uris":["http://www.mendeley.com/documents/?uuid=ecbdb7bd-5a5e-3d46-843f-dc9cba0699b7"]}],"mendeley":{"formattedCitation":"(Currey, 2004)","plainTextFormattedCitation":"(Currey, 2004)","previouslyFormattedCitation":"(Currey 2004)"},"properties":{"noteIndex":0},"schema":"https://github.com/citation-style-language/schema/raw/master/csl-citation.json"}</w:instrText>
      </w:r>
      <w:r w:rsidR="009A2142" w:rsidRPr="005E50ED">
        <w:rPr>
          <w:noProof/>
        </w:rPr>
        <w:fldChar w:fldCharType="separate"/>
      </w:r>
      <w:r w:rsidR="00510D6D" w:rsidRPr="00510D6D">
        <w:rPr>
          <w:noProof/>
        </w:rPr>
        <w:t>(Currey, 2004)</w:t>
      </w:r>
      <w:r w:rsidR="009A2142" w:rsidRPr="005E50ED">
        <w:rPr>
          <w:noProof/>
        </w:rPr>
        <w:fldChar w:fldCharType="end"/>
      </w:r>
      <w:r w:rsidR="009A2142" w:rsidRPr="005E50ED">
        <w:rPr>
          <w:noProof/>
        </w:rPr>
        <w:t>.</w:t>
      </w:r>
    </w:p>
    <w:p w14:paraId="6BEC7866" w14:textId="456D7A04" w:rsidR="007E0C3E" w:rsidRPr="007945B0" w:rsidRDefault="007E0C3E" w:rsidP="007E0C3E">
      <w:pPr>
        <w:pStyle w:val="Heading1"/>
        <w:numPr>
          <w:ilvl w:val="0"/>
          <w:numId w:val="0"/>
        </w:numPr>
        <w:rPr>
          <w:lang w:val="de-DE"/>
        </w:rPr>
      </w:pPr>
      <w:r w:rsidRPr="00640117">
        <w:rPr>
          <w:lang w:val="de-DE"/>
        </w:rPr>
        <w:t>References</w:t>
      </w:r>
    </w:p>
    <w:p w14:paraId="252E3191" w14:textId="3478B206" w:rsidR="00510D6D" w:rsidRPr="00640117" w:rsidRDefault="007E0C3E" w:rsidP="00510D6D">
      <w:pPr>
        <w:widowControl w:val="0"/>
        <w:autoSpaceDE w:val="0"/>
        <w:autoSpaceDN w:val="0"/>
        <w:adjustRightInd w:val="0"/>
        <w:rPr>
          <w:rFonts w:cs="Times New Roman"/>
          <w:noProof/>
          <w:szCs w:val="24"/>
          <w:lang w:val="de-DE"/>
        </w:rPr>
      </w:pPr>
      <w:r w:rsidRPr="005E50ED">
        <w:fldChar w:fldCharType="begin" w:fldLock="1"/>
      </w:r>
      <w:r w:rsidRPr="00B50008">
        <w:rPr>
          <w:lang w:val="de-DE"/>
        </w:rPr>
        <w:instrText xml:space="preserve">ADDIN Mendeley Bibliography CSL_BIBLIOGRAPHY </w:instrText>
      </w:r>
      <w:r w:rsidRPr="005E50ED">
        <w:fldChar w:fldCharType="separate"/>
      </w:r>
      <w:r w:rsidR="00510D6D" w:rsidRPr="00640117">
        <w:rPr>
          <w:rFonts w:cs="Times New Roman"/>
          <w:noProof/>
          <w:szCs w:val="24"/>
          <w:lang w:val="de-DE"/>
        </w:rPr>
        <w:t xml:space="preserve">Benninghoff, A. (1925) ‘Form und Bau der Gelenkknorpel in ihren Beziehungen zur Funktion - Erste Mitteilung: Die modellierenden und formerhaltenden Faktoren des Knorpelreliefs’, </w:t>
      </w:r>
      <w:r w:rsidR="00510D6D" w:rsidRPr="00640117">
        <w:rPr>
          <w:rFonts w:cs="Times New Roman"/>
          <w:i/>
          <w:iCs/>
          <w:noProof/>
          <w:szCs w:val="24"/>
          <w:lang w:val="de-DE"/>
        </w:rPr>
        <w:t>Zeitschrift für Anatomie und Entwicklungsgeschichte</w:t>
      </w:r>
      <w:r w:rsidR="00510D6D" w:rsidRPr="00640117">
        <w:rPr>
          <w:rFonts w:cs="Times New Roman"/>
          <w:noProof/>
          <w:szCs w:val="24"/>
          <w:lang w:val="de-DE"/>
        </w:rPr>
        <w:t>, 76(1–3), pp. 43–63. doi: 10.1007/BF02134417.</w:t>
      </w:r>
    </w:p>
    <w:p w14:paraId="783059CB" w14:textId="77777777" w:rsidR="00510D6D" w:rsidRPr="00510D6D" w:rsidRDefault="00510D6D" w:rsidP="00510D6D">
      <w:pPr>
        <w:widowControl w:val="0"/>
        <w:autoSpaceDE w:val="0"/>
        <w:autoSpaceDN w:val="0"/>
        <w:adjustRightInd w:val="0"/>
        <w:rPr>
          <w:rFonts w:cs="Times New Roman"/>
          <w:noProof/>
          <w:szCs w:val="24"/>
        </w:rPr>
      </w:pPr>
      <w:r w:rsidRPr="00510D6D">
        <w:rPr>
          <w:rFonts w:cs="Times New Roman"/>
          <w:noProof/>
          <w:szCs w:val="24"/>
        </w:rPr>
        <w:t xml:space="preserve">Blankevoort, L. and Huiskes, R. (1991) ‘Ligament-bone interaction in a three-dimensional model of the knee’, </w:t>
      </w:r>
      <w:r w:rsidRPr="00510D6D">
        <w:rPr>
          <w:rFonts w:cs="Times New Roman"/>
          <w:i/>
          <w:iCs/>
          <w:noProof/>
          <w:szCs w:val="24"/>
        </w:rPr>
        <w:t>Journal of Biomechanical Engineering</w:t>
      </w:r>
      <w:r w:rsidRPr="00510D6D">
        <w:rPr>
          <w:rFonts w:cs="Times New Roman"/>
          <w:noProof/>
          <w:szCs w:val="24"/>
        </w:rPr>
        <w:t>, 113(3), pp. 263–269. doi: 10.1115/1.2894883.</w:t>
      </w:r>
    </w:p>
    <w:p w14:paraId="71F1C3F1" w14:textId="77777777" w:rsidR="00510D6D" w:rsidRPr="00510D6D" w:rsidRDefault="00510D6D" w:rsidP="00510D6D">
      <w:pPr>
        <w:widowControl w:val="0"/>
        <w:autoSpaceDE w:val="0"/>
        <w:autoSpaceDN w:val="0"/>
        <w:adjustRightInd w:val="0"/>
        <w:rPr>
          <w:rFonts w:cs="Times New Roman"/>
          <w:noProof/>
          <w:szCs w:val="24"/>
        </w:rPr>
      </w:pPr>
      <w:r w:rsidRPr="00510D6D">
        <w:rPr>
          <w:rFonts w:cs="Times New Roman"/>
          <w:noProof/>
          <w:szCs w:val="24"/>
        </w:rPr>
        <w:t xml:space="preserve">Currey, J. (2004) ‘Incompatible mechanical properties in compact bone’, </w:t>
      </w:r>
      <w:r w:rsidRPr="00510D6D">
        <w:rPr>
          <w:rFonts w:cs="Times New Roman"/>
          <w:i/>
          <w:iCs/>
          <w:noProof/>
          <w:szCs w:val="24"/>
        </w:rPr>
        <w:t>Journal of Theoretical Biology</w:t>
      </w:r>
      <w:r w:rsidRPr="00510D6D">
        <w:rPr>
          <w:rFonts w:cs="Times New Roman"/>
          <w:noProof/>
          <w:szCs w:val="24"/>
        </w:rPr>
        <w:t>, 231(4), pp. 569–580. doi: 10.1016/j.jtbi.2004.07.013.</w:t>
      </w:r>
    </w:p>
    <w:p w14:paraId="62F6F6D9" w14:textId="77777777" w:rsidR="00510D6D" w:rsidRPr="00510D6D" w:rsidRDefault="00510D6D" w:rsidP="00510D6D">
      <w:pPr>
        <w:widowControl w:val="0"/>
        <w:autoSpaceDE w:val="0"/>
        <w:autoSpaceDN w:val="0"/>
        <w:adjustRightInd w:val="0"/>
        <w:rPr>
          <w:rFonts w:cs="Times New Roman"/>
          <w:noProof/>
          <w:szCs w:val="24"/>
        </w:rPr>
      </w:pPr>
      <w:r w:rsidRPr="00510D6D">
        <w:rPr>
          <w:rFonts w:cs="Times New Roman"/>
          <w:noProof/>
          <w:szCs w:val="24"/>
        </w:rPr>
        <w:t xml:space="preserve">Dabiri, Y. and Li, L. P. (2013) ‘Influences of the depth-dependent material inhomogeneity of articular cartilage on the fluid pressurization in the human knee’, </w:t>
      </w:r>
      <w:r w:rsidRPr="00510D6D">
        <w:rPr>
          <w:rFonts w:cs="Times New Roman"/>
          <w:i/>
          <w:iCs/>
          <w:noProof/>
          <w:szCs w:val="24"/>
        </w:rPr>
        <w:t>Medical Engineering &amp; Physics</w:t>
      </w:r>
      <w:r w:rsidRPr="00510D6D">
        <w:rPr>
          <w:rFonts w:cs="Times New Roman"/>
          <w:noProof/>
          <w:szCs w:val="24"/>
        </w:rPr>
        <w:t>, 35(11), pp. 1591–1598. doi: 10.1016/J.MEDENGPHY.2013.05.005.</w:t>
      </w:r>
    </w:p>
    <w:p w14:paraId="3768DE3D" w14:textId="77777777" w:rsidR="00510D6D" w:rsidRPr="00510D6D" w:rsidRDefault="00510D6D" w:rsidP="00510D6D">
      <w:pPr>
        <w:widowControl w:val="0"/>
        <w:autoSpaceDE w:val="0"/>
        <w:autoSpaceDN w:val="0"/>
        <w:adjustRightInd w:val="0"/>
        <w:rPr>
          <w:rFonts w:cs="Times New Roman"/>
          <w:noProof/>
          <w:szCs w:val="24"/>
        </w:rPr>
      </w:pPr>
      <w:r w:rsidRPr="00640117">
        <w:rPr>
          <w:rFonts w:cs="Times New Roman"/>
          <w:noProof/>
          <w:szCs w:val="24"/>
          <w:lang w:val="nl-NL"/>
        </w:rPr>
        <w:t xml:space="preserve">Eskelinen, A. S. A. </w:t>
      </w:r>
      <w:r w:rsidRPr="00640117">
        <w:rPr>
          <w:rFonts w:cs="Times New Roman"/>
          <w:i/>
          <w:iCs/>
          <w:noProof/>
          <w:szCs w:val="24"/>
          <w:lang w:val="nl-NL"/>
        </w:rPr>
        <w:t>et al.</w:t>
      </w:r>
      <w:r w:rsidRPr="00640117">
        <w:rPr>
          <w:rFonts w:cs="Times New Roman"/>
          <w:noProof/>
          <w:szCs w:val="24"/>
          <w:lang w:val="nl-NL"/>
        </w:rPr>
        <w:t xml:space="preserve"> </w:t>
      </w:r>
      <w:r w:rsidRPr="00510D6D">
        <w:rPr>
          <w:rFonts w:cs="Times New Roman"/>
          <w:noProof/>
          <w:szCs w:val="24"/>
        </w:rPr>
        <w:t xml:space="preserve">(2019) ‘Maximum shear strain-based algorithm can predict proteoglycan loss in damaged articular cartilage’, </w:t>
      </w:r>
      <w:r w:rsidRPr="00510D6D">
        <w:rPr>
          <w:rFonts w:cs="Times New Roman"/>
          <w:i/>
          <w:iCs/>
          <w:noProof/>
          <w:szCs w:val="24"/>
        </w:rPr>
        <w:t>Biomechanics and Modeling in Mechanobiology</w:t>
      </w:r>
      <w:r w:rsidRPr="00510D6D">
        <w:rPr>
          <w:rFonts w:cs="Times New Roman"/>
          <w:noProof/>
          <w:szCs w:val="24"/>
        </w:rPr>
        <w:t>, 18(3), pp. 753–778. doi: 10.1007/s10237-018-01113-1.</w:t>
      </w:r>
    </w:p>
    <w:p w14:paraId="4D22AA38" w14:textId="77777777" w:rsidR="00510D6D" w:rsidRPr="00510D6D" w:rsidRDefault="00510D6D" w:rsidP="00510D6D">
      <w:pPr>
        <w:widowControl w:val="0"/>
        <w:autoSpaceDE w:val="0"/>
        <w:autoSpaceDN w:val="0"/>
        <w:adjustRightInd w:val="0"/>
        <w:rPr>
          <w:rFonts w:cs="Times New Roman"/>
          <w:noProof/>
          <w:szCs w:val="24"/>
        </w:rPr>
      </w:pPr>
      <w:r w:rsidRPr="00510D6D">
        <w:rPr>
          <w:rFonts w:cs="Times New Roman"/>
          <w:noProof/>
          <w:szCs w:val="24"/>
        </w:rPr>
        <w:t xml:space="preserve">Julkunen, P. </w:t>
      </w:r>
      <w:r w:rsidRPr="00510D6D">
        <w:rPr>
          <w:rFonts w:cs="Times New Roman"/>
          <w:i/>
          <w:iCs/>
          <w:noProof/>
          <w:szCs w:val="24"/>
        </w:rPr>
        <w:t>et al.</w:t>
      </w:r>
      <w:r w:rsidRPr="00510D6D">
        <w:rPr>
          <w:rFonts w:cs="Times New Roman"/>
          <w:noProof/>
          <w:szCs w:val="24"/>
        </w:rPr>
        <w:t xml:space="preserve"> (2007) ‘Characterization of articular cartilage by combining microscopic analysis with a fibril-reinforced finite-element model’, </w:t>
      </w:r>
      <w:r w:rsidRPr="00510D6D">
        <w:rPr>
          <w:rFonts w:cs="Times New Roman"/>
          <w:i/>
          <w:iCs/>
          <w:noProof/>
          <w:szCs w:val="24"/>
        </w:rPr>
        <w:t>Journal of Biomechanics</w:t>
      </w:r>
      <w:r w:rsidRPr="00510D6D">
        <w:rPr>
          <w:rFonts w:cs="Times New Roman"/>
          <w:noProof/>
          <w:szCs w:val="24"/>
        </w:rPr>
        <w:t>, 40(8), pp. 1862–1870. doi: 10.1016/j.jbiomech.2006.07.026.</w:t>
      </w:r>
    </w:p>
    <w:p w14:paraId="45E8FAF0" w14:textId="77777777" w:rsidR="00510D6D" w:rsidRPr="00510D6D" w:rsidRDefault="00510D6D" w:rsidP="00510D6D">
      <w:pPr>
        <w:widowControl w:val="0"/>
        <w:autoSpaceDE w:val="0"/>
        <w:autoSpaceDN w:val="0"/>
        <w:adjustRightInd w:val="0"/>
        <w:rPr>
          <w:rFonts w:cs="Times New Roman"/>
          <w:noProof/>
          <w:szCs w:val="24"/>
        </w:rPr>
      </w:pPr>
      <w:r w:rsidRPr="00640117">
        <w:rPr>
          <w:rFonts w:cs="Times New Roman"/>
          <w:noProof/>
          <w:szCs w:val="24"/>
          <w:lang w:val="nl-NL"/>
        </w:rPr>
        <w:t xml:space="preserve">Lenhart, R. L. </w:t>
      </w:r>
      <w:r w:rsidRPr="00640117">
        <w:rPr>
          <w:rFonts w:cs="Times New Roman"/>
          <w:i/>
          <w:iCs/>
          <w:noProof/>
          <w:szCs w:val="24"/>
          <w:lang w:val="nl-NL"/>
        </w:rPr>
        <w:t>et al.</w:t>
      </w:r>
      <w:r w:rsidRPr="00640117">
        <w:rPr>
          <w:rFonts w:cs="Times New Roman"/>
          <w:noProof/>
          <w:szCs w:val="24"/>
          <w:lang w:val="nl-NL"/>
        </w:rPr>
        <w:t xml:space="preserve"> </w:t>
      </w:r>
      <w:r w:rsidRPr="00510D6D">
        <w:rPr>
          <w:rFonts w:cs="Times New Roman"/>
          <w:noProof/>
          <w:szCs w:val="24"/>
        </w:rPr>
        <w:t xml:space="preserve">(2015) ‘Prediction and Validation of Load-Dependent Behavior of the Tibiofemoral and Patellofemoral Joints During Movement’, </w:t>
      </w:r>
      <w:r w:rsidRPr="00510D6D">
        <w:rPr>
          <w:rFonts w:cs="Times New Roman"/>
          <w:i/>
          <w:iCs/>
          <w:noProof/>
          <w:szCs w:val="24"/>
        </w:rPr>
        <w:t>Annals of Biomedical Engineering</w:t>
      </w:r>
      <w:r w:rsidRPr="00510D6D">
        <w:rPr>
          <w:rFonts w:cs="Times New Roman"/>
          <w:noProof/>
          <w:szCs w:val="24"/>
        </w:rPr>
        <w:t>, 43(11), pp. 2675–2685. doi: 10.1007/s10439-015-1326-3.</w:t>
      </w:r>
    </w:p>
    <w:p w14:paraId="15EFA5CD" w14:textId="77777777" w:rsidR="00510D6D" w:rsidRPr="00510D6D" w:rsidRDefault="00510D6D" w:rsidP="00510D6D">
      <w:pPr>
        <w:widowControl w:val="0"/>
        <w:autoSpaceDE w:val="0"/>
        <w:autoSpaceDN w:val="0"/>
        <w:adjustRightInd w:val="0"/>
        <w:rPr>
          <w:rFonts w:cs="Times New Roman"/>
          <w:noProof/>
          <w:szCs w:val="24"/>
        </w:rPr>
      </w:pPr>
      <w:r w:rsidRPr="00510D6D">
        <w:rPr>
          <w:rFonts w:cs="Times New Roman"/>
          <w:noProof/>
          <w:szCs w:val="24"/>
        </w:rPr>
        <w:t xml:space="preserve">Makris, E. A., Hadidi, P. and Athanasiou, K. A. (2011) ‘The knee meniscus: Structure-function, pathophysiology, current repair techniques, and prospects for regeneration’, </w:t>
      </w:r>
      <w:r w:rsidRPr="00510D6D">
        <w:rPr>
          <w:rFonts w:cs="Times New Roman"/>
          <w:i/>
          <w:iCs/>
          <w:noProof/>
          <w:szCs w:val="24"/>
        </w:rPr>
        <w:t>Biomaterials</w:t>
      </w:r>
      <w:r w:rsidRPr="00510D6D">
        <w:rPr>
          <w:rFonts w:cs="Times New Roman"/>
          <w:noProof/>
          <w:szCs w:val="24"/>
        </w:rPr>
        <w:t>, 32(30), pp. 7411–7431. doi: 10.1016/j.biomaterials.2011.06.037.</w:t>
      </w:r>
    </w:p>
    <w:p w14:paraId="25B8706F" w14:textId="77777777" w:rsidR="00510D6D" w:rsidRPr="00510D6D" w:rsidRDefault="00510D6D" w:rsidP="00510D6D">
      <w:pPr>
        <w:widowControl w:val="0"/>
        <w:autoSpaceDE w:val="0"/>
        <w:autoSpaceDN w:val="0"/>
        <w:adjustRightInd w:val="0"/>
        <w:rPr>
          <w:rFonts w:cs="Times New Roman"/>
          <w:noProof/>
          <w:szCs w:val="24"/>
        </w:rPr>
      </w:pPr>
      <w:r w:rsidRPr="00640117">
        <w:rPr>
          <w:rFonts w:cs="Times New Roman"/>
          <w:noProof/>
          <w:szCs w:val="24"/>
          <w:lang w:val="fr-FR"/>
        </w:rPr>
        <w:t xml:space="preserve">Villegas, D. F. </w:t>
      </w:r>
      <w:r w:rsidRPr="00640117">
        <w:rPr>
          <w:rFonts w:cs="Times New Roman"/>
          <w:i/>
          <w:iCs/>
          <w:noProof/>
          <w:szCs w:val="24"/>
          <w:lang w:val="fr-FR"/>
        </w:rPr>
        <w:t>et al.</w:t>
      </w:r>
      <w:r w:rsidRPr="00640117">
        <w:rPr>
          <w:rFonts w:cs="Times New Roman"/>
          <w:noProof/>
          <w:szCs w:val="24"/>
          <w:lang w:val="fr-FR"/>
        </w:rPr>
        <w:t xml:space="preserve"> </w:t>
      </w:r>
      <w:r w:rsidRPr="00510D6D">
        <w:rPr>
          <w:rFonts w:cs="Times New Roman"/>
          <w:noProof/>
          <w:szCs w:val="24"/>
        </w:rPr>
        <w:t xml:space="preserve">(2007) ‘Failure properties and strain distribution analysis of meniscal attachments’, </w:t>
      </w:r>
      <w:r w:rsidRPr="00510D6D">
        <w:rPr>
          <w:rFonts w:cs="Times New Roman"/>
          <w:i/>
          <w:iCs/>
          <w:noProof/>
          <w:szCs w:val="24"/>
        </w:rPr>
        <w:t>Journal of Biomechanics</w:t>
      </w:r>
      <w:r w:rsidRPr="00510D6D">
        <w:rPr>
          <w:rFonts w:cs="Times New Roman"/>
          <w:noProof/>
          <w:szCs w:val="24"/>
        </w:rPr>
        <w:t>, 40(12), pp. 2655–2662. doi: 10.1016/j.jbiomech.2007.01.015.</w:t>
      </w:r>
    </w:p>
    <w:p w14:paraId="2FBE0653" w14:textId="77777777" w:rsidR="00510D6D" w:rsidRPr="00510D6D" w:rsidRDefault="00510D6D" w:rsidP="00510D6D">
      <w:pPr>
        <w:widowControl w:val="0"/>
        <w:autoSpaceDE w:val="0"/>
        <w:autoSpaceDN w:val="0"/>
        <w:adjustRightInd w:val="0"/>
        <w:rPr>
          <w:rFonts w:cs="Times New Roman"/>
          <w:noProof/>
          <w:szCs w:val="24"/>
        </w:rPr>
      </w:pPr>
      <w:r w:rsidRPr="00510D6D">
        <w:rPr>
          <w:rFonts w:cs="Times New Roman"/>
          <w:noProof/>
          <w:szCs w:val="24"/>
        </w:rPr>
        <w:t xml:space="preserve">van der Voet, A. (1997) ‘A comparison of finite element codes for the solution of biphasic poroelastic problems.’, </w:t>
      </w:r>
      <w:r w:rsidRPr="00510D6D">
        <w:rPr>
          <w:rFonts w:cs="Times New Roman"/>
          <w:i/>
          <w:iCs/>
          <w:noProof/>
          <w:szCs w:val="24"/>
        </w:rPr>
        <w:t>Proceedings of the Institution of Mechanical Engineers. Part H, Journal of engineering in medicine</w:t>
      </w:r>
      <w:r w:rsidRPr="00510D6D">
        <w:rPr>
          <w:rFonts w:cs="Times New Roman"/>
          <w:noProof/>
          <w:szCs w:val="24"/>
        </w:rPr>
        <w:t>, pp. 209–211. Available at: https://pubmed.ncbi.nlm.nih.gov/9184461/ (Accessed: 21 April 2023).</w:t>
      </w:r>
    </w:p>
    <w:p w14:paraId="28057A3E" w14:textId="77777777" w:rsidR="00510D6D" w:rsidRPr="00510D6D" w:rsidRDefault="00510D6D" w:rsidP="00510D6D">
      <w:pPr>
        <w:widowControl w:val="0"/>
        <w:autoSpaceDE w:val="0"/>
        <w:autoSpaceDN w:val="0"/>
        <w:adjustRightInd w:val="0"/>
        <w:rPr>
          <w:rFonts w:cs="Times New Roman"/>
          <w:noProof/>
        </w:rPr>
      </w:pPr>
      <w:r w:rsidRPr="00510D6D">
        <w:rPr>
          <w:rFonts w:cs="Times New Roman"/>
          <w:noProof/>
          <w:szCs w:val="24"/>
        </w:rPr>
        <w:t xml:space="preserve">Wilson, W. </w:t>
      </w:r>
      <w:r w:rsidRPr="00510D6D">
        <w:rPr>
          <w:rFonts w:cs="Times New Roman"/>
          <w:i/>
          <w:iCs/>
          <w:noProof/>
          <w:szCs w:val="24"/>
        </w:rPr>
        <w:t>et al.</w:t>
      </w:r>
      <w:r w:rsidRPr="00510D6D">
        <w:rPr>
          <w:rFonts w:cs="Times New Roman"/>
          <w:noProof/>
          <w:szCs w:val="24"/>
        </w:rPr>
        <w:t xml:space="preserve"> (2004) ‘Stresses in the local collagen network of articular cartilage: A poroviscoelastic fibril-reinforced finite element study’, </w:t>
      </w:r>
      <w:r w:rsidRPr="00510D6D">
        <w:rPr>
          <w:rFonts w:cs="Times New Roman"/>
          <w:i/>
          <w:iCs/>
          <w:noProof/>
          <w:szCs w:val="24"/>
        </w:rPr>
        <w:t>Journal of Biomechanics</w:t>
      </w:r>
      <w:r w:rsidRPr="00510D6D">
        <w:rPr>
          <w:rFonts w:cs="Times New Roman"/>
          <w:noProof/>
          <w:szCs w:val="24"/>
        </w:rPr>
        <w:t>, 37(3), pp. 357–366. doi: 10.1016/S0021-9290(03)00267-7.</w:t>
      </w:r>
    </w:p>
    <w:p w14:paraId="0C5FCC44" w14:textId="4A44AB54" w:rsidR="007E0C3E" w:rsidRPr="005E50ED" w:rsidRDefault="007E0C3E" w:rsidP="007E0C3E">
      <w:r w:rsidRPr="005E50ED">
        <w:lastRenderedPageBreak/>
        <w:fldChar w:fldCharType="end"/>
      </w:r>
    </w:p>
    <w:sectPr w:rsidR="007E0C3E" w:rsidRPr="005E50ED"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B454" w14:textId="77777777" w:rsidR="00370D86" w:rsidRDefault="00370D86" w:rsidP="00117666">
      <w:pPr>
        <w:spacing w:after="0"/>
      </w:pPr>
      <w:r>
        <w:separator/>
      </w:r>
    </w:p>
  </w:endnote>
  <w:endnote w:type="continuationSeparator" w:id="0">
    <w:p w14:paraId="452D4C21" w14:textId="77777777" w:rsidR="00370D86" w:rsidRDefault="00370D86" w:rsidP="00117666">
      <w:pPr>
        <w:spacing w:after="0"/>
      </w:pPr>
      <w:r>
        <w:continuationSeparator/>
      </w:r>
    </w:p>
  </w:endnote>
  <w:endnote w:type="continuationNotice" w:id="1">
    <w:p w14:paraId="0B077AF7" w14:textId="77777777" w:rsidR="00370D86" w:rsidRDefault="00370D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8B7FBC" w:rsidRPr="00577C4C" w:rsidRDefault="008B7FBC">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8B7FBC" w:rsidRPr="00577C4C" w:rsidRDefault="008B7FB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8B7FBC" w:rsidRPr="00577C4C" w:rsidRDefault="008B7FB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8B7FBC" w:rsidRPr="00577C4C" w:rsidRDefault="008B7FBC">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8B7FBC" w:rsidRPr="00577C4C" w:rsidRDefault="008B7FB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8B7FBC" w:rsidRPr="00577C4C" w:rsidRDefault="008B7FB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046C" w14:textId="77777777" w:rsidR="00370D86" w:rsidRDefault="00370D86" w:rsidP="00117666">
      <w:pPr>
        <w:spacing w:after="0"/>
      </w:pPr>
      <w:r>
        <w:separator/>
      </w:r>
    </w:p>
  </w:footnote>
  <w:footnote w:type="continuationSeparator" w:id="0">
    <w:p w14:paraId="3C4003F1" w14:textId="77777777" w:rsidR="00370D86" w:rsidRDefault="00370D86" w:rsidP="00117666">
      <w:pPr>
        <w:spacing w:after="0"/>
      </w:pPr>
      <w:r>
        <w:continuationSeparator/>
      </w:r>
    </w:p>
  </w:footnote>
  <w:footnote w:type="continuationNotice" w:id="1">
    <w:p w14:paraId="0EFA5924" w14:textId="77777777" w:rsidR="00370D86" w:rsidRDefault="00370D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8B7FBC" w:rsidRPr="009151AA" w:rsidRDefault="008B7FBC">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8B7FBC" w:rsidRDefault="008B7FBC"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963533334">
    <w:abstractNumId w:val="0"/>
  </w:num>
  <w:num w:numId="2" w16cid:durableId="1802460068">
    <w:abstractNumId w:val="4"/>
  </w:num>
  <w:num w:numId="3" w16cid:durableId="1423530226">
    <w:abstractNumId w:val="1"/>
  </w:num>
  <w:num w:numId="4" w16cid:durableId="27488626">
    <w:abstractNumId w:val="5"/>
  </w:num>
  <w:num w:numId="5" w16cid:durableId="1862207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588331">
    <w:abstractNumId w:val="3"/>
  </w:num>
  <w:num w:numId="7" w16cid:durableId="1012412235">
    <w:abstractNumId w:val="6"/>
  </w:num>
  <w:num w:numId="8" w16cid:durableId="1222714016">
    <w:abstractNumId w:val="6"/>
  </w:num>
  <w:num w:numId="9" w16cid:durableId="70468405">
    <w:abstractNumId w:val="6"/>
  </w:num>
  <w:num w:numId="10" w16cid:durableId="1172377369">
    <w:abstractNumId w:val="6"/>
  </w:num>
  <w:num w:numId="11" w16cid:durableId="523905763">
    <w:abstractNumId w:val="6"/>
  </w:num>
  <w:num w:numId="12" w16cid:durableId="2033412480">
    <w:abstractNumId w:val="6"/>
  </w:num>
  <w:num w:numId="13" w16cid:durableId="2123647652">
    <w:abstractNumId w:val="3"/>
  </w:num>
  <w:num w:numId="14" w16cid:durableId="1160149128">
    <w:abstractNumId w:val="2"/>
  </w:num>
  <w:num w:numId="15" w16cid:durableId="597517946">
    <w:abstractNumId w:val="2"/>
  </w:num>
  <w:num w:numId="16" w16cid:durableId="799956379">
    <w:abstractNumId w:val="2"/>
  </w:num>
  <w:num w:numId="17" w16cid:durableId="779111403">
    <w:abstractNumId w:val="2"/>
  </w:num>
  <w:num w:numId="18" w16cid:durableId="156771558">
    <w:abstractNumId w:val="2"/>
  </w:num>
  <w:num w:numId="19" w16cid:durableId="472258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04E5"/>
    <w:rsid w:val="00010621"/>
    <w:rsid w:val="0001436A"/>
    <w:rsid w:val="00016828"/>
    <w:rsid w:val="00021370"/>
    <w:rsid w:val="00021A81"/>
    <w:rsid w:val="00034304"/>
    <w:rsid w:val="00035434"/>
    <w:rsid w:val="00052A14"/>
    <w:rsid w:val="00077D53"/>
    <w:rsid w:val="00095E71"/>
    <w:rsid w:val="000A3615"/>
    <w:rsid w:val="000B17BF"/>
    <w:rsid w:val="000D3535"/>
    <w:rsid w:val="000E748D"/>
    <w:rsid w:val="000F4C41"/>
    <w:rsid w:val="001042D7"/>
    <w:rsid w:val="00105FD9"/>
    <w:rsid w:val="00112813"/>
    <w:rsid w:val="00117666"/>
    <w:rsid w:val="00125A2E"/>
    <w:rsid w:val="001368A7"/>
    <w:rsid w:val="001373E6"/>
    <w:rsid w:val="001549D3"/>
    <w:rsid w:val="00160065"/>
    <w:rsid w:val="00166809"/>
    <w:rsid w:val="00173FC2"/>
    <w:rsid w:val="00177D84"/>
    <w:rsid w:val="001861C0"/>
    <w:rsid w:val="00193C2F"/>
    <w:rsid w:val="001A1FAB"/>
    <w:rsid w:val="001B316B"/>
    <w:rsid w:val="001C5230"/>
    <w:rsid w:val="001D5C24"/>
    <w:rsid w:val="001F7389"/>
    <w:rsid w:val="0020049C"/>
    <w:rsid w:val="00221624"/>
    <w:rsid w:val="00222424"/>
    <w:rsid w:val="00246E7D"/>
    <w:rsid w:val="00265EB3"/>
    <w:rsid w:val="00267D18"/>
    <w:rsid w:val="00270A61"/>
    <w:rsid w:val="002868E2"/>
    <w:rsid w:val="002869C3"/>
    <w:rsid w:val="002904E9"/>
    <w:rsid w:val="00291057"/>
    <w:rsid w:val="002936E4"/>
    <w:rsid w:val="002B292C"/>
    <w:rsid w:val="002B4A57"/>
    <w:rsid w:val="002C6F8F"/>
    <w:rsid w:val="002C74CA"/>
    <w:rsid w:val="002C78ED"/>
    <w:rsid w:val="002E4213"/>
    <w:rsid w:val="0031071A"/>
    <w:rsid w:val="003518BD"/>
    <w:rsid w:val="003544FB"/>
    <w:rsid w:val="00370D86"/>
    <w:rsid w:val="003826D9"/>
    <w:rsid w:val="00383173"/>
    <w:rsid w:val="0039050D"/>
    <w:rsid w:val="00390E08"/>
    <w:rsid w:val="0039185A"/>
    <w:rsid w:val="003A75A7"/>
    <w:rsid w:val="003C50D7"/>
    <w:rsid w:val="003D1E5C"/>
    <w:rsid w:val="003D2F2D"/>
    <w:rsid w:val="003D5643"/>
    <w:rsid w:val="003E058C"/>
    <w:rsid w:val="003F70CB"/>
    <w:rsid w:val="00401590"/>
    <w:rsid w:val="004074DC"/>
    <w:rsid w:val="00407CBE"/>
    <w:rsid w:val="004311F7"/>
    <w:rsid w:val="00447801"/>
    <w:rsid w:val="004478B2"/>
    <w:rsid w:val="00452E9C"/>
    <w:rsid w:val="0046211F"/>
    <w:rsid w:val="004735C8"/>
    <w:rsid w:val="004961FF"/>
    <w:rsid w:val="004A2B2F"/>
    <w:rsid w:val="004A3C96"/>
    <w:rsid w:val="004B0A1C"/>
    <w:rsid w:val="00502125"/>
    <w:rsid w:val="00510D6D"/>
    <w:rsid w:val="00517A89"/>
    <w:rsid w:val="005250F2"/>
    <w:rsid w:val="00543428"/>
    <w:rsid w:val="005712E4"/>
    <w:rsid w:val="0057217D"/>
    <w:rsid w:val="00593EEA"/>
    <w:rsid w:val="005A060C"/>
    <w:rsid w:val="005A5EEE"/>
    <w:rsid w:val="005E50ED"/>
    <w:rsid w:val="005F6CDB"/>
    <w:rsid w:val="006001BC"/>
    <w:rsid w:val="00605AE4"/>
    <w:rsid w:val="006123C3"/>
    <w:rsid w:val="006375C7"/>
    <w:rsid w:val="00640117"/>
    <w:rsid w:val="00644001"/>
    <w:rsid w:val="00654E8F"/>
    <w:rsid w:val="00660D05"/>
    <w:rsid w:val="006639CB"/>
    <w:rsid w:val="00665D0D"/>
    <w:rsid w:val="006820B1"/>
    <w:rsid w:val="006A1E68"/>
    <w:rsid w:val="006A7F1E"/>
    <w:rsid w:val="006B7D14"/>
    <w:rsid w:val="006C4C57"/>
    <w:rsid w:val="006C675F"/>
    <w:rsid w:val="006E230A"/>
    <w:rsid w:val="006F03BB"/>
    <w:rsid w:val="00701727"/>
    <w:rsid w:val="0070566C"/>
    <w:rsid w:val="00714C50"/>
    <w:rsid w:val="00725A7D"/>
    <w:rsid w:val="007324C7"/>
    <w:rsid w:val="00740176"/>
    <w:rsid w:val="007501BE"/>
    <w:rsid w:val="0075055F"/>
    <w:rsid w:val="00782E5A"/>
    <w:rsid w:val="00790BB3"/>
    <w:rsid w:val="007945B0"/>
    <w:rsid w:val="007A16D7"/>
    <w:rsid w:val="007B19E9"/>
    <w:rsid w:val="007B2969"/>
    <w:rsid w:val="007C206C"/>
    <w:rsid w:val="007D3857"/>
    <w:rsid w:val="007E0C3E"/>
    <w:rsid w:val="007E4A30"/>
    <w:rsid w:val="00803D24"/>
    <w:rsid w:val="00810334"/>
    <w:rsid w:val="008133CC"/>
    <w:rsid w:val="00817DD6"/>
    <w:rsid w:val="00822BD7"/>
    <w:rsid w:val="0082558B"/>
    <w:rsid w:val="00830421"/>
    <w:rsid w:val="0084064A"/>
    <w:rsid w:val="00842987"/>
    <w:rsid w:val="00847ABA"/>
    <w:rsid w:val="00865DF5"/>
    <w:rsid w:val="008766DE"/>
    <w:rsid w:val="00876FE2"/>
    <w:rsid w:val="00885156"/>
    <w:rsid w:val="008B3F33"/>
    <w:rsid w:val="008B7FBC"/>
    <w:rsid w:val="008C001A"/>
    <w:rsid w:val="00913B68"/>
    <w:rsid w:val="009151AA"/>
    <w:rsid w:val="0093429D"/>
    <w:rsid w:val="00943573"/>
    <w:rsid w:val="00953847"/>
    <w:rsid w:val="00970F7D"/>
    <w:rsid w:val="00994A3D"/>
    <w:rsid w:val="00997EEF"/>
    <w:rsid w:val="009A2142"/>
    <w:rsid w:val="009C2B12"/>
    <w:rsid w:val="009C70F3"/>
    <w:rsid w:val="009F1349"/>
    <w:rsid w:val="00A00523"/>
    <w:rsid w:val="00A061D1"/>
    <w:rsid w:val="00A174D9"/>
    <w:rsid w:val="00A32024"/>
    <w:rsid w:val="00A43BCC"/>
    <w:rsid w:val="00A46E27"/>
    <w:rsid w:val="00A569CD"/>
    <w:rsid w:val="00A621BB"/>
    <w:rsid w:val="00A71436"/>
    <w:rsid w:val="00A73583"/>
    <w:rsid w:val="00A73894"/>
    <w:rsid w:val="00A74395"/>
    <w:rsid w:val="00AA1B63"/>
    <w:rsid w:val="00AB6715"/>
    <w:rsid w:val="00AE54E5"/>
    <w:rsid w:val="00AF1B5A"/>
    <w:rsid w:val="00B1671E"/>
    <w:rsid w:val="00B25EB8"/>
    <w:rsid w:val="00B354E1"/>
    <w:rsid w:val="00B37F4D"/>
    <w:rsid w:val="00B50008"/>
    <w:rsid w:val="00B64ADA"/>
    <w:rsid w:val="00BB2DB5"/>
    <w:rsid w:val="00BC10AC"/>
    <w:rsid w:val="00BE506F"/>
    <w:rsid w:val="00BF14C4"/>
    <w:rsid w:val="00BF4187"/>
    <w:rsid w:val="00C2037D"/>
    <w:rsid w:val="00C33703"/>
    <w:rsid w:val="00C43BDC"/>
    <w:rsid w:val="00C52A7B"/>
    <w:rsid w:val="00C56BAF"/>
    <w:rsid w:val="00C679AA"/>
    <w:rsid w:val="00C75972"/>
    <w:rsid w:val="00C86938"/>
    <w:rsid w:val="00CC0A3A"/>
    <w:rsid w:val="00CD066B"/>
    <w:rsid w:val="00CD4CA7"/>
    <w:rsid w:val="00CE1578"/>
    <w:rsid w:val="00CE4FEE"/>
    <w:rsid w:val="00D07F80"/>
    <w:rsid w:val="00D231AF"/>
    <w:rsid w:val="00D47A1C"/>
    <w:rsid w:val="00D51603"/>
    <w:rsid w:val="00D65884"/>
    <w:rsid w:val="00D743A6"/>
    <w:rsid w:val="00DA58A8"/>
    <w:rsid w:val="00DB59C3"/>
    <w:rsid w:val="00DC259A"/>
    <w:rsid w:val="00DE199B"/>
    <w:rsid w:val="00DE23E8"/>
    <w:rsid w:val="00DF6F38"/>
    <w:rsid w:val="00E52377"/>
    <w:rsid w:val="00E61F4A"/>
    <w:rsid w:val="00E64E17"/>
    <w:rsid w:val="00E70318"/>
    <w:rsid w:val="00E866C9"/>
    <w:rsid w:val="00E90338"/>
    <w:rsid w:val="00EA3D3C"/>
    <w:rsid w:val="00EA4D57"/>
    <w:rsid w:val="00EB11A2"/>
    <w:rsid w:val="00EB44B9"/>
    <w:rsid w:val="00EB7672"/>
    <w:rsid w:val="00EC613B"/>
    <w:rsid w:val="00EF3C42"/>
    <w:rsid w:val="00F04163"/>
    <w:rsid w:val="00F11FFB"/>
    <w:rsid w:val="00F241AB"/>
    <w:rsid w:val="00F46900"/>
    <w:rsid w:val="00F4754E"/>
    <w:rsid w:val="00F50A18"/>
    <w:rsid w:val="00F61D89"/>
    <w:rsid w:val="00F65279"/>
    <w:rsid w:val="00F7056E"/>
    <w:rsid w:val="00F71EEE"/>
    <w:rsid w:val="00F8154C"/>
    <w:rsid w:val="00FD442B"/>
    <w:rsid w:val="00FF6D68"/>
    <w:rsid w:val="00FF77D0"/>
    <w:rsid w:val="0C5B980F"/>
    <w:rsid w:val="1A25F084"/>
    <w:rsid w:val="2B2FD741"/>
    <w:rsid w:val="2E3CD861"/>
    <w:rsid w:val="36614F11"/>
    <w:rsid w:val="37095C7F"/>
    <w:rsid w:val="3E6C60F6"/>
    <w:rsid w:val="688352CF"/>
    <w:rsid w:val="7B6AD9AE"/>
    <w:rsid w:val="7C469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PlainTable4">
    <w:name w:val="Plain Table 4"/>
    <w:basedOn w:val="TableNormal"/>
    <w:uiPriority w:val="44"/>
    <w:rsid w:val="006639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6639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F70CB"/>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6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F49F74FB-42AE-4800-8F48-4941C3AE221C}">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6</Pages>
  <Words>6212</Words>
  <Characters>35414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Nadia Olesen</cp:lastModifiedBy>
  <cp:revision>3</cp:revision>
  <cp:lastPrinted>2013-10-03T12:51:00Z</cp:lastPrinted>
  <dcterms:created xsi:type="dcterms:W3CDTF">2023-07-05T18:01:00Z</dcterms:created>
  <dcterms:modified xsi:type="dcterms:W3CDTF">2023-07-13T15:49:00Z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Recent Style Id 0_1">
    <vt:lpwstr>http://www.zotero.org/styles/american-political-science-association</vt:lpwstr>
  </property>
  <property fmtid="{D5CDD505-2E9C-101B-9397-08002B2CF9AE}" pid="11" name="Mendeley Recent Style Name 0_1">
    <vt:lpwstr>American Political Science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http://www.zotero.org/styles/ieee</vt:lpwstr>
  </property>
  <property fmtid="{D5CDD505-2E9C-101B-9397-08002B2CF9AE}" pid="21" name="Mendeley Recent Style Name 5_1">
    <vt:lpwstr>IEEE</vt:lpwstr>
  </property>
  <property fmtid="{D5CDD505-2E9C-101B-9397-08002B2CF9AE}" pid="22" name="Mendeley Recent Style Id 6_1">
    <vt:lpwstr>http://www.zotero.org/styles/modern-humanities-research-association</vt:lpwstr>
  </property>
  <property fmtid="{D5CDD505-2E9C-101B-9397-08002B2CF9AE}" pid="23" name="Mendeley Recent Style Name 6_1">
    <vt:lpwstr>Modern Humanities Research Association 3rd edition (note with bibliography)</vt:lpwstr>
  </property>
  <property fmtid="{D5CDD505-2E9C-101B-9397-08002B2CF9AE}" pid="24" name="Mendeley Recent Style Id 7_1">
    <vt:lpwstr>http://www.zotero.org/styles/modern-language-association</vt:lpwstr>
  </property>
  <property fmtid="{D5CDD505-2E9C-101B-9397-08002B2CF9AE}" pid="25" name="Mendeley Recent Style Name 7_1">
    <vt:lpwstr>Modern Language Association 8th edition</vt:lpwstr>
  </property>
  <property fmtid="{D5CDD505-2E9C-101B-9397-08002B2CF9AE}" pid="26" name="Mendeley Recent Style Id 8_1">
    <vt:lpwstr>http://www.zotero.org/styles/science-without-titles</vt:lpwstr>
  </property>
  <property fmtid="{D5CDD505-2E9C-101B-9397-08002B2CF9AE}" pid="27" name="Mendeley Recent Style Name 8_1">
    <vt:lpwstr>Science (without titles)</vt:lpwstr>
  </property>
  <property fmtid="{D5CDD505-2E9C-101B-9397-08002B2CF9AE}" pid="28" name="Mendeley Recent Style Id 9_1">
    <vt:lpwstr>http://www.zotero.org/styles/vancouver</vt:lpwstr>
  </property>
  <property fmtid="{D5CDD505-2E9C-101B-9397-08002B2CF9AE}" pid="29" name="Mendeley Recent Style Name 9_1">
    <vt:lpwstr>Vancouver</vt:lpwstr>
  </property>
  <property fmtid="{D5CDD505-2E9C-101B-9397-08002B2CF9AE}" pid="30" name="Mendeley Document_1">
    <vt:lpwstr>True</vt:lpwstr>
  </property>
  <property fmtid="{D5CDD505-2E9C-101B-9397-08002B2CF9AE}" pid="31" name="Mendeley Unique User Id_1">
    <vt:lpwstr>513d36a1-a999-359c-a6f6-bc5659a364f2</vt:lpwstr>
  </property>
  <property fmtid="{D5CDD505-2E9C-101B-9397-08002B2CF9AE}" pid="32" name="Mendeley Citation Style_1">
    <vt:lpwstr>http://www.zotero.org/styles/harvard-cite-them-right</vt:lpwstr>
  </property>
  <property fmtid="{D5CDD505-2E9C-101B-9397-08002B2CF9AE}" pid="33" name="GrammarlyDocumentId">
    <vt:lpwstr>fbdbe2cbbacc12809d6986350c2b3ce650caaa265eca91602106cb781728a8bf</vt:lpwstr>
  </property>
</Properties>
</file>