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CF66B" w14:textId="777264B4" w:rsidR="006A3D92" w:rsidRPr="00747BB1" w:rsidRDefault="006A3D92" w:rsidP="006A3D92">
      <w:pPr>
        <w:pStyle w:val="SupplementaryMaterial"/>
        <w:rPr>
          <w:b w:val="0"/>
        </w:rPr>
      </w:pPr>
      <w:r w:rsidRPr="00747BB1">
        <w:t>Supplementary Material</w:t>
      </w:r>
    </w:p>
    <w:p w14:paraId="55787EE5" w14:textId="77777777" w:rsidR="006A3D92" w:rsidRPr="00747BB1" w:rsidRDefault="006A3D92" w:rsidP="006A3D92">
      <w:pPr>
        <w:pStyle w:val="Title"/>
        <w:spacing w:line="360" w:lineRule="auto"/>
      </w:pPr>
      <w:r w:rsidRPr="00747BB1">
        <w:t>Immunoprecipitation methods impact the peptide repertoire in immunopeptidomics</w:t>
      </w:r>
    </w:p>
    <w:p w14:paraId="335C8BEE" w14:textId="6DA08D91" w:rsidR="006A3D92" w:rsidRPr="00747BB1" w:rsidRDefault="006A3D92" w:rsidP="006A3D92">
      <w:pPr>
        <w:pStyle w:val="AuthorList"/>
        <w:spacing w:line="360" w:lineRule="auto"/>
        <w:jc w:val="center"/>
      </w:pPr>
      <w:bookmarkStart w:id="0" w:name="_Hlk129697813"/>
      <w:r w:rsidRPr="00747BB1">
        <w:t>Marcel Wacker</w:t>
      </w:r>
      <w:r w:rsidRPr="00747BB1">
        <w:rPr>
          <w:rFonts w:cstheme="minorHAnsi"/>
          <w:color w:val="000000" w:themeColor="text1"/>
          <w:vertAlign w:val="superscript"/>
        </w:rPr>
        <w:t>1,2,3†</w:t>
      </w:r>
      <w:r w:rsidRPr="00747BB1">
        <w:t>, Jens Bauer</w:t>
      </w:r>
      <w:r w:rsidRPr="00747BB1">
        <w:rPr>
          <w:rFonts w:cstheme="minorHAnsi"/>
          <w:color w:val="000000" w:themeColor="text1"/>
          <w:vertAlign w:val="superscript"/>
        </w:rPr>
        <w:t>1,2,3†</w:t>
      </w:r>
      <w:r w:rsidRPr="00747BB1">
        <w:t>, Laura Wessling</w:t>
      </w:r>
      <w:r w:rsidR="00412B1F" w:rsidRPr="00747BB1">
        <w:rPr>
          <w:rFonts w:cstheme="minorHAnsi"/>
          <w:color w:val="000000" w:themeColor="text1"/>
          <w:vertAlign w:val="superscript"/>
        </w:rPr>
        <w:t>2</w:t>
      </w:r>
      <w:r w:rsidRPr="00747BB1">
        <w:t>, Marissa Dubbelaar</w:t>
      </w:r>
      <w:r w:rsidRPr="00747BB1">
        <w:rPr>
          <w:rFonts w:cstheme="minorHAnsi"/>
          <w:color w:val="000000" w:themeColor="text1"/>
          <w:vertAlign w:val="superscript"/>
        </w:rPr>
        <w:t>1,2,3,4</w:t>
      </w:r>
      <w:r w:rsidRPr="00747BB1">
        <w:t>, Annika</w:t>
      </w:r>
      <w:r w:rsidR="00045C39" w:rsidRPr="00747BB1">
        <w:t> </w:t>
      </w:r>
      <w:r w:rsidRPr="00747BB1">
        <w:t>Nelde</w:t>
      </w:r>
      <w:r w:rsidRPr="00747BB1">
        <w:rPr>
          <w:rFonts w:cstheme="minorHAnsi"/>
          <w:color w:val="000000" w:themeColor="text1"/>
          <w:vertAlign w:val="superscript"/>
        </w:rPr>
        <w:t>1,2,3</w:t>
      </w:r>
      <w:r w:rsidRPr="00747BB1">
        <w:t xml:space="preserve">, </w:t>
      </w:r>
      <w:r w:rsidRPr="00747BB1">
        <w:rPr>
          <w:rFonts w:cstheme="minorHAnsi"/>
          <w:color w:val="000000" w:themeColor="text1"/>
        </w:rPr>
        <w:t>Hans</w:t>
      </w:r>
      <w:r w:rsidRPr="00747BB1">
        <w:rPr>
          <w:rFonts w:cstheme="minorHAnsi"/>
          <w:color w:val="000000" w:themeColor="text1"/>
        </w:rPr>
        <w:noBreakHyphen/>
        <w:t>Georg Rammensee</w:t>
      </w:r>
      <w:r w:rsidRPr="00747BB1">
        <w:rPr>
          <w:rFonts w:cstheme="minorHAnsi"/>
          <w:color w:val="000000" w:themeColor="text1"/>
          <w:vertAlign w:val="superscript"/>
        </w:rPr>
        <w:t xml:space="preserve">2,3,5 </w:t>
      </w:r>
      <w:r w:rsidRPr="00747BB1">
        <w:rPr>
          <w:rFonts w:cstheme="minorHAnsi"/>
          <w:color w:val="000000" w:themeColor="text1"/>
        </w:rPr>
        <w:t xml:space="preserve">and </w:t>
      </w:r>
      <w:r w:rsidRPr="00747BB1">
        <w:t>Juliane S. Walz</w:t>
      </w:r>
      <w:r w:rsidRPr="00747BB1">
        <w:rPr>
          <w:rFonts w:cstheme="minorHAnsi"/>
          <w:color w:val="000000" w:themeColor="text1"/>
          <w:vertAlign w:val="superscript"/>
        </w:rPr>
        <w:t>1,2,3,5,6*</w:t>
      </w:r>
    </w:p>
    <w:bookmarkEnd w:id="0"/>
    <w:p w14:paraId="0FE87DEC" w14:textId="77777777" w:rsidR="006A3D92" w:rsidRPr="00747BB1" w:rsidRDefault="006A3D92" w:rsidP="006A3D92">
      <w:pPr>
        <w:pStyle w:val="Affiliations-Departments"/>
        <w:tabs>
          <w:tab w:val="clear" w:pos="567"/>
        </w:tabs>
        <w:spacing w:line="360" w:lineRule="auto"/>
        <w:ind w:left="-360" w:firstLine="0"/>
        <w:jc w:val="left"/>
        <w:rPr>
          <w:sz w:val="16"/>
          <w:vertAlign w:val="baseline"/>
        </w:rPr>
      </w:pPr>
      <w:r w:rsidRPr="00747BB1">
        <w:rPr>
          <w:sz w:val="16"/>
        </w:rPr>
        <w:t xml:space="preserve">1 </w:t>
      </w:r>
      <w:r w:rsidRPr="00747BB1">
        <w:rPr>
          <w:sz w:val="16"/>
          <w:vertAlign w:val="baseline"/>
        </w:rPr>
        <w:t>Department of Peptide-based Immunotherapy, University and University Hospital Tübingen, Tübingen, Germany</w:t>
      </w:r>
    </w:p>
    <w:p w14:paraId="65339389" w14:textId="77777777" w:rsidR="006A3D92" w:rsidRPr="00747BB1" w:rsidRDefault="006A3D92" w:rsidP="006A3D92">
      <w:pPr>
        <w:pStyle w:val="Affiliations-Departments"/>
        <w:tabs>
          <w:tab w:val="clear" w:pos="567"/>
        </w:tabs>
        <w:spacing w:line="360" w:lineRule="auto"/>
        <w:ind w:left="-360" w:firstLine="0"/>
        <w:jc w:val="left"/>
        <w:rPr>
          <w:sz w:val="16"/>
          <w:vertAlign w:val="baseline"/>
        </w:rPr>
      </w:pPr>
      <w:r w:rsidRPr="00747BB1">
        <w:rPr>
          <w:sz w:val="16"/>
        </w:rPr>
        <w:t xml:space="preserve">2 </w:t>
      </w:r>
      <w:r w:rsidRPr="00747BB1">
        <w:rPr>
          <w:sz w:val="16"/>
          <w:vertAlign w:val="baseline"/>
        </w:rPr>
        <w:t>Institute for Cell Biology, Department of Immunology, University of Tübingen, Tübingen, Germany</w:t>
      </w:r>
    </w:p>
    <w:p w14:paraId="06AFCF95" w14:textId="77777777" w:rsidR="006A3D92" w:rsidRPr="00747BB1" w:rsidRDefault="006A3D92" w:rsidP="006A3D92">
      <w:pPr>
        <w:pStyle w:val="Affiliations-Departments"/>
        <w:tabs>
          <w:tab w:val="clear" w:pos="567"/>
        </w:tabs>
        <w:spacing w:line="360" w:lineRule="auto"/>
        <w:ind w:left="-360" w:firstLine="0"/>
        <w:jc w:val="left"/>
        <w:rPr>
          <w:sz w:val="16"/>
          <w:vertAlign w:val="baseline"/>
        </w:rPr>
      </w:pPr>
      <w:r w:rsidRPr="00747BB1">
        <w:rPr>
          <w:sz w:val="16"/>
        </w:rPr>
        <w:t xml:space="preserve">3 </w:t>
      </w:r>
      <w:r w:rsidRPr="00747BB1">
        <w:rPr>
          <w:sz w:val="16"/>
          <w:vertAlign w:val="baseline"/>
        </w:rPr>
        <w:t xml:space="preserve">Cluster of Excellence </w:t>
      </w:r>
      <w:proofErr w:type="spellStart"/>
      <w:r w:rsidRPr="00747BB1">
        <w:rPr>
          <w:sz w:val="16"/>
          <w:vertAlign w:val="baseline"/>
        </w:rPr>
        <w:t>iFIT</w:t>
      </w:r>
      <w:proofErr w:type="spellEnd"/>
      <w:r w:rsidRPr="00747BB1">
        <w:rPr>
          <w:sz w:val="16"/>
          <w:vertAlign w:val="baseline"/>
        </w:rPr>
        <w:t xml:space="preserve"> (EXC2180) “Image-Guided and Functionally Instructed Tumor Therapies”, University of Tübingen, Tübingen, Germany</w:t>
      </w:r>
    </w:p>
    <w:p w14:paraId="21BB2E52" w14:textId="77777777" w:rsidR="006A3D92" w:rsidRPr="00747BB1" w:rsidRDefault="006A3D92" w:rsidP="006A3D92">
      <w:pPr>
        <w:pStyle w:val="Affiliations-Departments"/>
        <w:tabs>
          <w:tab w:val="clear" w:pos="567"/>
        </w:tabs>
        <w:spacing w:line="360" w:lineRule="auto"/>
        <w:ind w:left="-360" w:firstLine="0"/>
        <w:jc w:val="left"/>
        <w:rPr>
          <w:sz w:val="16"/>
          <w:vertAlign w:val="baseline"/>
        </w:rPr>
      </w:pPr>
      <w:r w:rsidRPr="00747BB1">
        <w:rPr>
          <w:sz w:val="16"/>
        </w:rPr>
        <w:t xml:space="preserve">4 </w:t>
      </w:r>
      <w:r w:rsidRPr="00747BB1">
        <w:rPr>
          <w:sz w:val="16"/>
          <w:vertAlign w:val="baseline"/>
        </w:rPr>
        <w:t>Quantitative Biology Center (</w:t>
      </w:r>
      <w:proofErr w:type="spellStart"/>
      <w:r w:rsidRPr="00747BB1">
        <w:rPr>
          <w:sz w:val="16"/>
          <w:vertAlign w:val="baseline"/>
        </w:rPr>
        <w:t>QBiC</w:t>
      </w:r>
      <w:proofErr w:type="spellEnd"/>
      <w:r w:rsidRPr="00747BB1">
        <w:rPr>
          <w:sz w:val="16"/>
          <w:vertAlign w:val="baseline"/>
        </w:rPr>
        <w:t>), University of Tübingen, Tübingen, Germany</w:t>
      </w:r>
    </w:p>
    <w:p w14:paraId="24ECB331" w14:textId="77777777" w:rsidR="006A3D92" w:rsidRPr="00747BB1" w:rsidRDefault="006A3D92" w:rsidP="006A3D92">
      <w:pPr>
        <w:pStyle w:val="Affiliations-Departments"/>
        <w:tabs>
          <w:tab w:val="clear" w:pos="567"/>
        </w:tabs>
        <w:spacing w:line="360" w:lineRule="auto"/>
        <w:ind w:left="-360" w:firstLine="0"/>
        <w:jc w:val="left"/>
        <w:rPr>
          <w:sz w:val="16"/>
          <w:vertAlign w:val="baseline"/>
        </w:rPr>
      </w:pPr>
      <w:r w:rsidRPr="00747BB1">
        <w:rPr>
          <w:sz w:val="16"/>
        </w:rPr>
        <w:t xml:space="preserve">5 </w:t>
      </w:r>
      <w:r w:rsidRPr="00747BB1">
        <w:rPr>
          <w:sz w:val="16"/>
          <w:vertAlign w:val="baseline"/>
        </w:rPr>
        <w:t>German Cancer Consortium (DKTK) and German Cancer Research Center (DKFZ), partner site Tübingen, Tübingen, Germany</w:t>
      </w:r>
    </w:p>
    <w:p w14:paraId="27A32982" w14:textId="77777777" w:rsidR="006A3D92" w:rsidRPr="00747BB1" w:rsidRDefault="006A3D92" w:rsidP="006A3D92">
      <w:pPr>
        <w:pStyle w:val="Affiliations-Departments"/>
        <w:tabs>
          <w:tab w:val="clear" w:pos="567"/>
        </w:tabs>
        <w:spacing w:line="360" w:lineRule="auto"/>
        <w:ind w:left="-360" w:firstLine="0"/>
        <w:jc w:val="left"/>
        <w:rPr>
          <w:sz w:val="16"/>
          <w:vertAlign w:val="baseline"/>
        </w:rPr>
      </w:pPr>
      <w:r w:rsidRPr="00747BB1">
        <w:rPr>
          <w:sz w:val="16"/>
        </w:rPr>
        <w:t xml:space="preserve">6 </w:t>
      </w:r>
      <w:r w:rsidRPr="00747BB1">
        <w:rPr>
          <w:sz w:val="16"/>
          <w:vertAlign w:val="baseline"/>
        </w:rPr>
        <w:t>Clinical Collaboration Unit Translational Immunology, German Cancer Consortium (DKTK), Department of Internal Medicine, University Hospital Tübingen, Tübingen, Germany</w:t>
      </w:r>
    </w:p>
    <w:p w14:paraId="397C1760" w14:textId="77777777" w:rsidR="006A3D92" w:rsidRPr="00747BB1" w:rsidRDefault="006A3D92" w:rsidP="006A3D92">
      <w:pPr>
        <w:pStyle w:val="Affiliations-Departments"/>
        <w:tabs>
          <w:tab w:val="clear" w:pos="567"/>
        </w:tabs>
        <w:spacing w:line="360" w:lineRule="auto"/>
        <w:ind w:left="-360" w:firstLine="0"/>
        <w:rPr>
          <w:vertAlign w:val="baseline"/>
        </w:rPr>
      </w:pPr>
    </w:p>
    <w:p w14:paraId="68998BB9" w14:textId="77777777" w:rsidR="006A3D92" w:rsidRPr="00747BB1" w:rsidRDefault="006A3D92" w:rsidP="006A3D92">
      <w:pPr>
        <w:spacing w:after="0"/>
      </w:pPr>
      <w:r w:rsidRPr="00747BB1">
        <w:t>† These authors contributed equally to this work and share the first authorship</w:t>
      </w:r>
    </w:p>
    <w:p w14:paraId="65922DD8" w14:textId="77777777" w:rsidR="006A3D92" w:rsidRPr="00747BB1" w:rsidRDefault="006A3D92" w:rsidP="006A3D92">
      <w:pPr>
        <w:pStyle w:val="AuthorList"/>
      </w:pPr>
      <w:r w:rsidRPr="00747BB1">
        <w:t xml:space="preserve">* Correspondence: </w:t>
      </w:r>
    </w:p>
    <w:p w14:paraId="33F5980D" w14:textId="77777777" w:rsidR="006A3D92" w:rsidRPr="00747BB1" w:rsidRDefault="006A3D92" w:rsidP="006A3D92">
      <w:pPr>
        <w:spacing w:after="0"/>
      </w:pPr>
      <w:r w:rsidRPr="00747BB1">
        <w:t>Prof. Dr. med. Juliane Sarah Walz</w:t>
      </w:r>
    </w:p>
    <w:p w14:paraId="6FD709BB" w14:textId="77777777" w:rsidR="006A3D92" w:rsidRPr="00747BB1" w:rsidRDefault="006A3D92" w:rsidP="006A3D92">
      <w:pPr>
        <w:spacing w:after="0"/>
      </w:pPr>
      <w:proofErr w:type="spellStart"/>
      <w:r w:rsidRPr="00747BB1">
        <w:t>Otfried</w:t>
      </w:r>
      <w:proofErr w:type="spellEnd"/>
      <w:r w:rsidRPr="00747BB1">
        <w:t>-Müller-Str. 10, 72076 Tübingen, Germany</w:t>
      </w:r>
    </w:p>
    <w:p w14:paraId="279D3110" w14:textId="77777777" w:rsidR="006A3D92" w:rsidRPr="00747BB1" w:rsidRDefault="006A3D92" w:rsidP="006A3D92">
      <w:pPr>
        <w:spacing w:after="0"/>
      </w:pPr>
      <w:r w:rsidRPr="00747BB1">
        <w:t>Phone: 0049-7071-2987305</w:t>
      </w:r>
    </w:p>
    <w:p w14:paraId="546FFC77" w14:textId="77777777" w:rsidR="006A3D92" w:rsidRPr="00747BB1" w:rsidRDefault="006A3D92" w:rsidP="006A3D92">
      <w:pPr>
        <w:spacing w:after="0"/>
      </w:pPr>
      <w:r w:rsidRPr="00747BB1">
        <w:t>Fax: 0049-7071-2925108</w:t>
      </w:r>
    </w:p>
    <w:p w14:paraId="67355046" w14:textId="77777777" w:rsidR="006A3D92" w:rsidRPr="00747BB1" w:rsidRDefault="006A3D92" w:rsidP="006A3D92">
      <w:pPr>
        <w:spacing w:after="0"/>
      </w:pPr>
      <w:r w:rsidRPr="00747BB1">
        <w:t xml:space="preserve">Mail: </w:t>
      </w:r>
      <w:hyperlink r:id="rId7" w:history="1">
        <w:r w:rsidRPr="00747BB1">
          <w:rPr>
            <w:rStyle w:val="Hyperlink"/>
          </w:rPr>
          <w:t>juliane.walz@med.uni-tuebingen.de</w:t>
        </w:r>
      </w:hyperlink>
    </w:p>
    <w:p w14:paraId="03556E9E" w14:textId="77777777" w:rsidR="006A3D92" w:rsidRPr="00747BB1" w:rsidRDefault="006A3D92" w:rsidP="006A3D92">
      <w:pPr>
        <w:spacing w:after="0"/>
      </w:pPr>
    </w:p>
    <w:p w14:paraId="177A0017" w14:textId="77777777" w:rsidR="006A3D92" w:rsidRPr="00747BB1" w:rsidRDefault="006A3D92" w:rsidP="008F4F65"/>
    <w:p w14:paraId="49E1B718" w14:textId="77777777" w:rsidR="006A3D92" w:rsidRPr="00747BB1" w:rsidRDefault="006A3D92" w:rsidP="008F4F65"/>
    <w:p w14:paraId="7339DEA5" w14:textId="77777777" w:rsidR="006A3D92" w:rsidRPr="00747BB1" w:rsidRDefault="006A3D92" w:rsidP="008F4F65"/>
    <w:p w14:paraId="0E1F525C" w14:textId="77777777" w:rsidR="006A3D92" w:rsidRPr="00747BB1" w:rsidRDefault="006A3D92" w:rsidP="008F4F65"/>
    <w:p w14:paraId="62A754FB" w14:textId="77777777" w:rsidR="006A3D92" w:rsidRPr="00747BB1" w:rsidRDefault="006A3D92" w:rsidP="008F4F65"/>
    <w:p w14:paraId="48741EEA" w14:textId="77777777" w:rsidR="006A3D92" w:rsidRPr="00747BB1" w:rsidRDefault="006A3D92" w:rsidP="008F4F65"/>
    <w:p w14:paraId="29D2C8E8" w14:textId="77777777" w:rsidR="006A3D92" w:rsidRPr="00747BB1" w:rsidRDefault="006A3D92" w:rsidP="008F4F65"/>
    <w:p w14:paraId="0B1387A6" w14:textId="50ABE81D" w:rsidR="0066649C" w:rsidRPr="00747BB1" w:rsidRDefault="0066649C" w:rsidP="008F4F65">
      <w:pPr>
        <w:pStyle w:val="Heading2"/>
      </w:pPr>
      <w:r w:rsidRPr="00747BB1">
        <w:lastRenderedPageBreak/>
        <w:t>Supplementary Table 1: Sample overview</w:t>
      </w:r>
      <w:r w:rsidR="006506EB" w:rsidRPr="00747BB1">
        <w:t>.</w:t>
      </w:r>
    </w:p>
    <w:p w14:paraId="07479232" w14:textId="4961E640" w:rsidR="0066649C" w:rsidRPr="00747BB1" w:rsidRDefault="0066649C" w:rsidP="008F4F65">
      <w:r w:rsidRPr="00747BB1">
        <w:t xml:space="preserve">Sample </w:t>
      </w:r>
      <w:r w:rsidR="00C80AD4" w:rsidRPr="00747BB1">
        <w:t>overview with</w:t>
      </w:r>
      <w:r w:rsidRPr="00747BB1">
        <w:t xml:space="preserve"> information on HLA typing, the used cell numbers/weights for each preparation, and the preparation method. </w:t>
      </w: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6"/>
        <w:gridCol w:w="2887"/>
        <w:gridCol w:w="1451"/>
        <w:gridCol w:w="1451"/>
        <w:gridCol w:w="1922"/>
        <w:gridCol w:w="979"/>
      </w:tblGrid>
      <w:tr w:rsidR="003039A9" w:rsidRPr="00747BB1" w14:paraId="5F4BCB07" w14:textId="77777777" w:rsidTr="00DB0A7D">
        <w:trPr>
          <w:trHeight w:val="57"/>
        </w:trPr>
        <w:tc>
          <w:tcPr>
            <w:tcW w:w="71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0DF6C4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Sample</w:t>
            </w:r>
          </w:p>
        </w:tc>
        <w:tc>
          <w:tcPr>
            <w:tcW w:w="288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64AFEB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HLA-Typing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61BBC61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Replicate Number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116AAA9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cell number/weight</w:t>
            </w:r>
          </w:p>
        </w:tc>
        <w:tc>
          <w:tcPr>
            <w:tcW w:w="192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D9DCB92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origin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9976008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condition</w:t>
            </w:r>
          </w:p>
        </w:tc>
      </w:tr>
      <w:tr w:rsidR="003039A9" w:rsidRPr="00747BB1" w14:paraId="24CC6A0C" w14:textId="77777777" w:rsidTr="00DB0A7D">
        <w:trPr>
          <w:trHeight w:val="20"/>
        </w:trPr>
        <w:tc>
          <w:tcPr>
            <w:tcW w:w="716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79B8A741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JY</w:t>
            </w:r>
          </w:p>
        </w:tc>
        <w:tc>
          <w:tcPr>
            <w:tcW w:w="2887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68291916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A*02:01;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br/>
              <w:t>B*07:02;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br/>
              <w:t>C*07:02</w:t>
            </w:r>
            <w:r w:rsidR="002F12A2" w:rsidRPr="00747BB1">
              <w:rPr>
                <w:rFonts w:ascii="Calibri" w:eastAsia="Times New Roman" w:hAnsi="Calibri" w:cs="Calibri"/>
                <w:color w:val="000000"/>
                <w:sz w:val="16"/>
              </w:rPr>
              <w:t>;</w:t>
            </w:r>
            <w:r w:rsidR="002F12A2" w:rsidRPr="00747BB1">
              <w:rPr>
                <w:rFonts w:ascii="Calibri" w:eastAsia="Times New Roman" w:hAnsi="Calibri" w:cs="Calibri"/>
                <w:color w:val="000000"/>
                <w:sz w:val="16"/>
              </w:rPr>
              <w:br/>
              <w:t>DRB1*</w:t>
            </w:r>
            <w:proofErr w:type="gramStart"/>
            <w:r w:rsidR="002F12A2" w:rsidRPr="00747BB1">
              <w:rPr>
                <w:rFonts w:ascii="Calibri" w:eastAsia="Times New Roman" w:hAnsi="Calibri" w:cs="Calibri"/>
                <w:color w:val="000000"/>
                <w:sz w:val="16"/>
              </w:rPr>
              <w:t>04:04;DRB</w:t>
            </w:r>
            <w:proofErr w:type="gramEnd"/>
            <w:r w:rsidR="002F12A2" w:rsidRPr="00747BB1">
              <w:rPr>
                <w:rFonts w:ascii="Calibri" w:eastAsia="Times New Roman" w:hAnsi="Calibri" w:cs="Calibri"/>
                <w:color w:val="000000"/>
                <w:sz w:val="16"/>
              </w:rPr>
              <w:t>1*13:01;</w:t>
            </w:r>
            <w:r w:rsidR="002F12A2" w:rsidRPr="00747BB1">
              <w:rPr>
                <w:rFonts w:ascii="Calibri" w:eastAsia="Times New Roman" w:hAnsi="Calibri" w:cs="Calibri"/>
                <w:color w:val="000000"/>
                <w:sz w:val="16"/>
              </w:rPr>
              <w:br/>
              <w:t>DQA1*01:03;DQA1*03:01;</w:t>
            </w:r>
          </w:p>
          <w:p w14:paraId="3BF54F0A" w14:textId="2C34CC47" w:rsidR="002F12A2" w:rsidRPr="00747BB1" w:rsidRDefault="002F12A2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DQB1*</w:t>
            </w:r>
            <w:proofErr w:type="gramStart"/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03:02;DQB</w:t>
            </w:r>
            <w:proofErr w:type="gramEnd"/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1*06:03;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br/>
              <w:t>DPA1*01:03;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br/>
              <w:t>DPB1*02:01;DPB1*04:01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CE61829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JY1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239BB7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1x10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6BD933D2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Split from one pellet with 6x10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 xml:space="preserve">8 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cells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06A5E199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column</w:t>
            </w:r>
          </w:p>
        </w:tc>
      </w:tr>
      <w:tr w:rsidR="003039A9" w:rsidRPr="00747BB1" w14:paraId="4B7911A1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510D226E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7FEEA827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01B5EA57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JY2</w:t>
            </w:r>
          </w:p>
        </w:tc>
        <w:tc>
          <w:tcPr>
            <w:tcW w:w="1451" w:type="dxa"/>
            <w:noWrap/>
            <w:vAlign w:val="center"/>
            <w:hideMark/>
          </w:tcPr>
          <w:p w14:paraId="3AEBBCFC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1x10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vAlign w:val="center"/>
            <w:hideMark/>
          </w:tcPr>
          <w:p w14:paraId="00BDDDEE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0EF7976E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5BB86756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7EA63B71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4A43606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15D7118A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JY3</w:t>
            </w:r>
          </w:p>
        </w:tc>
        <w:tc>
          <w:tcPr>
            <w:tcW w:w="1451" w:type="dxa"/>
            <w:noWrap/>
            <w:vAlign w:val="center"/>
            <w:hideMark/>
          </w:tcPr>
          <w:p w14:paraId="76C889BC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1x10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vAlign w:val="center"/>
            <w:hideMark/>
          </w:tcPr>
          <w:p w14:paraId="0658F0C1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1D18CE8B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493A0917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4C613AF6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491FDEB6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66AFC2C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JY4</w:t>
            </w:r>
          </w:p>
        </w:tc>
        <w:tc>
          <w:tcPr>
            <w:tcW w:w="1451" w:type="dxa"/>
            <w:noWrap/>
            <w:vAlign w:val="center"/>
            <w:hideMark/>
          </w:tcPr>
          <w:p w14:paraId="7FD15F1B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1x10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vAlign w:val="center"/>
            <w:hideMark/>
          </w:tcPr>
          <w:p w14:paraId="1E3A7BD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44AD58F2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611E3103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527B94A4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6A0236E2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72007E19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JY5</w:t>
            </w:r>
          </w:p>
        </w:tc>
        <w:tc>
          <w:tcPr>
            <w:tcW w:w="1451" w:type="dxa"/>
            <w:noWrap/>
            <w:vAlign w:val="center"/>
            <w:hideMark/>
          </w:tcPr>
          <w:p w14:paraId="17F28AE8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1x10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vAlign w:val="center"/>
            <w:hideMark/>
          </w:tcPr>
          <w:p w14:paraId="4EC7A9A4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5CC3DDBB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79BAED30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5E4B376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06983E5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99B2DC6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JY6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137CCE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1x10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4BDDC06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2AE7493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3C268F58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132A36B7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5581C0A7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DC8AD04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JY7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6A2774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1x10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61C7A0C2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Split from one pellet with 6x10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 xml:space="preserve">8 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cells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426F1FD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96-well</w:t>
            </w:r>
          </w:p>
        </w:tc>
      </w:tr>
      <w:tr w:rsidR="003039A9" w:rsidRPr="00747BB1" w14:paraId="56252499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2E55FAF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3388861B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178D8723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JY8</w:t>
            </w:r>
          </w:p>
        </w:tc>
        <w:tc>
          <w:tcPr>
            <w:tcW w:w="1451" w:type="dxa"/>
            <w:noWrap/>
            <w:vAlign w:val="center"/>
            <w:hideMark/>
          </w:tcPr>
          <w:p w14:paraId="2B860E93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1x10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vAlign w:val="center"/>
            <w:hideMark/>
          </w:tcPr>
          <w:p w14:paraId="50E9F478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3A547BFB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488E505C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69F9E84E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3351F9AA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6AE3B5D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JY9</w:t>
            </w:r>
          </w:p>
        </w:tc>
        <w:tc>
          <w:tcPr>
            <w:tcW w:w="1451" w:type="dxa"/>
            <w:noWrap/>
            <w:vAlign w:val="center"/>
            <w:hideMark/>
          </w:tcPr>
          <w:p w14:paraId="3CC4C796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1x10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vAlign w:val="center"/>
            <w:hideMark/>
          </w:tcPr>
          <w:p w14:paraId="64299956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2AEC5BE6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5DC2B325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16ADB00B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20474893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69B7FA2E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JY10</w:t>
            </w:r>
          </w:p>
        </w:tc>
        <w:tc>
          <w:tcPr>
            <w:tcW w:w="1451" w:type="dxa"/>
            <w:noWrap/>
            <w:vAlign w:val="center"/>
            <w:hideMark/>
          </w:tcPr>
          <w:p w14:paraId="52059B3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1x10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vAlign w:val="center"/>
            <w:hideMark/>
          </w:tcPr>
          <w:p w14:paraId="3C1F7088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1D2CE10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02E19E53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115F8336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18397042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6E944BF2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JY11</w:t>
            </w:r>
          </w:p>
        </w:tc>
        <w:tc>
          <w:tcPr>
            <w:tcW w:w="1451" w:type="dxa"/>
            <w:noWrap/>
            <w:vAlign w:val="center"/>
            <w:hideMark/>
          </w:tcPr>
          <w:p w14:paraId="4A32770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1x10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vAlign w:val="center"/>
            <w:hideMark/>
          </w:tcPr>
          <w:p w14:paraId="0D0E1C8C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7169CCC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1804319E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24839A44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67C1DA73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2E66404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JY12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B97B90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1x10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6A3327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DD4CE88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7CE2463E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73F037C3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61982AF9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5B58B78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JY13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0B43B7B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1x10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5D5AC30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Split from one pellet with 6x10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 xml:space="preserve"> cells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7DFA0D6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column</w:t>
            </w:r>
          </w:p>
        </w:tc>
      </w:tr>
      <w:tr w:rsidR="003039A9" w:rsidRPr="00747BB1" w14:paraId="53578574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0FADC086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17BF7BD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27FFCD6A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JY14</w:t>
            </w:r>
          </w:p>
        </w:tc>
        <w:tc>
          <w:tcPr>
            <w:tcW w:w="1451" w:type="dxa"/>
            <w:noWrap/>
            <w:vAlign w:val="center"/>
            <w:hideMark/>
          </w:tcPr>
          <w:p w14:paraId="1B782637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1x10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vAlign w:val="center"/>
            <w:hideMark/>
          </w:tcPr>
          <w:p w14:paraId="6B5EC32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2D7096D7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63FDD8C3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5FA79AB1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3BE6533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E123EF1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JY15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D05699B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1x10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3B1592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5B5A167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7D0FA6D3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1C71A3B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4EA21BB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C0D0CF9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JY16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BB784B9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1x10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2A6B860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Split from one pellet with 6x10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 xml:space="preserve"> cells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7A006AD7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96-well</w:t>
            </w:r>
          </w:p>
        </w:tc>
      </w:tr>
      <w:tr w:rsidR="003039A9" w:rsidRPr="00747BB1" w14:paraId="4CC839F1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5C7FDC12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302A7C47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68EE6C2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JY17</w:t>
            </w:r>
          </w:p>
        </w:tc>
        <w:tc>
          <w:tcPr>
            <w:tcW w:w="1451" w:type="dxa"/>
            <w:noWrap/>
            <w:vAlign w:val="center"/>
            <w:hideMark/>
          </w:tcPr>
          <w:p w14:paraId="1DB9305A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1x10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vAlign w:val="center"/>
            <w:hideMark/>
          </w:tcPr>
          <w:p w14:paraId="6480A809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36BB5C14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24118815" w14:textId="77777777" w:rsidTr="00DB0A7D">
        <w:trPr>
          <w:trHeight w:val="57"/>
        </w:trPr>
        <w:tc>
          <w:tcPr>
            <w:tcW w:w="716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863A1C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1411C5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9E9FEEB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JY18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0E53CC3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1x10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558D1F1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B7AE0D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6F0500B5" w14:textId="77777777" w:rsidTr="00DB0A7D">
        <w:trPr>
          <w:trHeight w:val="57"/>
        </w:trPr>
        <w:tc>
          <w:tcPr>
            <w:tcW w:w="716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4F9E4287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CLL</w:t>
            </w:r>
          </w:p>
        </w:tc>
        <w:tc>
          <w:tcPr>
            <w:tcW w:w="2887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056B1807" w14:textId="7757BB54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A*</w:t>
            </w:r>
            <w:proofErr w:type="gramStart"/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02:01;A</w:t>
            </w:r>
            <w:proofErr w:type="gramEnd"/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*11:01;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br/>
              <w:t>B*35:01;B*40:01;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br/>
              <w:t>C*04:01;C*03:04</w:t>
            </w:r>
            <w:r w:rsidR="00DB0A7D" w:rsidRPr="00747BB1">
              <w:rPr>
                <w:rFonts w:ascii="Calibri" w:eastAsia="Times New Roman" w:hAnsi="Calibri" w:cs="Calibri"/>
                <w:color w:val="000000"/>
                <w:sz w:val="16"/>
              </w:rPr>
              <w:t>;</w:t>
            </w:r>
            <w:r w:rsidR="00DB0A7D" w:rsidRPr="00747BB1">
              <w:rPr>
                <w:rFonts w:ascii="Calibri" w:eastAsia="Times New Roman" w:hAnsi="Calibri" w:cs="Calibri"/>
                <w:color w:val="000000"/>
                <w:sz w:val="16"/>
              </w:rPr>
              <w:br/>
              <w:t>DRB1*13:02:01;DRB1*15:01:01;</w:t>
            </w:r>
            <w:r w:rsidR="00DB0A7D" w:rsidRPr="00747BB1">
              <w:t xml:space="preserve"> </w:t>
            </w:r>
            <w:r w:rsidR="00DB0A7D" w:rsidRPr="00747BB1">
              <w:rPr>
                <w:rFonts w:ascii="Calibri" w:eastAsia="Times New Roman" w:hAnsi="Calibri" w:cs="Calibri"/>
                <w:color w:val="000000"/>
                <w:sz w:val="16"/>
              </w:rPr>
              <w:t>DQA1*01:02:01;</w:t>
            </w:r>
            <w:r w:rsidR="00DB0A7D" w:rsidRPr="00747BB1">
              <w:rPr>
                <w:rFonts w:ascii="Calibri" w:eastAsia="Times New Roman" w:hAnsi="Calibri" w:cs="Calibri"/>
                <w:color w:val="000000"/>
                <w:sz w:val="16"/>
              </w:rPr>
              <w:br/>
              <w:t>DQB1*06:02:01;DQB1*06:04:01;</w:t>
            </w:r>
            <w:r w:rsidR="00DB0A7D" w:rsidRPr="00747BB1">
              <w:t xml:space="preserve"> </w:t>
            </w:r>
            <w:r w:rsidR="00DB0A7D" w:rsidRPr="00747BB1">
              <w:rPr>
                <w:rFonts w:ascii="Calibri" w:eastAsia="Times New Roman" w:hAnsi="Calibri" w:cs="Calibri"/>
                <w:color w:val="000000"/>
                <w:sz w:val="16"/>
              </w:rPr>
              <w:t>DPA1*01:03:01;</w:t>
            </w:r>
            <w:r w:rsidR="00DB0A7D" w:rsidRPr="00747BB1">
              <w:rPr>
                <w:rFonts w:ascii="Calibri" w:eastAsia="Times New Roman" w:hAnsi="Calibri" w:cs="Calibri"/>
                <w:color w:val="000000"/>
                <w:sz w:val="16"/>
              </w:rPr>
              <w:br/>
              <w:t>DPB1*03:01:01;DPB1*04:01:01G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88575FE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CLL1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30C8CFB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3x10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03894ED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Split from one pellet with 2.6x10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9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 xml:space="preserve"> cells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45A1E618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column</w:t>
            </w:r>
          </w:p>
        </w:tc>
      </w:tr>
      <w:tr w:rsidR="003039A9" w:rsidRPr="00747BB1" w14:paraId="4524B3FC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2DF8FF5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446963E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1A2B96C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CLL2</w:t>
            </w:r>
          </w:p>
        </w:tc>
        <w:tc>
          <w:tcPr>
            <w:tcW w:w="1451" w:type="dxa"/>
            <w:noWrap/>
            <w:vAlign w:val="center"/>
            <w:hideMark/>
          </w:tcPr>
          <w:p w14:paraId="1544FB2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3x10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vAlign w:val="center"/>
            <w:hideMark/>
          </w:tcPr>
          <w:p w14:paraId="1265033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4838C68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5A686C44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2C1991F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6C011B73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186F481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CLL3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15EB7BB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3x10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9BB43A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01E0311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2A0089A9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730E60F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09ABC68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DEB927E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CLL4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15FABC2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3x10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7E4D3652" w14:textId="6DA6D53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Split from one pellet with 2.6x10</w:t>
            </w:r>
            <w:r w:rsidR="00B454A3"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9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 xml:space="preserve"> 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cells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7329E9F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column</w:t>
            </w:r>
          </w:p>
        </w:tc>
      </w:tr>
      <w:tr w:rsidR="003039A9" w:rsidRPr="00747BB1" w14:paraId="3C9292C5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71ADDA67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35A0A298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6E8A80C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CLL5</w:t>
            </w:r>
          </w:p>
        </w:tc>
        <w:tc>
          <w:tcPr>
            <w:tcW w:w="1451" w:type="dxa"/>
            <w:noWrap/>
            <w:vAlign w:val="center"/>
            <w:hideMark/>
          </w:tcPr>
          <w:p w14:paraId="527A364B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3x10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vAlign w:val="center"/>
            <w:hideMark/>
          </w:tcPr>
          <w:p w14:paraId="3581AE7E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4B0FEA0B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71BB90E0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5E15632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758AF72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6F39C29A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CLL6</w:t>
            </w:r>
          </w:p>
        </w:tc>
        <w:tc>
          <w:tcPr>
            <w:tcW w:w="1451" w:type="dxa"/>
            <w:noWrap/>
            <w:vAlign w:val="center"/>
            <w:hideMark/>
          </w:tcPr>
          <w:p w14:paraId="15EB89F4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3x10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vAlign w:val="center"/>
            <w:hideMark/>
          </w:tcPr>
          <w:p w14:paraId="081820CC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20AEECB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135EFEA2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43B1D943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18E8AACC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30ED0437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CLL7</w:t>
            </w:r>
          </w:p>
        </w:tc>
        <w:tc>
          <w:tcPr>
            <w:tcW w:w="1451" w:type="dxa"/>
            <w:noWrap/>
            <w:vAlign w:val="center"/>
            <w:hideMark/>
          </w:tcPr>
          <w:p w14:paraId="0FC77CF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3x10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vAlign w:val="center"/>
            <w:hideMark/>
          </w:tcPr>
          <w:p w14:paraId="7312A291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2CF37868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5B3CCFAD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3E5B3FF4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4DB148D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2544016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CLL8</w:t>
            </w:r>
          </w:p>
        </w:tc>
        <w:tc>
          <w:tcPr>
            <w:tcW w:w="1451" w:type="dxa"/>
            <w:noWrap/>
            <w:vAlign w:val="center"/>
            <w:hideMark/>
          </w:tcPr>
          <w:p w14:paraId="3CF58C3A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3x10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vAlign w:val="center"/>
            <w:hideMark/>
          </w:tcPr>
          <w:p w14:paraId="33116A6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3E2CE43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03D576F2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46F7FFAE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33189C44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22F9F5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CLL9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7FFAC43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3x10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68044E7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1E0457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4E41A1F9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2F40C26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626FEFB8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B4C460C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CLL10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8284341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3x10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7BA8E90E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Split from one pellet with 2.6x10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9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 xml:space="preserve"> cells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1A01B32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96-well</w:t>
            </w:r>
          </w:p>
        </w:tc>
      </w:tr>
      <w:tr w:rsidR="003039A9" w:rsidRPr="00747BB1" w14:paraId="47797AEF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46EFB502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74FFE89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188BB58A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CLL11</w:t>
            </w:r>
          </w:p>
        </w:tc>
        <w:tc>
          <w:tcPr>
            <w:tcW w:w="1451" w:type="dxa"/>
            <w:noWrap/>
            <w:vAlign w:val="center"/>
            <w:hideMark/>
          </w:tcPr>
          <w:p w14:paraId="42C03531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3x10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vAlign w:val="center"/>
            <w:hideMark/>
          </w:tcPr>
          <w:p w14:paraId="62C56C4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4AD77A3E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28A9CA59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1A6DF792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07BF603A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3DB4FC9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CLL12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F90AD22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3x10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C4EC666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51DF0C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0B24852E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14C46E9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4ED31116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243535C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CLL13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BE1A62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3x10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5AAFBC58" w14:textId="44CAFC04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Split from one pellet with 2.6x10</w:t>
            </w:r>
            <w:r w:rsidR="00B454A3"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9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 xml:space="preserve"> 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cells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22D9732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96-well</w:t>
            </w:r>
          </w:p>
        </w:tc>
      </w:tr>
      <w:tr w:rsidR="003039A9" w:rsidRPr="00747BB1" w14:paraId="6D5A243A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1315E48B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49ED7021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34F36E57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CLL14</w:t>
            </w:r>
          </w:p>
        </w:tc>
        <w:tc>
          <w:tcPr>
            <w:tcW w:w="1451" w:type="dxa"/>
            <w:noWrap/>
            <w:vAlign w:val="center"/>
            <w:hideMark/>
          </w:tcPr>
          <w:p w14:paraId="79DCDCF7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3x10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vAlign w:val="center"/>
            <w:hideMark/>
          </w:tcPr>
          <w:p w14:paraId="2915D602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45BFE251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15C97A5A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362CA701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6A0F946C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72BDE2E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CLL15</w:t>
            </w:r>
          </w:p>
        </w:tc>
        <w:tc>
          <w:tcPr>
            <w:tcW w:w="1451" w:type="dxa"/>
            <w:noWrap/>
            <w:vAlign w:val="center"/>
            <w:hideMark/>
          </w:tcPr>
          <w:p w14:paraId="79B59DF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3x10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vAlign w:val="center"/>
            <w:hideMark/>
          </w:tcPr>
          <w:p w14:paraId="4778F60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06841FE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50DD406F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6D678B76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385E139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0C238804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CLL16</w:t>
            </w:r>
          </w:p>
        </w:tc>
        <w:tc>
          <w:tcPr>
            <w:tcW w:w="1451" w:type="dxa"/>
            <w:noWrap/>
            <w:vAlign w:val="center"/>
            <w:hideMark/>
          </w:tcPr>
          <w:p w14:paraId="4A25BF58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3x10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vAlign w:val="center"/>
            <w:hideMark/>
          </w:tcPr>
          <w:p w14:paraId="252A6E29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67D0D08B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6909BE4E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52FDB74B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6A6D915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086D68F6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CLL17</w:t>
            </w:r>
          </w:p>
        </w:tc>
        <w:tc>
          <w:tcPr>
            <w:tcW w:w="1451" w:type="dxa"/>
            <w:noWrap/>
            <w:vAlign w:val="center"/>
            <w:hideMark/>
          </w:tcPr>
          <w:p w14:paraId="68605B3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3x10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vAlign w:val="center"/>
            <w:hideMark/>
          </w:tcPr>
          <w:p w14:paraId="5399240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350702F8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2F27E3C7" w14:textId="77777777" w:rsidTr="00DB0A7D">
        <w:trPr>
          <w:trHeight w:val="57"/>
        </w:trPr>
        <w:tc>
          <w:tcPr>
            <w:tcW w:w="716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5D6AADA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76531FC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03B3A48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CLL18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B37BCAB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3x10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  <w:vertAlign w:val="superscript"/>
              </w:rPr>
              <w:t>8</w:t>
            </w:r>
          </w:p>
        </w:tc>
        <w:tc>
          <w:tcPr>
            <w:tcW w:w="1922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44D9DCC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0AB855B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67A5088F" w14:textId="77777777" w:rsidTr="00DB0A7D">
        <w:trPr>
          <w:trHeight w:val="57"/>
        </w:trPr>
        <w:tc>
          <w:tcPr>
            <w:tcW w:w="716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285A1C77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RCC</w:t>
            </w:r>
          </w:p>
        </w:tc>
        <w:tc>
          <w:tcPr>
            <w:tcW w:w="2887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608C24B3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A*</w:t>
            </w:r>
            <w:proofErr w:type="gramStart"/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11:01;A</w:t>
            </w:r>
            <w:proofErr w:type="gramEnd"/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*24:02;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br/>
              <w:t>B*07:02;B*51:01;</w:t>
            </w: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br/>
              <w:t>C*15:02;C*07:02</w:t>
            </w:r>
            <w:r w:rsidR="00DB0A7D" w:rsidRPr="00747BB1">
              <w:rPr>
                <w:rFonts w:ascii="Calibri" w:eastAsia="Times New Roman" w:hAnsi="Calibri" w:cs="Calibri"/>
                <w:color w:val="000000"/>
                <w:sz w:val="16"/>
              </w:rPr>
              <w:t>;</w:t>
            </w:r>
            <w:r w:rsidR="00DB0A7D" w:rsidRPr="00747BB1">
              <w:rPr>
                <w:rFonts w:ascii="Calibri" w:eastAsia="Times New Roman" w:hAnsi="Calibri" w:cs="Calibri"/>
                <w:color w:val="000000"/>
                <w:sz w:val="16"/>
              </w:rPr>
              <w:br/>
              <w:t>DRB1*09:01:02;DRB1*15:01:01;</w:t>
            </w:r>
            <w:r w:rsidR="00DB0A7D" w:rsidRPr="00747BB1">
              <w:rPr>
                <w:rFonts w:ascii="Calibri" w:eastAsia="Times New Roman" w:hAnsi="Calibri" w:cs="Calibri"/>
                <w:color w:val="000000"/>
                <w:sz w:val="16"/>
              </w:rPr>
              <w:br/>
              <w:t>DQA1*01:02:01;DQA1*03:02:01;</w:t>
            </w:r>
            <w:r w:rsidR="00DB0A7D" w:rsidRPr="00747BB1">
              <w:rPr>
                <w:rFonts w:ascii="Calibri" w:eastAsia="Times New Roman" w:hAnsi="Calibri" w:cs="Calibri"/>
                <w:color w:val="000000"/>
                <w:sz w:val="16"/>
              </w:rPr>
              <w:br/>
              <w:t>DQB1*03:03:02;DQB1*06:02:01;</w:t>
            </w:r>
          </w:p>
          <w:p w14:paraId="2402CC89" w14:textId="5FBD602F" w:rsidR="00DB0A7D" w:rsidRPr="00747BB1" w:rsidRDefault="00DB0A7D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DPA1*</w:t>
            </w:r>
            <w:proofErr w:type="gramStart"/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01:03:01;DPB</w:t>
            </w:r>
            <w:proofErr w:type="gramEnd"/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1*04:01:01G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A6D6C4E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RCC1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2E09937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0.83 g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2D62CB9E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Split from 2.8 g tissue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422A30F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column</w:t>
            </w:r>
          </w:p>
        </w:tc>
      </w:tr>
      <w:tr w:rsidR="003039A9" w:rsidRPr="00747BB1" w14:paraId="59974DFC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414642D2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3F7E493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6ACB44B4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RCC2</w:t>
            </w:r>
          </w:p>
        </w:tc>
        <w:tc>
          <w:tcPr>
            <w:tcW w:w="1451" w:type="dxa"/>
            <w:noWrap/>
            <w:vAlign w:val="center"/>
            <w:hideMark/>
          </w:tcPr>
          <w:p w14:paraId="13178E0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0.83 g</w:t>
            </w:r>
          </w:p>
        </w:tc>
        <w:tc>
          <w:tcPr>
            <w:tcW w:w="1922" w:type="dxa"/>
            <w:vMerge/>
            <w:vAlign w:val="center"/>
            <w:hideMark/>
          </w:tcPr>
          <w:p w14:paraId="09B1487E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7136ACF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658B2AB5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1C97A1E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002BD1BA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C196AC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RCC3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621C2C2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0.83 g</w:t>
            </w:r>
          </w:p>
        </w:tc>
        <w:tc>
          <w:tcPr>
            <w:tcW w:w="1922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83987BC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219096C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5B145E00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26F23D9E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3632A466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FD9BA44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RCC4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ECB9B0B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0.83 g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1407D4C2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Split from 2.5 g tissue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0B79CF5A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column</w:t>
            </w:r>
          </w:p>
        </w:tc>
      </w:tr>
      <w:tr w:rsidR="003039A9" w:rsidRPr="00747BB1" w14:paraId="608A331B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3767099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06E75BF8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74BFED77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RCC5</w:t>
            </w:r>
          </w:p>
        </w:tc>
        <w:tc>
          <w:tcPr>
            <w:tcW w:w="1451" w:type="dxa"/>
            <w:noWrap/>
            <w:vAlign w:val="center"/>
            <w:hideMark/>
          </w:tcPr>
          <w:p w14:paraId="0205ED2A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0.83 g</w:t>
            </w:r>
          </w:p>
        </w:tc>
        <w:tc>
          <w:tcPr>
            <w:tcW w:w="1922" w:type="dxa"/>
            <w:vMerge/>
            <w:vAlign w:val="center"/>
            <w:hideMark/>
          </w:tcPr>
          <w:p w14:paraId="38680C58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0AAE6CA2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6E68829A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30D76BC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534D6F87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CBC728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RCC6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4824869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0.83 g</w:t>
            </w:r>
          </w:p>
        </w:tc>
        <w:tc>
          <w:tcPr>
            <w:tcW w:w="1922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520B3CB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29E4FCE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65F81811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3A6735F2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248D634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F255C06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RCC7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74840DA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0.83 g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69ECA989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Split from 2.7 g tissue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3730CB68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column</w:t>
            </w:r>
          </w:p>
        </w:tc>
      </w:tr>
      <w:tr w:rsidR="003039A9" w:rsidRPr="00747BB1" w14:paraId="52C39F8A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79C0225C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5AF3099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38C50FAC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RCC8</w:t>
            </w:r>
          </w:p>
        </w:tc>
        <w:tc>
          <w:tcPr>
            <w:tcW w:w="1451" w:type="dxa"/>
            <w:noWrap/>
            <w:vAlign w:val="center"/>
            <w:hideMark/>
          </w:tcPr>
          <w:p w14:paraId="7AF71D6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0.83 g</w:t>
            </w:r>
          </w:p>
        </w:tc>
        <w:tc>
          <w:tcPr>
            <w:tcW w:w="1922" w:type="dxa"/>
            <w:vMerge/>
            <w:vAlign w:val="center"/>
            <w:hideMark/>
          </w:tcPr>
          <w:p w14:paraId="7531375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7C25D75A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1DC1FDAE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35CC571C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7B36AF2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BEB41A9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RCC9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B42FB64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0.83 g</w:t>
            </w:r>
          </w:p>
        </w:tc>
        <w:tc>
          <w:tcPr>
            <w:tcW w:w="1922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3B2DCB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FC9DA22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700F11F3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362DBFF2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1429888C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8683057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RCC10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0132609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0.83 g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29A71C76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Split from 3.5 g tissue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0AFB91A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96-well</w:t>
            </w:r>
          </w:p>
        </w:tc>
      </w:tr>
      <w:tr w:rsidR="003039A9" w:rsidRPr="00747BB1" w14:paraId="334F4BC8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0D307B29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17F18C51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28A0D0A6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RCC11</w:t>
            </w:r>
          </w:p>
        </w:tc>
        <w:tc>
          <w:tcPr>
            <w:tcW w:w="1451" w:type="dxa"/>
            <w:noWrap/>
            <w:vAlign w:val="center"/>
            <w:hideMark/>
          </w:tcPr>
          <w:p w14:paraId="3C71463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0.83 g</w:t>
            </w:r>
          </w:p>
        </w:tc>
        <w:tc>
          <w:tcPr>
            <w:tcW w:w="1922" w:type="dxa"/>
            <w:vMerge/>
            <w:vAlign w:val="center"/>
            <w:hideMark/>
          </w:tcPr>
          <w:p w14:paraId="60A0C5D6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12D2929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3305BEB2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041AFAB9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1A112E2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0234DD4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RCC12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56D8D72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0.83 g</w:t>
            </w:r>
          </w:p>
        </w:tc>
        <w:tc>
          <w:tcPr>
            <w:tcW w:w="1922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6D7F03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526F806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1282F82E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7E717532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61AA0AC1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36B773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RCC13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CCA32EE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0.83 g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5410B12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Split from 2.7 g tissue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1F68CCBC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96-well</w:t>
            </w:r>
          </w:p>
        </w:tc>
      </w:tr>
      <w:tr w:rsidR="003039A9" w:rsidRPr="00747BB1" w14:paraId="50708257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4577B2C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1C138E96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3551CCBC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RCC14</w:t>
            </w:r>
          </w:p>
        </w:tc>
        <w:tc>
          <w:tcPr>
            <w:tcW w:w="1451" w:type="dxa"/>
            <w:noWrap/>
            <w:vAlign w:val="center"/>
            <w:hideMark/>
          </w:tcPr>
          <w:p w14:paraId="1E2823A3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0.83 g</w:t>
            </w:r>
          </w:p>
        </w:tc>
        <w:tc>
          <w:tcPr>
            <w:tcW w:w="1922" w:type="dxa"/>
            <w:vMerge/>
            <w:vAlign w:val="center"/>
            <w:hideMark/>
          </w:tcPr>
          <w:p w14:paraId="04EBE7CE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6928772A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621AE352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074515A8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005C7D8A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748D0C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RCC15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F7D49BE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0.83 g</w:t>
            </w:r>
          </w:p>
        </w:tc>
        <w:tc>
          <w:tcPr>
            <w:tcW w:w="1922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482C6C7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810A871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4A427799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3C8FACB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6EE0A4F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B2681E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RCC16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F5389C3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0.83 g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52D8D2CF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Split from 2.9 g tissue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631C284A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96-well</w:t>
            </w:r>
          </w:p>
        </w:tc>
      </w:tr>
      <w:tr w:rsidR="003039A9" w:rsidRPr="00747BB1" w14:paraId="1CC808AE" w14:textId="77777777" w:rsidTr="00DB0A7D">
        <w:trPr>
          <w:trHeight w:val="57"/>
        </w:trPr>
        <w:tc>
          <w:tcPr>
            <w:tcW w:w="716" w:type="dxa"/>
            <w:vMerge/>
            <w:vAlign w:val="center"/>
            <w:hideMark/>
          </w:tcPr>
          <w:p w14:paraId="72F304D1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vAlign w:val="center"/>
            <w:hideMark/>
          </w:tcPr>
          <w:p w14:paraId="700CB6C4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noWrap/>
            <w:vAlign w:val="center"/>
            <w:hideMark/>
          </w:tcPr>
          <w:p w14:paraId="32CC6C53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RCC17</w:t>
            </w:r>
          </w:p>
        </w:tc>
        <w:tc>
          <w:tcPr>
            <w:tcW w:w="1451" w:type="dxa"/>
            <w:noWrap/>
            <w:vAlign w:val="center"/>
            <w:hideMark/>
          </w:tcPr>
          <w:p w14:paraId="67646E03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0.83 g</w:t>
            </w:r>
          </w:p>
        </w:tc>
        <w:tc>
          <w:tcPr>
            <w:tcW w:w="1922" w:type="dxa"/>
            <w:vMerge/>
            <w:vAlign w:val="center"/>
            <w:hideMark/>
          </w:tcPr>
          <w:p w14:paraId="12DD5C5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512BEA4A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  <w:tr w:rsidR="003039A9" w:rsidRPr="00747BB1" w14:paraId="53FB6841" w14:textId="77777777" w:rsidTr="00DB0A7D">
        <w:trPr>
          <w:trHeight w:val="57"/>
        </w:trPr>
        <w:tc>
          <w:tcPr>
            <w:tcW w:w="716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101AEF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288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8A2E717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C884CA0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RCC18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3F065ED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  <w:r w:rsidRPr="00747BB1">
              <w:rPr>
                <w:rFonts w:ascii="Calibri" w:eastAsia="Times New Roman" w:hAnsi="Calibri" w:cs="Calibri"/>
                <w:color w:val="000000"/>
                <w:sz w:val="16"/>
              </w:rPr>
              <w:t>0.83 g</w:t>
            </w:r>
          </w:p>
        </w:tc>
        <w:tc>
          <w:tcPr>
            <w:tcW w:w="1922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882F9BC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  <w:tc>
          <w:tcPr>
            <w:tcW w:w="97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3B36375" w14:textId="77777777" w:rsidR="003039A9" w:rsidRPr="00747BB1" w:rsidRDefault="003039A9" w:rsidP="003039A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6"/>
              </w:rPr>
            </w:pPr>
          </w:p>
        </w:tc>
      </w:tr>
    </w:tbl>
    <w:p w14:paraId="3D64B26E" w14:textId="77777777" w:rsidR="00FE6776" w:rsidRPr="00747BB1" w:rsidRDefault="00FE6776" w:rsidP="00FE6776"/>
    <w:p w14:paraId="1117042F" w14:textId="3DB7ABC3" w:rsidR="00FB26CF" w:rsidRPr="00747BB1" w:rsidRDefault="00FB26CF" w:rsidP="001E1214">
      <w:pPr>
        <w:pStyle w:val="Heading2"/>
        <w:jc w:val="both"/>
      </w:pPr>
      <w:r w:rsidRPr="00747BB1">
        <w:lastRenderedPageBreak/>
        <w:t xml:space="preserve">Supplementary Table 2: </w:t>
      </w:r>
      <w:r w:rsidR="00642F11" w:rsidRPr="00747BB1">
        <w:t xml:space="preserve">List of identified </w:t>
      </w:r>
      <w:r w:rsidR="00574327" w:rsidRPr="00747BB1">
        <w:t>HLA class I ligands</w:t>
      </w:r>
      <w:r w:rsidRPr="00747BB1">
        <w:t>.</w:t>
      </w:r>
    </w:p>
    <w:p w14:paraId="170760BE" w14:textId="5F158463" w:rsidR="00FB26CF" w:rsidRPr="00747BB1" w:rsidRDefault="00FB26CF" w:rsidP="001E1214">
      <w:pPr>
        <w:jc w:val="both"/>
      </w:pPr>
      <w:r w:rsidRPr="00747BB1">
        <w:t xml:space="preserve">List of all </w:t>
      </w:r>
      <w:r w:rsidR="00CE1E9B" w:rsidRPr="00747BB1">
        <w:t xml:space="preserve">identified </w:t>
      </w:r>
      <w:r w:rsidRPr="00747BB1">
        <w:t xml:space="preserve">peptide sequences </w:t>
      </w:r>
      <w:r w:rsidR="00CE1E9B" w:rsidRPr="00747BB1">
        <w:t>for</w:t>
      </w:r>
      <w:r w:rsidRPr="00747BB1">
        <w:t xml:space="preserve"> the column preparation method, 96-well method, </w:t>
      </w:r>
      <w:r w:rsidR="00192F69" w:rsidRPr="00747BB1">
        <w:t>desalting</w:t>
      </w:r>
      <w:r w:rsidRPr="00747BB1">
        <w:t xml:space="preserve"> step</w:t>
      </w:r>
      <w:r w:rsidR="00C80AD4" w:rsidRPr="00747BB1">
        <w:t>,</w:t>
      </w:r>
      <w:r w:rsidRPr="00747BB1">
        <w:t xml:space="preserve"> or 50% ACN elution step</w:t>
      </w:r>
      <w:r w:rsidR="00C80AD4" w:rsidRPr="00747BB1">
        <w:t>s</w:t>
      </w:r>
      <w:r w:rsidRPr="00747BB1">
        <w:t>. In addition to the peptide sequence, further information on the cell type, replication number, preparation method, GRAVY score</w:t>
      </w:r>
      <w:r w:rsidR="004B0B91" w:rsidRPr="00747BB1">
        <w:t>, retention time, area</w:t>
      </w:r>
      <w:r w:rsidRPr="00747BB1">
        <w:t xml:space="preserve">, q-value, </w:t>
      </w:r>
      <w:proofErr w:type="spellStart"/>
      <w:r w:rsidRPr="00747BB1">
        <w:t>XCorr</w:t>
      </w:r>
      <w:proofErr w:type="spellEnd"/>
      <w:r w:rsidRPr="00747BB1">
        <w:t xml:space="preserve"> value</w:t>
      </w:r>
      <w:r w:rsidR="00C80AD4" w:rsidRPr="00747BB1">
        <w:t>,</w:t>
      </w:r>
      <w:r w:rsidRPr="00747BB1">
        <w:t xml:space="preserve"> and best </w:t>
      </w:r>
      <w:proofErr w:type="spellStart"/>
      <w:r w:rsidR="00B454A3" w:rsidRPr="00747BB1">
        <w:t>N</w:t>
      </w:r>
      <w:r w:rsidRPr="00747BB1">
        <w:t>etMHC</w:t>
      </w:r>
      <w:r w:rsidR="00B454A3" w:rsidRPr="00747BB1">
        <w:t>pan</w:t>
      </w:r>
      <w:proofErr w:type="spellEnd"/>
      <w:r w:rsidR="00B454A3" w:rsidRPr="00747BB1">
        <w:t xml:space="preserve"> 4.1</w:t>
      </w:r>
      <w:r w:rsidR="00FF0C65" w:rsidRPr="00747BB1">
        <w:t xml:space="preserve"> or SYFPEITHI</w:t>
      </w:r>
      <w:r w:rsidRPr="00747BB1">
        <w:t xml:space="preserve"> binder </w:t>
      </w:r>
      <w:r w:rsidR="00C80AD4" w:rsidRPr="00747BB1">
        <w:t>is</w:t>
      </w:r>
      <w:r w:rsidR="00CE1E9B" w:rsidRPr="00747BB1">
        <w:t xml:space="preserve"> </w:t>
      </w:r>
      <w:r w:rsidRPr="00747BB1">
        <w:t>given.</w:t>
      </w:r>
    </w:p>
    <w:p w14:paraId="042AFA7A" w14:textId="5781F20C" w:rsidR="00574327" w:rsidRPr="00747BB1" w:rsidRDefault="00574327" w:rsidP="00574327">
      <w:pPr>
        <w:pStyle w:val="Heading2"/>
        <w:jc w:val="both"/>
      </w:pPr>
      <w:r w:rsidRPr="00747BB1">
        <w:t>Supplementary Table 3: List of identified HLA class II ligands.</w:t>
      </w:r>
    </w:p>
    <w:p w14:paraId="6231214A" w14:textId="0DC91AD9" w:rsidR="00574327" w:rsidRPr="00747BB1" w:rsidRDefault="00574327" w:rsidP="001E1214">
      <w:pPr>
        <w:jc w:val="both"/>
      </w:pPr>
      <w:r w:rsidRPr="00747BB1">
        <w:t xml:space="preserve">List of all identified peptide sequences for the column preparation method, 96-well method, </w:t>
      </w:r>
      <w:r w:rsidR="00192F69" w:rsidRPr="00747BB1">
        <w:t>desalting</w:t>
      </w:r>
      <w:r w:rsidRPr="00747BB1">
        <w:t xml:space="preserve"> step, or 50% ACN elution steps. In addition to the peptide sequence, further information on the cell type, replication number, preparation method, GRAVY score, retention time, </w:t>
      </w:r>
      <w:r w:rsidR="004B0B91" w:rsidRPr="00747BB1">
        <w:t>area</w:t>
      </w:r>
      <w:r w:rsidRPr="00747BB1">
        <w:t xml:space="preserve">, q-value, </w:t>
      </w:r>
      <w:r w:rsidR="006506EB" w:rsidRPr="00747BB1">
        <w:t xml:space="preserve">and </w:t>
      </w:r>
      <w:proofErr w:type="spellStart"/>
      <w:r w:rsidRPr="00747BB1">
        <w:t>XCorr</w:t>
      </w:r>
      <w:proofErr w:type="spellEnd"/>
      <w:r w:rsidRPr="00747BB1">
        <w:t xml:space="preserve"> value</w:t>
      </w:r>
      <w:r w:rsidR="001036C5" w:rsidRPr="00747BB1">
        <w:t xml:space="preserve">, best </w:t>
      </w:r>
      <w:proofErr w:type="spellStart"/>
      <w:r w:rsidR="00B454A3" w:rsidRPr="00747BB1">
        <w:t>N</w:t>
      </w:r>
      <w:r w:rsidR="001036C5" w:rsidRPr="00747BB1">
        <w:t>etMHC</w:t>
      </w:r>
      <w:r w:rsidR="00B454A3" w:rsidRPr="00747BB1">
        <w:t>IIpan</w:t>
      </w:r>
      <w:proofErr w:type="spellEnd"/>
      <w:r w:rsidR="00B454A3" w:rsidRPr="00747BB1">
        <w:t xml:space="preserve"> 4.1</w:t>
      </w:r>
      <w:r w:rsidR="001036C5" w:rsidRPr="00747BB1">
        <w:t xml:space="preserve"> rank and allele and the core sequence</w:t>
      </w:r>
      <w:r w:rsidR="006506EB" w:rsidRPr="00747BB1">
        <w:t xml:space="preserve"> </w:t>
      </w:r>
      <w:r w:rsidR="001036C5" w:rsidRPr="00747BB1">
        <w:t>are</w:t>
      </w:r>
      <w:r w:rsidRPr="00747BB1">
        <w:t xml:space="preserve"> given.</w:t>
      </w:r>
    </w:p>
    <w:p w14:paraId="1D7AA965" w14:textId="73DBF9E2" w:rsidR="00EF1446" w:rsidRPr="00747BB1" w:rsidRDefault="00574327" w:rsidP="001E1214">
      <w:pPr>
        <w:pStyle w:val="Heading2"/>
        <w:jc w:val="both"/>
      </w:pPr>
      <w:r w:rsidRPr="00747BB1">
        <w:t>Supplementary Table 4</w:t>
      </w:r>
      <w:r w:rsidR="00EF1446" w:rsidRPr="00747BB1">
        <w:t xml:space="preserve">: </w:t>
      </w:r>
      <w:r w:rsidR="00642F11" w:rsidRPr="00747BB1">
        <w:t>List of identified method-exclusive peptides</w:t>
      </w:r>
      <w:r w:rsidR="00EF1446" w:rsidRPr="00747BB1">
        <w:t xml:space="preserve">. </w:t>
      </w:r>
    </w:p>
    <w:p w14:paraId="05C13926" w14:textId="28DD261A" w:rsidR="00EF1446" w:rsidRPr="00747BB1" w:rsidRDefault="00EF1446" w:rsidP="001E1214">
      <w:pPr>
        <w:jc w:val="both"/>
      </w:pPr>
      <w:r w:rsidRPr="00747BB1">
        <w:t xml:space="preserve">List of all </w:t>
      </w:r>
      <w:r w:rsidR="00CE1E9B" w:rsidRPr="00747BB1">
        <w:t xml:space="preserve">method-exclusive </w:t>
      </w:r>
      <w:r w:rsidRPr="00747BB1">
        <w:t xml:space="preserve">peptide sequences </w:t>
      </w:r>
      <w:r w:rsidR="00CE1E9B" w:rsidRPr="00747BB1">
        <w:t>for</w:t>
      </w:r>
      <w:r w:rsidRPr="00747BB1">
        <w:t xml:space="preserve"> the column preparation method, 96-well method, </w:t>
      </w:r>
      <w:r w:rsidR="00192F69" w:rsidRPr="00747BB1">
        <w:t>desalting</w:t>
      </w:r>
      <w:r w:rsidRPr="00747BB1">
        <w:t xml:space="preserve"> step</w:t>
      </w:r>
      <w:r w:rsidR="00C80AD4" w:rsidRPr="00747BB1">
        <w:t>,</w:t>
      </w:r>
      <w:r w:rsidRPr="00747BB1">
        <w:t xml:space="preserve"> or 50% ACN. </w:t>
      </w:r>
      <w:r w:rsidR="00C80AD4" w:rsidRPr="00747BB1">
        <w:t xml:space="preserve">The different sheets depict exclusive peptides of the </w:t>
      </w:r>
      <w:proofErr w:type="gramStart"/>
      <w:r w:rsidR="00C80AD4" w:rsidRPr="00747BB1">
        <w:t>comparisons</w:t>
      </w:r>
      <w:proofErr w:type="gramEnd"/>
      <w:r w:rsidR="00C80AD4" w:rsidRPr="00747BB1">
        <w:t xml:space="preserve"> column vs. 96-well, column vs. </w:t>
      </w:r>
      <w:r w:rsidR="00192F69" w:rsidRPr="00747BB1">
        <w:t>desalting</w:t>
      </w:r>
      <w:r w:rsidR="00C80AD4" w:rsidRPr="00747BB1">
        <w:t>, 96-well vs. 50% ACN and column vs. the combination of 96-well and 50% ACN</w:t>
      </w:r>
      <w:r w:rsidRPr="00747BB1">
        <w:t xml:space="preserve">. In addition to the peptide sequence, further information on the cell type, replication number, preparation method, GRAVY score, retention time, accession number, q-value, </w:t>
      </w:r>
      <w:r w:rsidR="00256C9C" w:rsidRPr="00747BB1">
        <w:t xml:space="preserve">and </w:t>
      </w:r>
      <w:proofErr w:type="spellStart"/>
      <w:r w:rsidRPr="00747BB1">
        <w:t>XCorr</w:t>
      </w:r>
      <w:proofErr w:type="spellEnd"/>
      <w:r w:rsidRPr="00747BB1">
        <w:t xml:space="preserve"> value</w:t>
      </w:r>
      <w:r w:rsidR="00256C9C" w:rsidRPr="00747BB1">
        <w:t xml:space="preserve"> are</w:t>
      </w:r>
      <w:r w:rsidR="00CE1E9B" w:rsidRPr="00747BB1">
        <w:t xml:space="preserve"> </w:t>
      </w:r>
      <w:r w:rsidRPr="00747BB1">
        <w:t>given.</w:t>
      </w:r>
    </w:p>
    <w:p w14:paraId="589185F7" w14:textId="180EB6B2" w:rsidR="00EF1446" w:rsidRPr="00747BB1" w:rsidRDefault="00574327" w:rsidP="001E1214">
      <w:pPr>
        <w:pStyle w:val="Heading2"/>
        <w:jc w:val="both"/>
      </w:pPr>
      <w:r w:rsidRPr="00747BB1">
        <w:t>Supplementary Table 5</w:t>
      </w:r>
      <w:r w:rsidR="00EF1446" w:rsidRPr="00747BB1">
        <w:t xml:space="preserve">: </w:t>
      </w:r>
      <w:r w:rsidR="00CE1E9B" w:rsidRPr="00747BB1">
        <w:t>L</w:t>
      </w:r>
      <w:r w:rsidR="00EF1446" w:rsidRPr="00747BB1">
        <w:t xml:space="preserve">ist of peptides used for </w:t>
      </w:r>
      <w:r w:rsidR="00CE1E9B" w:rsidRPr="00747BB1">
        <w:t>the comparison with published tumor-associated</w:t>
      </w:r>
      <w:r w:rsidR="00EF1446" w:rsidRPr="00747BB1">
        <w:t xml:space="preserve"> antigen</w:t>
      </w:r>
      <w:r w:rsidR="00CE1E9B" w:rsidRPr="00747BB1">
        <w:t>s</w:t>
      </w:r>
    </w:p>
    <w:p w14:paraId="61CD32D7" w14:textId="23E24DB1" w:rsidR="00EF1446" w:rsidRPr="00747BB1" w:rsidRDefault="00CE1E9B" w:rsidP="001E1214">
      <w:pPr>
        <w:jc w:val="both"/>
      </w:pPr>
      <w:r w:rsidRPr="00747BB1">
        <w:t>L</w:t>
      </w:r>
      <w:r w:rsidR="00EF1446" w:rsidRPr="00747BB1">
        <w:t xml:space="preserve">ist </w:t>
      </w:r>
      <w:r w:rsidRPr="00747BB1">
        <w:t>of published tumor-associated antigens used for the comparison with the here identified peptides.</w:t>
      </w:r>
      <w:r w:rsidR="00EF1446" w:rsidRPr="00747BB1">
        <w:t xml:space="preserve"> In addition to the peptide sequence, </w:t>
      </w:r>
      <w:r w:rsidRPr="00747BB1">
        <w:t xml:space="preserve">the </w:t>
      </w:r>
      <w:r w:rsidR="00EF1446" w:rsidRPr="00747BB1">
        <w:t xml:space="preserve">T cell response and reference are given. It is also indicated how often the respective peptide was found by which </w:t>
      </w:r>
      <w:r w:rsidRPr="00747BB1">
        <w:t xml:space="preserve">immunoprecipitation </w:t>
      </w:r>
      <w:r w:rsidR="00EF1446" w:rsidRPr="00747BB1">
        <w:t>method.</w:t>
      </w:r>
    </w:p>
    <w:p w14:paraId="01E51003" w14:textId="0B158838" w:rsidR="00EF1446" w:rsidRPr="00747BB1" w:rsidRDefault="00574327" w:rsidP="001E1214">
      <w:pPr>
        <w:pStyle w:val="Heading2"/>
        <w:jc w:val="both"/>
      </w:pPr>
      <w:r w:rsidRPr="00747BB1">
        <w:t xml:space="preserve">Supplementary Table </w:t>
      </w:r>
      <w:r w:rsidR="00233066" w:rsidRPr="00747BB1">
        <w:t>6</w:t>
      </w:r>
      <w:r w:rsidR="00EF1446" w:rsidRPr="00747BB1">
        <w:t>: Immune Epitope Database (IEDB) peptide list</w:t>
      </w:r>
    </w:p>
    <w:p w14:paraId="43A82AC5" w14:textId="5FA6CF28" w:rsidR="004D0060" w:rsidRPr="00747BB1" w:rsidRDefault="00EF1446" w:rsidP="001E1214">
      <w:pPr>
        <w:jc w:val="both"/>
      </w:pPr>
      <w:r w:rsidRPr="00747BB1">
        <w:t xml:space="preserve">IEDB peptide lists which were used for the </w:t>
      </w:r>
      <w:r w:rsidR="006A3D92" w:rsidRPr="00747BB1">
        <w:t>overlap analysis</w:t>
      </w:r>
      <w:r w:rsidRPr="00747BB1">
        <w:t xml:space="preserve"> with column-based and 96-well</w:t>
      </w:r>
      <w:r w:rsidR="004024B3" w:rsidRPr="00747BB1">
        <w:t>-based</w:t>
      </w:r>
      <w:r w:rsidRPr="00747BB1">
        <w:t xml:space="preserve"> immunopeptidome peptide lists. In addition to the peptide sequence, the peptide length is also given. Furthermore, the filter settings and information on the further filtering process are stored in a separate sheet. </w:t>
      </w:r>
    </w:p>
    <w:p w14:paraId="7494937B" w14:textId="074840BE" w:rsidR="00233066" w:rsidRPr="00747BB1" w:rsidRDefault="00233066" w:rsidP="00233066">
      <w:pPr>
        <w:pStyle w:val="Heading2"/>
        <w:jc w:val="both"/>
      </w:pPr>
      <w:r w:rsidRPr="00747BB1">
        <w:t>Supplementary Table 7: Immunogenicity scores of 9-mer peptides.</w:t>
      </w:r>
    </w:p>
    <w:p w14:paraId="02EAC52E" w14:textId="77777777" w:rsidR="00233066" w:rsidRPr="00747BB1" w:rsidRDefault="00233066" w:rsidP="00233066">
      <w:pPr>
        <w:jc w:val="both"/>
      </w:pPr>
      <w:r w:rsidRPr="00747BB1">
        <w:t>Lists of peptide sequences of 9-mers with their corresponding immunogenicity scores.</w:t>
      </w:r>
    </w:p>
    <w:p w14:paraId="1D6622FA" w14:textId="77777777" w:rsidR="00233066" w:rsidRPr="00747BB1" w:rsidRDefault="00233066" w:rsidP="001E1214">
      <w:pPr>
        <w:jc w:val="both"/>
      </w:pPr>
    </w:p>
    <w:p w14:paraId="26E8A44C" w14:textId="274DF08B" w:rsidR="00FE6776" w:rsidRPr="00747BB1" w:rsidRDefault="00FE6776" w:rsidP="008F4F65">
      <w:r w:rsidRPr="00747BB1">
        <w:rPr>
          <w:noProof/>
        </w:rPr>
        <w:lastRenderedPageBreak/>
        <w:drawing>
          <wp:inline distT="0" distB="0" distL="0" distR="0" wp14:anchorId="0AD1898A" wp14:editId="4FD75906">
            <wp:extent cx="5971430" cy="4909330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609" cy="491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DAAD9" w14:textId="1D5D620A" w:rsidR="00401CDD" w:rsidRPr="00747BB1" w:rsidRDefault="00401CDD" w:rsidP="008F4F65">
      <w:pPr>
        <w:pStyle w:val="Heading2"/>
      </w:pPr>
      <w:r w:rsidRPr="00747BB1">
        <w:t>Supplement</w:t>
      </w:r>
      <w:r w:rsidR="00EE203A" w:rsidRPr="00747BB1">
        <w:t>ary</w:t>
      </w:r>
      <w:r w:rsidRPr="00747BB1">
        <w:t xml:space="preserve"> Figure 1: Schematic representation of the sample overview.</w:t>
      </w:r>
    </w:p>
    <w:p w14:paraId="3D42E6D1" w14:textId="0A8CAFEE" w:rsidR="0066649C" w:rsidRPr="00747BB1" w:rsidRDefault="00401CDD" w:rsidP="00933709">
      <w:pPr>
        <w:jc w:val="both"/>
      </w:pPr>
      <w:r w:rsidRPr="00747BB1">
        <w:t xml:space="preserve">Three different </w:t>
      </w:r>
      <w:r w:rsidR="004024B3" w:rsidRPr="00747BB1">
        <w:t xml:space="preserve">sample </w:t>
      </w:r>
      <w:r w:rsidRPr="00747BB1">
        <w:t>types</w:t>
      </w:r>
      <w:r w:rsidR="004024B3" w:rsidRPr="00747BB1">
        <w:t xml:space="preserve"> were used:</w:t>
      </w:r>
      <w:r w:rsidRPr="00747BB1">
        <w:t xml:space="preserve"> </w:t>
      </w:r>
      <w:r w:rsidR="00071754" w:rsidRPr="00747BB1">
        <w:t>cells</w:t>
      </w:r>
      <w:r w:rsidRPr="00747BB1">
        <w:t xml:space="preserve"> of the JY cell line, peripheral blood mononuclear cells (PBMCs) of a chronic lymphocytic leukemia (CLL) patient</w:t>
      </w:r>
      <w:r w:rsidR="00C80AD4" w:rsidRPr="00747BB1">
        <w:t>,</w:t>
      </w:r>
      <w:r w:rsidRPr="00747BB1">
        <w:t xml:space="preserve"> and a solid tumor tissue sample of a renal cell carcinoma (RCC) patient. Three biological replicates were used for each </w:t>
      </w:r>
      <w:r w:rsidR="004024B3" w:rsidRPr="00747BB1">
        <w:t xml:space="preserve">sample </w:t>
      </w:r>
      <w:r w:rsidRPr="00747BB1">
        <w:t>type (</w:t>
      </w:r>
      <w:r w:rsidR="00C80AD4" w:rsidRPr="00747BB1">
        <w:t xml:space="preserve">the </w:t>
      </w:r>
      <w:r w:rsidRPr="00747BB1">
        <w:t>material was divided</w:t>
      </w:r>
      <w:r w:rsidR="004024B3" w:rsidRPr="00747BB1">
        <w:t xml:space="preserve"> equally</w:t>
      </w:r>
      <w:r w:rsidRPr="00747BB1">
        <w:t xml:space="preserve">). For each biological replicate, three </w:t>
      </w:r>
      <w:r w:rsidR="004024B3" w:rsidRPr="00747BB1">
        <w:t xml:space="preserve">technical replicates in terms of </w:t>
      </w:r>
      <w:r w:rsidRPr="00747BB1">
        <w:t xml:space="preserve">separate </w:t>
      </w:r>
      <w:r w:rsidR="004024B3" w:rsidRPr="00747BB1">
        <w:t xml:space="preserve">immunoprecipitations </w:t>
      </w:r>
      <w:r w:rsidRPr="00747BB1">
        <w:t>were performed per method</w:t>
      </w:r>
      <w:r w:rsidR="004024B3" w:rsidRPr="00747BB1">
        <w:t>.</w:t>
      </w:r>
      <w:r w:rsidRPr="00747BB1">
        <w:t xml:space="preserve"> </w:t>
      </w:r>
      <w:r w:rsidR="004024B3" w:rsidRPr="00747BB1">
        <w:t>S</w:t>
      </w:r>
      <w:r w:rsidRPr="00747BB1">
        <w:t xml:space="preserve">ubsequent MS measurements were </w:t>
      </w:r>
      <w:r w:rsidR="004024B3" w:rsidRPr="00747BB1">
        <w:t xml:space="preserve">also </w:t>
      </w:r>
      <w:r w:rsidRPr="00747BB1">
        <w:t xml:space="preserve">performed </w:t>
      </w:r>
      <w:r w:rsidR="004024B3" w:rsidRPr="00747BB1">
        <w:t>in</w:t>
      </w:r>
      <w:r w:rsidRPr="00747BB1">
        <w:t xml:space="preserve"> three technical replicates. Thus, 27 measurements</w:t>
      </w:r>
      <w:r w:rsidR="004024B3" w:rsidRPr="00747BB1">
        <w:t xml:space="preserve"> for HLA class I and HLA class II</w:t>
      </w:r>
      <w:r w:rsidRPr="00747BB1">
        <w:t xml:space="preserve"> </w:t>
      </w:r>
      <w:r w:rsidR="004024B3" w:rsidRPr="00747BB1">
        <w:t>are available for each</w:t>
      </w:r>
      <w:r w:rsidRPr="00747BB1">
        <w:t xml:space="preserve"> </w:t>
      </w:r>
      <w:r w:rsidR="004024B3" w:rsidRPr="00747BB1">
        <w:t>sample type</w:t>
      </w:r>
      <w:r w:rsidR="00703A9B" w:rsidRPr="00747BB1">
        <w:t xml:space="preserve"> and method</w:t>
      </w:r>
      <w:r w:rsidR="004024B3" w:rsidRPr="00747BB1">
        <w:t>, respectively</w:t>
      </w:r>
      <w:r w:rsidRPr="00747BB1">
        <w:t>.</w:t>
      </w:r>
      <w:r w:rsidR="00703A9B" w:rsidRPr="00747BB1">
        <w:t xml:space="preserve"> Technical MS replicates were </w:t>
      </w:r>
      <w:r w:rsidR="00C80AD4" w:rsidRPr="00747BB1">
        <w:t>co-processed</w:t>
      </w:r>
      <w:r w:rsidR="00703A9B" w:rsidRPr="00747BB1">
        <w:t xml:space="preserve">, </w:t>
      </w:r>
      <w:r w:rsidR="00C80AD4" w:rsidRPr="00747BB1">
        <w:t>producing</w:t>
      </w:r>
      <w:r w:rsidR="00703A9B" w:rsidRPr="00747BB1">
        <w:t xml:space="preserve"> 9 samples for JY, CLL</w:t>
      </w:r>
      <w:r w:rsidR="00C80AD4" w:rsidRPr="00747BB1">
        <w:t>,</w:t>
      </w:r>
      <w:r w:rsidR="00703A9B" w:rsidRPr="00747BB1">
        <w:t xml:space="preserve"> and RCC for each method and HLA class.</w:t>
      </w:r>
    </w:p>
    <w:p w14:paraId="6B134176" w14:textId="77777777" w:rsidR="00C96C7A" w:rsidRPr="00747BB1" w:rsidRDefault="00C96C7A" w:rsidP="00933709">
      <w:pPr>
        <w:jc w:val="both"/>
      </w:pPr>
    </w:p>
    <w:p w14:paraId="6AA870A3" w14:textId="7A91E374" w:rsidR="00FE6776" w:rsidRPr="00747BB1" w:rsidRDefault="00C80AD4" w:rsidP="00087274">
      <w:pPr>
        <w:jc w:val="center"/>
      </w:pPr>
      <w:r w:rsidRPr="00747BB1">
        <w:rPr>
          <w:noProof/>
        </w:rPr>
        <w:lastRenderedPageBreak/>
        <w:drawing>
          <wp:inline distT="0" distB="0" distL="0" distR="0" wp14:anchorId="208FBDC5" wp14:editId="6D5DFF8E">
            <wp:extent cx="6049611" cy="6733112"/>
            <wp:effectExtent l="0" t="0" r="889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11" cy="673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21C2E" w14:textId="66DD496F" w:rsidR="00401CDD" w:rsidRPr="00747BB1" w:rsidRDefault="00401CDD" w:rsidP="008F4F65">
      <w:pPr>
        <w:pStyle w:val="Heading2"/>
      </w:pPr>
      <w:r w:rsidRPr="00747BB1">
        <w:t>Supplement</w:t>
      </w:r>
      <w:r w:rsidR="00EE203A" w:rsidRPr="00747BB1">
        <w:t>ary</w:t>
      </w:r>
      <w:r w:rsidRPr="00747BB1">
        <w:t xml:space="preserve"> Figure 2: </w:t>
      </w:r>
      <w:r w:rsidR="00987704" w:rsidRPr="00747BB1">
        <w:t xml:space="preserve">Quality and reproducibility analysis of </w:t>
      </w:r>
      <w:r w:rsidR="00045C39" w:rsidRPr="00747BB1">
        <w:t xml:space="preserve">HLA restricted </w:t>
      </w:r>
      <w:r w:rsidR="004024B3" w:rsidRPr="00747BB1">
        <w:t>peptides isolated with the</w:t>
      </w:r>
      <w:r w:rsidRPr="00747BB1">
        <w:t xml:space="preserve"> 96-well and column HLA preparation methods.</w:t>
      </w:r>
    </w:p>
    <w:p w14:paraId="2BFFED19" w14:textId="7FF6E2DD" w:rsidR="00401CDD" w:rsidRPr="00747BB1" w:rsidRDefault="00F90F60" w:rsidP="003D2041">
      <w:pPr>
        <w:jc w:val="both"/>
      </w:pPr>
      <w:r w:rsidRPr="00747BB1">
        <w:rPr>
          <w:b/>
        </w:rPr>
        <w:t>(A)</w:t>
      </w:r>
      <w:r w:rsidRPr="00747BB1">
        <w:t xml:space="preserve"> Violin plots of calculated </w:t>
      </w:r>
      <w:proofErr w:type="spellStart"/>
      <w:r w:rsidRPr="00747BB1">
        <w:t>XCorr</w:t>
      </w:r>
      <w:proofErr w:type="spellEnd"/>
      <w:r w:rsidRPr="00747BB1">
        <w:t xml:space="preserve"> values from all identified peptides. </w:t>
      </w:r>
      <w:r w:rsidRPr="00747BB1">
        <w:rPr>
          <w:b/>
        </w:rPr>
        <w:t>(B)</w:t>
      </w:r>
      <w:r w:rsidRPr="00747BB1">
        <w:t xml:space="preserve"> </w:t>
      </w:r>
      <w:r w:rsidR="00401CDD" w:rsidRPr="00747BB1">
        <w:t>Relative ranked intensities of MS</w:t>
      </w:r>
      <w:r w:rsidR="004024B3" w:rsidRPr="00747BB1">
        <w:t>-</w:t>
      </w:r>
      <w:r w:rsidR="00401CDD" w:rsidRPr="00747BB1">
        <w:t xml:space="preserve">acquired data derived from </w:t>
      </w:r>
      <w:r w:rsidR="00C80AD4" w:rsidRPr="00747BB1">
        <w:t xml:space="preserve">all samples' combined HLA class II immunopeptidomes </w:t>
      </w:r>
      <w:r w:rsidR="00401CDD" w:rsidRPr="00747BB1">
        <w:t>(n = 9).</w:t>
      </w:r>
      <w:r w:rsidRPr="00747BB1">
        <w:t xml:space="preserve"> </w:t>
      </w:r>
      <w:r w:rsidRPr="00747BB1">
        <w:rPr>
          <w:b/>
        </w:rPr>
        <w:t>(C)</w:t>
      </w:r>
      <w:r w:rsidRPr="00747BB1">
        <w:t xml:space="preserve"> Relative overlap analysis of peptide </w:t>
      </w:r>
      <w:r w:rsidR="00FB3198" w:rsidRPr="00747BB1">
        <w:t>occurrences</w:t>
      </w:r>
      <w:r w:rsidRPr="00747BB1">
        <w:t xml:space="preserve"> in replicates depicted as bar diagrams.</w:t>
      </w:r>
      <w:r w:rsidR="00FB3198" w:rsidRPr="00747BB1">
        <w:t xml:space="preserve"> For each specimen, the relative peptide occurrence was calculated and </w:t>
      </w:r>
      <w:r w:rsidR="00FB3198" w:rsidRPr="00747BB1">
        <w:lastRenderedPageBreak/>
        <w:t>the results were combined in this graph.</w:t>
      </w:r>
      <w:r w:rsidRPr="00747BB1">
        <w:t xml:space="preserve"> </w:t>
      </w:r>
      <w:r w:rsidR="006B2006" w:rsidRPr="00747BB1">
        <w:t>Red dashed lines show the median, black dotted lines the 25</w:t>
      </w:r>
      <w:r w:rsidR="006B2006" w:rsidRPr="00747BB1">
        <w:rPr>
          <w:vertAlign w:val="superscript"/>
        </w:rPr>
        <w:t>th</w:t>
      </w:r>
      <w:r w:rsidR="006B2006" w:rsidRPr="00747BB1">
        <w:t xml:space="preserve"> and 75</w:t>
      </w:r>
      <w:r w:rsidR="006B2006" w:rsidRPr="00747BB1">
        <w:rPr>
          <w:vertAlign w:val="superscript"/>
        </w:rPr>
        <w:t>th</w:t>
      </w:r>
      <w:r w:rsidR="006B2006" w:rsidRPr="00747BB1">
        <w:t xml:space="preserve"> percentiles. ****p&lt;0.0001, *</w:t>
      </w:r>
      <w:r w:rsidR="00F571EB" w:rsidRPr="00747BB1">
        <w:t>*</w:t>
      </w:r>
      <w:r w:rsidR="006B2006" w:rsidRPr="00747BB1">
        <w:t>p&lt;0.0</w:t>
      </w:r>
      <w:r w:rsidR="00F571EB" w:rsidRPr="00747BB1">
        <w:t>1</w:t>
      </w:r>
      <w:r w:rsidR="00F60367" w:rsidRPr="00747BB1">
        <w:t>.</w:t>
      </w:r>
    </w:p>
    <w:p w14:paraId="1AFDA095" w14:textId="672E6CBB" w:rsidR="00705231" w:rsidRPr="00747BB1" w:rsidRDefault="00776F1C" w:rsidP="00087274">
      <w:pPr>
        <w:jc w:val="center"/>
      </w:pPr>
      <w:r w:rsidRPr="00747BB1">
        <w:rPr>
          <w:noProof/>
        </w:rPr>
        <w:drawing>
          <wp:inline distT="0" distB="0" distL="0" distR="0" wp14:anchorId="1BD77C6E" wp14:editId="3C1C4260">
            <wp:extent cx="5378733" cy="3356016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33" cy="335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ADEDD" w14:textId="15B67731" w:rsidR="00B6271F" w:rsidRPr="00747BB1" w:rsidRDefault="00B6271F" w:rsidP="008F4F65">
      <w:pPr>
        <w:pStyle w:val="Heading2"/>
      </w:pPr>
      <w:r w:rsidRPr="00747BB1">
        <w:t>Supplement</w:t>
      </w:r>
      <w:r w:rsidR="00EE203A" w:rsidRPr="00747BB1">
        <w:t>ary</w:t>
      </w:r>
      <w:r w:rsidRPr="00747BB1">
        <w:t xml:space="preserve"> Figure 3: Hydrophobicity scores and retention times of all column or 96-well peptides and the role of </w:t>
      </w:r>
      <w:r w:rsidR="00192F69" w:rsidRPr="00747BB1">
        <w:t>desalting</w:t>
      </w:r>
      <w:r w:rsidR="00071754" w:rsidRPr="00747BB1">
        <w:t>-associated</w:t>
      </w:r>
      <w:r w:rsidRPr="00747BB1">
        <w:t xml:space="preserve"> peptides.</w:t>
      </w:r>
    </w:p>
    <w:p w14:paraId="7FC49F3F" w14:textId="3C8D9141" w:rsidR="00B6271F" w:rsidRPr="00747BB1" w:rsidRDefault="00B6271F" w:rsidP="005A4EF2">
      <w:pPr>
        <w:jc w:val="both"/>
      </w:pPr>
      <w:r w:rsidRPr="00747BB1">
        <w:rPr>
          <w:b/>
        </w:rPr>
        <w:t>(A)</w:t>
      </w:r>
      <w:r w:rsidRPr="00747BB1">
        <w:t xml:space="preserve"> Violin plots of the grand average of hydropathy (GRAV</w:t>
      </w:r>
      <w:r w:rsidR="00357DF2" w:rsidRPr="00747BB1">
        <w:t xml:space="preserve">Y) scores and </w:t>
      </w:r>
      <w:r w:rsidRPr="00747BB1">
        <w:rPr>
          <w:b/>
        </w:rPr>
        <w:t>(B)</w:t>
      </w:r>
      <w:r w:rsidR="00357DF2" w:rsidRPr="00747BB1">
        <w:t xml:space="preserve"> r</w:t>
      </w:r>
      <w:r w:rsidRPr="00747BB1">
        <w:t>etention times violin plots of all peptides found in the column or 96-well immunopeptidomes</w:t>
      </w:r>
      <w:r w:rsidR="00357DF2" w:rsidRPr="00747BB1">
        <w:t xml:space="preserve"> of HLA class I (upper panel) and HLA class II (lower panel) peptides</w:t>
      </w:r>
      <w:r w:rsidRPr="00747BB1">
        <w:t xml:space="preserve">. </w:t>
      </w:r>
      <w:r w:rsidRPr="00747BB1">
        <w:rPr>
          <w:b/>
        </w:rPr>
        <w:t>(C)</w:t>
      </w:r>
      <w:r w:rsidRPr="00747BB1">
        <w:t xml:space="preserve"> Violin plots of the GRAVY scores </w:t>
      </w:r>
      <w:r w:rsidR="00357DF2" w:rsidRPr="00747BB1">
        <w:t xml:space="preserve">and </w:t>
      </w:r>
      <w:r w:rsidRPr="00747BB1">
        <w:rPr>
          <w:b/>
        </w:rPr>
        <w:t>(D)</w:t>
      </w:r>
      <w:r w:rsidR="00357DF2" w:rsidRPr="00747BB1">
        <w:t xml:space="preserve"> v</w:t>
      </w:r>
      <w:r w:rsidRPr="00747BB1">
        <w:t xml:space="preserve">iolin plots of the retention times of </w:t>
      </w:r>
      <w:r w:rsidR="00357DF2" w:rsidRPr="00747BB1">
        <w:t xml:space="preserve">HLA class I (upper panel) or HLA class II (lower panel) </w:t>
      </w:r>
      <w:r w:rsidRPr="00747BB1">
        <w:t xml:space="preserve">exclusive peptides either found with the column preparation method or in the </w:t>
      </w:r>
      <w:r w:rsidR="00192F69" w:rsidRPr="00747BB1">
        <w:t>desalting</w:t>
      </w:r>
      <w:r w:rsidRPr="00747BB1">
        <w:t xml:space="preserve"> solution. </w:t>
      </w:r>
      <w:r w:rsidR="00357DF2" w:rsidRPr="00747BB1">
        <w:t>Red dashed lines show the median, black dotted lines the 25</w:t>
      </w:r>
      <w:r w:rsidR="00357DF2" w:rsidRPr="00747BB1">
        <w:rPr>
          <w:vertAlign w:val="superscript"/>
        </w:rPr>
        <w:t>th</w:t>
      </w:r>
      <w:r w:rsidR="00357DF2" w:rsidRPr="00747BB1">
        <w:t xml:space="preserve"> and 75</w:t>
      </w:r>
      <w:r w:rsidR="00357DF2" w:rsidRPr="00747BB1">
        <w:rPr>
          <w:vertAlign w:val="superscript"/>
        </w:rPr>
        <w:t>th</w:t>
      </w:r>
      <w:r w:rsidR="00357DF2" w:rsidRPr="00747BB1">
        <w:t xml:space="preserve"> percentiles. </w:t>
      </w:r>
      <w:r w:rsidR="00D56013" w:rsidRPr="00747BB1">
        <w:t>**p&lt;0.01, ***p&lt;0.001, ****p&lt;0.0001, ns not significant.</w:t>
      </w:r>
      <w:r w:rsidR="00357DF2" w:rsidRPr="00747BB1">
        <w:t xml:space="preserve"> </w:t>
      </w:r>
      <w:r w:rsidR="00357DF2" w:rsidRPr="00747BB1">
        <w:rPr>
          <w:b/>
        </w:rPr>
        <w:t xml:space="preserve">(A </w:t>
      </w:r>
      <w:r w:rsidR="00357DF2" w:rsidRPr="00747BB1">
        <w:t>and</w:t>
      </w:r>
      <w:r w:rsidR="00357DF2" w:rsidRPr="00747BB1">
        <w:rPr>
          <w:b/>
        </w:rPr>
        <w:t xml:space="preserve"> C) </w:t>
      </w:r>
      <w:r w:rsidR="00357DF2" w:rsidRPr="00747BB1">
        <w:t>unpaired t-tests</w:t>
      </w:r>
      <w:r w:rsidR="00357DF2" w:rsidRPr="00747BB1">
        <w:rPr>
          <w:b/>
        </w:rPr>
        <w:t xml:space="preserve">, (B </w:t>
      </w:r>
      <w:r w:rsidR="00357DF2" w:rsidRPr="00747BB1">
        <w:t>and</w:t>
      </w:r>
      <w:r w:rsidR="00357DF2" w:rsidRPr="00747BB1">
        <w:rPr>
          <w:b/>
        </w:rPr>
        <w:t xml:space="preserve"> D) </w:t>
      </w:r>
      <w:r w:rsidR="00357DF2" w:rsidRPr="00747BB1">
        <w:t>Mann-Whitney tests</w:t>
      </w:r>
      <w:r w:rsidRPr="00747BB1">
        <w:t>. Peptides found with the column method are shown in green, peptides found with the 96-well method in dark gray</w:t>
      </w:r>
      <w:r w:rsidR="00AC111B" w:rsidRPr="00747BB1">
        <w:t>-blue</w:t>
      </w:r>
      <w:r w:rsidR="00C80AD4" w:rsidRPr="00747BB1">
        <w:t>,</w:t>
      </w:r>
      <w:r w:rsidRPr="00747BB1">
        <w:t xml:space="preserve"> and peptides unique to the </w:t>
      </w:r>
      <w:r w:rsidR="00192F69" w:rsidRPr="00747BB1">
        <w:t>desalting</w:t>
      </w:r>
      <w:r w:rsidRPr="00747BB1">
        <w:t xml:space="preserve"> step in </w:t>
      </w:r>
      <w:r w:rsidR="00AC111B" w:rsidRPr="00747BB1">
        <w:t>light</w:t>
      </w:r>
      <w:r w:rsidRPr="00747BB1">
        <w:t xml:space="preserve"> brown. </w:t>
      </w:r>
    </w:p>
    <w:p w14:paraId="6C2EB458" w14:textId="367FB38E" w:rsidR="00776F1C" w:rsidRPr="00747BB1" w:rsidRDefault="00776F1C" w:rsidP="00087274">
      <w:pPr>
        <w:jc w:val="center"/>
      </w:pPr>
      <w:r w:rsidRPr="00747BB1">
        <w:rPr>
          <w:noProof/>
        </w:rPr>
        <w:lastRenderedPageBreak/>
        <w:drawing>
          <wp:inline distT="0" distB="0" distL="0" distR="0" wp14:anchorId="547C399C" wp14:editId="4F984513">
            <wp:extent cx="3732863" cy="3873583"/>
            <wp:effectExtent l="0" t="0" r="127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863" cy="387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2886F" w14:textId="730AA821" w:rsidR="00B6271F" w:rsidRPr="00747BB1" w:rsidRDefault="00B6271F" w:rsidP="008F4F65">
      <w:pPr>
        <w:pStyle w:val="Heading2"/>
      </w:pPr>
      <w:r w:rsidRPr="00747BB1">
        <w:t>Supplement</w:t>
      </w:r>
      <w:r w:rsidR="00EE203A" w:rsidRPr="00747BB1">
        <w:t>ary</w:t>
      </w:r>
      <w:r w:rsidRPr="00747BB1">
        <w:t xml:space="preserve"> Figure 4: Hydrophobicity scores and retention times of all 96-well or 50% ACN peptides. </w:t>
      </w:r>
    </w:p>
    <w:p w14:paraId="06EEFE3D" w14:textId="5B28EAE8" w:rsidR="00376CF4" w:rsidRPr="00747BB1" w:rsidRDefault="00B6271F" w:rsidP="003D2041">
      <w:pPr>
        <w:jc w:val="both"/>
      </w:pPr>
      <w:r w:rsidRPr="00747BB1">
        <w:rPr>
          <w:b/>
        </w:rPr>
        <w:t>(A)</w:t>
      </w:r>
      <w:r w:rsidR="00B55EA8" w:rsidRPr="00747BB1">
        <w:t xml:space="preserve"> Violin plots GRAVY</w:t>
      </w:r>
      <w:r w:rsidRPr="00747BB1">
        <w:t xml:space="preserve"> scores</w:t>
      </w:r>
      <w:r w:rsidR="00B97F35" w:rsidRPr="00747BB1">
        <w:t xml:space="preserve"> and</w:t>
      </w:r>
      <w:r w:rsidRPr="00747BB1">
        <w:t xml:space="preserve"> </w:t>
      </w:r>
      <w:r w:rsidRPr="00747BB1">
        <w:rPr>
          <w:b/>
        </w:rPr>
        <w:t>(B)</w:t>
      </w:r>
      <w:r w:rsidR="00B97F35" w:rsidRPr="00747BB1">
        <w:t xml:space="preserve"> v</w:t>
      </w:r>
      <w:r w:rsidRPr="00747BB1">
        <w:t xml:space="preserve">iolin plots of the retention times of all </w:t>
      </w:r>
      <w:r w:rsidR="00B97F35" w:rsidRPr="00747BB1">
        <w:t xml:space="preserve">HLA class I (upper panel) or HLA class II (lower panel) </w:t>
      </w:r>
      <w:r w:rsidRPr="00747BB1">
        <w:t xml:space="preserve">peptides found in the 96-well or 50% ACN immunopeptidomes. </w:t>
      </w:r>
      <w:r w:rsidR="00B97F35" w:rsidRPr="00747BB1">
        <w:t>Red dashed lines show the median, black dotted lines the 25</w:t>
      </w:r>
      <w:r w:rsidR="00B97F35" w:rsidRPr="00747BB1">
        <w:rPr>
          <w:vertAlign w:val="superscript"/>
        </w:rPr>
        <w:t>th</w:t>
      </w:r>
      <w:r w:rsidR="00B97F35" w:rsidRPr="00747BB1">
        <w:t xml:space="preserve"> and 75</w:t>
      </w:r>
      <w:r w:rsidR="00B97F35" w:rsidRPr="00747BB1">
        <w:rPr>
          <w:vertAlign w:val="superscript"/>
        </w:rPr>
        <w:t>th</w:t>
      </w:r>
      <w:r w:rsidR="00B97F35" w:rsidRPr="00747BB1">
        <w:t xml:space="preserve"> percentiles. ****p&lt;0.0001, </w:t>
      </w:r>
      <w:r w:rsidR="00B97F35" w:rsidRPr="00747BB1">
        <w:rPr>
          <w:b/>
        </w:rPr>
        <w:t xml:space="preserve">(A) </w:t>
      </w:r>
      <w:r w:rsidR="00B97F35" w:rsidRPr="00747BB1">
        <w:t>unpaired t-tests</w:t>
      </w:r>
      <w:r w:rsidR="00B97F35" w:rsidRPr="00747BB1">
        <w:rPr>
          <w:b/>
        </w:rPr>
        <w:t xml:space="preserve">, (B) </w:t>
      </w:r>
      <w:r w:rsidR="00B97F35" w:rsidRPr="00747BB1">
        <w:t>Mann-Whitney tests.</w:t>
      </w:r>
      <w:r w:rsidR="00B55EA8" w:rsidRPr="00747BB1">
        <w:t xml:space="preserve"> </w:t>
      </w:r>
      <w:r w:rsidRPr="00747BB1">
        <w:t xml:space="preserve">Peptides found with the 96-well method are in </w:t>
      </w:r>
      <w:r w:rsidR="00B55EA8" w:rsidRPr="00747BB1">
        <w:t>dark gra</w:t>
      </w:r>
      <w:r w:rsidR="00335DC1" w:rsidRPr="00747BB1">
        <w:t>y-blue</w:t>
      </w:r>
      <w:r w:rsidR="00C80AD4" w:rsidRPr="00747BB1">
        <w:t>,</w:t>
      </w:r>
      <w:r w:rsidR="00335DC1" w:rsidRPr="00747BB1">
        <w:t xml:space="preserve"> </w:t>
      </w:r>
      <w:r w:rsidRPr="00747BB1">
        <w:t xml:space="preserve">and peptides found with 50% ACN </w:t>
      </w:r>
      <w:r w:rsidR="00071754" w:rsidRPr="00747BB1">
        <w:t xml:space="preserve">are </w:t>
      </w:r>
      <w:r w:rsidRPr="00747BB1">
        <w:t xml:space="preserve">in </w:t>
      </w:r>
      <w:r w:rsidR="00416471" w:rsidRPr="00747BB1">
        <w:t>blue-</w:t>
      </w:r>
      <w:r w:rsidRPr="00747BB1">
        <w:t xml:space="preserve">green. </w:t>
      </w:r>
    </w:p>
    <w:p w14:paraId="505E118D" w14:textId="4CB11752" w:rsidR="00A64B0F" w:rsidRPr="00747BB1" w:rsidRDefault="00C80AD4" w:rsidP="00087274">
      <w:pPr>
        <w:jc w:val="center"/>
      </w:pPr>
      <w:r w:rsidRPr="00747BB1">
        <w:rPr>
          <w:noProof/>
        </w:rPr>
        <w:lastRenderedPageBreak/>
        <w:drawing>
          <wp:inline distT="0" distB="0" distL="0" distR="0" wp14:anchorId="3CA7C254" wp14:editId="08EF14E9">
            <wp:extent cx="5960570" cy="4019496"/>
            <wp:effectExtent l="0" t="0" r="2540" b="635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570" cy="401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5FA1D" w14:textId="273DC613" w:rsidR="00A64B0F" w:rsidRPr="00747BB1" w:rsidRDefault="00A64B0F" w:rsidP="00A64B0F">
      <w:pPr>
        <w:pStyle w:val="Heading2"/>
      </w:pPr>
      <w:r w:rsidRPr="00747BB1">
        <w:t>Supplementary Figure 5: Allotype-specific peptide yields and hydrophobicity scores of the examined methods</w:t>
      </w:r>
      <w:r w:rsidR="000A5AE3" w:rsidRPr="00747BB1">
        <w:t xml:space="preserve"> and method adaptions</w:t>
      </w:r>
    </w:p>
    <w:p w14:paraId="53934127" w14:textId="59511DC7" w:rsidR="00A64B0F" w:rsidRPr="00376CF4" w:rsidRDefault="00A64B0F" w:rsidP="00522982">
      <w:r w:rsidRPr="00747BB1">
        <w:t>Bar diagram (left panel) and</w:t>
      </w:r>
      <w:r w:rsidR="00087274" w:rsidRPr="00747BB1">
        <w:t xml:space="preserve"> violin plots </w:t>
      </w:r>
      <w:r w:rsidRPr="00747BB1">
        <w:t xml:space="preserve">(right panel) of allotype-specific peptide yields and hydrophobicity scores of </w:t>
      </w:r>
      <w:r w:rsidRPr="00747BB1">
        <w:rPr>
          <w:b/>
        </w:rPr>
        <w:t>(A)</w:t>
      </w:r>
      <w:r w:rsidRPr="00747BB1">
        <w:t xml:space="preserve"> JY, </w:t>
      </w:r>
      <w:r w:rsidRPr="00747BB1">
        <w:rPr>
          <w:b/>
        </w:rPr>
        <w:t>(B)</w:t>
      </w:r>
      <w:r w:rsidRPr="00747BB1">
        <w:t xml:space="preserve"> CLL</w:t>
      </w:r>
      <w:r w:rsidR="00C80AD4" w:rsidRPr="00747BB1">
        <w:t>,</w:t>
      </w:r>
      <w:r w:rsidRPr="00747BB1">
        <w:t xml:space="preserve"> and </w:t>
      </w:r>
      <w:r w:rsidRPr="00747BB1">
        <w:rPr>
          <w:b/>
        </w:rPr>
        <w:t>(C)</w:t>
      </w:r>
      <w:r w:rsidRPr="00747BB1">
        <w:t xml:space="preserve"> RCC. </w:t>
      </w:r>
      <w:r w:rsidR="00087274" w:rsidRPr="00747BB1">
        <w:t>Red dashed lines show the median, black dotted lines the 25</w:t>
      </w:r>
      <w:r w:rsidR="00087274" w:rsidRPr="00747BB1">
        <w:rPr>
          <w:vertAlign w:val="superscript"/>
        </w:rPr>
        <w:t>th</w:t>
      </w:r>
      <w:r w:rsidR="00087274" w:rsidRPr="00747BB1">
        <w:t xml:space="preserve"> and 75</w:t>
      </w:r>
      <w:r w:rsidR="00087274" w:rsidRPr="00747BB1">
        <w:rPr>
          <w:vertAlign w:val="superscript"/>
        </w:rPr>
        <w:t>th</w:t>
      </w:r>
      <w:r w:rsidR="00087274" w:rsidRPr="00747BB1">
        <w:t xml:space="preserve"> percentiles.</w:t>
      </w:r>
      <w:r w:rsidR="003E4DA1" w:rsidRPr="00747BB1">
        <w:t xml:space="preserve"> </w:t>
      </w:r>
      <w:r w:rsidR="00416471" w:rsidRPr="00747BB1">
        <w:t>Dark g</w:t>
      </w:r>
      <w:r w:rsidR="00335DC1" w:rsidRPr="00747BB1">
        <w:t>reen depicts all column-based peptides</w:t>
      </w:r>
      <w:r w:rsidR="00C80AD4" w:rsidRPr="00747BB1">
        <w:t>; gray-blue</w:t>
      </w:r>
      <w:r w:rsidR="00335DC1" w:rsidRPr="00747BB1">
        <w:t xml:space="preserve"> depicts all 96-well peptides</w:t>
      </w:r>
      <w:r w:rsidR="00C80AD4" w:rsidRPr="00747BB1">
        <w:t>; light brown</w:t>
      </w:r>
      <w:r w:rsidR="00335DC1" w:rsidRPr="00747BB1">
        <w:t xml:space="preserve"> depicts all </w:t>
      </w:r>
      <w:r w:rsidR="00192F69" w:rsidRPr="00747BB1">
        <w:t>desalting</w:t>
      </w:r>
      <w:r w:rsidR="00335DC1" w:rsidRPr="00747BB1">
        <w:t xml:space="preserve"> peptides</w:t>
      </w:r>
      <w:r w:rsidR="00C80AD4" w:rsidRPr="00747BB1">
        <w:t>; 50</w:t>
      </w:r>
      <w:r w:rsidR="00335DC1" w:rsidRPr="00747BB1">
        <w:t xml:space="preserve">% </w:t>
      </w:r>
      <w:r w:rsidR="00C80AD4" w:rsidRPr="00747BB1">
        <w:t>of</w:t>
      </w:r>
      <w:r w:rsidR="00335DC1" w:rsidRPr="00747BB1">
        <w:t xml:space="preserve"> ACN peptides are in </w:t>
      </w:r>
      <w:r w:rsidR="00416471" w:rsidRPr="00747BB1">
        <w:t>blue-</w:t>
      </w:r>
      <w:r w:rsidR="00335DC1" w:rsidRPr="00747BB1">
        <w:t>green.</w:t>
      </w:r>
      <w:r w:rsidR="00335DC1">
        <w:t xml:space="preserve"> </w:t>
      </w:r>
    </w:p>
    <w:sectPr w:rsidR="00A64B0F" w:rsidRPr="00376CF4" w:rsidSect="00001DEA">
      <w:headerReference w:type="default" r:id="rId13"/>
      <w:footerReference w:type="default" r:id="rId14"/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20D17" w14:textId="77777777" w:rsidR="00065119" w:rsidRDefault="00065119">
      <w:pPr>
        <w:spacing w:before="0" w:after="0"/>
      </w:pPr>
      <w:r>
        <w:separator/>
      </w:r>
    </w:p>
  </w:endnote>
  <w:endnote w:type="continuationSeparator" w:id="0">
    <w:p w14:paraId="71459B16" w14:textId="77777777" w:rsidR="00065119" w:rsidRDefault="00065119">
      <w:pPr>
        <w:spacing w:before="0" w:after="0"/>
      </w:pPr>
      <w:r>
        <w:continuationSeparator/>
      </w:r>
    </w:p>
  </w:endnote>
  <w:endnote w:type="continuationNotice" w:id="1">
    <w:p w14:paraId="522FCC90" w14:textId="77777777" w:rsidR="00065119" w:rsidRDefault="0006511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928836"/>
      <w:docPartObj>
        <w:docPartGallery w:val="Page Numbers (Bottom of Page)"/>
        <w:docPartUnique/>
      </w:docPartObj>
    </w:sdtPr>
    <w:sdtContent>
      <w:p w14:paraId="1860EB5F" w14:textId="77777777" w:rsidR="004D0060" w:rsidRDefault="006A3D9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DA1" w:rsidRPr="003E4DA1">
          <w:rPr>
            <w:noProof/>
            <w:lang w:val="de-DE"/>
          </w:rPr>
          <w:t>7</w:t>
        </w:r>
        <w:r>
          <w:fldChar w:fldCharType="end"/>
        </w:r>
      </w:p>
    </w:sdtContent>
  </w:sdt>
  <w:p w14:paraId="593269D0" w14:textId="77777777" w:rsidR="004D0060" w:rsidRDefault="004D00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C0986" w14:textId="77777777" w:rsidR="00065119" w:rsidRDefault="00065119">
      <w:pPr>
        <w:spacing w:before="0" w:after="0"/>
      </w:pPr>
      <w:r>
        <w:separator/>
      </w:r>
    </w:p>
  </w:footnote>
  <w:footnote w:type="continuationSeparator" w:id="0">
    <w:p w14:paraId="6A31F748" w14:textId="77777777" w:rsidR="00065119" w:rsidRDefault="00065119">
      <w:pPr>
        <w:spacing w:before="0" w:after="0"/>
      </w:pPr>
      <w:r>
        <w:continuationSeparator/>
      </w:r>
    </w:p>
  </w:footnote>
  <w:footnote w:type="continuationNotice" w:id="1">
    <w:p w14:paraId="08AFC7D4" w14:textId="77777777" w:rsidR="00065119" w:rsidRDefault="00065119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D62AF" w14:textId="77777777" w:rsidR="00273DCF" w:rsidRDefault="00273D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28779359">
    <w:abstractNumId w:val="0"/>
  </w:num>
  <w:num w:numId="2" w16cid:durableId="1165779722">
    <w:abstractNumId w:val="1"/>
  </w:num>
  <w:num w:numId="3" w16cid:durableId="1491752685">
    <w:abstractNumId w:val="0"/>
  </w:num>
  <w:num w:numId="4" w16cid:durableId="316426189">
    <w:abstractNumId w:val="0"/>
  </w:num>
  <w:num w:numId="5" w16cid:durableId="145248010">
    <w:abstractNumId w:val="0"/>
  </w:num>
  <w:num w:numId="6" w16cid:durableId="1240602286">
    <w:abstractNumId w:val="0"/>
  </w:num>
  <w:num w:numId="7" w16cid:durableId="215363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QzNjG0NDM1MzGyMLZU0lEKTi0uzszPAykwNK8FANtVeqctAAAA"/>
  </w:docVars>
  <w:rsids>
    <w:rsidRoot w:val="00666EBD"/>
    <w:rsid w:val="00001DEA"/>
    <w:rsid w:val="00011EA2"/>
    <w:rsid w:val="00045C39"/>
    <w:rsid w:val="00057409"/>
    <w:rsid w:val="00065119"/>
    <w:rsid w:val="00071754"/>
    <w:rsid w:val="000807E9"/>
    <w:rsid w:val="00087274"/>
    <w:rsid w:val="000A5AE3"/>
    <w:rsid w:val="001036C5"/>
    <w:rsid w:val="00141093"/>
    <w:rsid w:val="00192F69"/>
    <w:rsid w:val="001E1214"/>
    <w:rsid w:val="001F7ABA"/>
    <w:rsid w:val="002068D7"/>
    <w:rsid w:val="00233066"/>
    <w:rsid w:val="00256C9C"/>
    <w:rsid w:val="00273DCF"/>
    <w:rsid w:val="002C0FA3"/>
    <w:rsid w:val="002F12A2"/>
    <w:rsid w:val="002F6030"/>
    <w:rsid w:val="003039A9"/>
    <w:rsid w:val="003242BC"/>
    <w:rsid w:val="00335DC1"/>
    <w:rsid w:val="00357DF2"/>
    <w:rsid w:val="00362757"/>
    <w:rsid w:val="00376CF4"/>
    <w:rsid w:val="00386DB6"/>
    <w:rsid w:val="003A0230"/>
    <w:rsid w:val="003C1008"/>
    <w:rsid w:val="003C25C0"/>
    <w:rsid w:val="003D2041"/>
    <w:rsid w:val="003E4DA1"/>
    <w:rsid w:val="003F2163"/>
    <w:rsid w:val="00401CDD"/>
    <w:rsid w:val="004024B3"/>
    <w:rsid w:val="00412B1F"/>
    <w:rsid w:val="00416471"/>
    <w:rsid w:val="00435B3F"/>
    <w:rsid w:val="004850E6"/>
    <w:rsid w:val="004B0B91"/>
    <w:rsid w:val="004D0060"/>
    <w:rsid w:val="00522982"/>
    <w:rsid w:val="005675BA"/>
    <w:rsid w:val="00574327"/>
    <w:rsid w:val="005A4EF2"/>
    <w:rsid w:val="005C12CB"/>
    <w:rsid w:val="00642F11"/>
    <w:rsid w:val="006506EB"/>
    <w:rsid w:val="006612EB"/>
    <w:rsid w:val="0066649C"/>
    <w:rsid w:val="00666EBD"/>
    <w:rsid w:val="00670197"/>
    <w:rsid w:val="00676760"/>
    <w:rsid w:val="00697048"/>
    <w:rsid w:val="006A3D92"/>
    <w:rsid w:val="006B2006"/>
    <w:rsid w:val="006E466E"/>
    <w:rsid w:val="00703A9B"/>
    <w:rsid w:val="00705231"/>
    <w:rsid w:val="00747BB1"/>
    <w:rsid w:val="00776F1C"/>
    <w:rsid w:val="007C6D94"/>
    <w:rsid w:val="00821156"/>
    <w:rsid w:val="00827801"/>
    <w:rsid w:val="00837954"/>
    <w:rsid w:val="00853BCE"/>
    <w:rsid w:val="008E5455"/>
    <w:rsid w:val="008F4F65"/>
    <w:rsid w:val="00933709"/>
    <w:rsid w:val="0093619E"/>
    <w:rsid w:val="00987704"/>
    <w:rsid w:val="00A137C5"/>
    <w:rsid w:val="00A64B0F"/>
    <w:rsid w:val="00A71775"/>
    <w:rsid w:val="00AC111B"/>
    <w:rsid w:val="00AC2EBF"/>
    <w:rsid w:val="00B454A3"/>
    <w:rsid w:val="00B55EA8"/>
    <w:rsid w:val="00B6271F"/>
    <w:rsid w:val="00B6462A"/>
    <w:rsid w:val="00B82122"/>
    <w:rsid w:val="00B97F35"/>
    <w:rsid w:val="00BE102A"/>
    <w:rsid w:val="00BF44A5"/>
    <w:rsid w:val="00C12DA0"/>
    <w:rsid w:val="00C253AE"/>
    <w:rsid w:val="00C61653"/>
    <w:rsid w:val="00C63644"/>
    <w:rsid w:val="00C7741D"/>
    <w:rsid w:val="00C80AD4"/>
    <w:rsid w:val="00C96C7A"/>
    <w:rsid w:val="00CC10EC"/>
    <w:rsid w:val="00CD0F2D"/>
    <w:rsid w:val="00CE1E9B"/>
    <w:rsid w:val="00CF19BD"/>
    <w:rsid w:val="00D52457"/>
    <w:rsid w:val="00D56013"/>
    <w:rsid w:val="00D92143"/>
    <w:rsid w:val="00DB0A7D"/>
    <w:rsid w:val="00DB4698"/>
    <w:rsid w:val="00E02601"/>
    <w:rsid w:val="00E44550"/>
    <w:rsid w:val="00EB364D"/>
    <w:rsid w:val="00EE203A"/>
    <w:rsid w:val="00EF1446"/>
    <w:rsid w:val="00EF5AF3"/>
    <w:rsid w:val="00F24358"/>
    <w:rsid w:val="00F37D81"/>
    <w:rsid w:val="00F46494"/>
    <w:rsid w:val="00F571EB"/>
    <w:rsid w:val="00F60367"/>
    <w:rsid w:val="00F6343F"/>
    <w:rsid w:val="00F8625F"/>
    <w:rsid w:val="00F863FF"/>
    <w:rsid w:val="00F90F60"/>
    <w:rsid w:val="00FA23E4"/>
    <w:rsid w:val="00FA4B1A"/>
    <w:rsid w:val="00FB26CF"/>
    <w:rsid w:val="00FB3198"/>
    <w:rsid w:val="00FE6776"/>
    <w:rsid w:val="00FF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808E27F"/>
  <w15:docId w15:val="{E9EF32F8-FF4D-4DA6-8FD6-45D7ABFAA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030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2F6030"/>
    <w:pPr>
      <w:numPr>
        <w:numId w:val="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2F6030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2F6030"/>
    <w:pPr>
      <w:keepNext/>
      <w:keepLines/>
      <w:numPr>
        <w:ilvl w:val="2"/>
        <w:numId w:val="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2F6030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2F6030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2"/>
    <w:rsid w:val="002F6030"/>
    <w:rPr>
      <w:rFonts w:ascii="Times New Roman" w:eastAsia="Cambria" w:hAnsi="Times New Roman" w:cs="Times New Roman"/>
      <w:b/>
      <w:sz w:val="24"/>
      <w:szCs w:val="24"/>
    </w:rPr>
  </w:style>
  <w:style w:type="table" w:styleId="LightShading">
    <w:name w:val="Light Shading"/>
    <w:basedOn w:val="TableNormal"/>
    <w:uiPriority w:val="60"/>
    <w:rsid w:val="00376CF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1">
    <w:name w:val="Medium List 1"/>
    <w:basedOn w:val="TableNormal"/>
    <w:uiPriority w:val="65"/>
    <w:rsid w:val="006612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2F6030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">
    <w:name w:val="Tables"/>
    <w:basedOn w:val="Normal"/>
    <w:link w:val="TablesChar"/>
    <w:qFormat/>
    <w:rsid w:val="0066649C"/>
    <w:pPr>
      <w:spacing w:after="0"/>
      <w:jc w:val="center"/>
    </w:pPr>
    <w:rPr>
      <w:rFonts w:ascii="Calibri" w:eastAsia="Times New Roman" w:hAnsi="Calibri" w:cs="Calibri"/>
      <w:color w:val="000000"/>
      <w:sz w:val="16"/>
    </w:rPr>
  </w:style>
  <w:style w:type="character" w:customStyle="1" w:styleId="TablesChar">
    <w:name w:val="Tables Char"/>
    <w:basedOn w:val="DefaultParagraphFont"/>
    <w:link w:val="Tables"/>
    <w:rsid w:val="0066649C"/>
    <w:rPr>
      <w:rFonts w:ascii="Calibri" w:eastAsia="Times New Roman" w:hAnsi="Calibri" w:cs="Calibri"/>
      <w:color w:val="000000"/>
      <w:sz w:val="16"/>
    </w:rPr>
  </w:style>
  <w:style w:type="character" w:customStyle="1" w:styleId="Heading1Char">
    <w:name w:val="Heading 1 Char"/>
    <w:basedOn w:val="DefaultParagraphFont"/>
    <w:link w:val="Heading1"/>
    <w:uiPriority w:val="2"/>
    <w:rsid w:val="002F6030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2F603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2F6030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2F6030"/>
  </w:style>
  <w:style w:type="paragraph" w:styleId="Caption">
    <w:name w:val="caption"/>
    <w:basedOn w:val="Normal"/>
    <w:next w:val="NoSpacing"/>
    <w:uiPriority w:val="35"/>
    <w:unhideWhenUsed/>
    <w:qFormat/>
    <w:rsid w:val="002F6030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2F6030"/>
    <w:pPr>
      <w:spacing w:after="0" w:line="240" w:lineRule="auto"/>
    </w:pPr>
    <w:rPr>
      <w:rFonts w:ascii="Times New Roman" w:hAnsi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F6030"/>
    <w:rPr>
      <w:color w:val="800080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2F6030"/>
    <w:rPr>
      <w:rFonts w:ascii="Times New Roman" w:hAnsi="Times New Roman"/>
      <w:b/>
      <w:bCs/>
      <w:i/>
      <w:iCs/>
      <w:spacing w:val="5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F6030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F6030"/>
    <w:rPr>
      <w:rFonts w:ascii="Times New Roman" w:hAnsi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F6030"/>
    <w:rPr>
      <w:vertAlign w:val="superscript"/>
    </w:rPr>
  </w:style>
  <w:style w:type="character" w:styleId="Strong">
    <w:name w:val="Strong"/>
    <w:basedOn w:val="DefaultParagraphFont"/>
    <w:uiPriority w:val="22"/>
    <w:qFormat/>
    <w:rsid w:val="002F6030"/>
    <w:rPr>
      <w:rFonts w:ascii="Times New Roman" w:hAnsi="Times New Roman"/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F6030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F6030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F6030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2F6030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F6030"/>
    <w:rPr>
      <w:rFonts w:ascii="Times New Roman" w:hAnsi="Times New Roman"/>
      <w:sz w:val="24"/>
    </w:rPr>
  </w:style>
  <w:style w:type="numbering" w:customStyle="1" w:styleId="Headings">
    <w:name w:val="Headings"/>
    <w:uiPriority w:val="99"/>
    <w:rsid w:val="002F6030"/>
    <w:pPr>
      <w:numPr>
        <w:numId w:val="1"/>
      </w:numPr>
    </w:pPr>
  </w:style>
  <w:style w:type="character" w:styleId="Emphasis">
    <w:name w:val="Emphasis"/>
    <w:basedOn w:val="DefaultParagraphFont"/>
    <w:uiPriority w:val="20"/>
    <w:qFormat/>
    <w:rsid w:val="002F6030"/>
    <w:rPr>
      <w:rFonts w:ascii="Times New Roman" w:hAnsi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2F6030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2F6030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2F6030"/>
    <w:rPr>
      <w:b/>
      <w:bCs/>
      <w:smallCaps/>
      <w:color w:val="auto"/>
      <w:spacing w:val="5"/>
    </w:rPr>
  </w:style>
  <w:style w:type="paragraph" w:styleId="CommentText">
    <w:name w:val="annotation text"/>
    <w:basedOn w:val="Normal"/>
    <w:link w:val="CommentTextChar"/>
    <w:uiPriority w:val="99"/>
    <w:unhideWhenUsed/>
    <w:rsid w:val="002F60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6030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60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6030"/>
    <w:rPr>
      <w:rFonts w:ascii="Times New Roman" w:hAnsi="Times New Roman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F6030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603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2F6030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2F6030"/>
    <w:pPr>
      <w:numPr>
        <w:numId w:val="2"/>
      </w:numPr>
      <w:contextualSpacing/>
    </w:pPr>
    <w:rPr>
      <w:rFonts w:eastAsia="Cambria" w:cs="Times New Roman"/>
      <w:szCs w:val="24"/>
    </w:rPr>
  </w:style>
  <w:style w:type="character" w:styleId="SubtleEmphasis">
    <w:name w:val="Subtle Emphasis"/>
    <w:basedOn w:val="DefaultParagraphFont"/>
    <w:uiPriority w:val="19"/>
    <w:qFormat/>
    <w:rsid w:val="002F6030"/>
    <w:rPr>
      <w:rFonts w:ascii="Times New Roman" w:hAnsi="Times New Roman"/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603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03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F6030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rsid w:val="002F603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2F6030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2F6030"/>
    <w:pPr>
      <w:spacing w:after="120"/>
    </w:pPr>
    <w:rPr>
      <w:i/>
    </w:rPr>
  </w:style>
  <w:style w:type="character" w:customStyle="1" w:styleId="Heading3Char">
    <w:name w:val="Heading 3 Char"/>
    <w:basedOn w:val="DefaultParagraphFont"/>
    <w:link w:val="Heading3"/>
    <w:uiPriority w:val="2"/>
    <w:rsid w:val="002F6030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2F603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2F6030"/>
    <w:rPr>
      <w:rFonts w:ascii="Times New Roman" w:eastAsiaTheme="majorEastAsia" w:hAnsi="Times New Roman" w:cstheme="majorBidi"/>
      <w:b/>
      <w:iCs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2F6030"/>
  </w:style>
  <w:style w:type="paragraph" w:styleId="Quote">
    <w:name w:val="Quote"/>
    <w:basedOn w:val="Normal"/>
    <w:next w:val="Normal"/>
    <w:link w:val="QuoteChar"/>
    <w:uiPriority w:val="29"/>
    <w:qFormat/>
    <w:rsid w:val="002F603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6030"/>
    <w:rPr>
      <w:rFonts w:ascii="Times New Roman" w:hAnsi="Times New Roman"/>
      <w:i/>
      <w:iCs/>
      <w:color w:val="404040" w:themeColor="text1" w:themeTint="BF"/>
      <w:sz w:val="24"/>
    </w:rPr>
  </w:style>
  <w:style w:type="paragraph" w:styleId="Revision">
    <w:name w:val="Revision"/>
    <w:hidden/>
    <w:uiPriority w:val="99"/>
    <w:semiHidden/>
    <w:rsid w:val="00853BCE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Affiliations-Departments">
    <w:name w:val="Affiliations - Departments"/>
    <w:basedOn w:val="ListParagraph"/>
    <w:link w:val="Affiliations-DepartmentsZchn"/>
    <w:qFormat/>
    <w:rsid w:val="006A3D92"/>
    <w:pPr>
      <w:numPr>
        <w:numId w:val="0"/>
      </w:numPr>
      <w:suppressLineNumbers/>
      <w:tabs>
        <w:tab w:val="num" w:pos="567"/>
      </w:tabs>
      <w:spacing w:after="0" w:line="480" w:lineRule="auto"/>
      <w:ind w:hanging="567"/>
      <w:jc w:val="both"/>
    </w:pPr>
    <w:rPr>
      <w:rFonts w:cstheme="minorHAnsi"/>
      <w:color w:val="000000" w:themeColor="text1"/>
      <w:vertAlign w:val="superscript"/>
    </w:rPr>
  </w:style>
  <w:style w:type="character" w:customStyle="1" w:styleId="Affiliations-DepartmentsZchn">
    <w:name w:val="Affiliations - Departments Zchn"/>
    <w:basedOn w:val="DefaultParagraphFont"/>
    <w:link w:val="Affiliations-Departments"/>
    <w:rsid w:val="006A3D92"/>
    <w:rPr>
      <w:rFonts w:ascii="Times New Roman" w:eastAsia="Cambria" w:hAnsi="Times New Roman" w:cstheme="minorHAnsi"/>
      <w:color w:val="000000" w:themeColor="text1"/>
      <w:sz w:val="24"/>
      <w:szCs w:val="24"/>
      <w:vertAlign w:val="superscript"/>
    </w:rPr>
  </w:style>
  <w:style w:type="table" w:customStyle="1" w:styleId="Tabellenraster1">
    <w:name w:val="Tabellenraster1"/>
    <w:basedOn w:val="TableNormal"/>
    <w:next w:val="TableGrid"/>
    <w:uiPriority w:val="59"/>
    <w:rsid w:val="00303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uliane.walz@med.uni-tuebingen.de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1404</Words>
  <Characters>8005</Characters>
  <Application>Microsoft Office Word</Application>
  <DocSecurity>0</DocSecurity>
  <Lines>66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9391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Wacker</dc:creator>
  <cp:keywords/>
  <dc:description/>
  <cp:lastModifiedBy>Naimeng Liu</cp:lastModifiedBy>
  <cp:revision>13</cp:revision>
  <cp:lastPrinted>2023-05-02T14:07:00Z</cp:lastPrinted>
  <dcterms:created xsi:type="dcterms:W3CDTF">2023-06-20T08:21:00Z</dcterms:created>
  <dcterms:modified xsi:type="dcterms:W3CDTF">2023-07-05T12:56:00Z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cd111decd0fc6e5578b2ab0344699ca543c3640eb3833ba07ea4ba32256bc27f</vt:lpwstr>
  </property>
</Properties>
</file>