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20125418" w14:textId="6B4BD008" w:rsidR="002B2990" w:rsidRDefault="002B2990" w:rsidP="002B2990">
      <w:pPr>
        <w:pStyle w:val="AuthorList"/>
        <w:rPr>
          <w:bCs/>
          <w:sz w:val="32"/>
          <w:szCs w:val="32"/>
        </w:rPr>
      </w:pPr>
      <w:r>
        <w:rPr>
          <w:bCs/>
          <w:sz w:val="32"/>
          <w:szCs w:val="32"/>
        </w:rPr>
        <w:t>Magnetoelectric nanoparticles shape modulates their electrical output</w:t>
      </w:r>
    </w:p>
    <w:p w14:paraId="20FC5E35" w14:textId="77777777" w:rsidR="002B2990" w:rsidRDefault="002B2990" w:rsidP="002B2990">
      <w:pPr>
        <w:spacing w:before="240" w:after="0"/>
        <w:rPr>
          <w:rFonts w:cs="Times New Roman"/>
          <w:b/>
          <w:szCs w:val="24"/>
          <w:lang w:val="it-IT"/>
        </w:rPr>
      </w:pPr>
      <w:r>
        <w:rPr>
          <w:rFonts w:cs="Times New Roman"/>
          <w:b/>
          <w:szCs w:val="24"/>
          <w:lang w:val="it-IT"/>
        </w:rPr>
        <w:t>A. Marrella</w:t>
      </w:r>
      <w:r>
        <w:rPr>
          <w:rFonts w:cs="Times New Roman"/>
          <w:b/>
          <w:szCs w:val="24"/>
          <w:vertAlign w:val="superscript"/>
          <w:lang w:val="it-IT"/>
        </w:rPr>
        <w:t>*,1,†</w:t>
      </w:r>
      <w:r>
        <w:rPr>
          <w:rFonts w:cs="Times New Roman"/>
          <w:b/>
          <w:szCs w:val="24"/>
          <w:lang w:val="it-IT"/>
        </w:rPr>
        <w:t>, G. Suarato</w:t>
      </w:r>
      <w:r>
        <w:rPr>
          <w:rFonts w:cs="Times New Roman"/>
          <w:b/>
          <w:szCs w:val="24"/>
          <w:vertAlign w:val="superscript"/>
          <w:lang w:val="it-IT"/>
        </w:rPr>
        <w:t>*,1, †</w:t>
      </w:r>
      <w:r>
        <w:rPr>
          <w:rFonts w:cs="Times New Roman"/>
          <w:b/>
          <w:szCs w:val="24"/>
          <w:lang w:val="it-IT"/>
        </w:rPr>
        <w:t>, S. Fiocchi</w:t>
      </w:r>
      <w:r>
        <w:rPr>
          <w:rFonts w:cs="Times New Roman"/>
          <w:b/>
          <w:szCs w:val="24"/>
          <w:vertAlign w:val="superscript"/>
          <w:lang w:val="it-IT"/>
        </w:rPr>
        <w:t>1</w:t>
      </w:r>
      <w:r>
        <w:rPr>
          <w:rFonts w:cs="Times New Roman"/>
          <w:b/>
          <w:szCs w:val="24"/>
          <w:lang w:val="it-IT"/>
        </w:rPr>
        <w:t>, E. Chiaramello</w:t>
      </w:r>
      <w:r>
        <w:rPr>
          <w:rFonts w:cs="Times New Roman"/>
          <w:b/>
          <w:szCs w:val="24"/>
          <w:vertAlign w:val="superscript"/>
          <w:lang w:val="it-IT"/>
        </w:rPr>
        <w:t>1</w:t>
      </w:r>
      <w:r>
        <w:rPr>
          <w:rFonts w:cs="Times New Roman"/>
          <w:b/>
          <w:szCs w:val="24"/>
          <w:lang w:val="it-IT"/>
        </w:rPr>
        <w:t>, M. Bonato</w:t>
      </w:r>
      <w:r>
        <w:rPr>
          <w:rFonts w:cs="Times New Roman"/>
          <w:b/>
          <w:szCs w:val="24"/>
          <w:vertAlign w:val="superscript"/>
          <w:lang w:val="it-IT"/>
        </w:rPr>
        <w:t>1</w:t>
      </w:r>
      <w:r>
        <w:rPr>
          <w:rFonts w:cs="Times New Roman"/>
          <w:b/>
          <w:szCs w:val="24"/>
          <w:lang w:val="it-IT"/>
        </w:rPr>
        <w:t>, M. Parazzini</w:t>
      </w:r>
      <w:r>
        <w:rPr>
          <w:rFonts w:cs="Times New Roman"/>
          <w:b/>
          <w:szCs w:val="24"/>
          <w:vertAlign w:val="superscript"/>
          <w:lang w:val="it-IT"/>
        </w:rPr>
        <w:t>1</w:t>
      </w:r>
      <w:r>
        <w:rPr>
          <w:rFonts w:cs="Times New Roman"/>
          <w:b/>
          <w:szCs w:val="24"/>
          <w:lang w:val="it-IT"/>
        </w:rPr>
        <w:t>, P. Ravazzani</w:t>
      </w:r>
      <w:r>
        <w:rPr>
          <w:rFonts w:cs="Times New Roman"/>
          <w:b/>
          <w:szCs w:val="24"/>
          <w:vertAlign w:val="superscript"/>
          <w:lang w:val="it-IT"/>
        </w:rPr>
        <w:t>1</w:t>
      </w:r>
      <w:r>
        <w:rPr>
          <w:rFonts w:cs="Times New Roman"/>
          <w:b/>
          <w:szCs w:val="24"/>
          <w:lang w:val="it-IT"/>
        </w:rPr>
        <w:t xml:space="preserve"> </w:t>
      </w:r>
    </w:p>
    <w:p w14:paraId="0CB6D4A0" w14:textId="77777777" w:rsidR="002B2990" w:rsidRDefault="002B2990" w:rsidP="002B2990">
      <w:pPr>
        <w:spacing w:before="240" w:after="0"/>
        <w:rPr>
          <w:rFonts w:cs="Times New Roman"/>
          <w:szCs w:val="24"/>
          <w:lang w:val="it-IT"/>
        </w:rPr>
      </w:pPr>
      <w:r>
        <w:rPr>
          <w:rFonts w:cs="Times New Roman"/>
          <w:szCs w:val="24"/>
          <w:vertAlign w:val="superscript"/>
          <w:lang w:val="it-IT"/>
        </w:rPr>
        <w:t>1</w:t>
      </w:r>
      <w:r>
        <w:rPr>
          <w:rFonts w:cs="Times New Roman"/>
          <w:szCs w:val="24"/>
          <w:lang w:val="it-IT"/>
        </w:rPr>
        <w:t xml:space="preserve">Cnr-Istituto di Elettronica e di Ingegneria dell’Informazione e delle Telecomunicazioni, Milano, </w:t>
      </w:r>
      <w:proofErr w:type="spellStart"/>
      <w:r>
        <w:rPr>
          <w:rFonts w:cs="Times New Roman"/>
          <w:szCs w:val="24"/>
          <w:lang w:val="it-IT"/>
        </w:rPr>
        <w:t>Italy</w:t>
      </w:r>
      <w:proofErr w:type="spellEnd"/>
      <w:r>
        <w:rPr>
          <w:rFonts w:cs="Times New Roman"/>
          <w:szCs w:val="24"/>
          <w:lang w:val="it-IT"/>
        </w:rPr>
        <w:t xml:space="preserve"> </w:t>
      </w:r>
    </w:p>
    <w:p w14:paraId="1DA31347" w14:textId="77777777" w:rsidR="002B2990" w:rsidRDefault="002B2990" w:rsidP="002B2990">
      <w:pPr>
        <w:spacing w:before="240" w:after="0"/>
        <w:rPr>
          <w:rFonts w:cs="Times New Roman"/>
          <w:szCs w:val="24"/>
          <w:lang w:val="it-IT"/>
        </w:rPr>
      </w:pPr>
    </w:p>
    <w:p w14:paraId="56E6B850" w14:textId="56319918" w:rsidR="002B2990" w:rsidRPr="003916D8" w:rsidRDefault="002B2990" w:rsidP="003916D8">
      <w:pPr>
        <w:pStyle w:val="Titolo1"/>
        <w:numPr>
          <w:ilvl w:val="0"/>
          <w:numId w:val="0"/>
        </w:numPr>
        <w:spacing w:before="0" w:after="0"/>
        <w:ind w:left="567" w:hanging="567"/>
        <w:rPr>
          <w:b w:val="0"/>
        </w:rPr>
      </w:pPr>
      <w:r>
        <w:rPr>
          <w:b w:val="0"/>
        </w:rPr>
        <w:t xml:space="preserve">* Correspondence: </w:t>
      </w:r>
      <w:r>
        <w:t>Corresponding Author</w:t>
      </w:r>
      <w:r w:rsidR="003916D8">
        <w:rPr>
          <w:b w:val="0"/>
        </w:rPr>
        <w:t xml:space="preserve"> </w:t>
      </w:r>
      <w:hyperlink r:id="rId12" w:history="1">
        <w:r w:rsidR="003916D8" w:rsidRPr="00A95851">
          <w:rPr>
            <w:rStyle w:val="Collegamentoipertestuale"/>
          </w:rPr>
          <w:t>alessandra.marrella@ieiit.cnr.it</w:t>
        </w:r>
      </w:hyperlink>
      <w:r>
        <w:t xml:space="preserve"> ,</w:t>
      </w:r>
      <w:r w:rsidR="003916D8">
        <w:t xml:space="preserve"> </w:t>
      </w:r>
      <w:hyperlink r:id="rId13" w:history="1">
        <w:r w:rsidR="003916D8" w:rsidRPr="00A95851">
          <w:rPr>
            <w:rStyle w:val="Collegamentoipertestuale"/>
          </w:rPr>
          <w:t>giulia.suarato@ieiit.cnr.it</w:t>
        </w:r>
      </w:hyperlink>
    </w:p>
    <w:p w14:paraId="7BAD108C" w14:textId="3AEE31CD" w:rsidR="00F73DD8" w:rsidRPr="00A410D8" w:rsidRDefault="00A410D8" w:rsidP="002B2990">
      <w:pPr>
        <w:spacing w:line="480" w:lineRule="auto"/>
        <w:jc w:val="both"/>
        <w:rPr>
          <w:rFonts w:cs="Times New Roman"/>
          <w:i/>
          <w:iCs/>
        </w:rPr>
      </w:pPr>
      <w:r w:rsidRPr="00A410D8">
        <w:rPr>
          <w:rFonts w:cs="Times New Roman"/>
          <w:b/>
          <w:szCs w:val="24"/>
          <w:vertAlign w:val="superscript"/>
        </w:rPr>
        <w:t>†</w:t>
      </w:r>
      <w:r w:rsidRPr="00A410D8">
        <w:rPr>
          <w:rFonts w:cs="Times New Roman"/>
          <w:b/>
          <w:szCs w:val="24"/>
          <w:vertAlign w:val="superscript"/>
        </w:rPr>
        <w:t xml:space="preserve"> </w:t>
      </w:r>
      <w:r w:rsidRPr="00A410D8">
        <w:rPr>
          <w:rFonts w:cs="Times New Roman"/>
          <w:bCs/>
          <w:szCs w:val="24"/>
        </w:rPr>
        <w:t>Co-first authors</w:t>
      </w:r>
    </w:p>
    <w:p w14:paraId="4FB9D634" w14:textId="1B5DE1D3" w:rsidR="002B2990" w:rsidRPr="00F73DD8" w:rsidRDefault="002B2990" w:rsidP="00F73DD8">
      <w:pPr>
        <w:jc w:val="both"/>
        <w:rPr>
          <w:rFonts w:cs="Times New Roman"/>
          <w:b/>
          <w:bCs/>
        </w:rPr>
      </w:pPr>
      <w:r w:rsidRPr="00F73DD8">
        <w:rPr>
          <w:rFonts w:cs="Times New Roman"/>
          <w:b/>
          <w:bCs/>
        </w:rPr>
        <w:t>COMSOL Multiphysics models</w:t>
      </w:r>
    </w:p>
    <w:p w14:paraId="275B673A" w14:textId="77777777" w:rsidR="002B2990" w:rsidRPr="00F73DD8" w:rsidRDefault="002B2990" w:rsidP="00F73DD8">
      <w:pPr>
        <w:jc w:val="both"/>
        <w:rPr>
          <w:rFonts w:cs="Times New Roman"/>
          <w:b/>
          <w:bCs/>
        </w:rPr>
      </w:pPr>
      <w:r w:rsidRPr="00F73DD8">
        <w:rPr>
          <w:rFonts w:cs="Times New Roman"/>
          <w:b/>
          <w:bCs/>
        </w:rPr>
        <w:t>Magnetic Field Module</w:t>
      </w:r>
    </w:p>
    <w:p w14:paraId="7893E9D8" w14:textId="77777777" w:rsidR="002B2990" w:rsidRPr="00F73DD8" w:rsidRDefault="002B2990" w:rsidP="00F73DD8">
      <w:pPr>
        <w:ind w:firstLine="708"/>
        <w:contextualSpacing/>
        <w:jc w:val="both"/>
        <w:rPr>
          <w:rFonts w:cs="Times New Roman"/>
        </w:rPr>
      </w:pPr>
      <w:r w:rsidRPr="00F73DD8">
        <w:rPr>
          <w:rFonts w:cs="Times New Roman"/>
        </w:rPr>
        <w:t xml:space="preserve">For what concerns the Magnetostatics mode the relationship of the magnetic flux density (B) versus the magnetic field H (letters in bold represent vectors) can be expressed as the equations (1) and (2): </w:t>
      </w:r>
    </w:p>
    <w:p w14:paraId="5D7EF223" w14:textId="33C84D21" w:rsidR="002B2990" w:rsidRPr="00F73DD8" w:rsidRDefault="002B2990" w:rsidP="00F73DD8">
      <w:pPr>
        <w:autoSpaceDE w:val="0"/>
        <w:autoSpaceDN w:val="0"/>
        <w:adjustRightInd w:val="0"/>
        <w:jc w:val="right"/>
        <w:rPr>
          <w:rFonts w:cs="Times New Roman"/>
        </w:rPr>
      </w:pPr>
      <m:oMath>
        <m:r>
          <m:rPr>
            <m:sty m:val="bi"/>
          </m:rPr>
          <w:rPr>
            <w:rFonts w:ascii="Cambria Math" w:hAnsi="Cambria Math" w:cs="Times New Roman"/>
          </w:rPr>
          <m:t>B</m:t>
        </m:r>
        <m:r>
          <m:rPr>
            <m:sty m:val="p"/>
          </m:rPr>
          <w:rPr>
            <w:rFonts w:ascii="Cambria Math" w:hAnsi="Cambria Math" w:cs="Times New Roman"/>
          </w:rPr>
          <m:t>=</m:t>
        </m:r>
        <m:sSub>
          <m:sSubPr>
            <m:ctrlPr>
              <w:rPr>
                <w:rFonts w:ascii="Cambria Math" w:hAnsi="Cambria Math" w:cs="Times New Roman"/>
              </w:rPr>
            </m:ctrlPr>
          </m:sSubPr>
          <m:e>
            <m:r>
              <m:rPr>
                <m:sty m:val="bi"/>
              </m:rPr>
              <w:rPr>
                <w:rFonts w:ascii="Cambria Math" w:hAnsi="Cambria Math" w:cs="Times New Roman"/>
              </w:rPr>
              <m:t>μ</m:t>
            </m:r>
          </m:e>
          <m:sub>
            <m:r>
              <m:rPr>
                <m:sty m:val="b"/>
              </m:rPr>
              <w:rPr>
                <w:rFonts w:ascii="Cambria Math" w:hAnsi="Cambria Math" w:cs="Times New Roman"/>
              </w:rPr>
              <m:t>0</m:t>
            </m:r>
          </m:sub>
        </m:sSub>
        <m:sSub>
          <m:sSubPr>
            <m:ctrlPr>
              <w:rPr>
                <w:rFonts w:ascii="Cambria Math" w:hAnsi="Cambria Math" w:cs="Times New Roman"/>
              </w:rPr>
            </m:ctrlPr>
          </m:sSubPr>
          <m:e>
            <m:r>
              <m:rPr>
                <m:sty m:val="bi"/>
              </m:rPr>
              <w:rPr>
                <w:rFonts w:ascii="Cambria Math" w:hAnsi="Cambria Math" w:cs="Times New Roman"/>
              </w:rPr>
              <m:t>μ</m:t>
            </m:r>
          </m:e>
          <m:sub>
            <m:r>
              <m:rPr>
                <m:sty m:val="bi"/>
              </m:rPr>
              <w:rPr>
                <w:rFonts w:ascii="Cambria Math" w:hAnsi="Cambria Math" w:cs="Times New Roman"/>
              </w:rPr>
              <m:t>r</m:t>
            </m:r>
          </m:sub>
        </m:sSub>
        <m:r>
          <m:rPr>
            <m:sty m:val="bi"/>
          </m:rPr>
          <w:rPr>
            <w:rFonts w:ascii="Cambria Math" w:hAnsi="Cambria Math" w:cs="Times New Roman"/>
          </w:rPr>
          <m:t>H</m:t>
        </m:r>
      </m:oMath>
      <w:r w:rsidRPr="00F73DD8">
        <w:rPr>
          <w:rFonts w:cs="Times New Roman"/>
        </w:rPr>
        <w:t xml:space="preserve">                                                                                           (</w:t>
      </w:r>
      <w:r w:rsidR="005328E5">
        <w:rPr>
          <w:rFonts w:cs="Times New Roman"/>
        </w:rPr>
        <w:t>1</w:t>
      </w:r>
      <w:r w:rsidRPr="00F73DD8">
        <w:rPr>
          <w:rFonts w:cs="Times New Roman"/>
        </w:rPr>
        <w:t>)</w:t>
      </w:r>
    </w:p>
    <w:p w14:paraId="6A1C0D7E" w14:textId="77777777" w:rsidR="002B2990" w:rsidRPr="00F73DD8" w:rsidRDefault="002B2990" w:rsidP="00F73DD8">
      <w:pPr>
        <w:contextualSpacing/>
        <w:jc w:val="both"/>
        <w:rPr>
          <w:rFonts w:cs="Times New Roman"/>
        </w:rPr>
      </w:pPr>
      <w:r w:rsidRPr="00F73DD8">
        <w:rPr>
          <w:rFonts w:cs="Times New Roman"/>
        </w:rPr>
        <w:t xml:space="preserve">which is applicable for the </w:t>
      </w:r>
      <w:proofErr w:type="spellStart"/>
      <w:r w:rsidRPr="00F73DD8">
        <w:rPr>
          <w:rFonts w:cs="Times New Roman"/>
        </w:rPr>
        <w:t>piezoletric</w:t>
      </w:r>
      <w:proofErr w:type="spellEnd"/>
      <w:r w:rsidRPr="00F73DD8">
        <w:rPr>
          <w:rFonts w:cs="Times New Roman"/>
        </w:rPr>
        <w:t xml:space="preserve"> shell and the surrounding non-magnetic phases.</w:t>
      </w:r>
    </w:p>
    <w:p w14:paraId="513E8060" w14:textId="77777777" w:rsidR="002B2990" w:rsidRDefault="002B2990" w:rsidP="00F73DD8">
      <w:pPr>
        <w:contextualSpacing/>
        <w:jc w:val="both"/>
        <w:rPr>
          <w:rFonts w:cs="Times New Roman"/>
        </w:rPr>
      </w:pPr>
      <w:r w:rsidRPr="00F73DD8">
        <w:rPr>
          <w:rFonts w:cs="Times New Roman"/>
        </w:rPr>
        <w:t xml:space="preserve">The following equation represents the nonlinear relationship between the magnetization (M) and H field in the </w:t>
      </w:r>
      <w:proofErr w:type="spellStart"/>
      <w:r w:rsidRPr="00F73DD8">
        <w:rPr>
          <w:rFonts w:cs="Times New Roman"/>
        </w:rPr>
        <w:t>magnetostrictive</w:t>
      </w:r>
      <w:proofErr w:type="spellEnd"/>
      <w:r w:rsidRPr="00F73DD8">
        <w:rPr>
          <w:rFonts w:cs="Times New Roman"/>
        </w:rPr>
        <w:t xml:space="preserve"> core  (being </w:t>
      </w:r>
      <w:proofErr w:type="spellStart"/>
      <w:r w:rsidRPr="00F73DD8">
        <w:rPr>
          <w:rFonts w:cs="Times New Roman"/>
        </w:rPr>
        <w:t>e</w:t>
      </w:r>
      <w:r w:rsidRPr="005328E5">
        <w:rPr>
          <w:rFonts w:cs="Times New Roman"/>
          <w:vertAlign w:val="subscript"/>
        </w:rPr>
        <w:t>H</w:t>
      </w:r>
      <w:proofErr w:type="spellEnd"/>
      <w:r w:rsidRPr="00F73DD8">
        <w:rPr>
          <w:rFonts w:cs="Times New Roman"/>
        </w:rPr>
        <w:t xml:space="preserve"> the unit vector along H field):</w:t>
      </w:r>
    </w:p>
    <w:p w14:paraId="06A28C38" w14:textId="77777777" w:rsidR="00F73DD8" w:rsidRPr="00F73DD8" w:rsidRDefault="00F73DD8" w:rsidP="00F73DD8">
      <w:pPr>
        <w:contextualSpacing/>
        <w:jc w:val="both"/>
        <w:rPr>
          <w:rFonts w:cs="Times New Roman"/>
        </w:rPr>
      </w:pPr>
    </w:p>
    <w:p w14:paraId="65CFC867" w14:textId="1180E394" w:rsidR="002B2990" w:rsidRPr="00F73DD8" w:rsidRDefault="002B2990" w:rsidP="00F73DD8">
      <w:pPr>
        <w:autoSpaceDE w:val="0"/>
        <w:autoSpaceDN w:val="0"/>
        <w:adjustRightInd w:val="0"/>
        <w:jc w:val="right"/>
        <w:rPr>
          <w:rFonts w:cs="Times New Roman"/>
        </w:rPr>
      </w:pPr>
      <m:oMath>
        <m:r>
          <m:rPr>
            <m:sty m:val="bi"/>
          </m:rPr>
          <w:rPr>
            <w:rFonts w:ascii="Cambria Math" w:hAnsi="Cambria Math" w:cs="Times New Roman"/>
          </w:rPr>
          <m:t>B</m:t>
        </m:r>
        <m:r>
          <m:rPr>
            <m:sty m:val="p"/>
          </m:rPr>
          <w:rPr>
            <w:rFonts w:ascii="Cambria Math" w:hAnsi="Cambria Math" w:cs="Times New Roman"/>
          </w:rPr>
          <m:t>=</m:t>
        </m:r>
        <m:r>
          <m:rPr>
            <m:sty m:val="bi"/>
          </m:rPr>
          <w:rPr>
            <w:rFonts w:ascii="Cambria Math" w:hAnsi="Cambria Math" w:cs="Times New Roman"/>
          </w:rPr>
          <m:t>f</m:t>
        </m:r>
        <m:d>
          <m:dPr>
            <m:ctrlPr>
              <w:rPr>
                <w:rFonts w:ascii="Cambria Math" w:hAnsi="Cambria Math" w:cs="Times New Roman"/>
              </w:rPr>
            </m:ctrlPr>
          </m:dPr>
          <m:e>
            <m:d>
              <m:dPr>
                <m:begChr m:val="|"/>
                <m:endChr m:val="|"/>
                <m:ctrlPr>
                  <w:rPr>
                    <w:rFonts w:ascii="Cambria Math" w:hAnsi="Cambria Math" w:cs="Times New Roman"/>
                  </w:rPr>
                </m:ctrlPr>
              </m:dPr>
              <m:e>
                <m:r>
                  <m:rPr>
                    <m:sty m:val="bi"/>
                  </m:rPr>
                  <w:rPr>
                    <w:rFonts w:ascii="Cambria Math" w:hAnsi="Cambria Math" w:cs="Times New Roman"/>
                  </w:rPr>
                  <m:t>H</m:t>
                </m:r>
              </m:e>
            </m:d>
          </m:e>
        </m:d>
        <m:sSub>
          <m:sSubPr>
            <m:ctrlPr>
              <w:rPr>
                <w:rFonts w:ascii="Cambria Math" w:hAnsi="Cambria Math" w:cs="Times New Roman"/>
              </w:rPr>
            </m:ctrlPr>
          </m:sSubPr>
          <m:e>
            <m:r>
              <m:rPr>
                <m:sty m:val="b"/>
              </m:rPr>
              <w:rPr>
                <w:rFonts w:ascii="Cambria Math" w:hAnsi="Cambria Math" w:cs="Times New Roman"/>
              </w:rPr>
              <m:t>e</m:t>
            </m:r>
          </m:e>
          <m:sub>
            <m:r>
              <m:rPr>
                <m:sty m:val="b"/>
              </m:rPr>
              <w:rPr>
                <w:rFonts w:ascii="Cambria Math" w:hAnsi="Cambria Math" w:cs="Times New Roman"/>
              </w:rPr>
              <m:t>H</m:t>
            </m:r>
          </m:sub>
        </m:sSub>
      </m:oMath>
      <w:r w:rsidRPr="00F73DD8">
        <w:rPr>
          <w:rFonts w:cs="Times New Roman"/>
        </w:rPr>
        <w:t xml:space="preserve">                                                                                      (</w:t>
      </w:r>
      <w:r w:rsidR="005328E5">
        <w:rPr>
          <w:rFonts w:cs="Times New Roman"/>
        </w:rPr>
        <w:t>2</w:t>
      </w:r>
      <w:r w:rsidRPr="00F73DD8">
        <w:rPr>
          <w:rFonts w:cs="Times New Roman"/>
        </w:rPr>
        <w:t>)</w:t>
      </w:r>
    </w:p>
    <w:p w14:paraId="6F47F5FA" w14:textId="45A61320" w:rsidR="002B2990" w:rsidRPr="00F73DD8" w:rsidRDefault="00F73DD8" w:rsidP="00F73DD8">
      <w:pPr>
        <w:jc w:val="both"/>
        <w:rPr>
          <w:rFonts w:cs="Times New Roman"/>
          <w:b/>
          <w:bCs/>
        </w:rPr>
      </w:pPr>
      <w:r w:rsidRPr="00F73DD8">
        <w:rPr>
          <w:rFonts w:cs="Times New Roman"/>
          <w:b/>
          <w:bCs/>
        </w:rPr>
        <w:t>S</w:t>
      </w:r>
      <w:r w:rsidR="002B2990" w:rsidRPr="00F73DD8">
        <w:rPr>
          <w:rFonts w:cs="Times New Roman"/>
          <w:b/>
          <w:bCs/>
        </w:rPr>
        <w:t>olid Mechanics Module</w:t>
      </w:r>
    </w:p>
    <w:p w14:paraId="36B45A80" w14:textId="77777777" w:rsidR="002B2990" w:rsidRDefault="002B2990" w:rsidP="00F73DD8">
      <w:pPr>
        <w:ind w:firstLine="708"/>
        <w:contextualSpacing/>
        <w:jc w:val="both"/>
        <w:rPr>
          <w:rFonts w:cs="Times New Roman"/>
        </w:rPr>
      </w:pPr>
      <w:r w:rsidRPr="00F73DD8">
        <w:rPr>
          <w:rFonts w:cs="Times New Roman"/>
        </w:rPr>
        <w:t xml:space="preserve">In the Solid mechanics module, different materials features  (e.g., Young’s modulus, Poisson’s ratios, densities, etc.,) are involved in the computation. In particular, CFO core magnetostriction is governed by the following equation, which relates the </w:t>
      </w:r>
      <w:proofErr w:type="spellStart"/>
      <w:r w:rsidRPr="00F73DD8">
        <w:rPr>
          <w:rFonts w:cs="Times New Roman"/>
        </w:rPr>
        <w:t>magnetostrictive</w:t>
      </w:r>
      <w:proofErr w:type="spellEnd"/>
      <w:r w:rsidRPr="00F73DD8">
        <w:rPr>
          <w:rFonts w:cs="Times New Roman"/>
        </w:rPr>
        <w:t xml:space="preserve"> strain (</w:t>
      </w:r>
      <w:proofErr w:type="spellStart"/>
      <w:r w:rsidRPr="00F73DD8">
        <w:rPr>
          <w:rFonts w:cs="Times New Roman"/>
        </w:rPr>
        <w:t>ε</w:t>
      </w:r>
      <w:r w:rsidRPr="005328E5">
        <w:rPr>
          <w:rFonts w:cs="Times New Roman"/>
          <w:vertAlign w:val="subscript"/>
        </w:rPr>
        <w:t>me</w:t>
      </w:r>
      <w:proofErr w:type="spellEnd"/>
      <w:r w:rsidRPr="00F73DD8">
        <w:rPr>
          <w:rFonts w:cs="Times New Roman"/>
        </w:rPr>
        <w:t>) of an isotropic material with its magnetic properties:</w:t>
      </w:r>
    </w:p>
    <w:p w14:paraId="3CA36353" w14:textId="77777777" w:rsidR="00F73DD8" w:rsidRPr="00F73DD8" w:rsidRDefault="00F73DD8" w:rsidP="00F73DD8">
      <w:pPr>
        <w:ind w:firstLine="708"/>
        <w:contextualSpacing/>
        <w:jc w:val="both"/>
        <w:rPr>
          <w:rFonts w:cs="Times New Roman"/>
        </w:rPr>
      </w:pPr>
    </w:p>
    <w:p w14:paraId="4000C2E2" w14:textId="6766EEE4" w:rsidR="002B2990" w:rsidRPr="00F73DD8" w:rsidRDefault="00000000" w:rsidP="00F73DD8">
      <w:pPr>
        <w:autoSpaceDE w:val="0"/>
        <w:autoSpaceDN w:val="0"/>
        <w:adjustRightInd w:val="0"/>
        <w:jc w:val="right"/>
        <w:rPr>
          <w:rFonts w:cs="Times New Roman"/>
        </w:rPr>
      </w:pPr>
      <m:oMath>
        <m:sSub>
          <m:sSubPr>
            <m:ctrlPr>
              <w:rPr>
                <w:rFonts w:ascii="Cambria Math" w:hAnsi="Cambria Math" w:cs="Times New Roman"/>
              </w:rPr>
            </m:ctrlPr>
          </m:sSubPr>
          <m:e>
            <m:r>
              <m:rPr>
                <m:sty m:val="bi"/>
              </m:rPr>
              <w:rPr>
                <w:rFonts w:ascii="Cambria Math" w:hAnsi="Cambria Math" w:cs="Times New Roman"/>
              </w:rPr>
              <m:t>ε</m:t>
            </m:r>
          </m:e>
          <m:sub>
            <m:r>
              <m:rPr>
                <m:sty m:val="bi"/>
              </m:rPr>
              <w:rPr>
                <w:rFonts w:ascii="Cambria Math" w:hAnsi="Cambria Math" w:cs="Times New Roman"/>
              </w:rPr>
              <m:t>me</m:t>
            </m:r>
          </m:sub>
        </m:sSub>
        <m:r>
          <m:rPr>
            <m:sty m:val="p"/>
          </m:rPr>
          <w:rPr>
            <w:rFonts w:ascii="Cambria Math" w:hAnsi="Cambria Math" w:cs="Times New Roman"/>
          </w:rPr>
          <m:t>=</m:t>
        </m:r>
        <m:f>
          <m:fPr>
            <m:ctrlPr>
              <w:rPr>
                <w:rFonts w:ascii="Cambria Math" w:hAnsi="Cambria Math" w:cs="Times New Roman"/>
              </w:rPr>
            </m:ctrlPr>
          </m:fPr>
          <m:num>
            <m:r>
              <m:rPr>
                <m:sty m:val="b"/>
              </m:rPr>
              <w:rPr>
                <w:rFonts w:ascii="Cambria Math" w:hAnsi="Cambria Math" w:cs="Times New Roman"/>
              </w:rPr>
              <m:t>3</m:t>
            </m:r>
            <m:sSub>
              <m:sSubPr>
                <m:ctrlPr>
                  <w:rPr>
                    <w:rFonts w:ascii="Cambria Math" w:hAnsi="Cambria Math" w:cs="Times New Roman"/>
                  </w:rPr>
                </m:ctrlPr>
              </m:sSubPr>
              <m:e>
                <m:r>
                  <m:rPr>
                    <m:sty m:val="bi"/>
                  </m:rPr>
                  <w:rPr>
                    <w:rFonts w:ascii="Cambria Math" w:hAnsi="Cambria Math" w:cs="Times New Roman"/>
                  </w:rPr>
                  <m:t>λ</m:t>
                </m:r>
              </m:e>
              <m:sub>
                <m:r>
                  <m:rPr>
                    <m:sty m:val="bi"/>
                  </m:rPr>
                  <w:rPr>
                    <w:rFonts w:ascii="Cambria Math" w:hAnsi="Cambria Math" w:cs="Times New Roman"/>
                  </w:rPr>
                  <m:t>s</m:t>
                </m:r>
              </m:sub>
            </m:sSub>
          </m:num>
          <m:den>
            <m:sSub>
              <m:sSubPr>
                <m:ctrlPr>
                  <w:rPr>
                    <w:rFonts w:ascii="Cambria Math" w:hAnsi="Cambria Math" w:cs="Times New Roman"/>
                  </w:rPr>
                </m:ctrlPr>
              </m:sSubPr>
              <m:e>
                <m:r>
                  <m:rPr>
                    <m:sty m:val="bi"/>
                  </m:rPr>
                  <w:rPr>
                    <w:rFonts w:ascii="Cambria Math" w:hAnsi="Cambria Math" w:cs="Times New Roman"/>
                  </w:rPr>
                  <m:t>μ</m:t>
                </m:r>
              </m:e>
              <m:sub>
                <m:r>
                  <m:rPr>
                    <m:sty m:val="b"/>
                  </m:rPr>
                  <w:rPr>
                    <w:rFonts w:ascii="Cambria Math" w:hAnsi="Cambria Math" w:cs="Times New Roman"/>
                  </w:rPr>
                  <m:t>0</m:t>
                </m:r>
              </m:sub>
            </m:sSub>
            <m:sSubSup>
              <m:sSubSupPr>
                <m:ctrlPr>
                  <w:rPr>
                    <w:rFonts w:ascii="Cambria Math" w:hAnsi="Cambria Math" w:cs="Times New Roman"/>
                  </w:rPr>
                </m:ctrlPr>
              </m:sSubSupPr>
              <m:e>
                <m:r>
                  <m:rPr>
                    <m:sty m:val="bi"/>
                  </m:rPr>
                  <w:rPr>
                    <w:rFonts w:ascii="Cambria Math" w:hAnsi="Cambria Math" w:cs="Times New Roman"/>
                  </w:rPr>
                  <m:t>M</m:t>
                </m:r>
              </m:e>
              <m:sub>
                <m:r>
                  <m:rPr>
                    <m:sty m:val="bi"/>
                  </m:rPr>
                  <w:rPr>
                    <w:rFonts w:ascii="Cambria Math" w:hAnsi="Cambria Math" w:cs="Times New Roman"/>
                  </w:rPr>
                  <m:t>s</m:t>
                </m:r>
              </m:sub>
              <m:sup>
                <m:r>
                  <m:rPr>
                    <m:sty m:val="b"/>
                  </m:rPr>
                  <w:rPr>
                    <w:rFonts w:ascii="Cambria Math" w:hAnsi="Cambria Math" w:cs="Times New Roman"/>
                  </w:rPr>
                  <m:t>2</m:t>
                </m:r>
              </m:sup>
            </m:sSubSup>
          </m:den>
        </m:f>
        <m:r>
          <m:rPr>
            <m:sty m:val="bi"/>
          </m:rPr>
          <w:rPr>
            <w:rFonts w:ascii="Cambria Math" w:hAnsi="Cambria Math" w:cs="Times New Roman"/>
          </w:rPr>
          <m:t>dev</m:t>
        </m:r>
        <m:d>
          <m:dPr>
            <m:ctrlPr>
              <w:rPr>
                <w:rFonts w:ascii="Cambria Math" w:hAnsi="Cambria Math" w:cs="Times New Roman"/>
              </w:rPr>
            </m:ctrlPr>
          </m:dPr>
          <m:e>
            <m:r>
              <m:rPr>
                <m:sty m:val="bi"/>
              </m:rPr>
              <w:rPr>
                <w:rFonts w:ascii="Cambria Math" w:hAnsi="Cambria Math" w:cs="Times New Roman"/>
              </w:rPr>
              <m:t>M</m:t>
            </m:r>
            <m:r>
              <m:rPr>
                <m:sty m:val="p"/>
              </m:rPr>
              <w:rPr>
                <w:rFonts w:ascii="Cambria Math" w:hAnsi="Cambria Math" w:cs="Times New Roman"/>
              </w:rPr>
              <m:t>⊗</m:t>
            </m:r>
            <m:r>
              <m:rPr>
                <m:sty m:val="bi"/>
              </m:rPr>
              <w:rPr>
                <w:rFonts w:ascii="Cambria Math" w:hAnsi="Cambria Math" w:cs="Times New Roman"/>
              </w:rPr>
              <m:t>M</m:t>
            </m:r>
          </m:e>
        </m:d>
      </m:oMath>
      <w:r w:rsidR="002B2990" w:rsidRPr="00F73DD8">
        <w:rPr>
          <w:rFonts w:cs="Times New Roman"/>
        </w:rPr>
        <w:t xml:space="preserve">                                                           (</w:t>
      </w:r>
      <w:r w:rsidR="005328E5">
        <w:rPr>
          <w:rFonts w:cs="Times New Roman"/>
        </w:rPr>
        <w:t>3</w:t>
      </w:r>
      <w:r w:rsidR="002B2990" w:rsidRPr="00F73DD8">
        <w:rPr>
          <w:rFonts w:cs="Times New Roman"/>
        </w:rPr>
        <w:t>)</w:t>
      </w:r>
    </w:p>
    <w:p w14:paraId="78411E88" w14:textId="77777777" w:rsidR="002B2990" w:rsidRPr="00F73DD8" w:rsidRDefault="002B2990" w:rsidP="00F73DD8">
      <w:pPr>
        <w:jc w:val="both"/>
        <w:rPr>
          <w:rFonts w:cs="Times New Roman"/>
        </w:rPr>
      </w:pPr>
      <w:r w:rsidRPr="00F73DD8">
        <w:rPr>
          <w:rFonts w:cs="Times New Roman"/>
        </w:rPr>
        <w:t>For what concern the mechanical stress at the piezoelectric shell, it is defined by the following expression:</w:t>
      </w:r>
    </w:p>
    <w:p w14:paraId="753D3DB7" w14:textId="38B53D20" w:rsidR="002B2990" w:rsidRPr="00F73DD8" w:rsidRDefault="002B2990" w:rsidP="00F73DD8">
      <w:pPr>
        <w:autoSpaceDE w:val="0"/>
        <w:autoSpaceDN w:val="0"/>
        <w:adjustRightInd w:val="0"/>
        <w:jc w:val="right"/>
        <w:rPr>
          <w:rFonts w:cs="Times New Roman"/>
        </w:rPr>
      </w:pPr>
      <m:oMath>
        <m:r>
          <m:rPr>
            <m:sty m:val="bi"/>
          </m:rPr>
          <w:rPr>
            <w:rFonts w:ascii="Cambria Math" w:hAnsi="Cambria Math" w:cs="Times New Roman"/>
          </w:rPr>
          <m:t>S</m:t>
        </m:r>
        <m:r>
          <m:rPr>
            <m:sty m:val="p"/>
          </m:rPr>
          <w:rPr>
            <w:rFonts w:ascii="Cambria Math" w:hAnsi="Cambria Math" w:cs="Times New Roman"/>
          </w:rPr>
          <m:t>=</m:t>
        </m:r>
        <m:sSub>
          <m:sSubPr>
            <m:ctrlPr>
              <w:rPr>
                <w:rFonts w:ascii="Cambria Math" w:hAnsi="Cambria Math" w:cs="Times New Roman"/>
              </w:rPr>
            </m:ctrlPr>
          </m:sSubPr>
          <m:e>
            <m:r>
              <m:rPr>
                <m:sty m:val="bi"/>
              </m:rPr>
              <w:rPr>
                <w:rFonts w:ascii="Cambria Math" w:hAnsi="Cambria Math" w:cs="Times New Roman"/>
              </w:rPr>
              <m:t>S</m:t>
            </m:r>
          </m:e>
          <m:sub>
            <m:r>
              <m:rPr>
                <m:sty m:val="b"/>
              </m:rPr>
              <w:rPr>
                <w:rFonts w:ascii="Cambria Math" w:hAnsi="Cambria Math" w:cs="Times New Roman"/>
              </w:rPr>
              <m:t>0</m:t>
            </m:r>
          </m:sub>
        </m:sSub>
        <m:r>
          <m:rPr>
            <m:sty m:val="p"/>
          </m:rPr>
          <w:rPr>
            <w:rFonts w:ascii="Cambria Math" w:hAnsi="Cambria Math" w:cs="Times New Roman"/>
          </w:rPr>
          <m:t>+</m:t>
        </m:r>
        <m:r>
          <m:rPr>
            <m:sty m:val="bi"/>
          </m:rPr>
          <w:rPr>
            <w:rFonts w:ascii="Cambria Math" w:hAnsi="Cambria Math" w:cs="Times New Roman"/>
          </w:rPr>
          <m:t>C</m:t>
        </m:r>
        <m:r>
          <m:rPr>
            <m:sty m:val="p"/>
          </m:rPr>
          <w:rPr>
            <w:rFonts w:ascii="Cambria Math" w:hAnsi="Cambria Math" w:cs="Times New Roman"/>
          </w:rPr>
          <m:t xml:space="preserve">: </m:t>
        </m:r>
        <m:r>
          <m:rPr>
            <m:sty m:val="bi"/>
          </m:rPr>
          <w:rPr>
            <w:rFonts w:ascii="Cambria Math" w:hAnsi="Cambria Math" w:cs="Times New Roman"/>
          </w:rPr>
          <m:t>ε</m:t>
        </m:r>
        <m:r>
          <m:rPr>
            <m:sty m:val="p"/>
          </m:rPr>
          <w:rPr>
            <w:rFonts w:ascii="Cambria Math" w:hAnsi="Cambria Math" w:cs="Times New Roman"/>
          </w:rPr>
          <m:t>+</m:t>
        </m:r>
        <m:r>
          <m:rPr>
            <m:sty m:val="bi"/>
          </m:rPr>
          <w:rPr>
            <w:rFonts w:ascii="Cambria Math" w:hAnsi="Cambria Math" w:cs="Times New Roman"/>
          </w:rPr>
          <m:t>E</m:t>
        </m:r>
        <m:r>
          <m:rPr>
            <m:sty m:val="p"/>
          </m:rPr>
          <w:rPr>
            <w:rFonts w:ascii="Cambria Math" w:hAnsi="Cambria Math" w:cs="Times New Roman"/>
          </w:rPr>
          <m:t>∙</m:t>
        </m:r>
        <m:r>
          <m:rPr>
            <m:sty m:val="bi"/>
          </m:rPr>
          <w:rPr>
            <w:rFonts w:ascii="Cambria Math" w:hAnsi="Cambria Math" w:cs="Times New Roman"/>
          </w:rPr>
          <m:t>e</m:t>
        </m:r>
      </m:oMath>
      <w:r w:rsidRPr="00F73DD8">
        <w:rPr>
          <w:rFonts w:cs="Times New Roman"/>
        </w:rPr>
        <w:t xml:space="preserve"> </w:t>
      </w:r>
      <w:r w:rsidRPr="00F73DD8">
        <w:rPr>
          <w:rFonts w:cs="Times New Roman"/>
        </w:rPr>
        <w:tab/>
      </w:r>
      <w:r w:rsidRPr="00F73DD8">
        <w:rPr>
          <w:rFonts w:cs="Times New Roman"/>
        </w:rPr>
        <w:tab/>
      </w:r>
      <w:r w:rsidRPr="00F73DD8">
        <w:rPr>
          <w:rFonts w:cs="Times New Roman"/>
        </w:rPr>
        <w:tab/>
      </w:r>
      <w:r w:rsidRPr="00F73DD8">
        <w:rPr>
          <w:rFonts w:cs="Times New Roman"/>
        </w:rPr>
        <w:tab/>
      </w:r>
      <w:r w:rsidRPr="00F73DD8">
        <w:rPr>
          <w:rFonts w:cs="Times New Roman"/>
        </w:rPr>
        <w:tab/>
        <w:t>(</w:t>
      </w:r>
      <w:r w:rsidR="005328E5">
        <w:rPr>
          <w:rFonts w:cs="Times New Roman"/>
        </w:rPr>
        <w:t>4</w:t>
      </w:r>
      <w:r w:rsidRPr="00F73DD8">
        <w:rPr>
          <w:rFonts w:cs="Times New Roman"/>
        </w:rPr>
        <w:t>)</w:t>
      </w:r>
    </w:p>
    <w:p w14:paraId="49758E7D" w14:textId="77777777" w:rsidR="002B2990" w:rsidRPr="00F73DD8" w:rsidRDefault="002B2990" w:rsidP="00F73DD8">
      <w:pPr>
        <w:contextualSpacing/>
        <w:jc w:val="both"/>
        <w:rPr>
          <w:rFonts w:cs="Times New Roman"/>
        </w:rPr>
      </w:pPr>
      <w:r w:rsidRPr="00F73DD8">
        <w:rPr>
          <w:rFonts w:cs="Times New Roman"/>
        </w:rPr>
        <w:lastRenderedPageBreak/>
        <w:t xml:space="preserve">where </w:t>
      </w:r>
      <m:oMath>
        <m:r>
          <m:rPr>
            <m:sty m:val="bi"/>
          </m:rPr>
          <w:rPr>
            <w:rFonts w:ascii="Cambria Math" w:hAnsi="Cambria Math" w:cs="Times New Roman"/>
          </w:rPr>
          <m:t>e</m:t>
        </m:r>
      </m:oMath>
      <w:r w:rsidRPr="00F73DD8">
        <w:rPr>
          <w:rFonts w:cs="Times New Roman"/>
        </w:rPr>
        <w:t xml:space="preserve"> is the piezoelectric Voigt coupling matrix representing the stress tensor, </w:t>
      </w:r>
      <m:oMath>
        <m:r>
          <m:rPr>
            <m:sty m:val="bi"/>
          </m:rPr>
          <w:rPr>
            <w:rFonts w:ascii="Cambria Math" w:hAnsi="Cambria Math" w:cs="Times New Roman"/>
          </w:rPr>
          <m:t>C</m:t>
        </m:r>
      </m:oMath>
      <w:r w:rsidRPr="00F73DD8">
        <w:rPr>
          <w:rFonts w:cs="Times New Roman"/>
        </w:rPr>
        <w:t xml:space="preserve"> is the elastic right Cauchy deformation tensor and E is the electric field which is computed by using the piezoelectric coupling.</w:t>
      </w:r>
    </w:p>
    <w:p w14:paraId="3DE838BD" w14:textId="77777777" w:rsidR="002B2990" w:rsidRPr="00F73DD8" w:rsidRDefault="002B2990" w:rsidP="00F73DD8">
      <w:pPr>
        <w:contextualSpacing/>
        <w:jc w:val="both"/>
        <w:rPr>
          <w:rFonts w:cs="Times New Roman"/>
        </w:rPr>
      </w:pPr>
      <w:r w:rsidRPr="00F73DD8">
        <w:rPr>
          <w:rFonts w:cs="Times New Roman"/>
        </w:rPr>
        <w:t>Electrostatic Module</w:t>
      </w:r>
    </w:p>
    <w:p w14:paraId="10D570A5" w14:textId="77777777" w:rsidR="002B2990" w:rsidRDefault="002B2990" w:rsidP="00F73DD8">
      <w:pPr>
        <w:contextualSpacing/>
        <w:jc w:val="both"/>
        <w:rPr>
          <w:rFonts w:cs="Times New Roman"/>
        </w:rPr>
      </w:pPr>
      <w:r w:rsidRPr="00F73DD8">
        <w:rPr>
          <w:rFonts w:cs="Times New Roman"/>
        </w:rPr>
        <w:t>In the Electrostatic module, Gauss’ Law  was solved:</w:t>
      </w:r>
    </w:p>
    <w:p w14:paraId="4EFC91E9" w14:textId="77777777" w:rsidR="00F73DD8" w:rsidRPr="00F73DD8" w:rsidRDefault="00F73DD8" w:rsidP="00F73DD8">
      <w:pPr>
        <w:contextualSpacing/>
        <w:jc w:val="both"/>
        <w:rPr>
          <w:rFonts w:cs="Times New Roman"/>
        </w:rPr>
      </w:pPr>
    </w:p>
    <w:p w14:paraId="674F3671" w14:textId="0DFDB82F" w:rsidR="002B2990" w:rsidRPr="00F73DD8" w:rsidRDefault="002B2990" w:rsidP="00F73DD8">
      <w:pPr>
        <w:jc w:val="right"/>
        <w:rPr>
          <w:rFonts w:cs="Times New Roman"/>
        </w:rPr>
      </w:pPr>
      <m:oMath>
        <m:r>
          <m:rPr>
            <m:sty m:val="p"/>
          </m:rPr>
          <w:rPr>
            <w:rFonts w:ascii="Cambria Math" w:hAnsi="Cambria Math" w:cs="Times New Roman"/>
          </w:rPr>
          <m:t>∇∙</m:t>
        </m:r>
        <m:r>
          <m:rPr>
            <m:sty m:val="bi"/>
          </m:rPr>
          <w:rPr>
            <w:rFonts w:ascii="Cambria Math" w:hAnsi="Cambria Math" w:cs="Times New Roman"/>
          </w:rPr>
          <m:t>D</m:t>
        </m:r>
        <m:r>
          <m:rPr>
            <m:sty m:val="p"/>
          </m:rPr>
          <w:rPr>
            <w:rFonts w:ascii="Cambria Math" w:hAnsi="Cambria Math" w:cs="Times New Roman"/>
          </w:rPr>
          <m:t>=</m:t>
        </m:r>
        <m:sSub>
          <m:sSubPr>
            <m:ctrlPr>
              <w:rPr>
                <w:rFonts w:ascii="Cambria Math" w:hAnsi="Cambria Math" w:cs="Times New Roman"/>
              </w:rPr>
            </m:ctrlPr>
          </m:sSubPr>
          <m:e>
            <m:r>
              <m:rPr>
                <m:sty m:val="bi"/>
              </m:rPr>
              <w:rPr>
                <w:rFonts w:ascii="Cambria Math" w:hAnsi="Cambria Math" w:cs="Times New Roman"/>
              </w:rPr>
              <m:t>ρ</m:t>
            </m:r>
          </m:e>
          <m:sub>
            <m:r>
              <m:rPr>
                <m:sty m:val="bi"/>
              </m:rPr>
              <w:rPr>
                <w:rFonts w:ascii="Cambria Math" w:hAnsi="Cambria Math" w:cs="Times New Roman"/>
              </w:rPr>
              <m:t>v</m:t>
            </m:r>
          </m:sub>
        </m:sSub>
      </m:oMath>
      <w:r w:rsidRPr="00F73DD8">
        <w:rPr>
          <w:rFonts w:cs="Times New Roman"/>
        </w:rPr>
        <w:t xml:space="preserve"> </w:t>
      </w:r>
      <w:r w:rsidRPr="00F73DD8">
        <w:rPr>
          <w:rFonts w:cs="Times New Roman"/>
        </w:rPr>
        <w:tab/>
      </w:r>
      <w:r w:rsidRPr="00F73DD8">
        <w:rPr>
          <w:rFonts w:cs="Times New Roman"/>
        </w:rPr>
        <w:tab/>
      </w:r>
      <w:r w:rsidRPr="00F73DD8">
        <w:rPr>
          <w:rFonts w:cs="Times New Roman"/>
        </w:rPr>
        <w:tab/>
      </w:r>
      <w:r w:rsidRPr="00F73DD8">
        <w:rPr>
          <w:rFonts w:cs="Times New Roman"/>
        </w:rPr>
        <w:tab/>
      </w:r>
      <w:r w:rsidRPr="00F73DD8">
        <w:rPr>
          <w:rFonts w:cs="Times New Roman"/>
        </w:rPr>
        <w:tab/>
      </w:r>
      <w:r w:rsidRPr="00F73DD8">
        <w:rPr>
          <w:rFonts w:cs="Times New Roman"/>
        </w:rPr>
        <w:tab/>
        <w:t>(</w:t>
      </w:r>
      <w:r w:rsidR="005328E5">
        <w:rPr>
          <w:rFonts w:cs="Times New Roman"/>
        </w:rPr>
        <w:t>5</w:t>
      </w:r>
      <w:r w:rsidRPr="00F73DD8">
        <w:rPr>
          <w:rFonts w:cs="Times New Roman"/>
        </w:rPr>
        <w:t>)</w:t>
      </w:r>
    </w:p>
    <w:p w14:paraId="64E87859" w14:textId="76B19852" w:rsidR="002B2990" w:rsidRPr="00F73DD8" w:rsidRDefault="002B2990" w:rsidP="00F73DD8">
      <w:pPr>
        <w:jc w:val="right"/>
        <w:rPr>
          <w:rFonts w:cs="Times New Roman"/>
        </w:rPr>
      </w:pPr>
      <m:oMath>
        <m:r>
          <m:rPr>
            <m:sty m:val="p"/>
          </m:rPr>
          <w:rPr>
            <w:rFonts w:ascii="Cambria Math" w:hAnsi="Cambria Math" w:cs="Times New Roman"/>
          </w:rPr>
          <m:t xml:space="preserve">  </m:t>
        </m:r>
        <m:r>
          <m:rPr>
            <m:sty m:val="b"/>
          </m:rPr>
          <w:rPr>
            <w:rFonts w:ascii="Cambria Math" w:hAnsi="Cambria Math" w:cs="Times New Roman"/>
          </w:rPr>
          <m:t>E</m:t>
        </m:r>
        <m:r>
          <m:rPr>
            <m:sty m:val="p"/>
          </m:rPr>
          <w:rPr>
            <w:rFonts w:ascii="Cambria Math" w:hAnsi="Cambria Math" w:cs="Times New Roman"/>
          </w:rPr>
          <m:t>=-∇</m:t>
        </m:r>
        <m:r>
          <m:rPr>
            <m:sty m:val="bi"/>
          </m:rPr>
          <w:rPr>
            <w:rFonts w:ascii="Cambria Math" w:hAnsi="Cambria Math" w:cs="Times New Roman"/>
          </w:rPr>
          <m:t>V</m:t>
        </m:r>
      </m:oMath>
      <w:r w:rsidRPr="00F73DD8">
        <w:rPr>
          <w:rFonts w:cs="Times New Roman"/>
        </w:rPr>
        <w:t xml:space="preserve">  </w:t>
      </w:r>
      <w:r w:rsidRPr="00F73DD8">
        <w:rPr>
          <w:rFonts w:cs="Times New Roman"/>
        </w:rPr>
        <w:tab/>
      </w:r>
      <w:r w:rsidRPr="00F73DD8">
        <w:rPr>
          <w:rFonts w:cs="Times New Roman"/>
        </w:rPr>
        <w:tab/>
      </w:r>
      <w:r w:rsidRPr="00F73DD8">
        <w:rPr>
          <w:rFonts w:cs="Times New Roman"/>
        </w:rPr>
        <w:tab/>
      </w:r>
      <w:r w:rsidRPr="00F73DD8">
        <w:rPr>
          <w:rFonts w:cs="Times New Roman"/>
        </w:rPr>
        <w:tab/>
      </w:r>
      <w:r w:rsidRPr="00F73DD8">
        <w:rPr>
          <w:rFonts w:cs="Times New Roman"/>
        </w:rPr>
        <w:tab/>
      </w:r>
      <w:r w:rsidRPr="00F73DD8">
        <w:rPr>
          <w:rFonts w:cs="Times New Roman"/>
        </w:rPr>
        <w:tab/>
        <w:t>(</w:t>
      </w:r>
      <w:r w:rsidR="005328E5">
        <w:rPr>
          <w:rFonts w:cs="Times New Roman"/>
        </w:rPr>
        <w:t>6</w:t>
      </w:r>
      <w:r w:rsidRPr="00F73DD8">
        <w:rPr>
          <w:rFonts w:cs="Times New Roman"/>
        </w:rPr>
        <w:t>)</w:t>
      </w:r>
    </w:p>
    <w:p w14:paraId="455DCC5E" w14:textId="77777777" w:rsidR="002B2990" w:rsidRPr="00F73DD8" w:rsidRDefault="002B2990" w:rsidP="00F73DD8">
      <w:pPr>
        <w:contextualSpacing/>
        <w:jc w:val="both"/>
        <w:rPr>
          <w:rFonts w:cs="Times New Roman"/>
        </w:rPr>
      </w:pPr>
      <w:r w:rsidRPr="00F73DD8">
        <w:rPr>
          <w:rFonts w:cs="Times New Roman"/>
        </w:rPr>
        <w:t xml:space="preserve">where </w:t>
      </w:r>
      <m:oMath>
        <m:r>
          <m:rPr>
            <m:sty m:val="bi"/>
          </m:rPr>
          <w:rPr>
            <w:rFonts w:ascii="Cambria Math" w:hAnsi="Cambria Math" w:cs="Times New Roman"/>
          </w:rPr>
          <m:t>D</m:t>
        </m:r>
      </m:oMath>
      <w:r w:rsidRPr="00F73DD8">
        <w:rPr>
          <w:rFonts w:cs="Times New Roman"/>
        </w:rPr>
        <w:t xml:space="preserve"> is the electric flux density and </w:t>
      </w:r>
      <m:oMath>
        <m:sSub>
          <m:sSubPr>
            <m:ctrlPr>
              <w:rPr>
                <w:rFonts w:ascii="Cambria Math" w:hAnsi="Cambria Math" w:cs="Times New Roman"/>
              </w:rPr>
            </m:ctrlPr>
          </m:sSubPr>
          <m:e>
            <m:r>
              <m:rPr>
                <m:sty m:val="bi"/>
              </m:rPr>
              <w:rPr>
                <w:rFonts w:ascii="Cambria Math" w:hAnsi="Cambria Math" w:cs="Times New Roman"/>
              </w:rPr>
              <m:t>ρ</m:t>
            </m:r>
          </m:e>
          <m:sub>
            <m:r>
              <m:rPr>
                <m:sty m:val="bi"/>
              </m:rPr>
              <w:rPr>
                <w:rFonts w:ascii="Cambria Math" w:hAnsi="Cambria Math" w:cs="Times New Roman"/>
              </w:rPr>
              <m:t>v</m:t>
            </m:r>
          </m:sub>
        </m:sSub>
      </m:oMath>
      <w:r w:rsidRPr="00F73DD8">
        <w:rPr>
          <w:rFonts w:cs="Times New Roman"/>
        </w:rPr>
        <w:t xml:space="preserve">  is the volume charge density.</w:t>
      </w:r>
    </w:p>
    <w:p w14:paraId="3A760A6A" w14:textId="77777777" w:rsidR="002B2990" w:rsidRDefault="002B2990" w:rsidP="00F73DD8">
      <w:pPr>
        <w:contextualSpacing/>
        <w:jc w:val="both"/>
        <w:rPr>
          <w:rFonts w:cs="Times New Roman"/>
        </w:rPr>
      </w:pPr>
      <w:r w:rsidRPr="00F73DD8">
        <w:rPr>
          <w:rFonts w:cs="Times New Roman"/>
        </w:rPr>
        <w:t xml:space="preserve">In the piezoelectric shell </w:t>
      </w:r>
      <m:oMath>
        <m:r>
          <m:rPr>
            <m:sty m:val="bi"/>
          </m:rPr>
          <w:rPr>
            <w:rFonts w:ascii="Cambria Math" w:hAnsi="Cambria Math" w:cs="Times New Roman"/>
          </w:rPr>
          <m:t>D</m:t>
        </m:r>
      </m:oMath>
      <w:r w:rsidRPr="00F73DD8">
        <w:rPr>
          <w:rFonts w:cs="Times New Roman"/>
        </w:rPr>
        <w:t xml:space="preserve"> is linked to the solid mechanics according to the following equation:</w:t>
      </w:r>
    </w:p>
    <w:p w14:paraId="3B03C9B4" w14:textId="77777777" w:rsidR="00F73DD8" w:rsidRPr="00F73DD8" w:rsidRDefault="00F73DD8" w:rsidP="00F73DD8">
      <w:pPr>
        <w:contextualSpacing/>
        <w:jc w:val="both"/>
        <w:rPr>
          <w:rFonts w:cs="Times New Roman"/>
        </w:rPr>
      </w:pPr>
    </w:p>
    <w:p w14:paraId="5D7A5D4C" w14:textId="6873DAF4" w:rsidR="002B2990" w:rsidRPr="00F73DD8" w:rsidRDefault="002B2990" w:rsidP="00F73DD8">
      <w:pPr>
        <w:spacing w:after="0"/>
        <w:jc w:val="right"/>
        <w:rPr>
          <w:rFonts w:cs="Times New Roman"/>
        </w:rPr>
      </w:pPr>
      <m:oMath>
        <m:r>
          <m:rPr>
            <m:sty m:val="b"/>
          </m:rPr>
          <w:rPr>
            <w:rFonts w:ascii="Cambria Math" w:hAnsi="Cambria Math" w:cs="Times New Roman"/>
          </w:rPr>
          <m:t>D</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ε</m:t>
            </m:r>
          </m:e>
          <m:sub>
            <m:r>
              <m:rPr>
                <m:sty m:val="p"/>
              </m:rPr>
              <w:rPr>
                <w:rFonts w:ascii="Cambria Math" w:hAnsi="Cambria Math" w:cs="Times New Roman"/>
              </w:rPr>
              <m:t>0</m:t>
            </m:r>
          </m:sub>
        </m:sSub>
        <m:r>
          <m:rPr>
            <m:sty m:val="b"/>
          </m:rPr>
          <w:rPr>
            <w:rFonts w:ascii="Cambria Math" w:hAnsi="Cambria Math" w:cs="Times New Roman"/>
          </w:rPr>
          <m:t>E</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ε</m:t>
            </m:r>
          </m:e>
          <m:sub>
            <m:r>
              <m:rPr>
                <m:sty m:val="p"/>
              </m:rPr>
              <w:rPr>
                <w:rFonts w:ascii="Cambria Math" w:hAnsi="Cambria Math" w:cs="Times New Roman"/>
              </w:rPr>
              <m:t>0</m:t>
            </m:r>
          </m:sub>
        </m:sSub>
        <m:r>
          <w:rPr>
            <w:rFonts w:ascii="Cambria Math" w:hAnsi="Cambria Math" w:cs="Times New Roman"/>
          </w:rPr>
          <m:t>χ</m:t>
        </m:r>
        <m:r>
          <m:rPr>
            <m:sty m:val="b"/>
          </m:rPr>
          <w:rPr>
            <w:rFonts w:ascii="Cambria Math" w:hAnsi="Cambria Math" w:cs="Times New Roman"/>
          </w:rPr>
          <m:t>E</m:t>
        </m:r>
        <m:r>
          <m:rPr>
            <m:sty m:val="p"/>
          </m:rPr>
          <w:rPr>
            <w:rFonts w:ascii="Cambria Math" w:hAnsi="Cambria Math" w:cs="Times New Roman"/>
          </w:rPr>
          <m:t>+</m:t>
        </m:r>
        <m:r>
          <m:rPr>
            <m:sty m:val="bi"/>
          </m:rPr>
          <w:rPr>
            <w:rFonts w:ascii="Cambria Math" w:hAnsi="Cambria Math" w:cs="Times New Roman"/>
          </w:rPr>
          <m:t>e</m:t>
        </m:r>
        <m:r>
          <m:rPr>
            <m:sty m:val="p"/>
          </m:rPr>
          <w:rPr>
            <w:rFonts w:ascii="Cambria Math" w:hAnsi="Cambria Math" w:cs="Times New Roman"/>
          </w:rPr>
          <m:t xml:space="preserve">: </m:t>
        </m:r>
        <m:r>
          <m:rPr>
            <m:sty m:val="bi"/>
          </m:rPr>
          <w:rPr>
            <w:rFonts w:ascii="Cambria Math" w:hAnsi="Cambria Math" w:cs="Times New Roman"/>
          </w:rPr>
          <m:t>ε</m:t>
        </m:r>
      </m:oMath>
      <w:r w:rsidRPr="00F73DD8">
        <w:rPr>
          <w:rFonts w:cs="Times New Roman"/>
        </w:rPr>
        <w:t xml:space="preserve"> </w:t>
      </w:r>
      <w:r w:rsidRPr="00F73DD8">
        <w:rPr>
          <w:rFonts w:cs="Times New Roman"/>
        </w:rPr>
        <w:tab/>
      </w:r>
      <w:r w:rsidRPr="00F73DD8">
        <w:rPr>
          <w:rFonts w:cs="Times New Roman"/>
        </w:rPr>
        <w:tab/>
        <w:t xml:space="preserve">                           </w:t>
      </w:r>
      <w:r w:rsidRPr="00F73DD8">
        <w:rPr>
          <w:rFonts w:cs="Times New Roman"/>
        </w:rPr>
        <w:tab/>
        <w:t>(</w:t>
      </w:r>
      <w:r w:rsidR="005328E5">
        <w:rPr>
          <w:rFonts w:cs="Times New Roman"/>
        </w:rPr>
        <w:t>7</w:t>
      </w:r>
      <w:r w:rsidRPr="00F73DD8">
        <w:rPr>
          <w:rFonts w:cs="Times New Roman"/>
        </w:rPr>
        <w:t>)</w:t>
      </w:r>
    </w:p>
    <w:p w14:paraId="3A5A0FD1" w14:textId="77777777" w:rsidR="002B2990" w:rsidRDefault="002B2990" w:rsidP="00F73DD8">
      <w:pPr>
        <w:jc w:val="both"/>
        <w:rPr>
          <w:rFonts w:cs="Times New Roman"/>
        </w:rPr>
      </w:pPr>
      <w:r w:rsidRPr="00F73DD8">
        <w:rPr>
          <w:rFonts w:cs="Times New Roman"/>
        </w:rPr>
        <w:t>where ε0 is the vacuum electric permittivity and χ is the relative electrical susceptibility.</w:t>
      </w:r>
    </w:p>
    <w:p w14:paraId="64FDEA8A" w14:textId="77777777" w:rsidR="003916D8" w:rsidRPr="00F73DD8" w:rsidRDefault="003916D8" w:rsidP="00F73DD8">
      <w:pPr>
        <w:jc w:val="both"/>
        <w:rPr>
          <w:rFonts w:cs="Times New Roman"/>
        </w:rPr>
      </w:pPr>
    </w:p>
    <w:p w14:paraId="3305A365" w14:textId="12E140FE" w:rsidR="00964742" w:rsidRPr="00E919BB" w:rsidRDefault="003916D8" w:rsidP="00964742">
      <w:pPr>
        <w:rPr>
          <w:rFonts w:cs="Times New Roman"/>
          <w:b/>
          <w:bCs/>
          <w:color w:val="000000"/>
        </w:rPr>
      </w:pPr>
      <w:r>
        <w:rPr>
          <w:rFonts w:cs="Times New Roman"/>
          <w:b/>
          <w:bCs/>
          <w:color w:val="000000"/>
        </w:rPr>
        <w:t>Supplementary Table 1</w:t>
      </w:r>
      <w:r w:rsidR="00964742" w:rsidRPr="00E919BB">
        <w:rPr>
          <w:rFonts w:cs="Times New Roman"/>
          <w:b/>
          <w:bCs/>
          <w:color w:val="000000"/>
        </w:rPr>
        <w:t xml:space="preserve">. </w:t>
      </w:r>
      <w:r w:rsidR="00964742" w:rsidRPr="003916D8">
        <w:rPr>
          <w:rFonts w:cs="Times New Roman"/>
          <w:color w:val="000000"/>
        </w:rPr>
        <w:t>MENPs core properties</w:t>
      </w:r>
    </w:p>
    <w:tbl>
      <w:tblPr>
        <w:tblW w:w="0" w:type="auto"/>
        <w:jc w:val="center"/>
        <w:tblCellMar>
          <w:left w:w="0" w:type="dxa"/>
          <w:right w:w="0" w:type="dxa"/>
        </w:tblCellMar>
        <w:tblLook w:val="0420" w:firstRow="1" w:lastRow="0" w:firstColumn="0" w:lastColumn="0" w:noHBand="0" w:noVBand="1"/>
      </w:tblPr>
      <w:tblGrid>
        <w:gridCol w:w="3505"/>
        <w:gridCol w:w="1062"/>
        <w:gridCol w:w="1148"/>
        <w:gridCol w:w="4062"/>
      </w:tblGrid>
      <w:tr w:rsidR="00964742" w:rsidRPr="00966691" w14:paraId="764AC728" w14:textId="77777777" w:rsidTr="00A52651">
        <w:trPr>
          <w:trHeight w:val="438"/>
          <w:jc w:val="center"/>
        </w:trPr>
        <w:tc>
          <w:tcPr>
            <w:tcW w:w="0" w:type="auto"/>
            <w:tcBorders>
              <w:top w:val="single" w:sz="8" w:space="0" w:color="A5A5A5"/>
              <w:left w:val="nil"/>
              <w:bottom w:val="single" w:sz="8" w:space="0" w:color="A5A5A5"/>
              <w:right w:val="nil"/>
            </w:tcBorders>
            <w:shd w:val="clear" w:color="auto" w:fill="auto"/>
            <w:tcMar>
              <w:top w:w="72" w:type="dxa"/>
              <w:left w:w="144" w:type="dxa"/>
              <w:bottom w:w="72" w:type="dxa"/>
              <w:right w:w="144" w:type="dxa"/>
            </w:tcMar>
            <w:vAlign w:val="center"/>
            <w:hideMark/>
          </w:tcPr>
          <w:p w14:paraId="7A5A1D59" w14:textId="77777777" w:rsidR="00964742" w:rsidRPr="00E919BB" w:rsidRDefault="00964742" w:rsidP="00B91F46">
            <w:pPr>
              <w:spacing w:before="0" w:after="0"/>
              <w:jc w:val="center"/>
              <w:rPr>
                <w:rFonts w:cs="Times New Roman"/>
                <w:color w:val="000000"/>
              </w:rPr>
            </w:pPr>
          </w:p>
        </w:tc>
        <w:tc>
          <w:tcPr>
            <w:tcW w:w="0" w:type="auto"/>
            <w:tcBorders>
              <w:top w:val="single" w:sz="8" w:space="0" w:color="A5A5A5"/>
              <w:left w:val="nil"/>
              <w:bottom w:val="single" w:sz="8" w:space="0" w:color="A5A5A5"/>
              <w:right w:val="nil"/>
            </w:tcBorders>
            <w:shd w:val="clear" w:color="auto" w:fill="auto"/>
            <w:tcMar>
              <w:top w:w="72" w:type="dxa"/>
              <w:left w:w="144" w:type="dxa"/>
              <w:bottom w:w="72" w:type="dxa"/>
              <w:right w:w="144" w:type="dxa"/>
            </w:tcMar>
            <w:vAlign w:val="center"/>
            <w:hideMark/>
          </w:tcPr>
          <w:p w14:paraId="6E24E05B" w14:textId="77777777" w:rsidR="00964742" w:rsidRPr="00966691" w:rsidRDefault="00964742" w:rsidP="00B91F46">
            <w:pPr>
              <w:spacing w:before="0" w:after="0"/>
              <w:jc w:val="center"/>
              <w:rPr>
                <w:rFonts w:cs="Times New Roman"/>
                <w:b/>
                <w:bCs/>
                <w:color w:val="000000"/>
              </w:rPr>
            </w:pPr>
            <w:r w:rsidRPr="00966691">
              <w:rPr>
                <w:rFonts w:cs="Times New Roman"/>
                <w:b/>
                <w:bCs/>
                <w:color w:val="000000"/>
              </w:rPr>
              <w:t>Symbol</w:t>
            </w:r>
          </w:p>
        </w:tc>
        <w:tc>
          <w:tcPr>
            <w:tcW w:w="0" w:type="auto"/>
            <w:tcBorders>
              <w:top w:val="single" w:sz="8" w:space="0" w:color="A5A5A5"/>
              <w:left w:val="nil"/>
              <w:bottom w:val="single" w:sz="8" w:space="0" w:color="A5A5A5"/>
              <w:right w:val="nil"/>
            </w:tcBorders>
            <w:shd w:val="clear" w:color="auto" w:fill="auto"/>
            <w:tcMar>
              <w:top w:w="72" w:type="dxa"/>
              <w:left w:w="144" w:type="dxa"/>
              <w:bottom w:w="72" w:type="dxa"/>
              <w:right w:w="144" w:type="dxa"/>
            </w:tcMar>
            <w:vAlign w:val="center"/>
            <w:hideMark/>
          </w:tcPr>
          <w:p w14:paraId="17BFFB2C" w14:textId="77777777" w:rsidR="00964742" w:rsidRPr="00966691" w:rsidRDefault="00964742" w:rsidP="00B91F46">
            <w:pPr>
              <w:spacing w:before="0" w:after="0"/>
              <w:jc w:val="center"/>
              <w:rPr>
                <w:rFonts w:cs="Times New Roman"/>
                <w:b/>
                <w:bCs/>
                <w:color w:val="000000"/>
              </w:rPr>
            </w:pPr>
            <w:r w:rsidRPr="00966691">
              <w:rPr>
                <w:rFonts w:cs="Times New Roman"/>
                <w:b/>
                <w:bCs/>
                <w:color w:val="000000"/>
              </w:rPr>
              <w:t>Value</w:t>
            </w:r>
          </w:p>
        </w:tc>
        <w:tc>
          <w:tcPr>
            <w:tcW w:w="0" w:type="auto"/>
            <w:tcBorders>
              <w:top w:val="single" w:sz="8" w:space="0" w:color="A5A5A5"/>
              <w:left w:val="nil"/>
              <w:bottom w:val="single" w:sz="8" w:space="0" w:color="A5A5A5"/>
              <w:right w:val="nil"/>
            </w:tcBorders>
            <w:shd w:val="clear" w:color="auto" w:fill="auto"/>
            <w:tcMar>
              <w:top w:w="72" w:type="dxa"/>
              <w:left w:w="144" w:type="dxa"/>
              <w:bottom w:w="72" w:type="dxa"/>
              <w:right w:w="144" w:type="dxa"/>
            </w:tcMar>
            <w:vAlign w:val="center"/>
            <w:hideMark/>
          </w:tcPr>
          <w:p w14:paraId="3B13810E" w14:textId="77777777" w:rsidR="00964742" w:rsidRPr="00966691" w:rsidRDefault="00964742" w:rsidP="00B91F46">
            <w:pPr>
              <w:spacing w:before="0" w:after="0"/>
              <w:jc w:val="center"/>
              <w:rPr>
                <w:rFonts w:cs="Times New Roman"/>
                <w:b/>
                <w:bCs/>
                <w:color w:val="000000"/>
              </w:rPr>
            </w:pPr>
            <w:r w:rsidRPr="009163F2">
              <w:rPr>
                <w:rFonts w:cs="Times New Roman"/>
                <w:b/>
                <w:bCs/>
                <w:color w:val="000000"/>
              </w:rPr>
              <w:t>Reference</w:t>
            </w:r>
          </w:p>
        </w:tc>
      </w:tr>
      <w:tr w:rsidR="00964742" w:rsidRPr="00966691" w14:paraId="3DF63B90" w14:textId="77777777" w:rsidTr="00A52651">
        <w:trPr>
          <w:trHeight w:val="438"/>
          <w:jc w:val="center"/>
        </w:trPr>
        <w:tc>
          <w:tcPr>
            <w:tcW w:w="0" w:type="auto"/>
            <w:tcBorders>
              <w:top w:val="single" w:sz="8" w:space="0" w:color="A5A5A5"/>
              <w:left w:val="nil"/>
              <w:bottom w:val="nil"/>
              <w:right w:val="nil"/>
            </w:tcBorders>
            <w:shd w:val="clear" w:color="auto" w:fill="F0F0F0"/>
            <w:tcMar>
              <w:top w:w="72" w:type="dxa"/>
              <w:left w:w="144" w:type="dxa"/>
              <w:bottom w:w="72" w:type="dxa"/>
              <w:right w:w="144" w:type="dxa"/>
            </w:tcMar>
            <w:vAlign w:val="center"/>
            <w:hideMark/>
          </w:tcPr>
          <w:p w14:paraId="2DC737E7" w14:textId="77777777" w:rsidR="00964742" w:rsidRPr="00966691" w:rsidRDefault="00964742" w:rsidP="00B91F46">
            <w:pPr>
              <w:spacing w:before="0" w:after="0"/>
              <w:jc w:val="center"/>
              <w:rPr>
                <w:rFonts w:cs="Times New Roman"/>
                <w:color w:val="000000"/>
              </w:rPr>
            </w:pPr>
            <w:r w:rsidRPr="00966691">
              <w:rPr>
                <w:rFonts w:cs="Times New Roman"/>
                <w:color w:val="000000"/>
              </w:rPr>
              <w:t>Magnetic Saturation (A/m)</w:t>
            </w:r>
          </w:p>
        </w:tc>
        <w:tc>
          <w:tcPr>
            <w:tcW w:w="0" w:type="auto"/>
            <w:tcBorders>
              <w:top w:val="single" w:sz="8" w:space="0" w:color="A5A5A5"/>
              <w:left w:val="nil"/>
              <w:bottom w:val="nil"/>
              <w:right w:val="nil"/>
            </w:tcBorders>
            <w:shd w:val="clear" w:color="auto" w:fill="F0F0F0"/>
            <w:tcMar>
              <w:top w:w="72" w:type="dxa"/>
              <w:left w:w="144" w:type="dxa"/>
              <w:bottom w:w="72" w:type="dxa"/>
              <w:right w:w="144" w:type="dxa"/>
            </w:tcMar>
            <w:vAlign w:val="center"/>
            <w:hideMark/>
          </w:tcPr>
          <w:p w14:paraId="4EB861D3" w14:textId="77777777" w:rsidR="00964742" w:rsidRPr="00966691" w:rsidRDefault="00964742" w:rsidP="00B91F46">
            <w:pPr>
              <w:spacing w:before="0" w:after="0"/>
              <w:jc w:val="center"/>
              <w:rPr>
                <w:rFonts w:cs="Times New Roman"/>
                <w:color w:val="000000"/>
              </w:rPr>
            </w:pPr>
            <w:r w:rsidRPr="00966691">
              <w:rPr>
                <w:rFonts w:cs="Times New Roman"/>
                <w:color w:val="000000"/>
              </w:rPr>
              <w:t>M</w:t>
            </w:r>
            <w:r w:rsidRPr="00966691">
              <w:rPr>
                <w:rFonts w:cs="Times New Roman"/>
                <w:color w:val="000000"/>
                <w:vertAlign w:val="subscript"/>
              </w:rPr>
              <w:t>S</w:t>
            </w:r>
          </w:p>
        </w:tc>
        <w:tc>
          <w:tcPr>
            <w:tcW w:w="0" w:type="auto"/>
            <w:tcBorders>
              <w:top w:val="single" w:sz="8" w:space="0" w:color="A5A5A5"/>
              <w:left w:val="nil"/>
              <w:bottom w:val="nil"/>
              <w:right w:val="nil"/>
            </w:tcBorders>
            <w:shd w:val="clear" w:color="auto" w:fill="F0F0F0"/>
            <w:tcMar>
              <w:top w:w="72" w:type="dxa"/>
              <w:left w:w="144" w:type="dxa"/>
              <w:bottom w:w="72" w:type="dxa"/>
              <w:right w:w="144" w:type="dxa"/>
            </w:tcMar>
            <w:vAlign w:val="center"/>
            <w:hideMark/>
          </w:tcPr>
          <w:p w14:paraId="128DAB61" w14:textId="77777777" w:rsidR="00964742" w:rsidRPr="00966691" w:rsidRDefault="00964742" w:rsidP="00B91F46">
            <w:pPr>
              <w:spacing w:before="0" w:after="0"/>
              <w:jc w:val="center"/>
              <w:rPr>
                <w:rFonts w:cs="Times New Roman"/>
                <w:color w:val="000000"/>
              </w:rPr>
            </w:pPr>
            <w:r w:rsidRPr="00966691">
              <w:rPr>
                <w:rFonts w:cs="Times New Roman"/>
                <w:color w:val="000000"/>
              </w:rPr>
              <w:t>3.69*10</w:t>
            </w:r>
            <w:r w:rsidRPr="00966691">
              <w:rPr>
                <w:rFonts w:cs="Times New Roman"/>
                <w:color w:val="000000"/>
                <w:vertAlign w:val="superscript"/>
              </w:rPr>
              <w:t>5</w:t>
            </w:r>
          </w:p>
        </w:tc>
        <w:tc>
          <w:tcPr>
            <w:tcW w:w="0" w:type="auto"/>
            <w:tcBorders>
              <w:top w:val="single" w:sz="8" w:space="0" w:color="A5A5A5"/>
              <w:left w:val="nil"/>
              <w:bottom w:val="nil"/>
              <w:right w:val="nil"/>
            </w:tcBorders>
            <w:shd w:val="clear" w:color="auto" w:fill="F0F0F0"/>
            <w:tcMar>
              <w:top w:w="72" w:type="dxa"/>
              <w:left w:w="144" w:type="dxa"/>
              <w:bottom w:w="72" w:type="dxa"/>
              <w:right w:w="144" w:type="dxa"/>
            </w:tcMar>
            <w:vAlign w:val="center"/>
            <w:hideMark/>
          </w:tcPr>
          <w:p w14:paraId="5FF465E7" w14:textId="77777777" w:rsidR="00964742" w:rsidRPr="00966691" w:rsidRDefault="00000000" w:rsidP="00B91F46">
            <w:pPr>
              <w:spacing w:before="0" w:after="0"/>
              <w:jc w:val="center"/>
              <w:rPr>
                <w:rFonts w:cs="Times New Roman"/>
                <w:color w:val="000000"/>
              </w:rPr>
            </w:pPr>
            <w:sdt>
              <w:sdtPr>
                <w:rPr>
                  <w:rFonts w:cs="Times New Roman"/>
                  <w:color w:val="000000"/>
                </w:rPr>
                <w:tag w:val="MENDELEY_CITATION_v3_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"/>
                <w:id w:val="1580097553"/>
                <w:placeholder>
                  <w:docPart w:val="436B849177454C83BDADEA4A01DFDBF1"/>
                </w:placeholder>
              </w:sdtPr>
              <w:sdtContent>
                <w:r w:rsidR="00964742" w:rsidRPr="009163F2">
                  <w:rPr>
                    <w:rFonts w:cs="Times New Roman"/>
                    <w:color w:val="000000"/>
                  </w:rPr>
                  <w:t>(Chinnasamy et al., 2003)</w:t>
                </w:r>
              </w:sdtContent>
            </w:sdt>
          </w:p>
        </w:tc>
      </w:tr>
      <w:tr w:rsidR="00964742" w:rsidRPr="00966691" w14:paraId="724DC21F" w14:textId="77777777" w:rsidTr="00A52651">
        <w:trPr>
          <w:trHeight w:val="438"/>
          <w:jc w:val="center"/>
        </w:trPr>
        <w:tc>
          <w:tcPr>
            <w:tcW w:w="0" w:type="auto"/>
            <w:tcBorders>
              <w:top w:val="nil"/>
              <w:left w:val="nil"/>
              <w:bottom w:val="nil"/>
              <w:right w:val="nil"/>
            </w:tcBorders>
            <w:shd w:val="clear" w:color="auto" w:fill="auto"/>
            <w:tcMar>
              <w:top w:w="72" w:type="dxa"/>
              <w:left w:w="144" w:type="dxa"/>
              <w:bottom w:w="72" w:type="dxa"/>
              <w:right w:w="144" w:type="dxa"/>
            </w:tcMar>
            <w:vAlign w:val="center"/>
            <w:hideMark/>
          </w:tcPr>
          <w:p w14:paraId="2A57EBB0" w14:textId="77777777" w:rsidR="00964742" w:rsidRPr="00966691" w:rsidRDefault="00964742" w:rsidP="00B91F46">
            <w:pPr>
              <w:spacing w:before="0" w:after="0"/>
              <w:jc w:val="center"/>
              <w:rPr>
                <w:rFonts w:cs="Times New Roman"/>
                <w:color w:val="000000"/>
              </w:rPr>
            </w:pPr>
            <w:r w:rsidRPr="00966691">
              <w:rPr>
                <w:rFonts w:cs="Times New Roman"/>
                <w:color w:val="000000"/>
              </w:rPr>
              <w:t>Magnetic Saturation (A/m) - NR</w:t>
            </w:r>
          </w:p>
        </w:tc>
        <w:tc>
          <w:tcPr>
            <w:tcW w:w="0" w:type="auto"/>
            <w:tcBorders>
              <w:top w:val="nil"/>
              <w:left w:val="nil"/>
              <w:bottom w:val="nil"/>
              <w:right w:val="nil"/>
            </w:tcBorders>
            <w:shd w:val="clear" w:color="auto" w:fill="auto"/>
            <w:tcMar>
              <w:top w:w="72" w:type="dxa"/>
              <w:left w:w="144" w:type="dxa"/>
              <w:bottom w:w="72" w:type="dxa"/>
              <w:right w:w="144" w:type="dxa"/>
            </w:tcMar>
            <w:vAlign w:val="center"/>
            <w:hideMark/>
          </w:tcPr>
          <w:p w14:paraId="09F999C1" w14:textId="77777777" w:rsidR="00964742" w:rsidRPr="00966691" w:rsidRDefault="00964742" w:rsidP="00B91F46">
            <w:pPr>
              <w:spacing w:before="0" w:after="0"/>
              <w:jc w:val="center"/>
              <w:rPr>
                <w:rFonts w:cs="Times New Roman"/>
                <w:color w:val="000000"/>
              </w:rPr>
            </w:pPr>
            <w:r w:rsidRPr="00966691">
              <w:rPr>
                <w:rFonts w:cs="Times New Roman"/>
                <w:color w:val="000000"/>
              </w:rPr>
              <w:t>M</w:t>
            </w:r>
            <w:r w:rsidRPr="00966691">
              <w:rPr>
                <w:rFonts w:cs="Times New Roman"/>
                <w:color w:val="000000"/>
                <w:vertAlign w:val="subscript"/>
              </w:rPr>
              <w:t>S</w:t>
            </w:r>
          </w:p>
        </w:tc>
        <w:tc>
          <w:tcPr>
            <w:tcW w:w="0" w:type="auto"/>
            <w:tcBorders>
              <w:top w:val="nil"/>
              <w:left w:val="nil"/>
              <w:bottom w:val="nil"/>
              <w:right w:val="nil"/>
            </w:tcBorders>
            <w:shd w:val="clear" w:color="auto" w:fill="auto"/>
            <w:tcMar>
              <w:top w:w="72" w:type="dxa"/>
              <w:left w:w="144" w:type="dxa"/>
              <w:bottom w:w="72" w:type="dxa"/>
              <w:right w:w="144" w:type="dxa"/>
            </w:tcMar>
            <w:vAlign w:val="center"/>
            <w:hideMark/>
          </w:tcPr>
          <w:p w14:paraId="478C3A49" w14:textId="77777777" w:rsidR="00964742" w:rsidRPr="00966691" w:rsidRDefault="00964742" w:rsidP="00B91F46">
            <w:pPr>
              <w:spacing w:before="0" w:after="0"/>
              <w:jc w:val="center"/>
              <w:rPr>
                <w:rFonts w:cs="Times New Roman"/>
                <w:color w:val="000000"/>
              </w:rPr>
            </w:pPr>
            <w:r w:rsidRPr="00966691">
              <w:rPr>
                <w:rFonts w:cs="Times New Roman"/>
                <w:color w:val="000000"/>
              </w:rPr>
              <w:t>3.9*10</w:t>
            </w:r>
            <w:r w:rsidRPr="00966691">
              <w:rPr>
                <w:rFonts w:cs="Times New Roman"/>
                <w:color w:val="000000"/>
                <w:vertAlign w:val="superscript"/>
              </w:rPr>
              <w:t>5</w:t>
            </w:r>
          </w:p>
        </w:tc>
        <w:tc>
          <w:tcPr>
            <w:tcW w:w="0" w:type="auto"/>
            <w:tcBorders>
              <w:top w:val="nil"/>
              <w:left w:val="nil"/>
              <w:bottom w:val="nil"/>
              <w:right w:val="nil"/>
            </w:tcBorders>
            <w:shd w:val="clear" w:color="auto" w:fill="auto"/>
            <w:tcMar>
              <w:top w:w="72" w:type="dxa"/>
              <w:left w:w="144" w:type="dxa"/>
              <w:bottom w:w="72" w:type="dxa"/>
              <w:right w:w="144" w:type="dxa"/>
            </w:tcMar>
            <w:vAlign w:val="center"/>
            <w:hideMark/>
          </w:tcPr>
          <w:p w14:paraId="69A4CCB2" w14:textId="77777777" w:rsidR="00964742" w:rsidRPr="00966691" w:rsidRDefault="00000000" w:rsidP="00B91F46">
            <w:pPr>
              <w:spacing w:before="0" w:after="0"/>
              <w:jc w:val="center"/>
              <w:rPr>
                <w:rFonts w:cs="Times New Roman"/>
                <w:color w:val="000000"/>
              </w:rPr>
            </w:pPr>
            <w:sdt>
              <w:sdtPr>
                <w:rPr>
                  <w:rFonts w:cs="Times New Roman"/>
                  <w:color w:val="000000"/>
                </w:rPr>
                <w:tag w:val="MENDELEY_CITATION_v3_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"/>
                <w:id w:val="137689794"/>
                <w:placeholder>
                  <w:docPart w:val="436B849177454C83BDADEA4A01DFDBF1"/>
                </w:placeholder>
              </w:sdtPr>
              <w:sdtContent>
                <w:r w:rsidR="00964742" w:rsidRPr="009163F2">
                  <w:rPr>
                    <w:rFonts w:cs="Times New Roman"/>
                    <w:color w:val="000000"/>
                  </w:rPr>
                  <w:t xml:space="preserve">(García </w:t>
                </w:r>
                <w:proofErr w:type="spellStart"/>
                <w:r w:rsidR="00964742" w:rsidRPr="009163F2">
                  <w:rPr>
                    <w:rFonts w:cs="Times New Roman"/>
                    <w:color w:val="000000"/>
                  </w:rPr>
                  <w:t>Saggión</w:t>
                </w:r>
                <w:proofErr w:type="spellEnd"/>
                <w:r w:rsidR="00964742" w:rsidRPr="009163F2">
                  <w:rPr>
                    <w:rFonts w:cs="Times New Roman"/>
                    <w:color w:val="000000"/>
                  </w:rPr>
                  <w:t xml:space="preserve"> et al., 2020)</w:t>
                </w:r>
              </w:sdtContent>
            </w:sdt>
          </w:p>
        </w:tc>
      </w:tr>
      <w:tr w:rsidR="00964742" w:rsidRPr="009163F2" w14:paraId="3FD82CB1" w14:textId="77777777" w:rsidTr="00A52651">
        <w:trPr>
          <w:trHeight w:val="438"/>
          <w:jc w:val="center"/>
        </w:trPr>
        <w:tc>
          <w:tcPr>
            <w:tcW w:w="0" w:type="auto"/>
            <w:tcBorders>
              <w:top w:val="nil"/>
              <w:left w:val="nil"/>
              <w:bottom w:val="nil"/>
              <w:right w:val="nil"/>
            </w:tcBorders>
            <w:shd w:val="clear" w:color="auto" w:fill="F0F0F0"/>
            <w:tcMar>
              <w:top w:w="72" w:type="dxa"/>
              <w:left w:w="144" w:type="dxa"/>
              <w:bottom w:w="72" w:type="dxa"/>
              <w:right w:w="144" w:type="dxa"/>
            </w:tcMar>
            <w:vAlign w:val="center"/>
            <w:hideMark/>
          </w:tcPr>
          <w:p w14:paraId="2C1D09F6" w14:textId="77777777" w:rsidR="00964742" w:rsidRPr="00966691" w:rsidRDefault="00964742" w:rsidP="00B91F46">
            <w:pPr>
              <w:spacing w:before="0" w:after="0"/>
              <w:jc w:val="center"/>
              <w:rPr>
                <w:rFonts w:cs="Times New Roman"/>
                <w:color w:val="000000"/>
              </w:rPr>
            </w:pPr>
            <w:r w:rsidRPr="00966691">
              <w:rPr>
                <w:rFonts w:cs="Times New Roman"/>
                <w:color w:val="000000"/>
              </w:rPr>
              <w:t>Saturation magnetostriction (ppm)</w:t>
            </w:r>
          </w:p>
        </w:tc>
        <w:tc>
          <w:tcPr>
            <w:tcW w:w="0" w:type="auto"/>
            <w:tcBorders>
              <w:top w:val="nil"/>
              <w:left w:val="nil"/>
              <w:bottom w:val="nil"/>
              <w:right w:val="nil"/>
            </w:tcBorders>
            <w:shd w:val="clear" w:color="auto" w:fill="F0F0F0"/>
            <w:tcMar>
              <w:top w:w="72" w:type="dxa"/>
              <w:left w:w="144" w:type="dxa"/>
              <w:bottom w:w="72" w:type="dxa"/>
              <w:right w:w="144" w:type="dxa"/>
            </w:tcMar>
            <w:vAlign w:val="center"/>
            <w:hideMark/>
          </w:tcPr>
          <w:p w14:paraId="7113EF04" w14:textId="77777777" w:rsidR="00964742" w:rsidRPr="00966691" w:rsidRDefault="00964742" w:rsidP="00B91F46">
            <w:pPr>
              <w:spacing w:before="0" w:after="0"/>
              <w:jc w:val="center"/>
              <w:rPr>
                <w:rFonts w:cs="Times New Roman"/>
                <w:color w:val="000000"/>
              </w:rPr>
            </w:pPr>
            <w:r w:rsidRPr="00966691">
              <w:rPr>
                <w:rFonts w:cs="Times New Roman"/>
                <w:color w:val="000000"/>
                <w:lang w:val="el-GR"/>
              </w:rPr>
              <w:t>λ</w:t>
            </w:r>
            <w:r w:rsidRPr="00966691">
              <w:rPr>
                <w:rFonts w:cs="Times New Roman"/>
                <w:color w:val="000000"/>
                <w:vertAlign w:val="subscript"/>
              </w:rPr>
              <w:t>S</w:t>
            </w:r>
          </w:p>
        </w:tc>
        <w:tc>
          <w:tcPr>
            <w:tcW w:w="0" w:type="auto"/>
            <w:tcBorders>
              <w:top w:val="nil"/>
              <w:left w:val="nil"/>
              <w:bottom w:val="nil"/>
              <w:right w:val="nil"/>
            </w:tcBorders>
            <w:shd w:val="clear" w:color="auto" w:fill="F0F0F0"/>
            <w:tcMar>
              <w:top w:w="72" w:type="dxa"/>
              <w:left w:w="144" w:type="dxa"/>
              <w:bottom w:w="72" w:type="dxa"/>
              <w:right w:w="144" w:type="dxa"/>
            </w:tcMar>
            <w:vAlign w:val="center"/>
            <w:hideMark/>
          </w:tcPr>
          <w:p w14:paraId="24C565B0" w14:textId="77777777" w:rsidR="00964742" w:rsidRPr="00966691" w:rsidRDefault="00964742" w:rsidP="00B91F46">
            <w:pPr>
              <w:spacing w:before="0" w:after="0"/>
              <w:jc w:val="center"/>
              <w:rPr>
                <w:rFonts w:cs="Times New Roman"/>
                <w:color w:val="000000"/>
              </w:rPr>
            </w:pPr>
            <w:r w:rsidRPr="00966691">
              <w:rPr>
                <w:rFonts w:cs="Times New Roman"/>
                <w:color w:val="000000"/>
              </w:rPr>
              <w:t>-200</w:t>
            </w:r>
          </w:p>
        </w:tc>
        <w:tc>
          <w:tcPr>
            <w:tcW w:w="0" w:type="auto"/>
            <w:tcBorders>
              <w:top w:val="nil"/>
              <w:left w:val="nil"/>
              <w:bottom w:val="nil"/>
              <w:right w:val="nil"/>
            </w:tcBorders>
            <w:shd w:val="clear" w:color="auto" w:fill="F0F0F0"/>
            <w:tcMar>
              <w:top w:w="72" w:type="dxa"/>
              <w:left w:w="144" w:type="dxa"/>
              <w:bottom w:w="72" w:type="dxa"/>
              <w:right w:w="144" w:type="dxa"/>
            </w:tcMar>
            <w:vAlign w:val="center"/>
            <w:hideMark/>
          </w:tcPr>
          <w:p w14:paraId="43DAE6E1" w14:textId="77777777" w:rsidR="00964742" w:rsidRPr="009163F2" w:rsidRDefault="00000000" w:rsidP="00B91F46">
            <w:pPr>
              <w:spacing w:before="0" w:after="0"/>
              <w:jc w:val="center"/>
              <w:rPr>
                <w:rFonts w:cs="Times New Roman"/>
                <w:color w:val="000000"/>
                <w:lang w:val="nl-NL"/>
              </w:rPr>
            </w:pPr>
            <w:sdt>
              <w:sdtPr>
                <w:rPr>
                  <w:rFonts w:cs="Times New Roman"/>
                  <w:color w:val="000000"/>
                </w:rPr>
                <w:tag w:val="MENDELEY_CITATION_v3_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"/>
                <w:id w:val="492992935"/>
                <w:placeholder>
                  <w:docPart w:val="436B849177454C83BDADEA4A01DFDBF1"/>
                </w:placeholder>
              </w:sdtPr>
              <w:sdtContent>
                <w:r w:rsidR="00964742" w:rsidRPr="009163F2">
                  <w:rPr>
                    <w:rFonts w:cs="Times New Roman"/>
                    <w:color w:val="000000"/>
                    <w:lang w:val="nl-NL"/>
                  </w:rPr>
                  <w:t>(</w:t>
                </w:r>
                <w:proofErr w:type="spellStart"/>
                <w:r w:rsidR="00964742" w:rsidRPr="009163F2">
                  <w:rPr>
                    <w:rFonts w:cs="Times New Roman"/>
                    <w:color w:val="000000"/>
                    <w:lang w:val="nl-NL"/>
                  </w:rPr>
                  <w:t>Betal</w:t>
                </w:r>
                <w:proofErr w:type="spellEnd"/>
                <w:r w:rsidR="00964742" w:rsidRPr="009163F2">
                  <w:rPr>
                    <w:rFonts w:cs="Times New Roman"/>
                    <w:color w:val="000000"/>
                    <w:lang w:val="nl-NL"/>
                  </w:rPr>
                  <w:t xml:space="preserve"> et al., 2016; </w:t>
                </w:r>
                <w:proofErr w:type="spellStart"/>
                <w:r w:rsidR="00964742" w:rsidRPr="009163F2">
                  <w:rPr>
                    <w:rFonts w:cs="Times New Roman"/>
                    <w:color w:val="000000"/>
                    <w:lang w:val="nl-NL"/>
                  </w:rPr>
                  <w:t>Zhao</w:t>
                </w:r>
                <w:proofErr w:type="spellEnd"/>
                <w:r w:rsidR="00964742" w:rsidRPr="009163F2">
                  <w:rPr>
                    <w:rFonts w:cs="Times New Roman"/>
                    <w:color w:val="000000"/>
                    <w:lang w:val="nl-NL"/>
                  </w:rPr>
                  <w:t xml:space="preserve"> et al., 2018)</w:t>
                </w:r>
              </w:sdtContent>
            </w:sdt>
          </w:p>
        </w:tc>
      </w:tr>
      <w:tr w:rsidR="00964742" w:rsidRPr="00A410D8" w14:paraId="38219DA6" w14:textId="77777777" w:rsidTr="00A52651">
        <w:trPr>
          <w:trHeight w:val="438"/>
          <w:jc w:val="center"/>
        </w:trPr>
        <w:tc>
          <w:tcPr>
            <w:tcW w:w="0" w:type="auto"/>
            <w:tcBorders>
              <w:top w:val="nil"/>
              <w:left w:val="nil"/>
              <w:bottom w:val="nil"/>
              <w:right w:val="nil"/>
            </w:tcBorders>
            <w:shd w:val="clear" w:color="auto" w:fill="auto"/>
            <w:tcMar>
              <w:top w:w="72" w:type="dxa"/>
              <w:left w:w="144" w:type="dxa"/>
              <w:bottom w:w="72" w:type="dxa"/>
              <w:right w:w="144" w:type="dxa"/>
            </w:tcMar>
            <w:vAlign w:val="center"/>
            <w:hideMark/>
          </w:tcPr>
          <w:p w14:paraId="63374BCE" w14:textId="77777777" w:rsidR="00964742" w:rsidRPr="00966691" w:rsidRDefault="00964742" w:rsidP="00B91F46">
            <w:pPr>
              <w:spacing w:before="0" w:after="0"/>
              <w:jc w:val="center"/>
              <w:rPr>
                <w:rFonts w:cs="Times New Roman"/>
                <w:color w:val="000000"/>
              </w:rPr>
            </w:pPr>
            <w:r w:rsidRPr="00966691">
              <w:rPr>
                <w:rFonts w:cs="Times New Roman"/>
                <w:color w:val="000000"/>
              </w:rPr>
              <w:t>Density (kg/m</w:t>
            </w:r>
            <w:r w:rsidRPr="00966691">
              <w:rPr>
                <w:rFonts w:cs="Times New Roman"/>
                <w:color w:val="000000"/>
                <w:vertAlign w:val="superscript"/>
              </w:rPr>
              <w:t>3</w:t>
            </w:r>
            <w:r w:rsidRPr="00966691">
              <w:rPr>
                <w:rFonts w:cs="Times New Roman"/>
                <w:color w:val="000000"/>
              </w:rPr>
              <w:t>)</w:t>
            </w:r>
          </w:p>
        </w:tc>
        <w:tc>
          <w:tcPr>
            <w:tcW w:w="0" w:type="auto"/>
            <w:tcBorders>
              <w:top w:val="nil"/>
              <w:left w:val="nil"/>
              <w:bottom w:val="nil"/>
              <w:right w:val="nil"/>
            </w:tcBorders>
            <w:shd w:val="clear" w:color="auto" w:fill="auto"/>
            <w:tcMar>
              <w:top w:w="72" w:type="dxa"/>
              <w:left w:w="144" w:type="dxa"/>
              <w:bottom w:w="72" w:type="dxa"/>
              <w:right w:w="144" w:type="dxa"/>
            </w:tcMar>
            <w:vAlign w:val="center"/>
            <w:hideMark/>
          </w:tcPr>
          <w:p w14:paraId="5B63FEF1" w14:textId="77777777" w:rsidR="00964742" w:rsidRPr="00966691" w:rsidRDefault="00964742" w:rsidP="00B91F46">
            <w:pPr>
              <w:spacing w:before="0" w:after="0"/>
              <w:jc w:val="center"/>
              <w:rPr>
                <w:rFonts w:cs="Times New Roman"/>
                <w:color w:val="000000"/>
              </w:rPr>
            </w:pPr>
            <w:r w:rsidRPr="00966691">
              <w:rPr>
                <w:rFonts w:cs="Times New Roman"/>
                <w:color w:val="000000"/>
                <w:lang w:val="el-GR"/>
              </w:rPr>
              <w:t>ρ</w:t>
            </w:r>
          </w:p>
        </w:tc>
        <w:tc>
          <w:tcPr>
            <w:tcW w:w="0" w:type="auto"/>
            <w:tcBorders>
              <w:top w:val="nil"/>
              <w:left w:val="nil"/>
              <w:bottom w:val="nil"/>
              <w:right w:val="nil"/>
            </w:tcBorders>
            <w:shd w:val="clear" w:color="auto" w:fill="auto"/>
            <w:tcMar>
              <w:top w:w="72" w:type="dxa"/>
              <w:left w:w="144" w:type="dxa"/>
              <w:bottom w:w="72" w:type="dxa"/>
              <w:right w:w="144" w:type="dxa"/>
            </w:tcMar>
            <w:vAlign w:val="center"/>
            <w:hideMark/>
          </w:tcPr>
          <w:p w14:paraId="26384CFA" w14:textId="77777777" w:rsidR="00964742" w:rsidRPr="00966691" w:rsidRDefault="00964742" w:rsidP="00B91F46">
            <w:pPr>
              <w:spacing w:before="0" w:after="0"/>
              <w:jc w:val="center"/>
              <w:rPr>
                <w:rFonts w:cs="Times New Roman"/>
                <w:color w:val="000000"/>
              </w:rPr>
            </w:pPr>
            <w:r w:rsidRPr="00966691">
              <w:rPr>
                <w:rFonts w:cs="Times New Roman"/>
                <w:color w:val="000000"/>
              </w:rPr>
              <w:t>5200</w:t>
            </w:r>
          </w:p>
        </w:tc>
        <w:tc>
          <w:tcPr>
            <w:tcW w:w="0" w:type="auto"/>
            <w:tcBorders>
              <w:top w:val="nil"/>
              <w:left w:val="nil"/>
              <w:bottom w:val="nil"/>
              <w:right w:val="nil"/>
            </w:tcBorders>
            <w:shd w:val="clear" w:color="auto" w:fill="auto"/>
            <w:tcMar>
              <w:top w:w="72" w:type="dxa"/>
              <w:left w:w="144" w:type="dxa"/>
              <w:bottom w:w="72" w:type="dxa"/>
              <w:right w:w="144" w:type="dxa"/>
            </w:tcMar>
            <w:vAlign w:val="center"/>
            <w:hideMark/>
          </w:tcPr>
          <w:p w14:paraId="58EDDC19" w14:textId="77777777" w:rsidR="00964742" w:rsidRPr="009163F2" w:rsidRDefault="00000000" w:rsidP="00B91F46">
            <w:pPr>
              <w:spacing w:before="0" w:after="0"/>
              <w:jc w:val="center"/>
              <w:rPr>
                <w:rFonts w:cs="Times New Roman"/>
                <w:color w:val="000000"/>
                <w:lang w:val="fr-FR"/>
              </w:rPr>
            </w:pPr>
            <w:sdt>
              <w:sdtPr>
                <w:rPr>
                  <w:rFonts w:cs="Times New Roman"/>
                  <w:color w:val="000000"/>
                </w:rPr>
                <w:tag w:val="MENDELEY_CITATION_v3_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"/>
                <w:id w:val="1646395595"/>
                <w:placeholder>
                  <w:docPart w:val="436B849177454C83BDADEA4A01DFDBF1"/>
                </w:placeholder>
              </w:sdtPr>
              <w:sdtContent>
                <w:r w:rsidR="00964742" w:rsidRPr="009163F2">
                  <w:rPr>
                    <w:rFonts w:cs="Times New Roman"/>
                    <w:color w:val="000000"/>
                    <w:lang w:val="fr-FR"/>
                  </w:rPr>
                  <w:t xml:space="preserve">(Kurian et al., 2015), </w:t>
                </w:r>
              </w:sdtContent>
            </w:sdt>
            <w:r w:rsidR="00964742" w:rsidRPr="009163F2">
              <w:rPr>
                <w:rFonts w:cs="Times New Roman"/>
                <w:color w:val="000000"/>
                <w:lang w:val="fr-FR"/>
              </w:rPr>
              <w:t xml:space="preserve"> COMSOL Library</w:t>
            </w:r>
          </w:p>
        </w:tc>
      </w:tr>
      <w:tr w:rsidR="00964742" w:rsidRPr="00966691" w14:paraId="7881FCA7" w14:textId="77777777" w:rsidTr="00A52651">
        <w:trPr>
          <w:trHeight w:val="438"/>
          <w:jc w:val="center"/>
        </w:trPr>
        <w:tc>
          <w:tcPr>
            <w:tcW w:w="0" w:type="auto"/>
            <w:tcBorders>
              <w:top w:val="nil"/>
              <w:left w:val="nil"/>
              <w:bottom w:val="nil"/>
              <w:right w:val="nil"/>
            </w:tcBorders>
            <w:shd w:val="clear" w:color="auto" w:fill="F0F0F0"/>
            <w:tcMar>
              <w:top w:w="72" w:type="dxa"/>
              <w:left w:w="144" w:type="dxa"/>
              <w:bottom w:w="72" w:type="dxa"/>
              <w:right w:w="144" w:type="dxa"/>
            </w:tcMar>
            <w:vAlign w:val="center"/>
            <w:hideMark/>
          </w:tcPr>
          <w:p w14:paraId="7CA9B8BA" w14:textId="77777777" w:rsidR="00964742" w:rsidRPr="00966691" w:rsidRDefault="00964742" w:rsidP="00B91F46">
            <w:pPr>
              <w:spacing w:before="0" w:after="0"/>
              <w:jc w:val="center"/>
              <w:rPr>
                <w:rFonts w:cs="Times New Roman"/>
                <w:color w:val="000000"/>
              </w:rPr>
            </w:pPr>
            <w:r w:rsidRPr="00966691">
              <w:rPr>
                <w:rFonts w:cs="Times New Roman"/>
                <w:color w:val="000000"/>
              </w:rPr>
              <w:t>Initial magnetic susceptibility</w:t>
            </w:r>
          </w:p>
        </w:tc>
        <w:tc>
          <w:tcPr>
            <w:tcW w:w="0" w:type="auto"/>
            <w:tcBorders>
              <w:top w:val="nil"/>
              <w:left w:val="nil"/>
              <w:bottom w:val="nil"/>
              <w:right w:val="nil"/>
            </w:tcBorders>
            <w:shd w:val="clear" w:color="auto" w:fill="F0F0F0"/>
            <w:tcMar>
              <w:top w:w="72" w:type="dxa"/>
              <w:left w:w="144" w:type="dxa"/>
              <w:bottom w:w="72" w:type="dxa"/>
              <w:right w:w="144" w:type="dxa"/>
            </w:tcMar>
            <w:vAlign w:val="center"/>
            <w:hideMark/>
          </w:tcPr>
          <w:p w14:paraId="1620A618" w14:textId="77777777" w:rsidR="00964742" w:rsidRPr="00966691" w:rsidRDefault="00964742" w:rsidP="00B91F46">
            <w:pPr>
              <w:spacing w:before="0" w:after="0"/>
              <w:jc w:val="center"/>
              <w:rPr>
                <w:rFonts w:cs="Times New Roman"/>
                <w:color w:val="000000"/>
              </w:rPr>
            </w:pPr>
            <w:r w:rsidRPr="00966691">
              <w:rPr>
                <w:rFonts w:cs="Times New Roman"/>
                <w:color w:val="000000"/>
                <w:lang w:val="el-GR"/>
              </w:rPr>
              <w:t>χ</w:t>
            </w:r>
            <w:r w:rsidRPr="00966691">
              <w:rPr>
                <w:rFonts w:cs="Times New Roman"/>
                <w:color w:val="000000"/>
                <w:vertAlign w:val="subscript"/>
              </w:rPr>
              <w:t>0</w:t>
            </w:r>
          </w:p>
        </w:tc>
        <w:tc>
          <w:tcPr>
            <w:tcW w:w="0" w:type="auto"/>
            <w:tcBorders>
              <w:top w:val="nil"/>
              <w:left w:val="nil"/>
              <w:bottom w:val="nil"/>
              <w:right w:val="nil"/>
            </w:tcBorders>
            <w:shd w:val="clear" w:color="auto" w:fill="F0F0F0"/>
            <w:tcMar>
              <w:top w:w="72" w:type="dxa"/>
              <w:left w:w="144" w:type="dxa"/>
              <w:bottom w:w="72" w:type="dxa"/>
              <w:right w:w="144" w:type="dxa"/>
            </w:tcMar>
            <w:vAlign w:val="center"/>
            <w:hideMark/>
          </w:tcPr>
          <w:p w14:paraId="7D909732" w14:textId="77777777" w:rsidR="00964742" w:rsidRPr="00966691" w:rsidRDefault="00964742" w:rsidP="00B91F46">
            <w:pPr>
              <w:spacing w:before="0" w:after="0"/>
              <w:jc w:val="center"/>
              <w:rPr>
                <w:rFonts w:cs="Times New Roman"/>
                <w:color w:val="000000"/>
              </w:rPr>
            </w:pPr>
            <w:r w:rsidRPr="00966691">
              <w:rPr>
                <w:rFonts w:cs="Times New Roman"/>
                <w:color w:val="000000"/>
              </w:rPr>
              <w:t>200</w:t>
            </w:r>
          </w:p>
        </w:tc>
        <w:tc>
          <w:tcPr>
            <w:tcW w:w="0" w:type="auto"/>
            <w:tcBorders>
              <w:top w:val="nil"/>
              <w:left w:val="nil"/>
              <w:bottom w:val="nil"/>
              <w:right w:val="nil"/>
            </w:tcBorders>
            <w:shd w:val="clear" w:color="auto" w:fill="F0F0F0"/>
            <w:tcMar>
              <w:top w:w="72" w:type="dxa"/>
              <w:left w:w="144" w:type="dxa"/>
              <w:bottom w:w="72" w:type="dxa"/>
              <w:right w:w="144" w:type="dxa"/>
            </w:tcMar>
            <w:vAlign w:val="center"/>
            <w:hideMark/>
          </w:tcPr>
          <w:p w14:paraId="2F054703" w14:textId="77777777" w:rsidR="00964742" w:rsidRPr="00966691" w:rsidRDefault="00000000" w:rsidP="00B91F46">
            <w:pPr>
              <w:spacing w:before="0" w:after="0"/>
              <w:jc w:val="center"/>
              <w:rPr>
                <w:rFonts w:cs="Times New Roman"/>
                <w:color w:val="000000"/>
              </w:rPr>
            </w:pPr>
            <w:sdt>
              <w:sdtPr>
                <w:rPr>
                  <w:rFonts w:cs="Times New Roman"/>
                  <w:color w:val="000000"/>
                </w:rPr>
                <w:tag w:val="MENDELEY_CITATION_v3_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"/>
                <w:id w:val="-699390643"/>
                <w:placeholder>
                  <w:docPart w:val="436B849177454C83BDADEA4A01DFDBF1"/>
                </w:placeholder>
              </w:sdtPr>
              <w:sdtContent>
                <w:r w:rsidR="00964742" w:rsidRPr="009163F2">
                  <w:rPr>
                    <w:rFonts w:cs="Times New Roman"/>
                    <w:color w:val="000000"/>
                  </w:rPr>
                  <w:t>(</w:t>
                </w:r>
                <w:proofErr w:type="spellStart"/>
                <w:r w:rsidR="00964742" w:rsidRPr="009163F2">
                  <w:rPr>
                    <w:rFonts w:cs="Times New Roman"/>
                    <w:color w:val="000000"/>
                  </w:rPr>
                  <w:t>Betal</w:t>
                </w:r>
                <w:proofErr w:type="spellEnd"/>
                <w:r w:rsidR="00964742" w:rsidRPr="009163F2">
                  <w:rPr>
                    <w:rFonts w:cs="Times New Roman"/>
                    <w:color w:val="000000"/>
                  </w:rPr>
                  <w:t xml:space="preserve"> et al., 2016)</w:t>
                </w:r>
              </w:sdtContent>
            </w:sdt>
            <w:r w:rsidR="00964742">
              <w:rPr>
                <w:rFonts w:cs="Times New Roman"/>
                <w:color w:val="000000"/>
              </w:rPr>
              <w:t>,</w:t>
            </w:r>
            <w:r w:rsidR="00964742" w:rsidRPr="00966691">
              <w:rPr>
                <w:rFonts w:cs="Times New Roman"/>
                <w:color w:val="000000"/>
              </w:rPr>
              <w:t xml:space="preserve"> COMSOL Library</w:t>
            </w:r>
          </w:p>
        </w:tc>
      </w:tr>
      <w:tr w:rsidR="00964742" w:rsidRPr="00966691" w14:paraId="3E5462CD" w14:textId="77777777" w:rsidTr="00A52651">
        <w:trPr>
          <w:trHeight w:val="438"/>
          <w:jc w:val="center"/>
        </w:trPr>
        <w:tc>
          <w:tcPr>
            <w:tcW w:w="0" w:type="auto"/>
            <w:tcBorders>
              <w:top w:val="nil"/>
              <w:left w:val="nil"/>
              <w:bottom w:val="nil"/>
              <w:right w:val="nil"/>
            </w:tcBorders>
            <w:shd w:val="clear" w:color="auto" w:fill="auto"/>
            <w:tcMar>
              <w:top w:w="72" w:type="dxa"/>
              <w:left w:w="144" w:type="dxa"/>
              <w:bottom w:w="72" w:type="dxa"/>
              <w:right w:w="144" w:type="dxa"/>
            </w:tcMar>
            <w:vAlign w:val="center"/>
            <w:hideMark/>
          </w:tcPr>
          <w:p w14:paraId="2DC68635" w14:textId="77777777" w:rsidR="00964742" w:rsidRPr="00966691" w:rsidRDefault="00964742" w:rsidP="00B91F46">
            <w:pPr>
              <w:spacing w:before="0" w:after="0"/>
              <w:jc w:val="center"/>
              <w:rPr>
                <w:rFonts w:cs="Times New Roman"/>
                <w:color w:val="000000"/>
              </w:rPr>
            </w:pPr>
            <w:r w:rsidRPr="00966691">
              <w:rPr>
                <w:rFonts w:cs="Times New Roman"/>
                <w:color w:val="000000"/>
              </w:rPr>
              <w:t>Electrical conductivity (S/m)</w:t>
            </w:r>
          </w:p>
        </w:tc>
        <w:tc>
          <w:tcPr>
            <w:tcW w:w="0" w:type="auto"/>
            <w:tcBorders>
              <w:top w:val="nil"/>
              <w:left w:val="nil"/>
              <w:bottom w:val="nil"/>
              <w:right w:val="nil"/>
            </w:tcBorders>
            <w:shd w:val="clear" w:color="auto" w:fill="auto"/>
            <w:tcMar>
              <w:top w:w="72" w:type="dxa"/>
              <w:left w:w="144" w:type="dxa"/>
              <w:bottom w:w="72" w:type="dxa"/>
              <w:right w:w="144" w:type="dxa"/>
            </w:tcMar>
            <w:vAlign w:val="center"/>
            <w:hideMark/>
          </w:tcPr>
          <w:p w14:paraId="34177CB1" w14:textId="77777777" w:rsidR="00964742" w:rsidRPr="00966691" w:rsidRDefault="00964742" w:rsidP="00B91F46">
            <w:pPr>
              <w:spacing w:before="0" w:after="0"/>
              <w:jc w:val="center"/>
              <w:rPr>
                <w:rFonts w:cs="Times New Roman"/>
                <w:color w:val="000000"/>
              </w:rPr>
            </w:pPr>
            <w:r w:rsidRPr="00966691">
              <w:rPr>
                <w:rFonts w:cs="Times New Roman"/>
                <w:color w:val="000000"/>
                <w:lang w:val="el-GR"/>
              </w:rPr>
              <w:t>σ</w:t>
            </w:r>
          </w:p>
        </w:tc>
        <w:tc>
          <w:tcPr>
            <w:tcW w:w="0" w:type="auto"/>
            <w:tcBorders>
              <w:top w:val="nil"/>
              <w:left w:val="nil"/>
              <w:bottom w:val="nil"/>
              <w:right w:val="nil"/>
            </w:tcBorders>
            <w:shd w:val="clear" w:color="auto" w:fill="auto"/>
            <w:tcMar>
              <w:top w:w="72" w:type="dxa"/>
              <w:left w:w="144" w:type="dxa"/>
              <w:bottom w:w="72" w:type="dxa"/>
              <w:right w:w="144" w:type="dxa"/>
            </w:tcMar>
            <w:vAlign w:val="center"/>
            <w:hideMark/>
          </w:tcPr>
          <w:p w14:paraId="04175930" w14:textId="77777777" w:rsidR="00964742" w:rsidRPr="00966691" w:rsidRDefault="00964742" w:rsidP="00B91F46">
            <w:pPr>
              <w:spacing w:before="0" w:after="0"/>
              <w:jc w:val="center"/>
              <w:rPr>
                <w:rFonts w:cs="Times New Roman"/>
                <w:color w:val="000000"/>
              </w:rPr>
            </w:pPr>
            <w:r w:rsidRPr="00966691">
              <w:rPr>
                <w:rFonts w:cs="Times New Roman"/>
                <w:color w:val="000000"/>
              </w:rPr>
              <w:t>5.2*10</w:t>
            </w:r>
            <w:r w:rsidRPr="00966691">
              <w:rPr>
                <w:rFonts w:cs="Times New Roman"/>
                <w:color w:val="000000"/>
                <w:vertAlign w:val="superscript"/>
              </w:rPr>
              <w:t>6</w:t>
            </w:r>
          </w:p>
        </w:tc>
        <w:tc>
          <w:tcPr>
            <w:tcW w:w="0" w:type="auto"/>
            <w:tcBorders>
              <w:top w:val="nil"/>
              <w:left w:val="nil"/>
              <w:bottom w:val="nil"/>
              <w:right w:val="nil"/>
            </w:tcBorders>
            <w:shd w:val="clear" w:color="auto" w:fill="auto"/>
            <w:tcMar>
              <w:top w:w="72" w:type="dxa"/>
              <w:left w:w="144" w:type="dxa"/>
              <w:bottom w:w="72" w:type="dxa"/>
              <w:right w:w="144" w:type="dxa"/>
            </w:tcMar>
            <w:vAlign w:val="center"/>
            <w:hideMark/>
          </w:tcPr>
          <w:p w14:paraId="0EC53379" w14:textId="77777777" w:rsidR="00964742" w:rsidRPr="00966691" w:rsidRDefault="00964742" w:rsidP="00B91F46">
            <w:pPr>
              <w:spacing w:before="0" w:after="0"/>
              <w:jc w:val="center"/>
              <w:rPr>
                <w:rFonts w:cs="Times New Roman"/>
                <w:color w:val="000000"/>
              </w:rPr>
            </w:pPr>
            <w:r w:rsidRPr="00966691">
              <w:rPr>
                <w:rFonts w:cs="Times New Roman"/>
                <w:color w:val="000000"/>
              </w:rPr>
              <w:t>COMSOL Library</w:t>
            </w:r>
          </w:p>
        </w:tc>
      </w:tr>
      <w:tr w:rsidR="00964742" w:rsidRPr="00966691" w14:paraId="11BD42D1" w14:textId="77777777" w:rsidTr="00A52651">
        <w:trPr>
          <w:trHeight w:val="438"/>
          <w:jc w:val="center"/>
        </w:trPr>
        <w:tc>
          <w:tcPr>
            <w:tcW w:w="0" w:type="auto"/>
            <w:tcBorders>
              <w:top w:val="nil"/>
              <w:left w:val="nil"/>
              <w:bottom w:val="nil"/>
              <w:right w:val="nil"/>
            </w:tcBorders>
            <w:shd w:val="clear" w:color="auto" w:fill="F0F0F0"/>
            <w:tcMar>
              <w:top w:w="72" w:type="dxa"/>
              <w:left w:w="144" w:type="dxa"/>
              <w:bottom w:w="72" w:type="dxa"/>
              <w:right w:w="144" w:type="dxa"/>
            </w:tcMar>
            <w:vAlign w:val="center"/>
            <w:hideMark/>
          </w:tcPr>
          <w:p w14:paraId="465F3501" w14:textId="77777777" w:rsidR="00964742" w:rsidRPr="00966691" w:rsidRDefault="00964742" w:rsidP="00B91F46">
            <w:pPr>
              <w:spacing w:before="0" w:after="0"/>
              <w:jc w:val="center"/>
              <w:rPr>
                <w:rFonts w:cs="Times New Roman"/>
                <w:color w:val="000000"/>
              </w:rPr>
            </w:pPr>
            <w:r w:rsidRPr="00966691">
              <w:rPr>
                <w:rFonts w:cs="Times New Roman"/>
                <w:color w:val="000000"/>
              </w:rPr>
              <w:t>Poisson ratio</w:t>
            </w:r>
          </w:p>
        </w:tc>
        <w:tc>
          <w:tcPr>
            <w:tcW w:w="0" w:type="auto"/>
            <w:tcBorders>
              <w:top w:val="nil"/>
              <w:left w:val="nil"/>
              <w:bottom w:val="nil"/>
              <w:right w:val="nil"/>
            </w:tcBorders>
            <w:shd w:val="clear" w:color="auto" w:fill="F0F0F0"/>
            <w:tcMar>
              <w:top w:w="72" w:type="dxa"/>
              <w:left w:w="144" w:type="dxa"/>
              <w:bottom w:w="72" w:type="dxa"/>
              <w:right w:w="144" w:type="dxa"/>
            </w:tcMar>
            <w:vAlign w:val="center"/>
            <w:hideMark/>
          </w:tcPr>
          <w:p w14:paraId="4D813BBB" w14:textId="77777777" w:rsidR="00964742" w:rsidRPr="00966691" w:rsidRDefault="00964742" w:rsidP="00B91F46">
            <w:pPr>
              <w:spacing w:before="0" w:after="0"/>
              <w:jc w:val="center"/>
              <w:rPr>
                <w:rFonts w:cs="Times New Roman"/>
                <w:color w:val="000000"/>
              </w:rPr>
            </w:pPr>
            <w:r w:rsidRPr="00966691">
              <w:rPr>
                <w:rFonts w:cs="Times New Roman"/>
                <w:color w:val="000000"/>
                <w:lang w:val="el-GR"/>
              </w:rPr>
              <w:t>ν</w:t>
            </w:r>
          </w:p>
        </w:tc>
        <w:tc>
          <w:tcPr>
            <w:tcW w:w="0" w:type="auto"/>
            <w:tcBorders>
              <w:top w:val="nil"/>
              <w:left w:val="nil"/>
              <w:bottom w:val="nil"/>
              <w:right w:val="nil"/>
            </w:tcBorders>
            <w:shd w:val="clear" w:color="auto" w:fill="F0F0F0"/>
            <w:tcMar>
              <w:top w:w="72" w:type="dxa"/>
              <w:left w:w="144" w:type="dxa"/>
              <w:bottom w:w="72" w:type="dxa"/>
              <w:right w:w="144" w:type="dxa"/>
            </w:tcMar>
            <w:vAlign w:val="center"/>
            <w:hideMark/>
          </w:tcPr>
          <w:p w14:paraId="71DD6300" w14:textId="77777777" w:rsidR="00964742" w:rsidRPr="00966691" w:rsidRDefault="00964742" w:rsidP="00B91F46">
            <w:pPr>
              <w:spacing w:before="0" w:after="0"/>
              <w:jc w:val="center"/>
              <w:rPr>
                <w:rFonts w:cs="Times New Roman"/>
                <w:color w:val="000000"/>
              </w:rPr>
            </w:pPr>
            <w:r w:rsidRPr="00966691">
              <w:rPr>
                <w:rFonts w:cs="Times New Roman"/>
                <w:color w:val="000000"/>
              </w:rPr>
              <w:t>0.48</w:t>
            </w:r>
          </w:p>
        </w:tc>
        <w:tc>
          <w:tcPr>
            <w:tcW w:w="0" w:type="auto"/>
            <w:tcBorders>
              <w:top w:val="nil"/>
              <w:left w:val="nil"/>
              <w:bottom w:val="nil"/>
              <w:right w:val="nil"/>
            </w:tcBorders>
            <w:shd w:val="clear" w:color="auto" w:fill="F0F0F0"/>
            <w:tcMar>
              <w:top w:w="72" w:type="dxa"/>
              <w:left w:w="144" w:type="dxa"/>
              <w:bottom w:w="72" w:type="dxa"/>
              <w:right w:w="144" w:type="dxa"/>
            </w:tcMar>
            <w:vAlign w:val="center"/>
            <w:hideMark/>
          </w:tcPr>
          <w:p w14:paraId="552BF0AF" w14:textId="77777777" w:rsidR="00964742" w:rsidRPr="00966691" w:rsidRDefault="00000000" w:rsidP="00B91F46">
            <w:pPr>
              <w:spacing w:before="0" w:after="0"/>
              <w:jc w:val="center"/>
              <w:rPr>
                <w:rFonts w:cs="Times New Roman"/>
                <w:color w:val="000000"/>
              </w:rPr>
            </w:pPr>
            <w:sdt>
              <w:sdtPr>
                <w:rPr>
                  <w:rFonts w:cs="Times New Roman"/>
                  <w:color w:val="000000"/>
                </w:rPr>
                <w:tag w:val="MENDELEY_CITATION_v3_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"/>
                <w:id w:val="-1977903009"/>
                <w:placeholder>
                  <w:docPart w:val="436B849177454C83BDADEA4A01DFDBF1"/>
                </w:placeholder>
              </w:sdtPr>
              <w:sdtContent>
                <w:r w:rsidR="00964742" w:rsidRPr="009163F2">
                  <w:rPr>
                    <w:rFonts w:cs="Times New Roman"/>
                    <w:color w:val="000000"/>
                  </w:rPr>
                  <w:t>(Zhao et al., 2018)</w:t>
                </w:r>
              </w:sdtContent>
            </w:sdt>
            <w:r w:rsidR="00964742" w:rsidRPr="00966691">
              <w:rPr>
                <w:rFonts w:cs="Times New Roman"/>
                <w:color w:val="000000"/>
              </w:rPr>
              <w:t>, COMSOL Library</w:t>
            </w:r>
          </w:p>
        </w:tc>
      </w:tr>
      <w:tr w:rsidR="00964742" w:rsidRPr="00A410D8" w14:paraId="3FEF1EF6" w14:textId="77777777" w:rsidTr="00A52651">
        <w:trPr>
          <w:trHeight w:val="438"/>
          <w:jc w:val="center"/>
        </w:trPr>
        <w:tc>
          <w:tcPr>
            <w:tcW w:w="0" w:type="auto"/>
            <w:tcBorders>
              <w:top w:val="nil"/>
              <w:left w:val="nil"/>
              <w:bottom w:val="nil"/>
              <w:right w:val="nil"/>
            </w:tcBorders>
            <w:shd w:val="clear" w:color="auto" w:fill="auto"/>
            <w:tcMar>
              <w:top w:w="72" w:type="dxa"/>
              <w:left w:w="144" w:type="dxa"/>
              <w:bottom w:w="72" w:type="dxa"/>
              <w:right w:w="144" w:type="dxa"/>
            </w:tcMar>
            <w:vAlign w:val="center"/>
            <w:hideMark/>
          </w:tcPr>
          <w:p w14:paraId="24B90C37" w14:textId="77777777" w:rsidR="00964742" w:rsidRPr="00966691" w:rsidRDefault="00964742" w:rsidP="00B91F46">
            <w:pPr>
              <w:spacing w:before="0" w:after="0"/>
              <w:jc w:val="center"/>
              <w:rPr>
                <w:rFonts w:cs="Times New Roman"/>
                <w:color w:val="000000"/>
              </w:rPr>
            </w:pPr>
            <w:r w:rsidRPr="00966691">
              <w:rPr>
                <w:rFonts w:cs="Times New Roman"/>
                <w:color w:val="000000"/>
              </w:rPr>
              <w:t>Young’s modulus (</w:t>
            </w:r>
            <w:proofErr w:type="spellStart"/>
            <w:r w:rsidRPr="00966691">
              <w:rPr>
                <w:rFonts w:cs="Times New Roman"/>
                <w:color w:val="000000"/>
              </w:rPr>
              <w:t>GPa</w:t>
            </w:r>
            <w:proofErr w:type="spellEnd"/>
            <w:r w:rsidRPr="00966691">
              <w:rPr>
                <w:rFonts w:cs="Times New Roman"/>
                <w:color w:val="000000"/>
              </w:rPr>
              <w:t>)</w:t>
            </w:r>
          </w:p>
        </w:tc>
        <w:tc>
          <w:tcPr>
            <w:tcW w:w="0" w:type="auto"/>
            <w:tcBorders>
              <w:top w:val="nil"/>
              <w:left w:val="nil"/>
              <w:bottom w:val="nil"/>
              <w:right w:val="nil"/>
            </w:tcBorders>
            <w:shd w:val="clear" w:color="auto" w:fill="auto"/>
            <w:tcMar>
              <w:top w:w="72" w:type="dxa"/>
              <w:left w:w="144" w:type="dxa"/>
              <w:bottom w:w="72" w:type="dxa"/>
              <w:right w:w="144" w:type="dxa"/>
            </w:tcMar>
            <w:vAlign w:val="center"/>
            <w:hideMark/>
          </w:tcPr>
          <w:p w14:paraId="6A166DF9" w14:textId="77777777" w:rsidR="00964742" w:rsidRPr="00966691" w:rsidRDefault="00964742" w:rsidP="00B91F46">
            <w:pPr>
              <w:spacing w:before="0" w:after="0"/>
              <w:jc w:val="center"/>
              <w:rPr>
                <w:rFonts w:cs="Times New Roman"/>
                <w:color w:val="000000"/>
              </w:rPr>
            </w:pPr>
            <w:r w:rsidRPr="00966691">
              <w:rPr>
                <w:rFonts w:cs="Times New Roman"/>
                <w:color w:val="000000"/>
              </w:rPr>
              <w:t>E</w:t>
            </w:r>
          </w:p>
        </w:tc>
        <w:tc>
          <w:tcPr>
            <w:tcW w:w="0" w:type="auto"/>
            <w:tcBorders>
              <w:top w:val="nil"/>
              <w:left w:val="nil"/>
              <w:bottom w:val="nil"/>
              <w:right w:val="nil"/>
            </w:tcBorders>
            <w:shd w:val="clear" w:color="auto" w:fill="auto"/>
            <w:tcMar>
              <w:top w:w="72" w:type="dxa"/>
              <w:left w:w="144" w:type="dxa"/>
              <w:bottom w:w="72" w:type="dxa"/>
              <w:right w:w="144" w:type="dxa"/>
            </w:tcMar>
            <w:vAlign w:val="center"/>
            <w:hideMark/>
          </w:tcPr>
          <w:p w14:paraId="7985DB0C" w14:textId="77777777" w:rsidR="00964742" w:rsidRPr="00966691" w:rsidRDefault="00964742" w:rsidP="00B91F46">
            <w:pPr>
              <w:spacing w:before="0" w:after="0"/>
              <w:jc w:val="center"/>
              <w:rPr>
                <w:rFonts w:cs="Times New Roman"/>
                <w:color w:val="000000"/>
              </w:rPr>
            </w:pPr>
            <w:r w:rsidRPr="00966691">
              <w:rPr>
                <w:rFonts w:cs="Times New Roman"/>
                <w:color w:val="000000"/>
              </w:rPr>
              <w:t>230</w:t>
            </w:r>
          </w:p>
        </w:tc>
        <w:tc>
          <w:tcPr>
            <w:tcW w:w="0" w:type="auto"/>
            <w:tcBorders>
              <w:top w:val="nil"/>
              <w:left w:val="nil"/>
              <w:bottom w:val="nil"/>
              <w:right w:val="nil"/>
            </w:tcBorders>
            <w:shd w:val="clear" w:color="auto" w:fill="auto"/>
            <w:tcMar>
              <w:top w:w="72" w:type="dxa"/>
              <w:left w:w="144" w:type="dxa"/>
              <w:bottom w:w="72" w:type="dxa"/>
              <w:right w:w="144" w:type="dxa"/>
            </w:tcMar>
            <w:vAlign w:val="center"/>
            <w:hideMark/>
          </w:tcPr>
          <w:p w14:paraId="1F31434A" w14:textId="77777777" w:rsidR="00964742" w:rsidRPr="00DE4ECE" w:rsidRDefault="00000000" w:rsidP="00B91F46">
            <w:pPr>
              <w:spacing w:before="0" w:after="0"/>
              <w:jc w:val="center"/>
              <w:rPr>
                <w:rFonts w:cs="Times New Roman"/>
                <w:color w:val="000000"/>
                <w:lang w:val="fr-FR"/>
              </w:rPr>
            </w:pPr>
            <w:sdt>
              <w:sdtPr>
                <w:rPr>
                  <w:rFonts w:cs="Times New Roman"/>
                  <w:color w:val="000000"/>
                </w:rPr>
                <w:tag w:val="MENDELEY_CITATION_v3_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"/>
                <w:id w:val="-1097023221"/>
                <w:placeholder>
                  <w:docPart w:val="436B849177454C83BDADEA4A01DFDBF1"/>
                </w:placeholder>
              </w:sdtPr>
              <w:sdtContent>
                <w:r w:rsidR="00964742" w:rsidRPr="00DE4ECE">
                  <w:rPr>
                    <w:rFonts w:cs="Times New Roman"/>
                    <w:color w:val="000000"/>
                    <w:lang w:val="fr-FR"/>
                  </w:rPr>
                  <w:t>(Kumar et al., 2021; Zhao et al., 2018)</w:t>
                </w:r>
              </w:sdtContent>
            </w:sdt>
          </w:p>
        </w:tc>
      </w:tr>
      <w:tr w:rsidR="00964742" w:rsidRPr="00966691" w14:paraId="25FD0A2C" w14:textId="77777777" w:rsidTr="00A52651">
        <w:trPr>
          <w:trHeight w:val="438"/>
          <w:jc w:val="center"/>
        </w:trPr>
        <w:tc>
          <w:tcPr>
            <w:tcW w:w="0" w:type="auto"/>
            <w:tcBorders>
              <w:top w:val="nil"/>
              <w:left w:val="nil"/>
              <w:bottom w:val="single" w:sz="8" w:space="0" w:color="A5A5A5"/>
              <w:right w:val="nil"/>
            </w:tcBorders>
            <w:shd w:val="clear" w:color="auto" w:fill="F0F0F0"/>
            <w:tcMar>
              <w:top w:w="72" w:type="dxa"/>
              <w:left w:w="144" w:type="dxa"/>
              <w:bottom w:w="72" w:type="dxa"/>
              <w:right w:w="144" w:type="dxa"/>
            </w:tcMar>
            <w:vAlign w:val="center"/>
            <w:hideMark/>
          </w:tcPr>
          <w:p w14:paraId="53839C3B" w14:textId="77777777" w:rsidR="00964742" w:rsidRPr="00966691" w:rsidRDefault="00964742" w:rsidP="00B91F46">
            <w:pPr>
              <w:spacing w:before="0" w:after="0"/>
              <w:jc w:val="center"/>
              <w:rPr>
                <w:rFonts w:cs="Times New Roman"/>
                <w:color w:val="000000"/>
              </w:rPr>
            </w:pPr>
            <w:r w:rsidRPr="00966691">
              <w:rPr>
                <w:rFonts w:cs="Times New Roman"/>
                <w:color w:val="000000"/>
              </w:rPr>
              <w:t>Relative permeability</w:t>
            </w:r>
          </w:p>
        </w:tc>
        <w:tc>
          <w:tcPr>
            <w:tcW w:w="0" w:type="auto"/>
            <w:tcBorders>
              <w:top w:val="nil"/>
              <w:left w:val="nil"/>
              <w:bottom w:val="single" w:sz="8" w:space="0" w:color="A5A5A5"/>
              <w:right w:val="nil"/>
            </w:tcBorders>
            <w:shd w:val="clear" w:color="auto" w:fill="F0F0F0"/>
            <w:tcMar>
              <w:top w:w="72" w:type="dxa"/>
              <w:left w:w="144" w:type="dxa"/>
              <w:bottom w:w="72" w:type="dxa"/>
              <w:right w:w="144" w:type="dxa"/>
            </w:tcMar>
            <w:vAlign w:val="center"/>
            <w:hideMark/>
          </w:tcPr>
          <w:p w14:paraId="7B0D6D9B" w14:textId="77777777" w:rsidR="00964742" w:rsidRPr="00966691" w:rsidRDefault="00964742" w:rsidP="00B91F46">
            <w:pPr>
              <w:spacing w:before="0" w:after="0"/>
              <w:jc w:val="center"/>
              <w:rPr>
                <w:rFonts w:cs="Times New Roman"/>
                <w:color w:val="000000"/>
              </w:rPr>
            </w:pPr>
            <w:r w:rsidRPr="00966691">
              <w:rPr>
                <w:rFonts w:cs="Times New Roman"/>
                <w:color w:val="000000"/>
                <w:lang w:val="el-GR"/>
              </w:rPr>
              <w:t>μ</w:t>
            </w:r>
            <w:r w:rsidRPr="00966691">
              <w:rPr>
                <w:rFonts w:cs="Times New Roman"/>
                <w:color w:val="000000"/>
                <w:vertAlign w:val="subscript"/>
              </w:rPr>
              <w:t>r</w:t>
            </w:r>
          </w:p>
        </w:tc>
        <w:tc>
          <w:tcPr>
            <w:tcW w:w="0" w:type="auto"/>
            <w:tcBorders>
              <w:top w:val="nil"/>
              <w:left w:val="nil"/>
              <w:bottom w:val="single" w:sz="8" w:space="0" w:color="A5A5A5"/>
              <w:right w:val="nil"/>
            </w:tcBorders>
            <w:shd w:val="clear" w:color="auto" w:fill="F0F0F0"/>
            <w:tcMar>
              <w:top w:w="72" w:type="dxa"/>
              <w:left w:w="144" w:type="dxa"/>
              <w:bottom w:w="72" w:type="dxa"/>
              <w:right w:w="144" w:type="dxa"/>
            </w:tcMar>
            <w:vAlign w:val="center"/>
            <w:hideMark/>
          </w:tcPr>
          <w:p w14:paraId="4D32BBE8" w14:textId="77777777" w:rsidR="00964742" w:rsidRPr="00966691" w:rsidRDefault="00964742" w:rsidP="00B91F46">
            <w:pPr>
              <w:spacing w:before="0" w:after="0"/>
              <w:jc w:val="center"/>
              <w:rPr>
                <w:rFonts w:cs="Times New Roman"/>
                <w:color w:val="000000"/>
              </w:rPr>
            </w:pPr>
            <w:r w:rsidRPr="00966691">
              <w:rPr>
                <w:rFonts w:cs="Times New Roman"/>
                <w:color w:val="000000"/>
              </w:rPr>
              <w:t>1</w:t>
            </w:r>
          </w:p>
        </w:tc>
        <w:tc>
          <w:tcPr>
            <w:tcW w:w="0" w:type="auto"/>
            <w:tcBorders>
              <w:top w:val="nil"/>
              <w:left w:val="nil"/>
              <w:bottom w:val="single" w:sz="8" w:space="0" w:color="A5A5A5"/>
              <w:right w:val="nil"/>
            </w:tcBorders>
            <w:shd w:val="clear" w:color="auto" w:fill="F0F0F0"/>
            <w:tcMar>
              <w:top w:w="72" w:type="dxa"/>
              <w:left w:w="144" w:type="dxa"/>
              <w:bottom w:w="72" w:type="dxa"/>
              <w:right w:w="144" w:type="dxa"/>
            </w:tcMar>
            <w:vAlign w:val="center"/>
            <w:hideMark/>
          </w:tcPr>
          <w:p w14:paraId="2E5FA300" w14:textId="77777777" w:rsidR="00964742" w:rsidRPr="00966691" w:rsidRDefault="00964742" w:rsidP="00B91F46">
            <w:pPr>
              <w:spacing w:before="0" w:after="0"/>
              <w:jc w:val="center"/>
              <w:rPr>
                <w:rFonts w:cs="Times New Roman"/>
                <w:color w:val="000000"/>
              </w:rPr>
            </w:pPr>
            <w:r w:rsidRPr="00966691">
              <w:rPr>
                <w:rFonts w:cs="Times New Roman"/>
                <w:color w:val="000000"/>
              </w:rPr>
              <w:t>COMSOL Library</w:t>
            </w:r>
          </w:p>
        </w:tc>
      </w:tr>
    </w:tbl>
    <w:p w14:paraId="71F4716F" w14:textId="77777777" w:rsidR="00B91F46" w:rsidRDefault="00B91F46" w:rsidP="00964742">
      <w:pPr>
        <w:rPr>
          <w:rFonts w:cs="Times New Roman"/>
          <w:b/>
          <w:bCs/>
          <w:color w:val="000000"/>
          <w:szCs w:val="24"/>
        </w:rPr>
      </w:pPr>
    </w:p>
    <w:p w14:paraId="13D94D04" w14:textId="77777777" w:rsidR="00B91F46" w:rsidRDefault="00B91F46" w:rsidP="00964742">
      <w:pPr>
        <w:rPr>
          <w:rFonts w:cs="Times New Roman"/>
          <w:b/>
          <w:bCs/>
          <w:color w:val="000000"/>
          <w:szCs w:val="24"/>
        </w:rPr>
      </w:pPr>
    </w:p>
    <w:p w14:paraId="601109A1" w14:textId="77777777" w:rsidR="00B91F46" w:rsidRDefault="00B91F46" w:rsidP="00964742">
      <w:pPr>
        <w:rPr>
          <w:rFonts w:cs="Times New Roman"/>
          <w:b/>
          <w:bCs/>
          <w:color w:val="000000"/>
          <w:szCs w:val="24"/>
        </w:rPr>
      </w:pPr>
    </w:p>
    <w:p w14:paraId="6BE3B069" w14:textId="312BA20C" w:rsidR="00964742" w:rsidRDefault="003916D8" w:rsidP="00964742">
      <w:pPr>
        <w:rPr>
          <w:rFonts w:cs="Times New Roman"/>
          <w:color w:val="000000"/>
          <w:szCs w:val="24"/>
        </w:rPr>
      </w:pPr>
      <w:r>
        <w:rPr>
          <w:rFonts w:cs="Times New Roman"/>
          <w:b/>
          <w:bCs/>
          <w:color w:val="000000"/>
          <w:szCs w:val="24"/>
        </w:rPr>
        <w:t>Supplementary Table 2.</w:t>
      </w:r>
      <w:r w:rsidR="00964742" w:rsidRPr="00966691">
        <w:rPr>
          <w:rFonts w:cs="Times New Roman"/>
          <w:b/>
          <w:bCs/>
          <w:color w:val="000000"/>
          <w:szCs w:val="24"/>
        </w:rPr>
        <w:t xml:space="preserve"> </w:t>
      </w:r>
      <w:r w:rsidR="00964742" w:rsidRPr="003916D8">
        <w:rPr>
          <w:rFonts w:cs="Times New Roman"/>
          <w:color w:val="000000"/>
          <w:szCs w:val="24"/>
        </w:rPr>
        <w:t>MENPs shell properties (from COMSOL library)</w:t>
      </w:r>
    </w:p>
    <w:tbl>
      <w:tblPr>
        <w:tblW w:w="5000" w:type="pct"/>
        <w:tblCellMar>
          <w:left w:w="0" w:type="dxa"/>
          <w:right w:w="0" w:type="dxa"/>
        </w:tblCellMar>
        <w:tblLook w:val="0420" w:firstRow="1" w:lastRow="0" w:firstColumn="0" w:lastColumn="0" w:noHBand="0" w:noVBand="1"/>
      </w:tblPr>
      <w:tblGrid>
        <w:gridCol w:w="2211"/>
        <w:gridCol w:w="4048"/>
        <w:gridCol w:w="3518"/>
      </w:tblGrid>
      <w:tr w:rsidR="00B91F46" w:rsidRPr="00B91F46" w14:paraId="23ACC3CC" w14:textId="77777777" w:rsidTr="00B91F46">
        <w:trPr>
          <w:trHeight w:val="584"/>
        </w:trPr>
        <w:tc>
          <w:tcPr>
            <w:tcW w:w="1131" w:type="pct"/>
            <w:tcBorders>
              <w:top w:val="single" w:sz="8" w:space="0" w:color="A5A5A5"/>
              <w:left w:val="nil"/>
              <w:bottom w:val="single" w:sz="8" w:space="0" w:color="A5A5A5"/>
              <w:right w:val="nil"/>
            </w:tcBorders>
            <w:shd w:val="clear" w:color="auto" w:fill="auto"/>
            <w:tcMar>
              <w:top w:w="72" w:type="dxa"/>
              <w:left w:w="144" w:type="dxa"/>
              <w:bottom w:w="72" w:type="dxa"/>
              <w:right w:w="144" w:type="dxa"/>
            </w:tcMar>
            <w:hideMark/>
          </w:tcPr>
          <w:p w14:paraId="370F2123" w14:textId="77777777" w:rsidR="00B91F46" w:rsidRPr="005328E5" w:rsidRDefault="00B91F46" w:rsidP="00B91F46">
            <w:pPr>
              <w:spacing w:before="0" w:after="0"/>
              <w:jc w:val="center"/>
              <w:rPr>
                <w:rFonts w:cs="Times New Roman"/>
                <w:color w:val="000000"/>
                <w:szCs w:val="24"/>
              </w:rPr>
            </w:pPr>
          </w:p>
        </w:tc>
        <w:tc>
          <w:tcPr>
            <w:tcW w:w="2070" w:type="pct"/>
            <w:tcBorders>
              <w:top w:val="single" w:sz="8" w:space="0" w:color="A5A5A5"/>
              <w:left w:val="nil"/>
              <w:bottom w:val="single" w:sz="8" w:space="0" w:color="A5A5A5"/>
              <w:right w:val="nil"/>
            </w:tcBorders>
            <w:shd w:val="clear" w:color="auto" w:fill="auto"/>
            <w:tcMar>
              <w:top w:w="72" w:type="dxa"/>
              <w:left w:w="144" w:type="dxa"/>
              <w:bottom w:w="72" w:type="dxa"/>
              <w:right w:w="144" w:type="dxa"/>
            </w:tcMar>
            <w:hideMark/>
          </w:tcPr>
          <w:p w14:paraId="5A770212" w14:textId="77777777" w:rsidR="00B91F46" w:rsidRPr="00B91F46" w:rsidRDefault="00B91F46" w:rsidP="00B91F46">
            <w:pPr>
              <w:spacing w:before="0" w:after="0"/>
              <w:jc w:val="center"/>
              <w:rPr>
                <w:rFonts w:cs="Times New Roman"/>
                <w:color w:val="000000"/>
                <w:szCs w:val="24"/>
                <w:lang w:val="it-IT"/>
              </w:rPr>
            </w:pPr>
            <w:r w:rsidRPr="00B91F46">
              <w:rPr>
                <w:rFonts w:cs="Times New Roman"/>
                <w:b/>
                <w:bCs/>
                <w:color w:val="000000"/>
                <w:szCs w:val="24"/>
                <w:lang w:val="it-IT"/>
              </w:rPr>
              <w:t>Symbol</w:t>
            </w:r>
          </w:p>
        </w:tc>
        <w:tc>
          <w:tcPr>
            <w:tcW w:w="1799" w:type="pct"/>
            <w:tcBorders>
              <w:top w:val="single" w:sz="8" w:space="0" w:color="A5A5A5"/>
              <w:left w:val="nil"/>
              <w:bottom w:val="single" w:sz="8" w:space="0" w:color="A5A5A5"/>
              <w:right w:val="nil"/>
            </w:tcBorders>
            <w:shd w:val="clear" w:color="auto" w:fill="auto"/>
            <w:tcMar>
              <w:top w:w="72" w:type="dxa"/>
              <w:left w:w="144" w:type="dxa"/>
              <w:bottom w:w="72" w:type="dxa"/>
              <w:right w:w="144" w:type="dxa"/>
            </w:tcMar>
            <w:hideMark/>
          </w:tcPr>
          <w:p w14:paraId="22975BE2" w14:textId="77777777" w:rsidR="00B91F46" w:rsidRPr="00B91F46" w:rsidRDefault="00B91F46" w:rsidP="00B91F46">
            <w:pPr>
              <w:spacing w:before="0" w:after="0"/>
              <w:jc w:val="center"/>
              <w:rPr>
                <w:rFonts w:cs="Times New Roman"/>
                <w:color w:val="000000"/>
                <w:szCs w:val="24"/>
                <w:lang w:val="it-IT"/>
              </w:rPr>
            </w:pPr>
            <w:r w:rsidRPr="00B91F46">
              <w:rPr>
                <w:rFonts w:cs="Times New Roman"/>
                <w:b/>
                <w:bCs/>
                <w:color w:val="000000"/>
                <w:szCs w:val="24"/>
                <w:lang w:val="it-IT"/>
              </w:rPr>
              <w:t>Value</w:t>
            </w:r>
          </w:p>
        </w:tc>
      </w:tr>
      <w:tr w:rsidR="00B91F46" w:rsidRPr="00B91F46" w14:paraId="1CAA5B1B" w14:textId="77777777" w:rsidTr="00B91F46">
        <w:trPr>
          <w:trHeight w:val="584"/>
        </w:trPr>
        <w:tc>
          <w:tcPr>
            <w:tcW w:w="1131" w:type="pct"/>
            <w:tcBorders>
              <w:top w:val="single" w:sz="8" w:space="0" w:color="A5A5A5"/>
              <w:left w:val="nil"/>
              <w:bottom w:val="nil"/>
              <w:right w:val="nil"/>
            </w:tcBorders>
            <w:shd w:val="clear" w:color="auto" w:fill="F0F0F0"/>
            <w:tcMar>
              <w:top w:w="72" w:type="dxa"/>
              <w:left w:w="144" w:type="dxa"/>
              <w:bottom w:w="72" w:type="dxa"/>
              <w:right w:w="144" w:type="dxa"/>
            </w:tcMar>
            <w:vAlign w:val="center"/>
            <w:hideMark/>
          </w:tcPr>
          <w:p w14:paraId="35E022A8" w14:textId="77777777" w:rsidR="00B91F46" w:rsidRPr="00B91F46" w:rsidRDefault="00B91F46" w:rsidP="00B91F46">
            <w:pPr>
              <w:spacing w:before="0" w:after="0"/>
              <w:jc w:val="center"/>
              <w:rPr>
                <w:rFonts w:cs="Times New Roman"/>
                <w:color w:val="000000"/>
                <w:szCs w:val="24"/>
                <w:lang w:val="it-IT"/>
              </w:rPr>
            </w:pPr>
            <w:proofErr w:type="spellStart"/>
            <w:r w:rsidRPr="00B91F46">
              <w:rPr>
                <w:rFonts w:cs="Times New Roman"/>
                <w:color w:val="000000"/>
                <w:szCs w:val="24"/>
                <w:lang w:val="it-IT"/>
              </w:rPr>
              <w:t>Density</w:t>
            </w:r>
            <w:proofErr w:type="spellEnd"/>
            <w:r w:rsidRPr="00B91F46">
              <w:rPr>
                <w:rFonts w:cs="Times New Roman"/>
                <w:color w:val="000000"/>
                <w:szCs w:val="24"/>
                <w:lang w:val="it-IT"/>
              </w:rPr>
              <w:t xml:space="preserve"> (kg/m</w:t>
            </w:r>
            <w:r w:rsidRPr="00B91F46">
              <w:rPr>
                <w:rFonts w:cs="Times New Roman"/>
                <w:color w:val="000000"/>
                <w:szCs w:val="24"/>
                <w:vertAlign w:val="superscript"/>
                <w:lang w:val="it-IT"/>
              </w:rPr>
              <w:t>3</w:t>
            </w:r>
            <w:r w:rsidRPr="00B91F46">
              <w:rPr>
                <w:rFonts w:cs="Times New Roman"/>
                <w:color w:val="000000"/>
                <w:szCs w:val="24"/>
                <w:lang w:val="it-IT"/>
              </w:rPr>
              <w:t>)</w:t>
            </w:r>
          </w:p>
        </w:tc>
        <w:tc>
          <w:tcPr>
            <w:tcW w:w="2070" w:type="pct"/>
            <w:tcBorders>
              <w:top w:val="single" w:sz="8" w:space="0" w:color="A5A5A5"/>
              <w:left w:val="nil"/>
              <w:bottom w:val="nil"/>
              <w:right w:val="nil"/>
            </w:tcBorders>
            <w:shd w:val="clear" w:color="auto" w:fill="F0F0F0"/>
            <w:tcMar>
              <w:top w:w="72" w:type="dxa"/>
              <w:left w:w="144" w:type="dxa"/>
              <w:bottom w:w="72" w:type="dxa"/>
              <w:right w:w="144" w:type="dxa"/>
            </w:tcMar>
            <w:vAlign w:val="center"/>
            <w:hideMark/>
          </w:tcPr>
          <w:p w14:paraId="729E4DB0" w14:textId="77777777" w:rsidR="00B91F46" w:rsidRPr="00B91F46" w:rsidRDefault="00B91F46" w:rsidP="00B91F46">
            <w:pPr>
              <w:spacing w:before="0" w:after="0"/>
              <w:jc w:val="center"/>
              <w:rPr>
                <w:rFonts w:cs="Times New Roman"/>
                <w:color w:val="000000"/>
                <w:szCs w:val="24"/>
                <w:lang w:val="it-IT"/>
              </w:rPr>
            </w:pPr>
            <w:r w:rsidRPr="00B91F46">
              <w:rPr>
                <w:rFonts w:cs="Times New Roman"/>
                <w:color w:val="000000"/>
                <w:szCs w:val="24"/>
                <w:lang w:val="el-GR"/>
              </w:rPr>
              <w:t>ρ</w:t>
            </w:r>
          </w:p>
        </w:tc>
        <w:tc>
          <w:tcPr>
            <w:tcW w:w="1799" w:type="pct"/>
            <w:tcBorders>
              <w:top w:val="single" w:sz="8" w:space="0" w:color="A5A5A5"/>
              <w:left w:val="nil"/>
              <w:bottom w:val="nil"/>
              <w:right w:val="nil"/>
            </w:tcBorders>
            <w:shd w:val="clear" w:color="auto" w:fill="F0F0F0"/>
            <w:tcMar>
              <w:top w:w="72" w:type="dxa"/>
              <w:left w:w="144" w:type="dxa"/>
              <w:bottom w:w="72" w:type="dxa"/>
              <w:right w:w="144" w:type="dxa"/>
            </w:tcMar>
            <w:vAlign w:val="center"/>
            <w:hideMark/>
          </w:tcPr>
          <w:p w14:paraId="3E173DCB" w14:textId="77777777" w:rsidR="00B91F46" w:rsidRPr="00B91F46" w:rsidRDefault="00B91F46" w:rsidP="00B91F46">
            <w:pPr>
              <w:spacing w:before="0" w:after="0"/>
              <w:jc w:val="center"/>
              <w:rPr>
                <w:rFonts w:cs="Times New Roman"/>
                <w:color w:val="000000"/>
                <w:szCs w:val="24"/>
                <w:lang w:val="it-IT"/>
              </w:rPr>
            </w:pPr>
            <w:r w:rsidRPr="00B91F46">
              <w:rPr>
                <w:rFonts w:cs="Times New Roman"/>
                <w:color w:val="000000"/>
                <w:szCs w:val="24"/>
                <w:lang w:val="it-IT"/>
              </w:rPr>
              <w:t>5700</w:t>
            </w:r>
          </w:p>
        </w:tc>
      </w:tr>
      <w:tr w:rsidR="00B91F46" w:rsidRPr="00B91F46" w14:paraId="0C5C3539" w14:textId="77777777" w:rsidTr="00B91F46">
        <w:trPr>
          <w:trHeight w:val="584"/>
        </w:trPr>
        <w:tc>
          <w:tcPr>
            <w:tcW w:w="1131" w:type="pct"/>
            <w:tcBorders>
              <w:top w:val="nil"/>
              <w:left w:val="nil"/>
              <w:bottom w:val="nil"/>
              <w:right w:val="nil"/>
            </w:tcBorders>
            <w:shd w:val="clear" w:color="auto" w:fill="auto"/>
            <w:tcMar>
              <w:top w:w="72" w:type="dxa"/>
              <w:left w:w="144" w:type="dxa"/>
              <w:bottom w:w="72" w:type="dxa"/>
              <w:right w:w="144" w:type="dxa"/>
            </w:tcMar>
            <w:vAlign w:val="center"/>
            <w:hideMark/>
          </w:tcPr>
          <w:p w14:paraId="4E75E3CA" w14:textId="77777777" w:rsidR="00B91F46" w:rsidRPr="00B91F46" w:rsidRDefault="00B91F46" w:rsidP="00B91F46">
            <w:pPr>
              <w:spacing w:before="0" w:after="0"/>
              <w:jc w:val="center"/>
              <w:rPr>
                <w:rFonts w:cs="Times New Roman"/>
                <w:color w:val="000000"/>
                <w:szCs w:val="24"/>
                <w:lang w:val="it-IT"/>
              </w:rPr>
            </w:pPr>
            <w:r w:rsidRPr="00B91F46">
              <w:rPr>
                <w:rFonts w:cs="Times New Roman"/>
                <w:color w:val="000000"/>
                <w:szCs w:val="24"/>
                <w:lang w:val="it-IT"/>
              </w:rPr>
              <w:t xml:space="preserve">Relative </w:t>
            </w:r>
            <w:proofErr w:type="spellStart"/>
            <w:r w:rsidRPr="00B91F46">
              <w:rPr>
                <w:rFonts w:cs="Times New Roman"/>
                <w:color w:val="000000"/>
                <w:szCs w:val="24"/>
                <w:lang w:val="it-IT"/>
              </w:rPr>
              <w:t>permittivity</w:t>
            </w:r>
            <w:proofErr w:type="spellEnd"/>
          </w:p>
        </w:tc>
        <w:tc>
          <w:tcPr>
            <w:tcW w:w="2070" w:type="pct"/>
            <w:tcBorders>
              <w:top w:val="nil"/>
              <w:left w:val="nil"/>
              <w:bottom w:val="nil"/>
              <w:right w:val="nil"/>
            </w:tcBorders>
            <w:shd w:val="clear" w:color="auto" w:fill="auto"/>
            <w:tcMar>
              <w:top w:w="72" w:type="dxa"/>
              <w:left w:w="144" w:type="dxa"/>
              <w:bottom w:w="72" w:type="dxa"/>
              <w:right w:w="144" w:type="dxa"/>
            </w:tcMar>
            <w:vAlign w:val="center"/>
            <w:hideMark/>
          </w:tcPr>
          <w:p w14:paraId="1BB09314" w14:textId="77777777" w:rsidR="00B91F46" w:rsidRPr="00B91F46" w:rsidRDefault="00B91F46" w:rsidP="00B91F46">
            <w:pPr>
              <w:spacing w:before="0" w:after="0"/>
              <w:jc w:val="center"/>
              <w:rPr>
                <w:rFonts w:cs="Times New Roman"/>
                <w:color w:val="000000"/>
                <w:szCs w:val="24"/>
                <w:lang w:val="it-IT"/>
              </w:rPr>
            </w:pPr>
            <w:r w:rsidRPr="00B91F46">
              <w:rPr>
                <w:rFonts w:cs="Times New Roman"/>
                <w:color w:val="000000"/>
                <w:szCs w:val="24"/>
                <w:lang w:val="el-GR"/>
              </w:rPr>
              <w:t>{ε</w:t>
            </w:r>
            <w:r w:rsidRPr="00B91F46">
              <w:rPr>
                <w:rFonts w:cs="Times New Roman"/>
                <w:color w:val="000000"/>
                <w:szCs w:val="24"/>
                <w:lang w:val="it-IT"/>
              </w:rPr>
              <w:t>r</w:t>
            </w:r>
            <w:r w:rsidRPr="00B91F46">
              <w:rPr>
                <w:rFonts w:cs="Times New Roman"/>
                <w:color w:val="000000"/>
                <w:szCs w:val="24"/>
                <w:vertAlign w:val="subscript"/>
                <w:lang w:val="it-IT"/>
              </w:rPr>
              <w:t>11</w:t>
            </w:r>
            <w:r w:rsidRPr="00B91F46">
              <w:rPr>
                <w:rFonts w:cs="Times New Roman"/>
                <w:color w:val="000000"/>
                <w:szCs w:val="24"/>
                <w:lang w:val="it-IT"/>
              </w:rPr>
              <w:t xml:space="preserve">; </w:t>
            </w:r>
            <w:r w:rsidRPr="00B91F46">
              <w:rPr>
                <w:rFonts w:cs="Times New Roman"/>
                <w:color w:val="000000"/>
                <w:szCs w:val="24"/>
                <w:lang w:val="el-GR"/>
              </w:rPr>
              <w:t>ε</w:t>
            </w:r>
            <w:r w:rsidRPr="00B91F46">
              <w:rPr>
                <w:rFonts w:cs="Times New Roman"/>
                <w:color w:val="000000"/>
                <w:szCs w:val="24"/>
                <w:lang w:val="it-IT"/>
              </w:rPr>
              <w:t>r</w:t>
            </w:r>
            <w:r w:rsidRPr="00B91F46">
              <w:rPr>
                <w:rFonts w:cs="Times New Roman"/>
                <w:color w:val="000000"/>
                <w:szCs w:val="24"/>
                <w:vertAlign w:val="subscript"/>
                <w:lang w:val="it-IT"/>
              </w:rPr>
              <w:t>22</w:t>
            </w:r>
            <w:r w:rsidRPr="00B91F46">
              <w:rPr>
                <w:rFonts w:cs="Times New Roman"/>
                <w:color w:val="000000"/>
                <w:szCs w:val="24"/>
                <w:lang w:val="it-IT"/>
              </w:rPr>
              <w:t xml:space="preserve">; </w:t>
            </w:r>
            <w:r w:rsidRPr="00B91F46">
              <w:rPr>
                <w:rFonts w:cs="Times New Roman"/>
                <w:color w:val="000000"/>
                <w:szCs w:val="24"/>
                <w:lang w:val="el-GR"/>
              </w:rPr>
              <w:t>ε</w:t>
            </w:r>
            <w:r w:rsidRPr="00B91F46">
              <w:rPr>
                <w:rFonts w:cs="Times New Roman"/>
                <w:color w:val="000000"/>
                <w:szCs w:val="24"/>
                <w:lang w:val="it-IT"/>
              </w:rPr>
              <w:t>r</w:t>
            </w:r>
            <w:r w:rsidRPr="00B91F46">
              <w:rPr>
                <w:rFonts w:cs="Times New Roman"/>
                <w:color w:val="000000"/>
                <w:szCs w:val="24"/>
                <w:vertAlign w:val="subscript"/>
                <w:lang w:val="it-IT"/>
              </w:rPr>
              <w:t>33</w:t>
            </w:r>
            <w:r w:rsidRPr="00B91F46">
              <w:rPr>
                <w:rFonts w:cs="Times New Roman"/>
                <w:color w:val="000000"/>
                <w:szCs w:val="24"/>
                <w:lang w:val="it-IT"/>
              </w:rPr>
              <w:t>}</w:t>
            </w:r>
          </w:p>
        </w:tc>
        <w:tc>
          <w:tcPr>
            <w:tcW w:w="1799" w:type="pct"/>
            <w:tcBorders>
              <w:top w:val="nil"/>
              <w:left w:val="nil"/>
              <w:bottom w:val="nil"/>
              <w:right w:val="nil"/>
            </w:tcBorders>
            <w:shd w:val="clear" w:color="auto" w:fill="auto"/>
            <w:tcMar>
              <w:top w:w="72" w:type="dxa"/>
              <w:left w:w="144" w:type="dxa"/>
              <w:bottom w:w="72" w:type="dxa"/>
              <w:right w:w="144" w:type="dxa"/>
            </w:tcMar>
            <w:vAlign w:val="center"/>
            <w:hideMark/>
          </w:tcPr>
          <w:p w14:paraId="60071FCF" w14:textId="77777777" w:rsidR="00B91F46" w:rsidRPr="00B91F46" w:rsidRDefault="00B91F46" w:rsidP="00B91F46">
            <w:pPr>
              <w:spacing w:before="0" w:after="0"/>
              <w:jc w:val="center"/>
              <w:rPr>
                <w:rFonts w:cs="Times New Roman"/>
                <w:color w:val="000000"/>
                <w:szCs w:val="24"/>
                <w:lang w:val="it-IT"/>
              </w:rPr>
            </w:pPr>
            <w:r w:rsidRPr="00B91F46">
              <w:rPr>
                <w:rFonts w:cs="Times New Roman"/>
                <w:color w:val="000000"/>
                <w:szCs w:val="24"/>
                <w:lang w:val="it-IT"/>
              </w:rPr>
              <w:t>{1115.1;1115.1; 1251.3}</w:t>
            </w:r>
          </w:p>
        </w:tc>
      </w:tr>
      <w:tr w:rsidR="00B91F46" w:rsidRPr="00B91F46" w14:paraId="20557D54" w14:textId="77777777" w:rsidTr="00B91F46">
        <w:trPr>
          <w:trHeight w:val="584"/>
        </w:trPr>
        <w:tc>
          <w:tcPr>
            <w:tcW w:w="1131" w:type="pct"/>
            <w:tcBorders>
              <w:top w:val="nil"/>
              <w:left w:val="nil"/>
              <w:bottom w:val="nil"/>
              <w:right w:val="nil"/>
            </w:tcBorders>
            <w:shd w:val="clear" w:color="auto" w:fill="F0F0F0"/>
            <w:tcMar>
              <w:top w:w="72" w:type="dxa"/>
              <w:left w:w="144" w:type="dxa"/>
              <w:bottom w:w="72" w:type="dxa"/>
              <w:right w:w="144" w:type="dxa"/>
            </w:tcMar>
            <w:vAlign w:val="center"/>
            <w:hideMark/>
          </w:tcPr>
          <w:p w14:paraId="48728A32" w14:textId="77777777" w:rsidR="00B91F46" w:rsidRPr="00B91F46" w:rsidRDefault="00B91F46" w:rsidP="00B91F46">
            <w:pPr>
              <w:spacing w:before="0" w:after="0"/>
              <w:jc w:val="center"/>
              <w:rPr>
                <w:rFonts w:cs="Times New Roman"/>
                <w:color w:val="000000"/>
                <w:szCs w:val="24"/>
                <w:lang w:val="it-IT"/>
              </w:rPr>
            </w:pPr>
            <w:r w:rsidRPr="00B91F46">
              <w:rPr>
                <w:rFonts w:cs="Times New Roman"/>
                <w:color w:val="000000"/>
                <w:szCs w:val="24"/>
              </w:rPr>
              <w:t>Electrical conductivity (S/m)</w:t>
            </w:r>
          </w:p>
        </w:tc>
        <w:tc>
          <w:tcPr>
            <w:tcW w:w="2070" w:type="pct"/>
            <w:tcBorders>
              <w:top w:val="nil"/>
              <w:left w:val="nil"/>
              <w:bottom w:val="nil"/>
              <w:right w:val="nil"/>
            </w:tcBorders>
            <w:shd w:val="clear" w:color="auto" w:fill="F0F0F0"/>
            <w:tcMar>
              <w:top w:w="72" w:type="dxa"/>
              <w:left w:w="144" w:type="dxa"/>
              <w:bottom w:w="72" w:type="dxa"/>
              <w:right w:w="144" w:type="dxa"/>
            </w:tcMar>
            <w:vAlign w:val="center"/>
            <w:hideMark/>
          </w:tcPr>
          <w:p w14:paraId="6D2C8CBC" w14:textId="77777777" w:rsidR="00B91F46" w:rsidRPr="00B91F46" w:rsidRDefault="00B91F46" w:rsidP="00B91F46">
            <w:pPr>
              <w:spacing w:before="0" w:after="0"/>
              <w:jc w:val="center"/>
              <w:rPr>
                <w:rFonts w:cs="Times New Roman"/>
                <w:color w:val="000000"/>
                <w:szCs w:val="24"/>
                <w:lang w:val="it-IT"/>
              </w:rPr>
            </w:pPr>
            <w:r w:rsidRPr="00B91F46">
              <w:rPr>
                <w:rFonts w:cs="Times New Roman"/>
                <w:color w:val="000000"/>
                <w:szCs w:val="24"/>
              </w:rPr>
              <w:t>σ</w:t>
            </w:r>
          </w:p>
        </w:tc>
        <w:tc>
          <w:tcPr>
            <w:tcW w:w="1799" w:type="pct"/>
            <w:tcBorders>
              <w:top w:val="nil"/>
              <w:left w:val="nil"/>
              <w:bottom w:val="nil"/>
              <w:right w:val="nil"/>
            </w:tcBorders>
            <w:shd w:val="clear" w:color="auto" w:fill="F0F0F0"/>
            <w:tcMar>
              <w:top w:w="72" w:type="dxa"/>
              <w:left w:w="144" w:type="dxa"/>
              <w:bottom w:w="72" w:type="dxa"/>
              <w:right w:w="144" w:type="dxa"/>
            </w:tcMar>
            <w:vAlign w:val="center"/>
            <w:hideMark/>
          </w:tcPr>
          <w:p w14:paraId="611FE9B4" w14:textId="77777777" w:rsidR="00B91F46" w:rsidRPr="00B91F46" w:rsidRDefault="00B91F46" w:rsidP="00B91F46">
            <w:pPr>
              <w:spacing w:before="0" w:after="0"/>
              <w:jc w:val="center"/>
              <w:rPr>
                <w:rFonts w:cs="Times New Roman"/>
                <w:color w:val="000000"/>
                <w:szCs w:val="24"/>
                <w:lang w:val="it-IT"/>
              </w:rPr>
            </w:pPr>
            <w:r w:rsidRPr="00B91F46">
              <w:rPr>
                <w:rFonts w:cs="Times New Roman"/>
                <w:color w:val="000000"/>
                <w:szCs w:val="24"/>
              </w:rPr>
              <w:t>178.5</w:t>
            </w:r>
          </w:p>
        </w:tc>
      </w:tr>
      <w:tr w:rsidR="00B91F46" w:rsidRPr="00B91F46" w14:paraId="7208A061" w14:textId="77777777" w:rsidTr="00B91F46">
        <w:trPr>
          <w:trHeight w:val="584"/>
        </w:trPr>
        <w:tc>
          <w:tcPr>
            <w:tcW w:w="1131" w:type="pct"/>
            <w:tcBorders>
              <w:top w:val="nil"/>
              <w:left w:val="nil"/>
              <w:bottom w:val="nil"/>
              <w:right w:val="nil"/>
            </w:tcBorders>
            <w:shd w:val="clear" w:color="auto" w:fill="auto"/>
            <w:tcMar>
              <w:top w:w="72" w:type="dxa"/>
              <w:left w:w="144" w:type="dxa"/>
              <w:bottom w:w="72" w:type="dxa"/>
              <w:right w:w="144" w:type="dxa"/>
            </w:tcMar>
            <w:vAlign w:val="center"/>
            <w:hideMark/>
          </w:tcPr>
          <w:p w14:paraId="0AB5B851" w14:textId="77777777" w:rsidR="00B91F46" w:rsidRPr="00B91F46" w:rsidRDefault="00B91F46" w:rsidP="00B91F46">
            <w:pPr>
              <w:spacing w:before="0" w:after="0"/>
              <w:jc w:val="center"/>
              <w:rPr>
                <w:rFonts w:cs="Times New Roman"/>
                <w:color w:val="000000"/>
                <w:szCs w:val="24"/>
                <w:lang w:val="it-IT"/>
              </w:rPr>
            </w:pPr>
            <w:proofErr w:type="spellStart"/>
            <w:r w:rsidRPr="00B91F46">
              <w:rPr>
                <w:rFonts w:cs="Times New Roman"/>
                <w:color w:val="000000"/>
                <w:szCs w:val="24"/>
                <w:lang w:val="it-IT"/>
              </w:rPr>
              <w:t>Elasticity</w:t>
            </w:r>
            <w:proofErr w:type="spellEnd"/>
            <w:r w:rsidRPr="00B91F46">
              <w:rPr>
                <w:rFonts w:cs="Times New Roman"/>
                <w:color w:val="000000"/>
                <w:szCs w:val="24"/>
                <w:lang w:val="it-IT"/>
              </w:rPr>
              <w:t xml:space="preserve"> </w:t>
            </w:r>
            <w:proofErr w:type="spellStart"/>
            <w:r w:rsidRPr="00B91F46">
              <w:rPr>
                <w:rFonts w:cs="Times New Roman"/>
                <w:color w:val="000000"/>
                <w:szCs w:val="24"/>
                <w:lang w:val="it-IT"/>
              </w:rPr>
              <w:t>matrix</w:t>
            </w:r>
            <w:proofErr w:type="spellEnd"/>
            <w:r w:rsidRPr="00B91F46">
              <w:rPr>
                <w:rFonts w:cs="Times New Roman"/>
                <w:color w:val="000000"/>
                <w:szCs w:val="24"/>
                <w:lang w:val="it-IT"/>
              </w:rPr>
              <w:t xml:space="preserve">, Voigt </w:t>
            </w:r>
            <w:proofErr w:type="spellStart"/>
            <w:r w:rsidRPr="00B91F46">
              <w:rPr>
                <w:rFonts w:cs="Times New Roman"/>
                <w:color w:val="000000"/>
                <w:szCs w:val="24"/>
                <w:lang w:val="it-IT"/>
              </w:rPr>
              <w:t>notation</w:t>
            </w:r>
            <w:proofErr w:type="spellEnd"/>
          </w:p>
          <w:p w14:paraId="786CA2C3" w14:textId="77777777" w:rsidR="00B91F46" w:rsidRPr="00B91F46" w:rsidRDefault="00B91F46" w:rsidP="00B91F46">
            <w:pPr>
              <w:spacing w:before="0" w:after="0"/>
              <w:jc w:val="center"/>
              <w:rPr>
                <w:rFonts w:cs="Times New Roman"/>
                <w:color w:val="000000"/>
                <w:szCs w:val="24"/>
                <w:lang w:val="it-IT"/>
              </w:rPr>
            </w:pPr>
            <w:r w:rsidRPr="00B91F46">
              <w:rPr>
                <w:rFonts w:cs="Times New Roman"/>
                <w:color w:val="000000"/>
                <w:szCs w:val="24"/>
                <w:lang w:val="it-IT"/>
              </w:rPr>
              <w:t>(</w:t>
            </w:r>
            <w:proofErr w:type="spellStart"/>
            <w:r w:rsidRPr="00B91F46">
              <w:rPr>
                <w:rFonts w:cs="Times New Roman"/>
                <w:color w:val="000000"/>
                <w:szCs w:val="24"/>
                <w:lang w:val="it-IT"/>
              </w:rPr>
              <w:t>GPa</w:t>
            </w:r>
            <w:proofErr w:type="spellEnd"/>
            <w:r w:rsidRPr="00B91F46">
              <w:rPr>
                <w:rFonts w:cs="Times New Roman"/>
                <w:color w:val="000000"/>
                <w:szCs w:val="24"/>
                <w:lang w:val="it-IT"/>
              </w:rPr>
              <w:t>)</w:t>
            </w:r>
          </w:p>
        </w:tc>
        <w:tc>
          <w:tcPr>
            <w:tcW w:w="2070" w:type="pct"/>
            <w:tcBorders>
              <w:top w:val="nil"/>
              <w:left w:val="nil"/>
              <w:bottom w:val="nil"/>
              <w:right w:val="nil"/>
            </w:tcBorders>
            <w:shd w:val="clear" w:color="auto" w:fill="auto"/>
            <w:tcMar>
              <w:top w:w="72" w:type="dxa"/>
              <w:left w:w="144" w:type="dxa"/>
              <w:bottom w:w="72" w:type="dxa"/>
              <w:right w:w="144" w:type="dxa"/>
            </w:tcMar>
            <w:vAlign w:val="center"/>
            <w:hideMark/>
          </w:tcPr>
          <w:p w14:paraId="7AACFA8A" w14:textId="77777777" w:rsidR="00B91F46" w:rsidRPr="00B91F46" w:rsidRDefault="00B91F46" w:rsidP="00B91F46">
            <w:pPr>
              <w:spacing w:before="0" w:after="0"/>
              <w:jc w:val="center"/>
              <w:rPr>
                <w:rFonts w:cs="Times New Roman"/>
                <w:color w:val="000000"/>
                <w:szCs w:val="24"/>
                <w:lang w:val="fr-FR"/>
              </w:rPr>
            </w:pPr>
            <w:r w:rsidRPr="00B91F46">
              <w:rPr>
                <w:rFonts w:cs="Times New Roman"/>
                <w:color w:val="000000"/>
                <w:szCs w:val="24"/>
                <w:lang w:val="fr-FR"/>
              </w:rPr>
              <w:t>{cE11; cE12; cE22; cE13; cE23; cE33; cE14; cE24; cE34; cE44; cE15; cE25; cE35; cE45; cE55; cE16; cE26; cE36; cE46; cE56; cE66}</w:t>
            </w:r>
          </w:p>
        </w:tc>
        <w:tc>
          <w:tcPr>
            <w:tcW w:w="1799" w:type="pct"/>
            <w:tcBorders>
              <w:top w:val="nil"/>
              <w:left w:val="nil"/>
              <w:bottom w:val="nil"/>
              <w:right w:val="nil"/>
            </w:tcBorders>
            <w:shd w:val="clear" w:color="auto" w:fill="auto"/>
            <w:tcMar>
              <w:top w:w="72" w:type="dxa"/>
              <w:left w:w="144" w:type="dxa"/>
              <w:bottom w:w="72" w:type="dxa"/>
              <w:right w:w="144" w:type="dxa"/>
            </w:tcMar>
            <w:vAlign w:val="center"/>
            <w:hideMark/>
          </w:tcPr>
          <w:p w14:paraId="591468F5" w14:textId="77777777" w:rsidR="00B91F46" w:rsidRPr="00B91F46" w:rsidRDefault="00B91F46" w:rsidP="00B91F46">
            <w:pPr>
              <w:spacing w:before="0" w:after="0"/>
              <w:jc w:val="center"/>
              <w:rPr>
                <w:rFonts w:cs="Times New Roman"/>
                <w:color w:val="000000"/>
                <w:szCs w:val="24"/>
                <w:lang w:val="it-IT"/>
              </w:rPr>
            </w:pPr>
            <w:r w:rsidRPr="00B91F46">
              <w:rPr>
                <w:rFonts w:cs="Times New Roman"/>
                <w:color w:val="000000"/>
                <w:szCs w:val="24"/>
                <w:lang w:val="it-IT"/>
              </w:rPr>
              <w:t>{150.4;65.6;150.4;65.; 65.9; 145.5; 0; 0;0;43.9;0; 0; 0;</w:t>
            </w:r>
          </w:p>
          <w:p w14:paraId="7F0B5D56" w14:textId="77777777" w:rsidR="00B91F46" w:rsidRPr="00B91F46" w:rsidRDefault="00B91F46" w:rsidP="00B91F46">
            <w:pPr>
              <w:spacing w:before="0" w:after="0"/>
              <w:jc w:val="center"/>
              <w:rPr>
                <w:rFonts w:cs="Times New Roman"/>
                <w:color w:val="000000"/>
                <w:szCs w:val="24"/>
                <w:lang w:val="it-IT"/>
              </w:rPr>
            </w:pPr>
            <w:r w:rsidRPr="00B91F46">
              <w:rPr>
                <w:rFonts w:cs="Times New Roman"/>
                <w:color w:val="000000"/>
                <w:szCs w:val="24"/>
                <w:lang w:val="it-IT"/>
              </w:rPr>
              <w:t>0;43.9; 0; 0; 0; 0; 0; 42.4}</w:t>
            </w:r>
          </w:p>
        </w:tc>
      </w:tr>
      <w:tr w:rsidR="00B91F46" w:rsidRPr="00B91F46" w14:paraId="6691836D" w14:textId="77777777" w:rsidTr="00B91F46">
        <w:trPr>
          <w:trHeight w:val="1076"/>
        </w:trPr>
        <w:tc>
          <w:tcPr>
            <w:tcW w:w="1131" w:type="pct"/>
            <w:tcBorders>
              <w:top w:val="nil"/>
              <w:left w:val="nil"/>
              <w:bottom w:val="single" w:sz="8" w:space="0" w:color="A5A5A5"/>
              <w:right w:val="nil"/>
            </w:tcBorders>
            <w:shd w:val="clear" w:color="auto" w:fill="F0F0F0"/>
            <w:tcMar>
              <w:top w:w="72" w:type="dxa"/>
              <w:left w:w="144" w:type="dxa"/>
              <w:bottom w:w="72" w:type="dxa"/>
              <w:right w:w="144" w:type="dxa"/>
            </w:tcMar>
            <w:vAlign w:val="center"/>
            <w:hideMark/>
          </w:tcPr>
          <w:p w14:paraId="4FFD980E" w14:textId="77777777" w:rsidR="00B91F46" w:rsidRPr="00B91F46" w:rsidRDefault="00B91F46" w:rsidP="00B91F46">
            <w:pPr>
              <w:spacing w:before="0" w:after="0"/>
              <w:jc w:val="center"/>
              <w:rPr>
                <w:rFonts w:cs="Times New Roman"/>
                <w:color w:val="000000"/>
                <w:szCs w:val="24"/>
                <w:lang w:val="it-IT"/>
              </w:rPr>
            </w:pPr>
            <w:proofErr w:type="spellStart"/>
            <w:r w:rsidRPr="00B91F46">
              <w:rPr>
                <w:rFonts w:cs="Times New Roman"/>
                <w:color w:val="000000"/>
                <w:szCs w:val="24"/>
                <w:lang w:val="it-IT"/>
              </w:rPr>
              <w:t>Piezoelectric</w:t>
            </w:r>
            <w:proofErr w:type="spellEnd"/>
            <w:r w:rsidRPr="00B91F46">
              <w:rPr>
                <w:rFonts w:cs="Times New Roman"/>
                <w:color w:val="000000"/>
                <w:szCs w:val="24"/>
                <w:lang w:val="it-IT"/>
              </w:rPr>
              <w:t xml:space="preserve"> </w:t>
            </w:r>
            <w:proofErr w:type="spellStart"/>
            <w:r w:rsidRPr="00B91F46">
              <w:rPr>
                <w:rFonts w:cs="Times New Roman"/>
                <w:color w:val="000000"/>
                <w:szCs w:val="24"/>
                <w:lang w:val="it-IT"/>
              </w:rPr>
              <w:t>coupling</w:t>
            </w:r>
            <w:proofErr w:type="spellEnd"/>
            <w:r w:rsidRPr="00B91F46">
              <w:rPr>
                <w:rFonts w:cs="Times New Roman"/>
                <w:color w:val="000000"/>
                <w:szCs w:val="24"/>
                <w:lang w:val="it-IT"/>
              </w:rPr>
              <w:t xml:space="preserve"> </w:t>
            </w:r>
            <w:proofErr w:type="spellStart"/>
            <w:r w:rsidRPr="00B91F46">
              <w:rPr>
                <w:rFonts w:cs="Times New Roman"/>
                <w:color w:val="000000"/>
                <w:szCs w:val="24"/>
                <w:lang w:val="it-IT"/>
              </w:rPr>
              <w:t>matrix</w:t>
            </w:r>
            <w:proofErr w:type="spellEnd"/>
            <w:r w:rsidRPr="00B91F46">
              <w:rPr>
                <w:rFonts w:cs="Times New Roman"/>
                <w:color w:val="000000"/>
                <w:szCs w:val="24"/>
                <w:lang w:val="it-IT"/>
              </w:rPr>
              <w:t>,</w:t>
            </w:r>
          </w:p>
          <w:p w14:paraId="4EBF43CD" w14:textId="77777777" w:rsidR="00B91F46" w:rsidRPr="00B91F46" w:rsidRDefault="00B91F46" w:rsidP="00B91F46">
            <w:pPr>
              <w:spacing w:before="0" w:after="0"/>
              <w:jc w:val="center"/>
              <w:rPr>
                <w:rFonts w:cs="Times New Roman"/>
                <w:color w:val="000000"/>
                <w:szCs w:val="24"/>
                <w:lang w:val="it-IT"/>
              </w:rPr>
            </w:pPr>
            <w:r w:rsidRPr="00B91F46">
              <w:rPr>
                <w:rFonts w:cs="Times New Roman"/>
                <w:color w:val="000000"/>
                <w:szCs w:val="24"/>
                <w:lang w:val="it-IT"/>
              </w:rPr>
              <w:t xml:space="preserve">Voigt </w:t>
            </w:r>
            <w:proofErr w:type="spellStart"/>
            <w:r w:rsidRPr="00B91F46">
              <w:rPr>
                <w:rFonts w:cs="Times New Roman"/>
                <w:color w:val="000000"/>
                <w:szCs w:val="24"/>
                <w:lang w:val="it-IT"/>
              </w:rPr>
              <w:t>notation</w:t>
            </w:r>
            <w:proofErr w:type="spellEnd"/>
            <w:r w:rsidRPr="00B91F46">
              <w:rPr>
                <w:rFonts w:cs="Times New Roman"/>
                <w:color w:val="000000"/>
                <w:szCs w:val="24"/>
                <w:lang w:val="it-IT"/>
              </w:rPr>
              <w:t xml:space="preserve"> (C/m</w:t>
            </w:r>
            <w:r w:rsidRPr="00B91F46">
              <w:rPr>
                <w:rFonts w:cs="Times New Roman"/>
                <w:color w:val="000000"/>
                <w:szCs w:val="24"/>
                <w:vertAlign w:val="superscript"/>
                <w:lang w:val="it-IT"/>
              </w:rPr>
              <w:t>2</w:t>
            </w:r>
            <w:r w:rsidRPr="00B91F46">
              <w:rPr>
                <w:rFonts w:cs="Times New Roman"/>
                <w:color w:val="000000"/>
                <w:szCs w:val="24"/>
                <w:lang w:val="it-IT"/>
              </w:rPr>
              <w:t>)</w:t>
            </w:r>
          </w:p>
        </w:tc>
        <w:tc>
          <w:tcPr>
            <w:tcW w:w="2070" w:type="pct"/>
            <w:tcBorders>
              <w:top w:val="nil"/>
              <w:left w:val="nil"/>
              <w:bottom w:val="single" w:sz="8" w:space="0" w:color="A5A5A5"/>
              <w:right w:val="nil"/>
            </w:tcBorders>
            <w:shd w:val="clear" w:color="auto" w:fill="F0F0F0"/>
            <w:tcMar>
              <w:top w:w="72" w:type="dxa"/>
              <w:left w:w="144" w:type="dxa"/>
              <w:bottom w:w="72" w:type="dxa"/>
              <w:right w:w="144" w:type="dxa"/>
            </w:tcMar>
            <w:vAlign w:val="center"/>
            <w:hideMark/>
          </w:tcPr>
          <w:p w14:paraId="1A98ECD6" w14:textId="77777777" w:rsidR="00B91F46" w:rsidRPr="00B91F46" w:rsidRDefault="00B91F46" w:rsidP="00B91F46">
            <w:pPr>
              <w:spacing w:before="0" w:after="0"/>
              <w:jc w:val="center"/>
              <w:rPr>
                <w:rFonts w:cs="Times New Roman"/>
                <w:color w:val="000000"/>
                <w:szCs w:val="24"/>
                <w:lang w:val="nl-NL"/>
              </w:rPr>
            </w:pPr>
            <w:r w:rsidRPr="00B91F46">
              <w:rPr>
                <w:rFonts w:cs="Times New Roman"/>
                <w:color w:val="000000"/>
                <w:szCs w:val="24"/>
                <w:lang w:val="nl-NL"/>
              </w:rPr>
              <w:t>{eES11; eES21; eES31; eES12; eES22; eES32; eES12; eES23; eES33; eES14; eES24; eES34; eES15; eES25; eES35; eES16; eES26; eES36}</w:t>
            </w:r>
          </w:p>
        </w:tc>
        <w:tc>
          <w:tcPr>
            <w:tcW w:w="1799" w:type="pct"/>
            <w:tcBorders>
              <w:top w:val="nil"/>
              <w:left w:val="nil"/>
              <w:bottom w:val="single" w:sz="8" w:space="0" w:color="A5A5A5"/>
              <w:right w:val="nil"/>
            </w:tcBorders>
            <w:shd w:val="clear" w:color="auto" w:fill="F0F0F0"/>
            <w:tcMar>
              <w:top w:w="72" w:type="dxa"/>
              <w:left w:w="144" w:type="dxa"/>
              <w:bottom w:w="72" w:type="dxa"/>
              <w:right w:w="144" w:type="dxa"/>
            </w:tcMar>
            <w:vAlign w:val="center"/>
            <w:hideMark/>
          </w:tcPr>
          <w:p w14:paraId="77C28DA7" w14:textId="77777777" w:rsidR="00B91F46" w:rsidRPr="00B91F46" w:rsidRDefault="00B91F46" w:rsidP="00B91F46">
            <w:pPr>
              <w:spacing w:before="0" w:after="0"/>
              <w:jc w:val="center"/>
              <w:rPr>
                <w:rFonts w:cs="Times New Roman"/>
                <w:color w:val="000000"/>
                <w:szCs w:val="24"/>
                <w:lang w:val="it-IT"/>
              </w:rPr>
            </w:pPr>
            <w:r w:rsidRPr="00B91F46">
              <w:rPr>
                <w:rFonts w:cs="Times New Roman"/>
                <w:color w:val="000000"/>
                <w:szCs w:val="24"/>
                <w:lang w:val="it-IT"/>
              </w:rPr>
              <w:t>{0; 0; -4.32; 0; 0; -4.32;</w:t>
            </w:r>
          </w:p>
          <w:p w14:paraId="7DC13D8B" w14:textId="77777777" w:rsidR="00B91F46" w:rsidRPr="00B91F46" w:rsidRDefault="00B91F46" w:rsidP="00B91F46">
            <w:pPr>
              <w:spacing w:before="0" w:after="0"/>
              <w:jc w:val="center"/>
              <w:rPr>
                <w:rFonts w:cs="Times New Roman"/>
                <w:color w:val="000000"/>
                <w:szCs w:val="24"/>
                <w:lang w:val="it-IT"/>
              </w:rPr>
            </w:pPr>
            <w:r w:rsidRPr="00B91F46">
              <w:rPr>
                <w:rFonts w:cs="Times New Roman"/>
                <w:color w:val="000000"/>
                <w:szCs w:val="24"/>
                <w:lang w:val="it-IT"/>
              </w:rPr>
              <w:t>0; 0; 17.4; 0; 11.4; 0;</w:t>
            </w:r>
          </w:p>
          <w:p w14:paraId="796303B1" w14:textId="77777777" w:rsidR="00B91F46" w:rsidRPr="00B91F46" w:rsidRDefault="00B91F46" w:rsidP="00B91F46">
            <w:pPr>
              <w:spacing w:before="0" w:after="0"/>
              <w:jc w:val="center"/>
              <w:rPr>
                <w:rFonts w:cs="Times New Roman"/>
                <w:color w:val="000000"/>
                <w:szCs w:val="24"/>
                <w:lang w:val="it-IT"/>
              </w:rPr>
            </w:pPr>
            <w:r w:rsidRPr="00B91F46">
              <w:rPr>
                <w:rFonts w:cs="Times New Roman"/>
                <w:color w:val="000000"/>
                <w:szCs w:val="24"/>
                <w:lang w:val="it-IT"/>
              </w:rPr>
              <w:t>11.4; 0; 0; 0; 0; 0}</w:t>
            </w:r>
          </w:p>
        </w:tc>
      </w:tr>
    </w:tbl>
    <w:p w14:paraId="572835FD" w14:textId="77777777" w:rsidR="00B91F46" w:rsidRDefault="00B91F46" w:rsidP="00964742">
      <w:pPr>
        <w:rPr>
          <w:rFonts w:cs="Times New Roman"/>
          <w:b/>
          <w:bCs/>
          <w:color w:val="000000"/>
          <w:szCs w:val="24"/>
        </w:rPr>
      </w:pPr>
    </w:p>
    <w:p w14:paraId="562AAF75" w14:textId="413CDE48" w:rsidR="00964742" w:rsidRDefault="00B91F46" w:rsidP="00964742">
      <w:pPr>
        <w:rPr>
          <w:rFonts w:cs="Times New Roman"/>
          <w:b/>
          <w:bCs/>
          <w:color w:val="000000"/>
          <w:szCs w:val="24"/>
        </w:rPr>
      </w:pPr>
      <w:r>
        <w:rPr>
          <w:rFonts w:cs="Times New Roman"/>
          <w:b/>
          <w:bCs/>
          <w:color w:val="000000"/>
          <w:szCs w:val="24"/>
        </w:rPr>
        <w:t>S</w:t>
      </w:r>
      <w:r w:rsidR="003916D8">
        <w:rPr>
          <w:rFonts w:cs="Times New Roman"/>
          <w:b/>
          <w:bCs/>
          <w:color w:val="000000"/>
          <w:szCs w:val="24"/>
        </w:rPr>
        <w:t>upplementary Table 3.</w:t>
      </w:r>
      <w:r w:rsidR="00964742">
        <w:rPr>
          <w:rFonts w:cs="Times New Roman"/>
          <w:b/>
          <w:bCs/>
          <w:color w:val="000000"/>
          <w:szCs w:val="24"/>
        </w:rPr>
        <w:t xml:space="preserve"> </w:t>
      </w:r>
      <w:r w:rsidR="00964742" w:rsidRPr="003916D8">
        <w:rPr>
          <w:rFonts w:cs="Times New Roman"/>
          <w:color w:val="000000"/>
          <w:szCs w:val="24"/>
        </w:rPr>
        <w:t>Jiles-Atherton model parameters for magnetic hysteresis</w:t>
      </w:r>
      <w:r w:rsidR="00964742" w:rsidRPr="00966691">
        <w:rPr>
          <w:rFonts w:cs="Times New Roman"/>
          <w:b/>
          <w:bCs/>
          <w:color w:val="000000"/>
          <w:szCs w:val="24"/>
        </w:rPr>
        <w:t xml:space="preserve"> </w:t>
      </w:r>
    </w:p>
    <w:tbl>
      <w:tblPr>
        <w:tblW w:w="4633" w:type="pct"/>
        <w:jc w:val="center"/>
        <w:tblCellMar>
          <w:left w:w="0" w:type="dxa"/>
          <w:right w:w="0" w:type="dxa"/>
        </w:tblCellMar>
        <w:tblLook w:val="0420" w:firstRow="1" w:lastRow="0" w:firstColumn="0" w:lastColumn="0" w:noHBand="0" w:noVBand="1"/>
      </w:tblPr>
      <w:tblGrid>
        <w:gridCol w:w="2875"/>
        <w:gridCol w:w="1437"/>
        <w:gridCol w:w="2332"/>
        <w:gridCol w:w="2415"/>
      </w:tblGrid>
      <w:tr w:rsidR="00964742" w:rsidRPr="00966691" w14:paraId="07286241" w14:textId="77777777" w:rsidTr="00A52651">
        <w:trPr>
          <w:trHeight w:val="579"/>
          <w:jc w:val="center"/>
        </w:trPr>
        <w:tc>
          <w:tcPr>
            <w:tcW w:w="1587" w:type="pct"/>
            <w:tcBorders>
              <w:top w:val="single" w:sz="8" w:space="0" w:color="A5A5A5"/>
              <w:left w:val="nil"/>
              <w:bottom w:val="single" w:sz="8" w:space="0" w:color="A5A5A5"/>
              <w:right w:val="nil"/>
            </w:tcBorders>
            <w:shd w:val="clear" w:color="auto" w:fill="auto"/>
            <w:tcMar>
              <w:top w:w="72" w:type="dxa"/>
              <w:left w:w="144" w:type="dxa"/>
              <w:bottom w:w="72" w:type="dxa"/>
              <w:right w:w="144" w:type="dxa"/>
            </w:tcMar>
            <w:vAlign w:val="center"/>
            <w:hideMark/>
          </w:tcPr>
          <w:p w14:paraId="3E9A0D3F" w14:textId="77777777" w:rsidR="00964742" w:rsidRPr="009163F2" w:rsidRDefault="00964742" w:rsidP="00B91F46">
            <w:pPr>
              <w:spacing w:before="0" w:after="0"/>
              <w:jc w:val="center"/>
              <w:rPr>
                <w:rFonts w:cs="Times New Roman"/>
                <w:b/>
                <w:bCs/>
                <w:color w:val="000000"/>
              </w:rPr>
            </w:pPr>
          </w:p>
        </w:tc>
        <w:tc>
          <w:tcPr>
            <w:tcW w:w="793" w:type="pct"/>
            <w:tcBorders>
              <w:top w:val="single" w:sz="8" w:space="0" w:color="A5A5A5"/>
              <w:left w:val="nil"/>
              <w:bottom w:val="single" w:sz="8" w:space="0" w:color="A5A5A5"/>
              <w:right w:val="nil"/>
            </w:tcBorders>
            <w:shd w:val="clear" w:color="auto" w:fill="auto"/>
            <w:tcMar>
              <w:top w:w="72" w:type="dxa"/>
              <w:left w:w="144" w:type="dxa"/>
              <w:bottom w:w="72" w:type="dxa"/>
              <w:right w:w="144" w:type="dxa"/>
            </w:tcMar>
            <w:vAlign w:val="center"/>
            <w:hideMark/>
          </w:tcPr>
          <w:p w14:paraId="36FAF963" w14:textId="77777777" w:rsidR="00964742" w:rsidRPr="00966691" w:rsidRDefault="00964742" w:rsidP="00B91F46">
            <w:pPr>
              <w:spacing w:before="0" w:after="0"/>
              <w:jc w:val="center"/>
              <w:rPr>
                <w:rFonts w:cs="Times New Roman"/>
                <w:b/>
                <w:bCs/>
                <w:color w:val="000000"/>
              </w:rPr>
            </w:pPr>
            <w:r w:rsidRPr="00966691">
              <w:rPr>
                <w:rFonts w:cs="Times New Roman"/>
                <w:b/>
                <w:bCs/>
                <w:color w:val="000000"/>
              </w:rPr>
              <w:t>Symbol</w:t>
            </w:r>
          </w:p>
        </w:tc>
        <w:tc>
          <w:tcPr>
            <w:tcW w:w="1287" w:type="pct"/>
            <w:tcBorders>
              <w:top w:val="single" w:sz="8" w:space="0" w:color="A5A5A5"/>
              <w:left w:val="nil"/>
              <w:bottom w:val="single" w:sz="8" w:space="0" w:color="A5A5A5"/>
              <w:right w:val="nil"/>
            </w:tcBorders>
            <w:shd w:val="clear" w:color="auto" w:fill="auto"/>
            <w:tcMar>
              <w:top w:w="72" w:type="dxa"/>
              <w:left w:w="144" w:type="dxa"/>
              <w:bottom w:w="72" w:type="dxa"/>
              <w:right w:w="144" w:type="dxa"/>
            </w:tcMar>
            <w:vAlign w:val="center"/>
            <w:hideMark/>
          </w:tcPr>
          <w:p w14:paraId="553E1A17" w14:textId="77777777" w:rsidR="00964742" w:rsidRPr="00966691" w:rsidRDefault="00964742" w:rsidP="00B91F46">
            <w:pPr>
              <w:spacing w:before="0" w:after="0"/>
              <w:jc w:val="center"/>
              <w:rPr>
                <w:rFonts w:cs="Times New Roman"/>
                <w:b/>
                <w:bCs/>
                <w:color w:val="000000"/>
              </w:rPr>
            </w:pPr>
            <w:r>
              <w:rPr>
                <w:rFonts w:cs="Times New Roman"/>
                <w:b/>
                <w:bCs/>
                <w:color w:val="000000"/>
              </w:rPr>
              <w:t>Sphere</w:t>
            </w:r>
          </w:p>
        </w:tc>
        <w:tc>
          <w:tcPr>
            <w:tcW w:w="1333" w:type="pct"/>
            <w:tcBorders>
              <w:top w:val="single" w:sz="8" w:space="0" w:color="A5A5A5"/>
              <w:left w:val="nil"/>
              <w:bottom w:val="single" w:sz="8" w:space="0" w:color="A5A5A5"/>
              <w:right w:val="nil"/>
            </w:tcBorders>
            <w:shd w:val="clear" w:color="auto" w:fill="auto"/>
            <w:tcMar>
              <w:top w:w="72" w:type="dxa"/>
              <w:left w:w="144" w:type="dxa"/>
              <w:bottom w:w="72" w:type="dxa"/>
              <w:right w:w="144" w:type="dxa"/>
            </w:tcMar>
            <w:vAlign w:val="center"/>
            <w:hideMark/>
          </w:tcPr>
          <w:p w14:paraId="4A7BB700" w14:textId="77777777" w:rsidR="00964742" w:rsidRPr="00966691" w:rsidRDefault="00964742" w:rsidP="00B91F46">
            <w:pPr>
              <w:spacing w:before="0" w:after="0"/>
              <w:jc w:val="center"/>
              <w:rPr>
                <w:rFonts w:cs="Times New Roman"/>
                <w:b/>
                <w:bCs/>
                <w:color w:val="000000"/>
              </w:rPr>
            </w:pPr>
            <w:r w:rsidRPr="00966691">
              <w:rPr>
                <w:rFonts w:cs="Times New Roman"/>
                <w:b/>
                <w:bCs/>
                <w:color w:val="000000"/>
              </w:rPr>
              <w:t>Nanorod</w:t>
            </w:r>
          </w:p>
        </w:tc>
      </w:tr>
      <w:tr w:rsidR="00964742" w:rsidRPr="00966691" w14:paraId="7CA32C4C" w14:textId="77777777" w:rsidTr="00A52651">
        <w:trPr>
          <w:trHeight w:val="584"/>
          <w:jc w:val="center"/>
        </w:trPr>
        <w:tc>
          <w:tcPr>
            <w:tcW w:w="1587" w:type="pct"/>
            <w:tcBorders>
              <w:top w:val="single" w:sz="8" w:space="0" w:color="A5A5A5"/>
              <w:left w:val="nil"/>
              <w:bottom w:val="nil"/>
              <w:right w:val="nil"/>
            </w:tcBorders>
            <w:shd w:val="clear" w:color="auto" w:fill="F0F0F0"/>
            <w:tcMar>
              <w:top w:w="72" w:type="dxa"/>
              <w:left w:w="144" w:type="dxa"/>
              <w:bottom w:w="72" w:type="dxa"/>
              <w:right w:w="144" w:type="dxa"/>
            </w:tcMar>
            <w:vAlign w:val="center"/>
            <w:hideMark/>
          </w:tcPr>
          <w:p w14:paraId="334E16A1" w14:textId="77777777" w:rsidR="00964742" w:rsidRPr="00966691" w:rsidRDefault="00964742" w:rsidP="00B91F46">
            <w:pPr>
              <w:spacing w:before="0" w:after="0"/>
              <w:jc w:val="center"/>
              <w:rPr>
                <w:rFonts w:cs="Times New Roman"/>
                <w:color w:val="000000"/>
              </w:rPr>
            </w:pPr>
            <w:r w:rsidRPr="00966691">
              <w:rPr>
                <w:rFonts w:cs="Times New Roman"/>
                <w:color w:val="000000"/>
              </w:rPr>
              <w:t>Magnetic Saturation (A/m)</w:t>
            </w:r>
          </w:p>
        </w:tc>
        <w:tc>
          <w:tcPr>
            <w:tcW w:w="793" w:type="pct"/>
            <w:tcBorders>
              <w:top w:val="single" w:sz="8" w:space="0" w:color="A5A5A5"/>
              <w:left w:val="nil"/>
              <w:bottom w:val="nil"/>
              <w:right w:val="nil"/>
            </w:tcBorders>
            <w:shd w:val="clear" w:color="auto" w:fill="F0F0F0"/>
            <w:tcMar>
              <w:top w:w="72" w:type="dxa"/>
              <w:left w:w="144" w:type="dxa"/>
              <w:bottom w:w="72" w:type="dxa"/>
              <w:right w:w="144" w:type="dxa"/>
            </w:tcMar>
            <w:vAlign w:val="center"/>
            <w:hideMark/>
          </w:tcPr>
          <w:p w14:paraId="55C6EF1C" w14:textId="77777777" w:rsidR="00964742" w:rsidRPr="00966691" w:rsidRDefault="00964742" w:rsidP="00B91F46">
            <w:pPr>
              <w:spacing w:before="0" w:after="0"/>
              <w:jc w:val="center"/>
              <w:rPr>
                <w:rFonts w:cs="Times New Roman"/>
                <w:color w:val="000000"/>
              </w:rPr>
            </w:pPr>
            <w:r w:rsidRPr="00966691">
              <w:rPr>
                <w:rFonts w:cs="Times New Roman"/>
                <w:color w:val="000000"/>
              </w:rPr>
              <w:t>M</w:t>
            </w:r>
            <w:r w:rsidRPr="00966691">
              <w:rPr>
                <w:rFonts w:cs="Times New Roman"/>
                <w:color w:val="000000"/>
                <w:vertAlign w:val="subscript"/>
              </w:rPr>
              <w:t>S</w:t>
            </w:r>
          </w:p>
        </w:tc>
        <w:tc>
          <w:tcPr>
            <w:tcW w:w="1287" w:type="pct"/>
            <w:tcBorders>
              <w:top w:val="single" w:sz="8" w:space="0" w:color="A5A5A5"/>
              <w:left w:val="nil"/>
              <w:bottom w:val="nil"/>
              <w:right w:val="nil"/>
            </w:tcBorders>
            <w:shd w:val="clear" w:color="auto" w:fill="F0F0F0"/>
            <w:tcMar>
              <w:top w:w="72" w:type="dxa"/>
              <w:left w:w="144" w:type="dxa"/>
              <w:bottom w:w="72" w:type="dxa"/>
              <w:right w:w="144" w:type="dxa"/>
            </w:tcMar>
            <w:vAlign w:val="center"/>
            <w:hideMark/>
          </w:tcPr>
          <w:p w14:paraId="4BCFF018" w14:textId="77777777" w:rsidR="00964742" w:rsidRPr="00966691" w:rsidRDefault="00964742" w:rsidP="00B91F46">
            <w:pPr>
              <w:spacing w:before="0" w:after="0"/>
              <w:jc w:val="center"/>
              <w:rPr>
                <w:rFonts w:cs="Times New Roman"/>
                <w:color w:val="000000"/>
              </w:rPr>
            </w:pPr>
            <w:r w:rsidRPr="00966691">
              <w:rPr>
                <w:rFonts w:cs="Times New Roman"/>
                <w:color w:val="000000"/>
              </w:rPr>
              <w:t>3.69*10</w:t>
            </w:r>
            <w:r w:rsidRPr="00966691">
              <w:rPr>
                <w:rFonts w:cs="Times New Roman"/>
                <w:color w:val="000000"/>
                <w:vertAlign w:val="superscript"/>
              </w:rPr>
              <w:t>5</w:t>
            </w:r>
          </w:p>
        </w:tc>
        <w:tc>
          <w:tcPr>
            <w:tcW w:w="1333" w:type="pct"/>
            <w:tcBorders>
              <w:top w:val="single" w:sz="8" w:space="0" w:color="A5A5A5"/>
              <w:left w:val="nil"/>
              <w:bottom w:val="nil"/>
              <w:right w:val="nil"/>
            </w:tcBorders>
            <w:shd w:val="clear" w:color="auto" w:fill="F0F0F0"/>
            <w:tcMar>
              <w:top w:w="72" w:type="dxa"/>
              <w:left w:w="144" w:type="dxa"/>
              <w:bottom w:w="72" w:type="dxa"/>
              <w:right w:w="144" w:type="dxa"/>
            </w:tcMar>
            <w:vAlign w:val="center"/>
            <w:hideMark/>
          </w:tcPr>
          <w:p w14:paraId="033AAA48" w14:textId="77777777" w:rsidR="00964742" w:rsidRPr="00966691" w:rsidRDefault="00964742" w:rsidP="00B91F46">
            <w:pPr>
              <w:spacing w:before="0" w:after="0"/>
              <w:jc w:val="center"/>
              <w:rPr>
                <w:rFonts w:cs="Times New Roman"/>
                <w:color w:val="000000"/>
              </w:rPr>
            </w:pPr>
            <w:r w:rsidRPr="00966691">
              <w:rPr>
                <w:rFonts w:cs="Times New Roman"/>
                <w:color w:val="000000"/>
              </w:rPr>
              <w:t>3.9*10</w:t>
            </w:r>
            <w:r w:rsidRPr="00966691">
              <w:rPr>
                <w:rFonts w:cs="Times New Roman"/>
                <w:color w:val="000000"/>
                <w:vertAlign w:val="superscript"/>
              </w:rPr>
              <w:t>5</w:t>
            </w:r>
          </w:p>
        </w:tc>
      </w:tr>
      <w:tr w:rsidR="00964742" w:rsidRPr="00966691" w14:paraId="0615E693" w14:textId="77777777" w:rsidTr="00A52651">
        <w:trPr>
          <w:trHeight w:val="667"/>
          <w:jc w:val="center"/>
        </w:trPr>
        <w:tc>
          <w:tcPr>
            <w:tcW w:w="1587" w:type="pct"/>
            <w:tcBorders>
              <w:top w:val="nil"/>
              <w:left w:val="nil"/>
              <w:bottom w:val="nil"/>
              <w:right w:val="nil"/>
            </w:tcBorders>
            <w:shd w:val="clear" w:color="auto" w:fill="auto"/>
            <w:tcMar>
              <w:top w:w="72" w:type="dxa"/>
              <w:left w:w="144" w:type="dxa"/>
              <w:bottom w:w="72" w:type="dxa"/>
              <w:right w:w="144" w:type="dxa"/>
            </w:tcMar>
            <w:vAlign w:val="center"/>
            <w:hideMark/>
          </w:tcPr>
          <w:p w14:paraId="1AE75CE5" w14:textId="77777777" w:rsidR="00964742" w:rsidRPr="00966691" w:rsidRDefault="00964742" w:rsidP="00B91F46">
            <w:pPr>
              <w:spacing w:before="0" w:after="0"/>
              <w:jc w:val="center"/>
              <w:rPr>
                <w:rFonts w:cs="Times New Roman"/>
                <w:color w:val="000000"/>
              </w:rPr>
            </w:pPr>
            <w:r w:rsidRPr="00966691">
              <w:rPr>
                <w:rFonts w:cs="Times New Roman"/>
                <w:color w:val="000000"/>
              </w:rPr>
              <w:t>Pinning loss (A/m)</w:t>
            </w:r>
          </w:p>
        </w:tc>
        <w:tc>
          <w:tcPr>
            <w:tcW w:w="793" w:type="pct"/>
            <w:tcBorders>
              <w:top w:val="nil"/>
              <w:left w:val="nil"/>
              <w:bottom w:val="nil"/>
              <w:right w:val="nil"/>
            </w:tcBorders>
            <w:shd w:val="clear" w:color="auto" w:fill="auto"/>
            <w:tcMar>
              <w:top w:w="72" w:type="dxa"/>
              <w:left w:w="144" w:type="dxa"/>
              <w:bottom w:w="72" w:type="dxa"/>
              <w:right w:w="144" w:type="dxa"/>
            </w:tcMar>
            <w:vAlign w:val="center"/>
            <w:hideMark/>
          </w:tcPr>
          <w:p w14:paraId="38E37C5B" w14:textId="77777777" w:rsidR="00964742" w:rsidRPr="00966691" w:rsidRDefault="00964742" w:rsidP="00B91F46">
            <w:pPr>
              <w:spacing w:before="0" w:after="0"/>
              <w:jc w:val="center"/>
              <w:rPr>
                <w:rFonts w:cs="Times New Roman"/>
                <w:color w:val="000000"/>
              </w:rPr>
            </w:pPr>
            <w:r w:rsidRPr="00966691">
              <w:rPr>
                <w:rFonts w:cs="Times New Roman"/>
                <w:color w:val="000000"/>
              </w:rPr>
              <w:t>k</w:t>
            </w:r>
          </w:p>
        </w:tc>
        <w:tc>
          <w:tcPr>
            <w:tcW w:w="1287" w:type="pct"/>
            <w:tcBorders>
              <w:top w:val="nil"/>
              <w:left w:val="nil"/>
              <w:bottom w:val="nil"/>
              <w:right w:val="nil"/>
            </w:tcBorders>
            <w:shd w:val="clear" w:color="auto" w:fill="auto"/>
            <w:tcMar>
              <w:top w:w="72" w:type="dxa"/>
              <w:left w:w="144" w:type="dxa"/>
              <w:bottom w:w="72" w:type="dxa"/>
              <w:right w:w="144" w:type="dxa"/>
            </w:tcMar>
            <w:vAlign w:val="center"/>
            <w:hideMark/>
          </w:tcPr>
          <w:p w14:paraId="0A268D9F" w14:textId="77777777" w:rsidR="00964742" w:rsidRPr="00966691" w:rsidRDefault="00964742" w:rsidP="00B91F46">
            <w:pPr>
              <w:spacing w:before="0" w:after="0"/>
              <w:jc w:val="center"/>
              <w:rPr>
                <w:rFonts w:cs="Times New Roman"/>
                <w:color w:val="000000"/>
              </w:rPr>
            </w:pPr>
            <w:r w:rsidRPr="00966691">
              <w:rPr>
                <w:rFonts w:cs="Times New Roman"/>
                <w:color w:val="000000"/>
              </w:rPr>
              <w:t>2</w:t>
            </w:r>
          </w:p>
        </w:tc>
        <w:tc>
          <w:tcPr>
            <w:tcW w:w="1333" w:type="pct"/>
            <w:tcBorders>
              <w:top w:val="nil"/>
              <w:left w:val="nil"/>
              <w:bottom w:val="nil"/>
              <w:right w:val="nil"/>
            </w:tcBorders>
            <w:shd w:val="clear" w:color="auto" w:fill="auto"/>
            <w:tcMar>
              <w:top w:w="72" w:type="dxa"/>
              <w:left w:w="144" w:type="dxa"/>
              <w:bottom w:w="72" w:type="dxa"/>
              <w:right w:w="144" w:type="dxa"/>
            </w:tcMar>
            <w:vAlign w:val="center"/>
            <w:hideMark/>
          </w:tcPr>
          <w:p w14:paraId="0413C915" w14:textId="77777777" w:rsidR="00964742" w:rsidRPr="00966691" w:rsidRDefault="00964742" w:rsidP="00B91F46">
            <w:pPr>
              <w:spacing w:before="0" w:after="0"/>
              <w:jc w:val="center"/>
              <w:rPr>
                <w:rFonts w:cs="Times New Roman"/>
                <w:color w:val="000000"/>
              </w:rPr>
            </w:pPr>
            <w:r w:rsidRPr="00966691">
              <w:rPr>
                <w:rFonts w:cs="Times New Roman"/>
                <w:color w:val="000000"/>
              </w:rPr>
              <w:t>2.5</w:t>
            </w:r>
          </w:p>
        </w:tc>
      </w:tr>
      <w:tr w:rsidR="00964742" w:rsidRPr="00966691" w14:paraId="5533F06D" w14:textId="77777777" w:rsidTr="00A52651">
        <w:trPr>
          <w:trHeight w:val="572"/>
          <w:jc w:val="center"/>
        </w:trPr>
        <w:tc>
          <w:tcPr>
            <w:tcW w:w="1587" w:type="pct"/>
            <w:tcBorders>
              <w:top w:val="nil"/>
              <w:left w:val="nil"/>
              <w:bottom w:val="nil"/>
              <w:right w:val="nil"/>
            </w:tcBorders>
            <w:shd w:val="clear" w:color="auto" w:fill="F0F0F0"/>
            <w:tcMar>
              <w:top w:w="72" w:type="dxa"/>
              <w:left w:w="144" w:type="dxa"/>
              <w:bottom w:w="72" w:type="dxa"/>
              <w:right w:w="144" w:type="dxa"/>
            </w:tcMar>
            <w:vAlign w:val="center"/>
            <w:hideMark/>
          </w:tcPr>
          <w:p w14:paraId="113B54DF" w14:textId="77777777" w:rsidR="00964742" w:rsidRPr="00966691" w:rsidRDefault="00964742" w:rsidP="00B91F46">
            <w:pPr>
              <w:spacing w:before="0" w:after="0"/>
              <w:jc w:val="center"/>
              <w:rPr>
                <w:rFonts w:cs="Times New Roman"/>
                <w:color w:val="000000"/>
              </w:rPr>
            </w:pPr>
            <w:r w:rsidRPr="00966691">
              <w:rPr>
                <w:rFonts w:cs="Times New Roman"/>
                <w:color w:val="000000"/>
              </w:rPr>
              <w:t>Domain wall density (A/m)</w:t>
            </w:r>
          </w:p>
        </w:tc>
        <w:tc>
          <w:tcPr>
            <w:tcW w:w="793" w:type="pct"/>
            <w:tcBorders>
              <w:top w:val="nil"/>
              <w:left w:val="nil"/>
              <w:bottom w:val="nil"/>
              <w:right w:val="nil"/>
            </w:tcBorders>
            <w:shd w:val="clear" w:color="auto" w:fill="F0F0F0"/>
            <w:tcMar>
              <w:top w:w="72" w:type="dxa"/>
              <w:left w:w="144" w:type="dxa"/>
              <w:bottom w:w="72" w:type="dxa"/>
              <w:right w:w="144" w:type="dxa"/>
            </w:tcMar>
            <w:vAlign w:val="center"/>
            <w:hideMark/>
          </w:tcPr>
          <w:p w14:paraId="2C339CB8" w14:textId="77777777" w:rsidR="00964742" w:rsidRPr="00966691" w:rsidRDefault="00964742" w:rsidP="00B91F46">
            <w:pPr>
              <w:spacing w:before="0" w:after="0"/>
              <w:jc w:val="center"/>
              <w:rPr>
                <w:rFonts w:cs="Times New Roman"/>
                <w:color w:val="000000"/>
              </w:rPr>
            </w:pPr>
            <w:r w:rsidRPr="00966691">
              <w:rPr>
                <w:rFonts w:cs="Times New Roman"/>
                <w:color w:val="000000"/>
              </w:rPr>
              <w:t>a</w:t>
            </w:r>
          </w:p>
        </w:tc>
        <w:tc>
          <w:tcPr>
            <w:tcW w:w="1287" w:type="pct"/>
            <w:tcBorders>
              <w:top w:val="nil"/>
              <w:left w:val="nil"/>
              <w:bottom w:val="nil"/>
              <w:right w:val="nil"/>
            </w:tcBorders>
            <w:shd w:val="clear" w:color="auto" w:fill="F0F0F0"/>
            <w:tcMar>
              <w:top w:w="72" w:type="dxa"/>
              <w:left w:w="144" w:type="dxa"/>
              <w:bottom w:w="72" w:type="dxa"/>
              <w:right w:w="144" w:type="dxa"/>
            </w:tcMar>
            <w:vAlign w:val="center"/>
            <w:hideMark/>
          </w:tcPr>
          <w:p w14:paraId="5310110A" w14:textId="77777777" w:rsidR="00964742" w:rsidRPr="00966691" w:rsidRDefault="00964742" w:rsidP="00B91F46">
            <w:pPr>
              <w:spacing w:before="0" w:after="0"/>
              <w:jc w:val="center"/>
              <w:rPr>
                <w:rFonts w:cs="Times New Roman"/>
                <w:color w:val="000000"/>
              </w:rPr>
            </w:pPr>
            <w:r w:rsidRPr="00966691">
              <w:rPr>
                <w:rFonts w:cs="Times New Roman"/>
                <w:color w:val="000000"/>
              </w:rPr>
              <w:t>1.5</w:t>
            </w:r>
          </w:p>
        </w:tc>
        <w:tc>
          <w:tcPr>
            <w:tcW w:w="1333" w:type="pct"/>
            <w:tcBorders>
              <w:top w:val="nil"/>
              <w:left w:val="nil"/>
              <w:bottom w:val="nil"/>
              <w:right w:val="nil"/>
            </w:tcBorders>
            <w:shd w:val="clear" w:color="auto" w:fill="F0F0F0"/>
            <w:tcMar>
              <w:top w:w="72" w:type="dxa"/>
              <w:left w:w="144" w:type="dxa"/>
              <w:bottom w:w="72" w:type="dxa"/>
              <w:right w:w="144" w:type="dxa"/>
            </w:tcMar>
            <w:vAlign w:val="center"/>
            <w:hideMark/>
          </w:tcPr>
          <w:p w14:paraId="2A6A9070" w14:textId="77777777" w:rsidR="00964742" w:rsidRPr="00966691" w:rsidRDefault="00964742" w:rsidP="00B91F46">
            <w:pPr>
              <w:spacing w:before="0" w:after="0"/>
              <w:jc w:val="center"/>
              <w:rPr>
                <w:rFonts w:cs="Times New Roman"/>
                <w:color w:val="000000"/>
              </w:rPr>
            </w:pPr>
            <w:r w:rsidRPr="00966691">
              <w:rPr>
                <w:rFonts w:cs="Times New Roman"/>
                <w:color w:val="000000"/>
              </w:rPr>
              <w:t>1.8</w:t>
            </w:r>
          </w:p>
        </w:tc>
      </w:tr>
      <w:tr w:rsidR="00964742" w:rsidRPr="00966691" w14:paraId="18214EAF" w14:textId="77777777" w:rsidTr="00A52651">
        <w:trPr>
          <w:trHeight w:val="584"/>
          <w:jc w:val="center"/>
        </w:trPr>
        <w:tc>
          <w:tcPr>
            <w:tcW w:w="1587" w:type="pct"/>
            <w:tcBorders>
              <w:top w:val="nil"/>
              <w:left w:val="nil"/>
              <w:bottom w:val="nil"/>
              <w:right w:val="nil"/>
            </w:tcBorders>
            <w:shd w:val="clear" w:color="auto" w:fill="auto"/>
            <w:tcMar>
              <w:top w:w="72" w:type="dxa"/>
              <w:left w:w="144" w:type="dxa"/>
              <w:bottom w:w="72" w:type="dxa"/>
              <w:right w:w="144" w:type="dxa"/>
            </w:tcMar>
            <w:vAlign w:val="center"/>
            <w:hideMark/>
          </w:tcPr>
          <w:p w14:paraId="449B7A56" w14:textId="77777777" w:rsidR="00964742" w:rsidRPr="00966691" w:rsidRDefault="00964742" w:rsidP="00B91F46">
            <w:pPr>
              <w:spacing w:before="0" w:after="0"/>
              <w:jc w:val="center"/>
              <w:rPr>
                <w:rFonts w:cs="Times New Roman"/>
                <w:color w:val="000000"/>
              </w:rPr>
            </w:pPr>
            <w:r w:rsidRPr="00966691">
              <w:rPr>
                <w:rFonts w:cs="Times New Roman"/>
                <w:color w:val="000000"/>
              </w:rPr>
              <w:t>Inter-coupling domain</w:t>
            </w:r>
          </w:p>
        </w:tc>
        <w:tc>
          <w:tcPr>
            <w:tcW w:w="793" w:type="pct"/>
            <w:tcBorders>
              <w:top w:val="nil"/>
              <w:left w:val="nil"/>
              <w:bottom w:val="nil"/>
              <w:right w:val="nil"/>
            </w:tcBorders>
            <w:shd w:val="clear" w:color="auto" w:fill="auto"/>
            <w:tcMar>
              <w:top w:w="72" w:type="dxa"/>
              <w:left w:w="144" w:type="dxa"/>
              <w:bottom w:w="72" w:type="dxa"/>
              <w:right w:w="144" w:type="dxa"/>
            </w:tcMar>
            <w:vAlign w:val="center"/>
            <w:hideMark/>
          </w:tcPr>
          <w:p w14:paraId="1BB10EEF" w14:textId="77777777" w:rsidR="00964742" w:rsidRPr="00966691" w:rsidRDefault="00964742" w:rsidP="00B91F46">
            <w:pPr>
              <w:spacing w:before="0" w:after="0"/>
              <w:jc w:val="center"/>
              <w:rPr>
                <w:rFonts w:cs="Times New Roman"/>
                <w:color w:val="000000"/>
              </w:rPr>
            </w:pPr>
            <w:r w:rsidRPr="00966691">
              <w:rPr>
                <w:rFonts w:cs="Times New Roman"/>
                <w:color w:val="000000"/>
                <w:lang w:val="el-GR"/>
              </w:rPr>
              <w:t>α</w:t>
            </w:r>
          </w:p>
        </w:tc>
        <w:tc>
          <w:tcPr>
            <w:tcW w:w="1287" w:type="pct"/>
            <w:tcBorders>
              <w:top w:val="nil"/>
              <w:left w:val="nil"/>
              <w:bottom w:val="nil"/>
              <w:right w:val="nil"/>
            </w:tcBorders>
            <w:shd w:val="clear" w:color="auto" w:fill="auto"/>
            <w:tcMar>
              <w:top w:w="72" w:type="dxa"/>
              <w:left w:w="144" w:type="dxa"/>
              <w:bottom w:w="72" w:type="dxa"/>
              <w:right w:w="144" w:type="dxa"/>
            </w:tcMar>
            <w:vAlign w:val="center"/>
            <w:hideMark/>
          </w:tcPr>
          <w:p w14:paraId="7296AA8E" w14:textId="77777777" w:rsidR="00964742" w:rsidRPr="00966691" w:rsidRDefault="00964742" w:rsidP="00B91F46">
            <w:pPr>
              <w:spacing w:before="0" w:after="0"/>
              <w:jc w:val="center"/>
              <w:rPr>
                <w:rFonts w:cs="Times New Roman"/>
                <w:color w:val="000000"/>
              </w:rPr>
            </w:pPr>
            <w:r w:rsidRPr="00966691">
              <w:rPr>
                <w:rFonts w:cs="Times New Roman"/>
                <w:color w:val="000000"/>
              </w:rPr>
              <w:t>1.4</w:t>
            </w:r>
          </w:p>
        </w:tc>
        <w:tc>
          <w:tcPr>
            <w:tcW w:w="1333" w:type="pct"/>
            <w:tcBorders>
              <w:top w:val="nil"/>
              <w:left w:val="nil"/>
              <w:bottom w:val="nil"/>
              <w:right w:val="nil"/>
            </w:tcBorders>
            <w:shd w:val="clear" w:color="auto" w:fill="auto"/>
            <w:tcMar>
              <w:top w:w="72" w:type="dxa"/>
              <w:left w:w="144" w:type="dxa"/>
              <w:bottom w:w="72" w:type="dxa"/>
              <w:right w:w="144" w:type="dxa"/>
            </w:tcMar>
            <w:vAlign w:val="center"/>
            <w:hideMark/>
          </w:tcPr>
          <w:p w14:paraId="191A1195" w14:textId="77777777" w:rsidR="00964742" w:rsidRPr="00966691" w:rsidRDefault="00964742" w:rsidP="00B91F46">
            <w:pPr>
              <w:spacing w:before="0" w:after="0"/>
              <w:jc w:val="center"/>
              <w:rPr>
                <w:rFonts w:cs="Times New Roman"/>
                <w:color w:val="000000"/>
              </w:rPr>
            </w:pPr>
            <w:r w:rsidRPr="00966691">
              <w:rPr>
                <w:rFonts w:cs="Times New Roman"/>
                <w:color w:val="000000"/>
              </w:rPr>
              <w:t>1.4</w:t>
            </w:r>
          </w:p>
        </w:tc>
      </w:tr>
      <w:tr w:rsidR="00964742" w:rsidRPr="00966691" w14:paraId="1E186FF2" w14:textId="77777777" w:rsidTr="00A52651">
        <w:trPr>
          <w:trHeight w:val="584"/>
          <w:jc w:val="center"/>
        </w:trPr>
        <w:tc>
          <w:tcPr>
            <w:tcW w:w="1587" w:type="pct"/>
            <w:tcBorders>
              <w:top w:val="nil"/>
              <w:left w:val="nil"/>
              <w:bottom w:val="single" w:sz="8" w:space="0" w:color="A5A5A5"/>
              <w:right w:val="nil"/>
            </w:tcBorders>
            <w:shd w:val="clear" w:color="auto" w:fill="F0F0F0"/>
            <w:tcMar>
              <w:top w:w="72" w:type="dxa"/>
              <w:left w:w="144" w:type="dxa"/>
              <w:bottom w:w="72" w:type="dxa"/>
              <w:right w:w="144" w:type="dxa"/>
            </w:tcMar>
            <w:vAlign w:val="center"/>
            <w:hideMark/>
          </w:tcPr>
          <w:p w14:paraId="50D442F9" w14:textId="77777777" w:rsidR="00964742" w:rsidRPr="00966691" w:rsidRDefault="00964742" w:rsidP="00B91F46">
            <w:pPr>
              <w:spacing w:before="0" w:after="0"/>
              <w:jc w:val="center"/>
              <w:rPr>
                <w:rFonts w:cs="Times New Roman"/>
                <w:color w:val="000000"/>
              </w:rPr>
            </w:pPr>
            <w:r w:rsidRPr="00966691">
              <w:rPr>
                <w:rFonts w:cs="Times New Roman"/>
                <w:color w:val="000000"/>
              </w:rPr>
              <w:t>Magnetic reversibility</w:t>
            </w:r>
          </w:p>
        </w:tc>
        <w:tc>
          <w:tcPr>
            <w:tcW w:w="793" w:type="pct"/>
            <w:tcBorders>
              <w:top w:val="nil"/>
              <w:left w:val="nil"/>
              <w:bottom w:val="single" w:sz="8" w:space="0" w:color="A5A5A5"/>
              <w:right w:val="nil"/>
            </w:tcBorders>
            <w:shd w:val="clear" w:color="auto" w:fill="F0F0F0"/>
            <w:tcMar>
              <w:top w:w="72" w:type="dxa"/>
              <w:left w:w="144" w:type="dxa"/>
              <w:bottom w:w="72" w:type="dxa"/>
              <w:right w:w="144" w:type="dxa"/>
            </w:tcMar>
            <w:vAlign w:val="center"/>
            <w:hideMark/>
          </w:tcPr>
          <w:p w14:paraId="7A1A3B85" w14:textId="77777777" w:rsidR="00964742" w:rsidRPr="00966691" w:rsidRDefault="00964742" w:rsidP="00B91F46">
            <w:pPr>
              <w:spacing w:before="0" w:after="0"/>
              <w:jc w:val="center"/>
              <w:rPr>
                <w:rFonts w:cs="Times New Roman"/>
                <w:color w:val="000000"/>
              </w:rPr>
            </w:pPr>
            <w:r w:rsidRPr="00966691">
              <w:rPr>
                <w:rFonts w:cs="Times New Roman"/>
                <w:color w:val="000000"/>
              </w:rPr>
              <w:t>c</w:t>
            </w:r>
          </w:p>
        </w:tc>
        <w:tc>
          <w:tcPr>
            <w:tcW w:w="1287" w:type="pct"/>
            <w:tcBorders>
              <w:top w:val="nil"/>
              <w:left w:val="nil"/>
              <w:bottom w:val="single" w:sz="8" w:space="0" w:color="A5A5A5"/>
              <w:right w:val="nil"/>
            </w:tcBorders>
            <w:shd w:val="clear" w:color="auto" w:fill="F0F0F0"/>
            <w:tcMar>
              <w:top w:w="72" w:type="dxa"/>
              <w:left w:w="144" w:type="dxa"/>
              <w:bottom w:w="72" w:type="dxa"/>
              <w:right w:w="144" w:type="dxa"/>
            </w:tcMar>
            <w:vAlign w:val="center"/>
            <w:hideMark/>
          </w:tcPr>
          <w:p w14:paraId="5B6A6130" w14:textId="77777777" w:rsidR="00964742" w:rsidRPr="00966691" w:rsidRDefault="00964742" w:rsidP="00B91F46">
            <w:pPr>
              <w:spacing w:before="0" w:after="0"/>
              <w:jc w:val="center"/>
              <w:rPr>
                <w:rFonts w:cs="Times New Roman"/>
                <w:color w:val="000000"/>
              </w:rPr>
            </w:pPr>
            <w:r w:rsidRPr="00966691">
              <w:rPr>
                <w:rFonts w:cs="Times New Roman"/>
                <w:color w:val="000000"/>
              </w:rPr>
              <w:t>0.4</w:t>
            </w:r>
          </w:p>
        </w:tc>
        <w:tc>
          <w:tcPr>
            <w:tcW w:w="1333" w:type="pct"/>
            <w:tcBorders>
              <w:top w:val="nil"/>
              <w:left w:val="nil"/>
              <w:bottom w:val="single" w:sz="8" w:space="0" w:color="A5A5A5"/>
              <w:right w:val="nil"/>
            </w:tcBorders>
            <w:shd w:val="clear" w:color="auto" w:fill="F0F0F0"/>
            <w:tcMar>
              <w:top w:w="72" w:type="dxa"/>
              <w:left w:w="144" w:type="dxa"/>
              <w:bottom w:w="72" w:type="dxa"/>
              <w:right w:w="144" w:type="dxa"/>
            </w:tcMar>
            <w:vAlign w:val="center"/>
            <w:hideMark/>
          </w:tcPr>
          <w:p w14:paraId="1B1F62A7" w14:textId="77777777" w:rsidR="00964742" w:rsidRPr="00966691" w:rsidRDefault="00964742" w:rsidP="00B91F46">
            <w:pPr>
              <w:spacing w:before="0" w:after="0"/>
              <w:jc w:val="center"/>
              <w:rPr>
                <w:rFonts w:cs="Times New Roman"/>
                <w:color w:val="000000"/>
              </w:rPr>
            </w:pPr>
            <w:r w:rsidRPr="00966691">
              <w:rPr>
                <w:rFonts w:cs="Times New Roman"/>
                <w:color w:val="000000"/>
              </w:rPr>
              <w:t>0.4</w:t>
            </w:r>
          </w:p>
        </w:tc>
      </w:tr>
    </w:tbl>
    <w:p w14:paraId="58F1AED1" w14:textId="03E8A4A1" w:rsidR="00DE23E8" w:rsidRPr="00964742" w:rsidRDefault="00DE23E8" w:rsidP="003916D8">
      <w:pPr>
        <w:rPr>
          <w:rFonts w:cs="Times New Roman"/>
          <w:szCs w:val="24"/>
          <w:u w:val="single"/>
        </w:rPr>
      </w:pPr>
    </w:p>
    <w:sectPr w:rsidR="00DE23E8" w:rsidRPr="00964742" w:rsidSect="0093429D">
      <w:headerReference w:type="even" r:id="rId14"/>
      <w:footerReference w:type="even" r:id="rId15"/>
      <w:footerReference w:type="default" r:id="rId16"/>
      <w:headerReference w:type="first" r:id="rId17"/>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46EB7" w14:textId="77777777" w:rsidR="000C3B3E" w:rsidRDefault="000C3B3E" w:rsidP="00117666">
      <w:pPr>
        <w:spacing w:after="0"/>
      </w:pPr>
      <w:r>
        <w:separator/>
      </w:r>
    </w:p>
  </w:endnote>
  <w:endnote w:type="continuationSeparator" w:id="0">
    <w:p w14:paraId="79CDC797" w14:textId="77777777" w:rsidR="000C3B3E" w:rsidRDefault="000C3B3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000000"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000000"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BCC9A" w14:textId="77777777" w:rsidR="000C3B3E" w:rsidRDefault="000C3B3E" w:rsidP="00117666">
      <w:pPr>
        <w:spacing w:after="0"/>
      </w:pPr>
      <w:r>
        <w:separator/>
      </w:r>
    </w:p>
  </w:footnote>
  <w:footnote w:type="continuationSeparator" w:id="0">
    <w:p w14:paraId="5DDF20D4" w14:textId="77777777" w:rsidR="000C3B3E" w:rsidRDefault="000C3B3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000000"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000000"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itolo1"/>
      <w:lvlText w:val="%1"/>
      <w:lvlJc w:val="left"/>
      <w:pPr>
        <w:tabs>
          <w:tab w:val="num" w:pos="567"/>
        </w:tabs>
        <w:ind w:left="567" w:hanging="567"/>
      </w:pPr>
      <w:rPr>
        <w:rFonts w:hint="default"/>
      </w:rPr>
    </w:lvl>
    <w:lvl w:ilvl="1">
      <w:start w:val="1"/>
      <w:numFmt w:val="decimal"/>
      <w:pStyle w:val="Titolo2"/>
      <w:lvlText w:val="%1.%2"/>
      <w:lvlJc w:val="left"/>
      <w:pPr>
        <w:tabs>
          <w:tab w:val="num" w:pos="567"/>
        </w:tabs>
        <w:ind w:left="567" w:hanging="567"/>
      </w:pPr>
      <w:rPr>
        <w:rFonts w:hint="default"/>
      </w:rPr>
    </w:lvl>
    <w:lvl w:ilvl="2">
      <w:start w:val="1"/>
      <w:numFmt w:val="decimal"/>
      <w:pStyle w:val="Titolo3"/>
      <w:lvlText w:val="%1.%2.%3"/>
      <w:lvlJc w:val="left"/>
      <w:pPr>
        <w:tabs>
          <w:tab w:val="num" w:pos="567"/>
        </w:tabs>
        <w:ind w:left="567" w:hanging="567"/>
      </w:pPr>
      <w:rPr>
        <w:rFonts w:hint="default"/>
      </w:rPr>
    </w:lvl>
    <w:lvl w:ilvl="3">
      <w:start w:val="1"/>
      <w:numFmt w:val="decimal"/>
      <w:pStyle w:val="Titolo4"/>
      <w:lvlText w:val="%1.%2.%3.%4"/>
      <w:lvlJc w:val="left"/>
      <w:pPr>
        <w:tabs>
          <w:tab w:val="num" w:pos="567"/>
        </w:tabs>
        <w:ind w:left="567" w:hanging="567"/>
      </w:pPr>
      <w:rPr>
        <w:rFonts w:hint="default"/>
      </w:rPr>
    </w:lvl>
    <w:lvl w:ilvl="4">
      <w:start w:val="1"/>
      <w:numFmt w:val="decimal"/>
      <w:pStyle w:val="Tito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aragrafoelenco"/>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283"/>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63E6"/>
    <w:rsid w:val="00077D53"/>
    <w:rsid w:val="000C3B3E"/>
    <w:rsid w:val="00105FD9"/>
    <w:rsid w:val="00117666"/>
    <w:rsid w:val="001549D3"/>
    <w:rsid w:val="00160065"/>
    <w:rsid w:val="00177D84"/>
    <w:rsid w:val="00267D18"/>
    <w:rsid w:val="002868E2"/>
    <w:rsid w:val="002869C3"/>
    <w:rsid w:val="002936E4"/>
    <w:rsid w:val="002B2990"/>
    <w:rsid w:val="002B4A57"/>
    <w:rsid w:val="002C74CA"/>
    <w:rsid w:val="00334E5A"/>
    <w:rsid w:val="003544FB"/>
    <w:rsid w:val="003916D8"/>
    <w:rsid w:val="003D2F2D"/>
    <w:rsid w:val="00401590"/>
    <w:rsid w:val="00434E46"/>
    <w:rsid w:val="00447801"/>
    <w:rsid w:val="00452E9C"/>
    <w:rsid w:val="004735C8"/>
    <w:rsid w:val="004961FF"/>
    <w:rsid w:val="00517A89"/>
    <w:rsid w:val="005250F2"/>
    <w:rsid w:val="005328E5"/>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64742"/>
    <w:rsid w:val="00970F7D"/>
    <w:rsid w:val="00994A3D"/>
    <w:rsid w:val="009C2B12"/>
    <w:rsid w:val="009C70F3"/>
    <w:rsid w:val="00A174D9"/>
    <w:rsid w:val="00A410D8"/>
    <w:rsid w:val="00A569CD"/>
    <w:rsid w:val="00AB6715"/>
    <w:rsid w:val="00B00768"/>
    <w:rsid w:val="00B1671E"/>
    <w:rsid w:val="00B25EB8"/>
    <w:rsid w:val="00B354E1"/>
    <w:rsid w:val="00B37F4D"/>
    <w:rsid w:val="00B91F46"/>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 w:val="00F7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6715"/>
    <w:pPr>
      <w:spacing w:before="120" w:after="240" w:line="240" w:lineRule="auto"/>
    </w:pPr>
    <w:rPr>
      <w:rFonts w:ascii="Times New Roman" w:hAnsi="Times New Roman"/>
      <w:sz w:val="24"/>
    </w:rPr>
  </w:style>
  <w:style w:type="paragraph" w:styleId="Titolo1">
    <w:name w:val="heading 1"/>
    <w:basedOn w:val="Paragrafoelenco"/>
    <w:next w:val="Normale"/>
    <w:link w:val="Titolo1Carattere"/>
    <w:uiPriority w:val="2"/>
    <w:qFormat/>
    <w:rsid w:val="00AB6715"/>
    <w:pPr>
      <w:numPr>
        <w:numId w:val="19"/>
      </w:numPr>
      <w:spacing w:before="240"/>
      <w:contextualSpacing w:val="0"/>
      <w:outlineLvl w:val="0"/>
    </w:pPr>
    <w:rPr>
      <w:b/>
    </w:rPr>
  </w:style>
  <w:style w:type="paragraph" w:styleId="Titolo2">
    <w:name w:val="heading 2"/>
    <w:basedOn w:val="Titolo1"/>
    <w:next w:val="Normale"/>
    <w:link w:val="Titolo2Carattere"/>
    <w:uiPriority w:val="2"/>
    <w:qFormat/>
    <w:rsid w:val="00AB6715"/>
    <w:pPr>
      <w:numPr>
        <w:ilvl w:val="1"/>
      </w:numPr>
      <w:spacing w:after="200"/>
      <w:outlineLvl w:val="1"/>
    </w:pPr>
  </w:style>
  <w:style w:type="paragraph" w:styleId="Titolo3">
    <w:name w:val="heading 3"/>
    <w:basedOn w:val="Normale"/>
    <w:next w:val="Normale"/>
    <w:link w:val="Titolo3Carattere"/>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itolo4">
    <w:name w:val="heading 4"/>
    <w:basedOn w:val="Titolo3"/>
    <w:next w:val="Normale"/>
    <w:link w:val="Titolo4Carattere"/>
    <w:uiPriority w:val="2"/>
    <w:qFormat/>
    <w:rsid w:val="00AB6715"/>
    <w:pPr>
      <w:numPr>
        <w:ilvl w:val="3"/>
      </w:numPr>
      <w:outlineLvl w:val="3"/>
    </w:pPr>
    <w:rPr>
      <w:iCs/>
    </w:rPr>
  </w:style>
  <w:style w:type="paragraph" w:styleId="Titolo5">
    <w:name w:val="heading 5"/>
    <w:basedOn w:val="Titolo4"/>
    <w:next w:val="Normale"/>
    <w:link w:val="Titolo5Carattere"/>
    <w:uiPriority w:val="2"/>
    <w:qFormat/>
    <w:rsid w:val="00AB6715"/>
    <w:pPr>
      <w:numPr>
        <w:ilvl w:val="4"/>
      </w:numPr>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2"/>
    <w:rsid w:val="00AB6715"/>
    <w:rPr>
      <w:rFonts w:ascii="Times New Roman" w:eastAsia="Cambria" w:hAnsi="Times New Roman" w:cs="Times New Roman"/>
      <w:b/>
      <w:sz w:val="24"/>
      <w:szCs w:val="24"/>
    </w:rPr>
  </w:style>
  <w:style w:type="character" w:customStyle="1" w:styleId="Titolo2Carattere">
    <w:name w:val="Titolo 2 Carattere"/>
    <w:basedOn w:val="Carpredefinitoparagrafo"/>
    <w:link w:val="Titolo2"/>
    <w:uiPriority w:val="2"/>
    <w:rsid w:val="00AB6715"/>
    <w:rPr>
      <w:rFonts w:ascii="Times New Roman" w:eastAsia="Cambria" w:hAnsi="Times New Roman" w:cs="Times New Roman"/>
      <w:b/>
      <w:sz w:val="24"/>
      <w:szCs w:val="24"/>
    </w:rPr>
  </w:style>
  <w:style w:type="paragraph" w:styleId="Sottotitolo">
    <w:name w:val="Subtitle"/>
    <w:basedOn w:val="Normale"/>
    <w:next w:val="Normale"/>
    <w:link w:val="SottotitoloCarattere"/>
    <w:uiPriority w:val="99"/>
    <w:unhideWhenUsed/>
    <w:qFormat/>
    <w:rsid w:val="00AB6715"/>
    <w:pPr>
      <w:spacing w:before="240"/>
    </w:pPr>
    <w:rPr>
      <w:rFonts w:cs="Times New Roman"/>
      <w:b/>
      <w:szCs w:val="24"/>
    </w:rPr>
  </w:style>
  <w:style w:type="character" w:customStyle="1" w:styleId="SottotitoloCarattere">
    <w:name w:val="Sottotitolo Carattere"/>
    <w:basedOn w:val="Carpredefinitoparagrafo"/>
    <w:link w:val="Sottotitolo"/>
    <w:uiPriority w:val="99"/>
    <w:rsid w:val="00AB6715"/>
    <w:rPr>
      <w:rFonts w:ascii="Times New Roman" w:hAnsi="Times New Roman" w:cs="Times New Roman"/>
      <w:b/>
      <w:sz w:val="24"/>
      <w:szCs w:val="24"/>
    </w:rPr>
  </w:style>
  <w:style w:type="paragraph" w:customStyle="1" w:styleId="AuthorList">
    <w:name w:val="Author List"/>
    <w:aliases w:val="Keywords,Abstract"/>
    <w:basedOn w:val="Sottotitolo"/>
    <w:next w:val="Normale"/>
    <w:uiPriority w:val="1"/>
    <w:qFormat/>
    <w:rsid w:val="00AB6715"/>
  </w:style>
  <w:style w:type="paragraph" w:styleId="Testofumetto">
    <w:name w:val="Balloon Text"/>
    <w:basedOn w:val="Normale"/>
    <w:link w:val="TestofumettoCarattere"/>
    <w:uiPriority w:val="99"/>
    <w:semiHidden/>
    <w:unhideWhenUsed/>
    <w:rsid w:val="00AB671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6715"/>
    <w:rPr>
      <w:rFonts w:ascii="Tahoma" w:hAnsi="Tahoma" w:cs="Tahoma"/>
      <w:sz w:val="16"/>
      <w:szCs w:val="16"/>
    </w:rPr>
  </w:style>
  <w:style w:type="character" w:styleId="Titolodellibro">
    <w:name w:val="Book Title"/>
    <w:basedOn w:val="Carpredefinitoparagrafo"/>
    <w:uiPriority w:val="33"/>
    <w:qFormat/>
    <w:rsid w:val="00AB6715"/>
    <w:rPr>
      <w:rFonts w:ascii="Times New Roman" w:hAnsi="Times New Roman"/>
      <w:b/>
      <w:bCs/>
      <w:i/>
      <w:iCs/>
      <w:spacing w:val="5"/>
    </w:rPr>
  </w:style>
  <w:style w:type="paragraph" w:styleId="Didascalia">
    <w:name w:val="caption"/>
    <w:basedOn w:val="Normale"/>
    <w:next w:val="Nessunaspaziatura"/>
    <w:uiPriority w:val="35"/>
    <w:unhideWhenUsed/>
    <w:qFormat/>
    <w:rsid w:val="00AB6715"/>
    <w:pPr>
      <w:keepNext/>
    </w:pPr>
    <w:rPr>
      <w:rFonts w:cs="Times New Roman"/>
      <w:b/>
      <w:bCs/>
      <w:szCs w:val="24"/>
    </w:rPr>
  </w:style>
  <w:style w:type="paragraph" w:styleId="Nessunaspaziatura">
    <w:name w:val="No Spacing"/>
    <w:uiPriority w:val="99"/>
    <w:unhideWhenUsed/>
    <w:qFormat/>
    <w:rsid w:val="00AB6715"/>
    <w:pPr>
      <w:spacing w:after="0" w:line="240" w:lineRule="auto"/>
    </w:pPr>
    <w:rPr>
      <w:rFonts w:ascii="Times New Roman" w:hAnsi="Times New Roman"/>
      <w:sz w:val="24"/>
    </w:rPr>
  </w:style>
  <w:style w:type="character" w:styleId="Rimandocommento">
    <w:name w:val="annotation reference"/>
    <w:basedOn w:val="Carpredefinitoparagrafo"/>
    <w:uiPriority w:val="99"/>
    <w:semiHidden/>
    <w:unhideWhenUsed/>
    <w:rsid w:val="00AB6715"/>
    <w:rPr>
      <w:sz w:val="16"/>
      <w:szCs w:val="16"/>
    </w:rPr>
  </w:style>
  <w:style w:type="paragraph" w:styleId="Testocommento">
    <w:name w:val="annotation text"/>
    <w:basedOn w:val="Normale"/>
    <w:link w:val="TestocommentoCarattere"/>
    <w:uiPriority w:val="99"/>
    <w:semiHidden/>
    <w:unhideWhenUsed/>
    <w:rsid w:val="00AB6715"/>
    <w:rPr>
      <w:sz w:val="20"/>
      <w:szCs w:val="20"/>
    </w:rPr>
  </w:style>
  <w:style w:type="character" w:customStyle="1" w:styleId="TestocommentoCarattere">
    <w:name w:val="Testo commento Carattere"/>
    <w:basedOn w:val="Carpredefinitoparagrafo"/>
    <w:link w:val="Testocommento"/>
    <w:uiPriority w:val="99"/>
    <w:semiHidden/>
    <w:rsid w:val="00AB6715"/>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AB6715"/>
    <w:rPr>
      <w:b/>
      <w:bCs/>
    </w:rPr>
  </w:style>
  <w:style w:type="character" w:customStyle="1" w:styleId="SoggettocommentoCarattere">
    <w:name w:val="Soggetto commento Carattere"/>
    <w:basedOn w:val="TestocommentoCarattere"/>
    <w:link w:val="Soggettocommento"/>
    <w:uiPriority w:val="99"/>
    <w:semiHidden/>
    <w:rsid w:val="00AB6715"/>
    <w:rPr>
      <w:rFonts w:ascii="Times New Roman" w:hAnsi="Times New Roman"/>
      <w:b/>
      <w:bCs/>
      <w:sz w:val="20"/>
      <w:szCs w:val="20"/>
    </w:rPr>
  </w:style>
  <w:style w:type="character" w:styleId="Enfasicorsivo">
    <w:name w:val="Emphasis"/>
    <w:basedOn w:val="Carpredefinitoparagrafo"/>
    <w:uiPriority w:val="20"/>
    <w:qFormat/>
    <w:rsid w:val="00AB6715"/>
    <w:rPr>
      <w:rFonts w:ascii="Times New Roman" w:hAnsi="Times New Roman"/>
      <w:i/>
      <w:iCs/>
    </w:rPr>
  </w:style>
  <w:style w:type="character" w:styleId="Rimandonotadichiusura">
    <w:name w:val="endnote reference"/>
    <w:basedOn w:val="Carpredefinitoparagrafo"/>
    <w:uiPriority w:val="99"/>
    <w:semiHidden/>
    <w:unhideWhenUsed/>
    <w:rsid w:val="00AB6715"/>
    <w:rPr>
      <w:vertAlign w:val="superscript"/>
    </w:rPr>
  </w:style>
  <w:style w:type="paragraph" w:styleId="Testonotadichiusura">
    <w:name w:val="endnote text"/>
    <w:basedOn w:val="Normale"/>
    <w:link w:val="TestonotadichiusuraCarattere"/>
    <w:uiPriority w:val="99"/>
    <w:semiHidden/>
    <w:unhideWhenUsed/>
    <w:rsid w:val="00AB6715"/>
    <w:pPr>
      <w:spacing w:after="0"/>
    </w:pPr>
    <w:rPr>
      <w:sz w:val="20"/>
      <w:szCs w:val="20"/>
    </w:rPr>
  </w:style>
  <w:style w:type="character" w:customStyle="1" w:styleId="TestonotadichiusuraCarattere">
    <w:name w:val="Testo nota di chiusura Carattere"/>
    <w:basedOn w:val="Carpredefinitoparagrafo"/>
    <w:link w:val="Testonotadichiusura"/>
    <w:uiPriority w:val="99"/>
    <w:semiHidden/>
    <w:rsid w:val="00AB6715"/>
    <w:rPr>
      <w:rFonts w:ascii="Times New Roman" w:hAnsi="Times New Roman"/>
      <w:sz w:val="20"/>
      <w:szCs w:val="20"/>
    </w:rPr>
  </w:style>
  <w:style w:type="character" w:styleId="Collegamentovisitato">
    <w:name w:val="FollowedHyperlink"/>
    <w:basedOn w:val="Carpredefinitoparagrafo"/>
    <w:uiPriority w:val="99"/>
    <w:semiHidden/>
    <w:unhideWhenUsed/>
    <w:rsid w:val="00AB6715"/>
    <w:rPr>
      <w:color w:val="800080" w:themeColor="followedHyperlink"/>
      <w:u w:val="single"/>
    </w:rPr>
  </w:style>
  <w:style w:type="paragraph" w:styleId="Pidipagina">
    <w:name w:val="footer"/>
    <w:basedOn w:val="Normale"/>
    <w:link w:val="PidipaginaCarattere"/>
    <w:uiPriority w:val="99"/>
    <w:unhideWhenUsed/>
    <w:rsid w:val="00AB6715"/>
    <w:pPr>
      <w:tabs>
        <w:tab w:val="center" w:pos="4844"/>
        <w:tab w:val="right" w:pos="9689"/>
      </w:tabs>
      <w:spacing w:after="0"/>
    </w:pPr>
  </w:style>
  <w:style w:type="character" w:customStyle="1" w:styleId="PidipaginaCarattere">
    <w:name w:val="Piè di pagina Carattere"/>
    <w:basedOn w:val="Carpredefinitoparagrafo"/>
    <w:link w:val="Pidipagina"/>
    <w:uiPriority w:val="99"/>
    <w:rsid w:val="00AB6715"/>
    <w:rPr>
      <w:rFonts w:ascii="Times New Roman" w:hAnsi="Times New Roman"/>
      <w:sz w:val="24"/>
    </w:rPr>
  </w:style>
  <w:style w:type="character" w:styleId="Rimandonotaapidipagina">
    <w:name w:val="footnote reference"/>
    <w:basedOn w:val="Carpredefinitoparagrafo"/>
    <w:uiPriority w:val="99"/>
    <w:semiHidden/>
    <w:unhideWhenUsed/>
    <w:rsid w:val="00AB6715"/>
    <w:rPr>
      <w:vertAlign w:val="superscript"/>
    </w:rPr>
  </w:style>
  <w:style w:type="paragraph" w:styleId="Testonotaapidipagina">
    <w:name w:val="footnote text"/>
    <w:basedOn w:val="Normale"/>
    <w:link w:val="TestonotaapidipaginaCarattere"/>
    <w:uiPriority w:val="99"/>
    <w:semiHidden/>
    <w:unhideWhenUsed/>
    <w:rsid w:val="00AB6715"/>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B6715"/>
    <w:rPr>
      <w:rFonts w:ascii="Times New Roman" w:hAnsi="Times New Roman"/>
      <w:sz w:val="20"/>
      <w:szCs w:val="20"/>
    </w:rPr>
  </w:style>
  <w:style w:type="paragraph" w:styleId="Intestazione">
    <w:name w:val="header"/>
    <w:basedOn w:val="Normale"/>
    <w:link w:val="IntestazioneCarattere"/>
    <w:uiPriority w:val="99"/>
    <w:unhideWhenUsed/>
    <w:rsid w:val="00AB6715"/>
    <w:pPr>
      <w:tabs>
        <w:tab w:val="center" w:pos="4844"/>
        <w:tab w:val="right" w:pos="9689"/>
      </w:tabs>
    </w:pPr>
    <w:rPr>
      <w:b/>
    </w:rPr>
  </w:style>
  <w:style w:type="character" w:customStyle="1" w:styleId="IntestazioneCarattere">
    <w:name w:val="Intestazione Carattere"/>
    <w:basedOn w:val="Carpredefinitoparagrafo"/>
    <w:link w:val="Intestazione"/>
    <w:uiPriority w:val="99"/>
    <w:rsid w:val="00AB6715"/>
    <w:rPr>
      <w:rFonts w:ascii="Times New Roman" w:hAnsi="Times New Roman"/>
      <w:b/>
      <w:sz w:val="24"/>
    </w:rPr>
  </w:style>
  <w:style w:type="paragraph" w:styleId="Paragrafoelenco">
    <w:name w:val="List Paragraph"/>
    <w:basedOn w:val="Normale"/>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Collegamentoipertestuale">
    <w:name w:val="Hyperlink"/>
    <w:basedOn w:val="Carpredefinitoparagrafo"/>
    <w:uiPriority w:val="99"/>
    <w:unhideWhenUsed/>
    <w:rsid w:val="00AB6715"/>
    <w:rPr>
      <w:color w:val="0000FF"/>
      <w:u w:val="single"/>
    </w:rPr>
  </w:style>
  <w:style w:type="character" w:styleId="Enfasiintensa">
    <w:name w:val="Intense Emphasis"/>
    <w:basedOn w:val="Carpredefinitoparagrafo"/>
    <w:uiPriority w:val="21"/>
    <w:unhideWhenUsed/>
    <w:rsid w:val="00AB6715"/>
    <w:rPr>
      <w:rFonts w:ascii="Times New Roman" w:hAnsi="Times New Roman"/>
      <w:i/>
      <w:iCs/>
      <w:color w:val="auto"/>
    </w:rPr>
  </w:style>
  <w:style w:type="character" w:styleId="Riferimentointenso">
    <w:name w:val="Intense Reference"/>
    <w:basedOn w:val="Carpredefinitoparagrafo"/>
    <w:uiPriority w:val="32"/>
    <w:qFormat/>
    <w:rsid w:val="00AB6715"/>
    <w:rPr>
      <w:b/>
      <w:bCs/>
      <w:smallCaps/>
      <w:color w:val="auto"/>
      <w:spacing w:val="5"/>
    </w:rPr>
  </w:style>
  <w:style w:type="character" w:styleId="Numeroriga">
    <w:name w:val="line number"/>
    <w:basedOn w:val="Carpredefinitoparagrafo"/>
    <w:uiPriority w:val="99"/>
    <w:semiHidden/>
    <w:unhideWhenUsed/>
    <w:rsid w:val="00AB6715"/>
  </w:style>
  <w:style w:type="character" w:customStyle="1" w:styleId="Titolo3Carattere">
    <w:name w:val="Titolo 3 Carattere"/>
    <w:basedOn w:val="Carpredefinitoparagrafo"/>
    <w:link w:val="Titolo3"/>
    <w:uiPriority w:val="2"/>
    <w:rsid w:val="00AB6715"/>
    <w:rPr>
      <w:rFonts w:ascii="Times New Roman" w:eastAsiaTheme="majorEastAsia" w:hAnsi="Times New Roman" w:cstheme="majorBidi"/>
      <w:b/>
      <w:sz w:val="24"/>
      <w:szCs w:val="24"/>
    </w:rPr>
  </w:style>
  <w:style w:type="character" w:customStyle="1" w:styleId="Titolo4Carattere">
    <w:name w:val="Titolo 4 Carattere"/>
    <w:basedOn w:val="Carpredefinitoparagrafo"/>
    <w:link w:val="Titolo4"/>
    <w:uiPriority w:val="2"/>
    <w:rsid w:val="00AB6715"/>
    <w:rPr>
      <w:rFonts w:ascii="Times New Roman" w:eastAsiaTheme="majorEastAsia" w:hAnsi="Times New Roman" w:cstheme="majorBidi"/>
      <w:b/>
      <w:iCs/>
      <w:sz w:val="24"/>
      <w:szCs w:val="24"/>
    </w:rPr>
  </w:style>
  <w:style w:type="character" w:customStyle="1" w:styleId="Titolo5Carattere">
    <w:name w:val="Titolo 5 Carattere"/>
    <w:basedOn w:val="Carpredefinitoparagrafo"/>
    <w:link w:val="Titolo5"/>
    <w:uiPriority w:val="2"/>
    <w:rsid w:val="00AB6715"/>
    <w:rPr>
      <w:rFonts w:ascii="Times New Roman" w:eastAsiaTheme="majorEastAsia" w:hAnsi="Times New Roman" w:cstheme="majorBidi"/>
      <w:b/>
      <w:iCs/>
      <w:sz w:val="24"/>
      <w:szCs w:val="24"/>
    </w:rPr>
  </w:style>
  <w:style w:type="paragraph" w:styleId="NormaleWeb">
    <w:name w:val="Normal (Web)"/>
    <w:basedOn w:val="Normale"/>
    <w:uiPriority w:val="99"/>
    <w:unhideWhenUsed/>
    <w:rsid w:val="00AB6715"/>
    <w:pPr>
      <w:spacing w:before="100" w:beforeAutospacing="1" w:after="100" w:afterAutospacing="1"/>
    </w:pPr>
    <w:rPr>
      <w:rFonts w:eastAsia="Times New Roman" w:cs="Times New Roman"/>
      <w:szCs w:val="24"/>
    </w:rPr>
  </w:style>
  <w:style w:type="paragraph" w:styleId="Citazione">
    <w:name w:val="Quote"/>
    <w:basedOn w:val="Normale"/>
    <w:next w:val="Normale"/>
    <w:link w:val="CitazioneCarattere"/>
    <w:uiPriority w:val="29"/>
    <w:qFormat/>
    <w:rsid w:val="00AB6715"/>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AB6715"/>
    <w:rPr>
      <w:rFonts w:ascii="Times New Roman" w:hAnsi="Times New Roman"/>
      <w:i/>
      <w:iCs/>
      <w:color w:val="404040" w:themeColor="text1" w:themeTint="BF"/>
      <w:sz w:val="24"/>
    </w:rPr>
  </w:style>
  <w:style w:type="character" w:styleId="Enfasigrassetto">
    <w:name w:val="Strong"/>
    <w:basedOn w:val="Carpredefinitoparagrafo"/>
    <w:uiPriority w:val="22"/>
    <w:qFormat/>
    <w:rsid w:val="00AB6715"/>
    <w:rPr>
      <w:rFonts w:ascii="Times New Roman" w:hAnsi="Times New Roman"/>
      <w:b/>
      <w:bCs/>
    </w:rPr>
  </w:style>
  <w:style w:type="character" w:styleId="Enfasidelicata">
    <w:name w:val="Subtle Emphasis"/>
    <w:basedOn w:val="Carpredefinitoparagrafo"/>
    <w:uiPriority w:val="19"/>
    <w:qFormat/>
    <w:rsid w:val="00AB6715"/>
    <w:rPr>
      <w:rFonts w:ascii="Times New Roman" w:hAnsi="Times New Roman"/>
      <w:i/>
      <w:iCs/>
      <w:color w:val="404040" w:themeColor="text1" w:themeTint="BF"/>
    </w:rPr>
  </w:style>
  <w:style w:type="table" w:styleId="Grigliatabella">
    <w:name w:val="Table Grid"/>
    <w:basedOn w:val="Tabellanorma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qFormat/>
    <w:rsid w:val="00AB6715"/>
    <w:pPr>
      <w:suppressLineNumbers/>
      <w:spacing w:before="240" w:after="360"/>
      <w:jc w:val="center"/>
    </w:pPr>
    <w:rPr>
      <w:rFonts w:cs="Times New Roman"/>
      <w:b/>
      <w:sz w:val="32"/>
      <w:szCs w:val="32"/>
    </w:rPr>
  </w:style>
  <w:style w:type="character" w:customStyle="1" w:styleId="TitoloCarattere">
    <w:name w:val="Titolo Carattere"/>
    <w:basedOn w:val="Carpredefinitoparagrafo"/>
    <w:link w:val="Titolo"/>
    <w:rsid w:val="00AB6715"/>
    <w:rPr>
      <w:rFonts w:ascii="Times New Roman" w:hAnsi="Times New Roman" w:cs="Times New Roman"/>
      <w:b/>
      <w:sz w:val="32"/>
      <w:szCs w:val="32"/>
    </w:rPr>
  </w:style>
  <w:style w:type="paragraph" w:customStyle="1" w:styleId="SupplementaryMaterial">
    <w:name w:val="Supplementary Material"/>
    <w:basedOn w:val="Titolo"/>
    <w:next w:val="Titolo"/>
    <w:qFormat/>
    <w:rsid w:val="0001436A"/>
    <w:pPr>
      <w:spacing w:after="120"/>
    </w:pPr>
    <w:rPr>
      <w:i/>
    </w:rPr>
  </w:style>
  <w:style w:type="paragraph" w:styleId="Revisione">
    <w:name w:val="Revision"/>
    <w:hidden/>
    <w:uiPriority w:val="99"/>
    <w:semiHidden/>
    <w:rsid w:val="00803D24"/>
    <w:pPr>
      <w:spacing w:after="0" w:line="240" w:lineRule="auto"/>
    </w:pPr>
    <w:rPr>
      <w:rFonts w:ascii="Times New Roman" w:hAnsi="Times New Roman"/>
      <w:sz w:val="24"/>
    </w:rPr>
  </w:style>
  <w:style w:type="character" w:styleId="Menzionenonrisolta">
    <w:name w:val="Unresolved Mention"/>
    <w:basedOn w:val="Carpredefinitoparagrafo"/>
    <w:uiPriority w:val="99"/>
    <w:semiHidden/>
    <w:unhideWhenUsed/>
    <w:rsid w:val="002B2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7134">
      <w:bodyDiv w:val="1"/>
      <w:marLeft w:val="0"/>
      <w:marRight w:val="0"/>
      <w:marTop w:val="0"/>
      <w:marBottom w:val="0"/>
      <w:divBdr>
        <w:top w:val="none" w:sz="0" w:space="0" w:color="auto"/>
        <w:left w:val="none" w:sz="0" w:space="0" w:color="auto"/>
        <w:bottom w:val="none" w:sz="0" w:space="0" w:color="auto"/>
        <w:right w:val="none" w:sz="0" w:space="0" w:color="auto"/>
      </w:divBdr>
    </w:div>
    <w:div w:id="217012150">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850338000">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iulia.suarato@ieiit.cnr.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lessandra.marrella@ieiit.cnr.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6B849177454C83BDADEA4A01DFDBF1"/>
        <w:category>
          <w:name w:val="Generale"/>
          <w:gallery w:val="placeholder"/>
        </w:category>
        <w:types>
          <w:type w:val="bbPlcHdr"/>
        </w:types>
        <w:behaviors>
          <w:behavior w:val="content"/>
        </w:behaviors>
        <w:guid w:val="{9954D172-E149-48C2-ACAE-76ABEE19BC71}"/>
      </w:docPartPr>
      <w:docPartBody>
        <w:p w:rsidR="005E1D08" w:rsidRDefault="00D87324" w:rsidP="00D87324">
          <w:pPr>
            <w:pStyle w:val="436B849177454C83BDADEA4A01DFDBF1"/>
          </w:pPr>
          <w:r w:rsidRPr="00B95C3D">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24"/>
    <w:rsid w:val="0013554F"/>
    <w:rsid w:val="005E1D08"/>
    <w:rsid w:val="00674470"/>
    <w:rsid w:val="00BE58B7"/>
    <w:rsid w:val="00C37B57"/>
    <w:rsid w:val="00D873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87324"/>
    <w:rPr>
      <w:color w:val="808080"/>
    </w:rPr>
  </w:style>
  <w:style w:type="paragraph" w:customStyle="1" w:styleId="436B849177454C83BDADEA4A01DFDBF1">
    <w:name w:val="436B849177454C83BDADEA4A01DFDBF1"/>
    <w:rsid w:val="00D873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3</Pages>
  <Words>633</Words>
  <Characters>3612</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Giulia Suarato</cp:lastModifiedBy>
  <cp:revision>10</cp:revision>
  <cp:lastPrinted>2013-10-03T12:51:00Z</cp:lastPrinted>
  <dcterms:created xsi:type="dcterms:W3CDTF">2022-11-17T16:58:00Z</dcterms:created>
  <dcterms:modified xsi:type="dcterms:W3CDTF">2023-08-18T23:16:00Z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